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139" w:rsidRPr="000A7418" w:rsidRDefault="006E48FD" w:rsidP="006E48FD">
      <w:pPr>
        <w:suppressAutoHyphens/>
        <w:jc w:val="right"/>
        <w:rPr>
          <w:b/>
          <w:bCs/>
          <w:color w:val="FF0000"/>
          <w:sz w:val="22"/>
          <w:szCs w:val="22"/>
        </w:rPr>
      </w:pPr>
      <w:r w:rsidRPr="000A7418">
        <w:rPr>
          <w:b/>
          <w:sz w:val="22"/>
          <w:szCs w:val="22"/>
        </w:rPr>
        <w:t>CONFORMED COPY</w:t>
      </w:r>
      <w:r w:rsidR="009F5139" w:rsidRPr="000A7418">
        <w:rPr>
          <w:b/>
          <w:sz w:val="22"/>
          <w:szCs w:val="22"/>
        </w:rPr>
        <w:t xml:space="preserve"> </w:t>
      </w:r>
    </w:p>
    <w:p w:rsidR="009F5139" w:rsidRDefault="009F5139" w:rsidP="00657BFC">
      <w:pPr>
        <w:pBdr>
          <w:top w:val="double" w:sz="18" w:space="1" w:color="auto"/>
        </w:pBdr>
        <w:suppressAutoHyphens/>
        <w:spacing w:line="360" w:lineRule="auto"/>
        <w:jc w:val="right"/>
        <w:rPr>
          <w:b/>
        </w:rPr>
      </w:pPr>
    </w:p>
    <w:p w:rsidR="00972A67" w:rsidRPr="00115CF5" w:rsidRDefault="009F5139" w:rsidP="00972A67">
      <w:pPr>
        <w:suppressAutoHyphens/>
        <w:spacing w:line="240" w:lineRule="auto"/>
        <w:jc w:val="right"/>
        <w:rPr>
          <w:b/>
          <w:sz w:val="22"/>
          <w:szCs w:val="22"/>
        </w:rPr>
      </w:pPr>
      <w:r>
        <w:rPr>
          <w:b/>
          <w:sz w:val="22"/>
          <w:szCs w:val="22"/>
        </w:rPr>
        <w:t>LO</w:t>
      </w:r>
      <w:r w:rsidR="006404FB">
        <w:rPr>
          <w:b/>
          <w:sz w:val="22"/>
          <w:szCs w:val="22"/>
        </w:rPr>
        <w:t xml:space="preserve">AN NUMBER </w:t>
      </w:r>
      <w:r w:rsidR="008343B5">
        <w:rPr>
          <w:b/>
          <w:sz w:val="22"/>
          <w:szCs w:val="22"/>
        </w:rPr>
        <w:t>7956</w:t>
      </w:r>
      <w:r w:rsidR="006404FB">
        <w:rPr>
          <w:b/>
          <w:sz w:val="22"/>
          <w:szCs w:val="22"/>
        </w:rPr>
        <w:t>-PK</w:t>
      </w:r>
    </w:p>
    <w:p w:rsidR="00972A67" w:rsidRPr="00115CF5" w:rsidRDefault="00972A67" w:rsidP="00972A67">
      <w:pPr>
        <w:suppressAutoHyphens/>
        <w:spacing w:line="240" w:lineRule="auto"/>
        <w:rPr>
          <w:b/>
          <w:sz w:val="22"/>
          <w:szCs w:val="22"/>
        </w:rPr>
      </w:pPr>
    </w:p>
    <w:p w:rsidR="00972A67" w:rsidRDefault="00972A67" w:rsidP="00972A67">
      <w:pPr>
        <w:suppressAutoHyphens/>
        <w:spacing w:line="240" w:lineRule="auto"/>
        <w:rPr>
          <w:b/>
        </w:rPr>
      </w:pPr>
    </w:p>
    <w:p w:rsidR="00972A67" w:rsidRDefault="00972A67" w:rsidP="00972A67">
      <w:pPr>
        <w:suppressAutoHyphens/>
        <w:spacing w:line="240" w:lineRule="auto"/>
        <w:rPr>
          <w:b/>
        </w:rPr>
      </w:pPr>
    </w:p>
    <w:p w:rsidR="00972A67" w:rsidRDefault="00972A67" w:rsidP="00972A67">
      <w:pPr>
        <w:suppressAutoHyphens/>
        <w:spacing w:line="240" w:lineRule="auto"/>
        <w:rPr>
          <w:b/>
        </w:rPr>
      </w:pPr>
    </w:p>
    <w:p w:rsidR="00972A67" w:rsidRDefault="00972A67" w:rsidP="00972A67">
      <w:pPr>
        <w:suppressAutoHyphens/>
        <w:spacing w:line="240" w:lineRule="auto"/>
        <w:jc w:val="center"/>
        <w:rPr>
          <w:b/>
          <w:sz w:val="50"/>
        </w:rPr>
      </w:pPr>
      <w:r>
        <w:rPr>
          <w:b/>
          <w:sz w:val="50"/>
        </w:rPr>
        <w:t>Loan Agreement</w:t>
      </w:r>
    </w:p>
    <w:p w:rsidR="002E1425" w:rsidRDefault="002E1425" w:rsidP="00972A67">
      <w:pPr>
        <w:suppressAutoHyphens/>
        <w:spacing w:line="240" w:lineRule="auto"/>
        <w:jc w:val="center"/>
        <w:rPr>
          <w:b/>
          <w:sz w:val="50"/>
        </w:rPr>
      </w:pPr>
    </w:p>
    <w:p w:rsidR="00972A67" w:rsidRDefault="00972A67" w:rsidP="00972A67">
      <w:pPr>
        <w:suppressAutoHyphens/>
        <w:spacing w:line="240" w:lineRule="auto"/>
        <w:jc w:val="center"/>
        <w:rPr>
          <w:b/>
        </w:rPr>
      </w:pPr>
    </w:p>
    <w:p w:rsidR="00972A67" w:rsidRDefault="00972A67" w:rsidP="00972A67">
      <w:pPr>
        <w:suppressAutoHyphens/>
        <w:spacing w:line="240" w:lineRule="auto"/>
        <w:jc w:val="center"/>
        <w:rPr>
          <w:b/>
        </w:rPr>
      </w:pPr>
    </w:p>
    <w:p w:rsidR="00972A67" w:rsidRDefault="00972A67" w:rsidP="00972A67">
      <w:pPr>
        <w:suppressAutoHyphens/>
        <w:spacing w:line="240" w:lineRule="auto"/>
        <w:jc w:val="center"/>
        <w:rPr>
          <w:b/>
          <w:sz w:val="22"/>
          <w:szCs w:val="22"/>
        </w:rPr>
      </w:pPr>
      <w:r w:rsidRPr="00115CF5">
        <w:rPr>
          <w:b/>
          <w:sz w:val="22"/>
          <w:szCs w:val="22"/>
        </w:rPr>
        <w:t>(</w:t>
      </w:r>
      <w:r w:rsidR="000F0ACD">
        <w:rPr>
          <w:b/>
          <w:sz w:val="22"/>
          <w:szCs w:val="22"/>
        </w:rPr>
        <w:t>Karachi Port Improvement</w:t>
      </w:r>
      <w:r w:rsidR="000F0ACD" w:rsidRPr="00BC233E">
        <w:rPr>
          <w:b/>
          <w:sz w:val="22"/>
          <w:szCs w:val="22"/>
        </w:rPr>
        <w:t xml:space="preserve"> </w:t>
      </w:r>
      <w:r w:rsidRPr="00115CF5">
        <w:rPr>
          <w:b/>
          <w:sz w:val="22"/>
          <w:szCs w:val="22"/>
        </w:rPr>
        <w:t>Project)</w:t>
      </w:r>
    </w:p>
    <w:p w:rsidR="002E1425" w:rsidRPr="00115CF5" w:rsidRDefault="002E1425" w:rsidP="00972A67">
      <w:pPr>
        <w:suppressAutoHyphens/>
        <w:spacing w:line="240" w:lineRule="auto"/>
        <w:jc w:val="center"/>
        <w:rPr>
          <w:b/>
          <w:sz w:val="22"/>
          <w:szCs w:val="22"/>
        </w:rPr>
      </w:pPr>
    </w:p>
    <w:p w:rsidR="00972A67" w:rsidRPr="00115CF5" w:rsidRDefault="00972A67" w:rsidP="00972A67">
      <w:pPr>
        <w:suppressAutoHyphens/>
        <w:spacing w:line="240" w:lineRule="auto"/>
        <w:jc w:val="center"/>
        <w:rPr>
          <w:b/>
          <w:sz w:val="22"/>
          <w:szCs w:val="22"/>
        </w:rPr>
      </w:pPr>
    </w:p>
    <w:p w:rsidR="00972A67" w:rsidRPr="00115CF5" w:rsidRDefault="00972A67" w:rsidP="00972A67">
      <w:pPr>
        <w:suppressAutoHyphens/>
        <w:spacing w:line="240" w:lineRule="auto"/>
        <w:jc w:val="center"/>
        <w:rPr>
          <w:b/>
          <w:sz w:val="22"/>
          <w:szCs w:val="22"/>
        </w:rPr>
      </w:pPr>
    </w:p>
    <w:p w:rsidR="00972A67" w:rsidRPr="00115CF5" w:rsidRDefault="00972A67" w:rsidP="00972A67">
      <w:pPr>
        <w:suppressAutoHyphens/>
        <w:spacing w:line="240" w:lineRule="auto"/>
        <w:jc w:val="center"/>
        <w:rPr>
          <w:b/>
          <w:sz w:val="22"/>
          <w:szCs w:val="22"/>
        </w:rPr>
      </w:pPr>
      <w:proofErr w:type="gramStart"/>
      <w:r w:rsidRPr="00115CF5">
        <w:rPr>
          <w:b/>
          <w:sz w:val="22"/>
          <w:szCs w:val="22"/>
        </w:rPr>
        <w:t>between</w:t>
      </w:r>
      <w:proofErr w:type="gramEnd"/>
    </w:p>
    <w:p w:rsidR="00972A67" w:rsidRPr="00115CF5" w:rsidRDefault="00972A67" w:rsidP="00972A67">
      <w:pPr>
        <w:suppressAutoHyphens/>
        <w:spacing w:line="240" w:lineRule="auto"/>
        <w:jc w:val="center"/>
        <w:rPr>
          <w:b/>
          <w:sz w:val="22"/>
          <w:szCs w:val="22"/>
        </w:rPr>
      </w:pPr>
    </w:p>
    <w:p w:rsidR="00972A67" w:rsidRDefault="00972A67" w:rsidP="00972A67">
      <w:pPr>
        <w:suppressAutoHyphens/>
        <w:spacing w:line="240" w:lineRule="auto"/>
        <w:jc w:val="center"/>
        <w:rPr>
          <w:b/>
          <w:sz w:val="22"/>
          <w:szCs w:val="22"/>
        </w:rPr>
      </w:pPr>
    </w:p>
    <w:p w:rsidR="002E1425" w:rsidRPr="00115CF5" w:rsidRDefault="002E1425" w:rsidP="00972A67">
      <w:pPr>
        <w:suppressAutoHyphens/>
        <w:spacing w:line="240" w:lineRule="auto"/>
        <w:jc w:val="center"/>
        <w:rPr>
          <w:b/>
          <w:sz w:val="22"/>
          <w:szCs w:val="22"/>
        </w:rPr>
      </w:pPr>
    </w:p>
    <w:p w:rsidR="00972A67" w:rsidRDefault="00FE7C8C" w:rsidP="00972A67">
      <w:pPr>
        <w:suppressAutoHyphens/>
        <w:spacing w:line="240" w:lineRule="auto"/>
        <w:jc w:val="center"/>
        <w:rPr>
          <w:b/>
          <w:sz w:val="22"/>
          <w:szCs w:val="22"/>
        </w:rPr>
      </w:pPr>
      <w:r>
        <w:rPr>
          <w:b/>
          <w:sz w:val="22"/>
          <w:szCs w:val="22"/>
        </w:rPr>
        <w:t>ISLAMIC REPUBLIC OF PAKISTAN</w:t>
      </w:r>
    </w:p>
    <w:p w:rsidR="002E1425" w:rsidRDefault="002E1425" w:rsidP="00972A67">
      <w:pPr>
        <w:suppressAutoHyphens/>
        <w:spacing w:line="240" w:lineRule="auto"/>
        <w:jc w:val="center"/>
        <w:rPr>
          <w:b/>
          <w:sz w:val="22"/>
          <w:szCs w:val="22"/>
        </w:rPr>
      </w:pPr>
    </w:p>
    <w:p w:rsidR="002E1425" w:rsidRPr="007A5A85" w:rsidRDefault="002E1425" w:rsidP="00972A67">
      <w:pPr>
        <w:suppressAutoHyphens/>
        <w:spacing w:line="240" w:lineRule="auto"/>
        <w:jc w:val="center"/>
        <w:rPr>
          <w:b/>
          <w:sz w:val="22"/>
          <w:szCs w:val="22"/>
        </w:rPr>
      </w:pPr>
    </w:p>
    <w:p w:rsidR="00972A67" w:rsidRPr="00115CF5" w:rsidRDefault="00972A67" w:rsidP="00972A67">
      <w:pPr>
        <w:suppressAutoHyphens/>
        <w:spacing w:line="240" w:lineRule="auto"/>
        <w:jc w:val="center"/>
        <w:rPr>
          <w:b/>
          <w:sz w:val="22"/>
          <w:szCs w:val="22"/>
        </w:rPr>
      </w:pPr>
    </w:p>
    <w:p w:rsidR="00972A67" w:rsidRPr="00115CF5" w:rsidRDefault="00972A67" w:rsidP="00972A67">
      <w:pPr>
        <w:suppressAutoHyphens/>
        <w:spacing w:line="240" w:lineRule="auto"/>
        <w:jc w:val="center"/>
        <w:rPr>
          <w:b/>
          <w:sz w:val="22"/>
          <w:szCs w:val="22"/>
        </w:rPr>
      </w:pPr>
      <w:r w:rsidRPr="00115CF5">
        <w:rPr>
          <w:b/>
          <w:sz w:val="22"/>
          <w:szCs w:val="22"/>
        </w:rPr>
        <w:t>and</w:t>
      </w:r>
    </w:p>
    <w:p w:rsidR="00972A67" w:rsidRPr="00115CF5" w:rsidRDefault="00972A67" w:rsidP="00972A67">
      <w:pPr>
        <w:suppressAutoHyphens/>
        <w:spacing w:line="240" w:lineRule="auto"/>
        <w:jc w:val="center"/>
        <w:rPr>
          <w:b/>
          <w:sz w:val="22"/>
          <w:szCs w:val="22"/>
        </w:rPr>
      </w:pPr>
    </w:p>
    <w:p w:rsidR="00972A67" w:rsidRPr="00115CF5" w:rsidRDefault="00972A67" w:rsidP="00972A67">
      <w:pPr>
        <w:suppressAutoHyphens/>
        <w:spacing w:line="240" w:lineRule="auto"/>
        <w:jc w:val="center"/>
        <w:rPr>
          <w:b/>
          <w:sz w:val="22"/>
          <w:szCs w:val="22"/>
        </w:rPr>
      </w:pPr>
    </w:p>
    <w:p w:rsidR="00996B32" w:rsidRDefault="008B75C9" w:rsidP="003B73AA">
      <w:pPr>
        <w:suppressAutoHyphens/>
        <w:spacing w:line="240" w:lineRule="auto"/>
        <w:jc w:val="center"/>
        <w:rPr>
          <w:b/>
          <w:sz w:val="22"/>
          <w:szCs w:val="22"/>
        </w:rPr>
      </w:pPr>
      <w:r>
        <w:rPr>
          <w:b/>
          <w:sz w:val="22"/>
          <w:szCs w:val="22"/>
        </w:rPr>
        <w:t>INTERNATIONAL BANK</w:t>
      </w:r>
      <w:r w:rsidR="00EC4BBD">
        <w:rPr>
          <w:b/>
          <w:sz w:val="22"/>
          <w:szCs w:val="22"/>
        </w:rPr>
        <w:t xml:space="preserve"> </w:t>
      </w:r>
      <w:r>
        <w:rPr>
          <w:b/>
          <w:sz w:val="22"/>
          <w:szCs w:val="22"/>
        </w:rPr>
        <w:t>FOR</w:t>
      </w:r>
      <w:r w:rsidR="003B73AA">
        <w:rPr>
          <w:b/>
          <w:sz w:val="22"/>
          <w:szCs w:val="22"/>
        </w:rPr>
        <w:t xml:space="preserve"> </w:t>
      </w:r>
      <w:r w:rsidR="00972A67" w:rsidRPr="00115CF5">
        <w:rPr>
          <w:b/>
          <w:sz w:val="22"/>
          <w:szCs w:val="22"/>
        </w:rPr>
        <w:t>RECONSTRUCTION</w:t>
      </w:r>
      <w:r>
        <w:rPr>
          <w:b/>
          <w:sz w:val="22"/>
          <w:szCs w:val="22"/>
        </w:rPr>
        <w:t xml:space="preserve"> </w:t>
      </w:r>
    </w:p>
    <w:p w:rsidR="00972A67" w:rsidRPr="00115CF5" w:rsidRDefault="00972A67" w:rsidP="003B73AA">
      <w:pPr>
        <w:suppressAutoHyphens/>
        <w:spacing w:line="240" w:lineRule="auto"/>
        <w:jc w:val="center"/>
        <w:rPr>
          <w:b/>
          <w:sz w:val="22"/>
          <w:szCs w:val="22"/>
        </w:rPr>
      </w:pPr>
      <w:r w:rsidRPr="00115CF5">
        <w:rPr>
          <w:b/>
          <w:sz w:val="22"/>
          <w:szCs w:val="22"/>
        </w:rPr>
        <w:t>AND DEVELOPMENT</w:t>
      </w:r>
    </w:p>
    <w:p w:rsidR="00972A67" w:rsidRPr="00115CF5" w:rsidRDefault="00972A67" w:rsidP="00972A67">
      <w:pPr>
        <w:suppressAutoHyphens/>
        <w:spacing w:line="240" w:lineRule="auto"/>
        <w:jc w:val="center"/>
        <w:rPr>
          <w:b/>
          <w:sz w:val="22"/>
          <w:szCs w:val="22"/>
        </w:rPr>
      </w:pPr>
    </w:p>
    <w:p w:rsidR="00972A67" w:rsidRPr="00115CF5" w:rsidRDefault="00972A67" w:rsidP="00972A67">
      <w:pPr>
        <w:suppressAutoHyphens/>
        <w:spacing w:line="240" w:lineRule="auto"/>
        <w:rPr>
          <w:b/>
          <w:sz w:val="22"/>
          <w:szCs w:val="22"/>
        </w:rPr>
      </w:pPr>
    </w:p>
    <w:p w:rsidR="00972A67" w:rsidRDefault="00972A67" w:rsidP="00972A67">
      <w:pPr>
        <w:suppressAutoHyphens/>
        <w:spacing w:line="240" w:lineRule="auto"/>
        <w:rPr>
          <w:b/>
          <w:sz w:val="22"/>
          <w:szCs w:val="22"/>
        </w:rPr>
      </w:pPr>
    </w:p>
    <w:p w:rsidR="002E1425" w:rsidRDefault="002E1425" w:rsidP="00972A67">
      <w:pPr>
        <w:suppressAutoHyphens/>
        <w:spacing w:line="240" w:lineRule="auto"/>
        <w:rPr>
          <w:b/>
          <w:sz w:val="22"/>
          <w:szCs w:val="22"/>
        </w:rPr>
      </w:pPr>
    </w:p>
    <w:p w:rsidR="002E1425" w:rsidRPr="00115CF5" w:rsidRDefault="002E1425" w:rsidP="00972A67">
      <w:pPr>
        <w:suppressAutoHyphens/>
        <w:spacing w:line="240" w:lineRule="auto"/>
        <w:rPr>
          <w:b/>
          <w:sz w:val="22"/>
          <w:szCs w:val="22"/>
        </w:rPr>
      </w:pPr>
    </w:p>
    <w:p w:rsidR="00972A67" w:rsidRPr="00115CF5" w:rsidRDefault="00972A67" w:rsidP="00972A67">
      <w:pPr>
        <w:suppressAutoHyphens/>
        <w:spacing w:line="240" w:lineRule="auto"/>
        <w:rPr>
          <w:b/>
          <w:sz w:val="22"/>
          <w:szCs w:val="22"/>
        </w:rPr>
      </w:pPr>
    </w:p>
    <w:p w:rsidR="00972A67" w:rsidRPr="00115CF5" w:rsidRDefault="00972A67" w:rsidP="00972A67">
      <w:pPr>
        <w:suppressAutoHyphens/>
        <w:spacing w:line="240" w:lineRule="auto"/>
        <w:jc w:val="center"/>
        <w:rPr>
          <w:b/>
          <w:sz w:val="22"/>
          <w:szCs w:val="22"/>
        </w:rPr>
      </w:pPr>
      <w:r w:rsidRPr="00115CF5">
        <w:rPr>
          <w:b/>
          <w:sz w:val="22"/>
          <w:szCs w:val="22"/>
        </w:rPr>
        <w:t xml:space="preserve">Dated </w:t>
      </w:r>
      <w:r w:rsidR="006E48FD">
        <w:rPr>
          <w:b/>
          <w:sz w:val="22"/>
          <w:szCs w:val="22"/>
        </w:rPr>
        <w:t>January 24</w:t>
      </w:r>
      <w:r w:rsidR="007A5A85">
        <w:rPr>
          <w:b/>
          <w:sz w:val="22"/>
          <w:szCs w:val="22"/>
        </w:rPr>
        <w:t>, 201</w:t>
      </w:r>
      <w:r w:rsidR="006E48FD">
        <w:rPr>
          <w:b/>
          <w:sz w:val="22"/>
          <w:szCs w:val="22"/>
        </w:rPr>
        <w:t>1</w:t>
      </w:r>
    </w:p>
    <w:p w:rsidR="00AE5547" w:rsidRDefault="00AE5547">
      <w:pPr>
        <w:spacing w:line="240" w:lineRule="auto"/>
        <w:rPr>
          <w:b/>
        </w:rPr>
      </w:pPr>
    </w:p>
    <w:p w:rsidR="009F5139" w:rsidRDefault="009F5139" w:rsidP="009F5139">
      <w:pPr>
        <w:pBdr>
          <w:top w:val="double" w:sz="18" w:space="1" w:color="auto"/>
        </w:pBdr>
        <w:suppressAutoHyphens/>
        <w:jc w:val="right"/>
        <w:rPr>
          <w:b/>
        </w:rPr>
      </w:pPr>
    </w:p>
    <w:p w:rsidR="009F5139" w:rsidRDefault="009F5139">
      <w:pPr>
        <w:spacing w:line="240" w:lineRule="auto"/>
        <w:rPr>
          <w:b/>
        </w:rPr>
        <w:sectPr w:rsidR="009F5139" w:rsidSect="009F5139">
          <w:headerReference w:type="even" r:id="rId8"/>
          <w:headerReference w:type="default" r:id="rId9"/>
          <w:footerReference w:type="default" r:id="rId10"/>
          <w:footerReference w:type="first" r:id="rId11"/>
          <w:pgSz w:w="12240" w:h="15840"/>
          <w:pgMar w:top="2160" w:right="2160" w:bottom="2160" w:left="2160" w:header="720" w:footer="720" w:gutter="0"/>
          <w:pgNumType w:fmt="numberInDash" w:start="1"/>
          <w:cols w:space="720"/>
          <w:titlePg/>
          <w:docGrid w:linePitch="360"/>
        </w:sectPr>
      </w:pPr>
    </w:p>
    <w:p w:rsidR="00AE583B" w:rsidRDefault="00AE583B" w:rsidP="00AE583B">
      <w:pPr>
        <w:suppressAutoHyphens/>
        <w:spacing w:line="240" w:lineRule="auto"/>
        <w:jc w:val="right"/>
        <w:rPr>
          <w:b/>
          <w:sz w:val="22"/>
          <w:szCs w:val="22"/>
        </w:rPr>
      </w:pPr>
      <w:r>
        <w:rPr>
          <w:b/>
          <w:sz w:val="22"/>
          <w:szCs w:val="22"/>
        </w:rPr>
        <w:lastRenderedPageBreak/>
        <w:t xml:space="preserve">LOAN NUMBER </w:t>
      </w:r>
      <w:r w:rsidR="008343B5">
        <w:rPr>
          <w:b/>
          <w:sz w:val="22"/>
          <w:szCs w:val="22"/>
        </w:rPr>
        <w:t>7956</w:t>
      </w:r>
      <w:r>
        <w:rPr>
          <w:b/>
          <w:sz w:val="22"/>
          <w:szCs w:val="22"/>
        </w:rPr>
        <w:t>-PK</w:t>
      </w:r>
    </w:p>
    <w:p w:rsidR="00B2282C" w:rsidRPr="00115CF5" w:rsidRDefault="00B2282C" w:rsidP="00AE583B">
      <w:pPr>
        <w:suppressAutoHyphens/>
        <w:spacing w:line="240" w:lineRule="auto"/>
        <w:jc w:val="right"/>
        <w:rPr>
          <w:b/>
          <w:sz w:val="22"/>
          <w:szCs w:val="22"/>
        </w:rPr>
      </w:pPr>
    </w:p>
    <w:p w:rsidR="00AE583B" w:rsidRDefault="00AE583B" w:rsidP="00AE583B">
      <w:pPr>
        <w:pStyle w:val="Title"/>
        <w:spacing w:line="240" w:lineRule="auto"/>
        <w:jc w:val="right"/>
        <w:rPr>
          <w:sz w:val="22"/>
          <w:szCs w:val="22"/>
        </w:rPr>
      </w:pPr>
    </w:p>
    <w:p w:rsidR="00D95183" w:rsidRPr="00115CF5" w:rsidRDefault="00D95183">
      <w:pPr>
        <w:pStyle w:val="Title"/>
        <w:spacing w:line="240" w:lineRule="auto"/>
        <w:rPr>
          <w:sz w:val="22"/>
          <w:szCs w:val="22"/>
        </w:rPr>
      </w:pPr>
      <w:r w:rsidRPr="00115CF5">
        <w:rPr>
          <w:sz w:val="22"/>
          <w:szCs w:val="22"/>
        </w:rPr>
        <w:t>LOAN AGREEMENT</w:t>
      </w:r>
    </w:p>
    <w:p w:rsidR="00D95183" w:rsidRPr="00115CF5" w:rsidRDefault="00D95183">
      <w:pPr>
        <w:spacing w:line="240" w:lineRule="auto"/>
        <w:jc w:val="center"/>
        <w:rPr>
          <w:sz w:val="22"/>
          <w:szCs w:val="22"/>
        </w:rPr>
      </w:pPr>
    </w:p>
    <w:p w:rsidR="00D95183" w:rsidRDefault="00972A67" w:rsidP="00115CF5">
      <w:pPr>
        <w:spacing w:line="240" w:lineRule="auto"/>
        <w:jc w:val="both"/>
        <w:rPr>
          <w:sz w:val="22"/>
          <w:szCs w:val="22"/>
        </w:rPr>
      </w:pPr>
      <w:r w:rsidRPr="00115CF5">
        <w:rPr>
          <w:sz w:val="22"/>
          <w:szCs w:val="22"/>
        </w:rPr>
        <w:tab/>
      </w:r>
      <w:r w:rsidR="00B2282C">
        <w:rPr>
          <w:sz w:val="22"/>
          <w:szCs w:val="22"/>
        </w:rPr>
        <w:t>AGREEMENT</w:t>
      </w:r>
      <w:r w:rsidR="007A5A85">
        <w:rPr>
          <w:sz w:val="22"/>
          <w:szCs w:val="22"/>
        </w:rPr>
        <w:t xml:space="preserve"> dated</w:t>
      </w:r>
      <w:r w:rsidR="006E48FD">
        <w:rPr>
          <w:sz w:val="22"/>
          <w:szCs w:val="22"/>
        </w:rPr>
        <w:t xml:space="preserve"> January 24</w:t>
      </w:r>
      <w:r w:rsidR="007A5A85">
        <w:rPr>
          <w:sz w:val="22"/>
          <w:szCs w:val="22"/>
        </w:rPr>
        <w:t>, 201</w:t>
      </w:r>
      <w:r w:rsidR="006E48FD">
        <w:rPr>
          <w:sz w:val="22"/>
          <w:szCs w:val="22"/>
        </w:rPr>
        <w:t>1</w:t>
      </w:r>
      <w:r w:rsidR="00D95183" w:rsidRPr="00115CF5">
        <w:rPr>
          <w:sz w:val="22"/>
          <w:szCs w:val="22"/>
        </w:rPr>
        <w:t xml:space="preserve">, between </w:t>
      </w:r>
      <w:r w:rsidR="00FA171F">
        <w:rPr>
          <w:sz w:val="22"/>
          <w:szCs w:val="22"/>
        </w:rPr>
        <w:t xml:space="preserve">ISLAMIC </w:t>
      </w:r>
      <w:r w:rsidR="007A5A85">
        <w:rPr>
          <w:sz w:val="22"/>
          <w:szCs w:val="22"/>
        </w:rPr>
        <w:t xml:space="preserve">REPUBLIC OF </w:t>
      </w:r>
      <w:r w:rsidR="00FA171F">
        <w:rPr>
          <w:sz w:val="22"/>
          <w:szCs w:val="22"/>
        </w:rPr>
        <w:t>PAKISTAN</w:t>
      </w:r>
      <w:r w:rsidR="007A5A85" w:rsidRPr="00BC233E">
        <w:rPr>
          <w:sz w:val="22"/>
          <w:szCs w:val="22"/>
        </w:rPr>
        <w:t xml:space="preserve"> </w:t>
      </w:r>
      <w:r w:rsidR="00D95183" w:rsidRPr="00115CF5">
        <w:rPr>
          <w:sz w:val="22"/>
          <w:szCs w:val="22"/>
        </w:rPr>
        <w:t>(</w:t>
      </w:r>
      <w:r w:rsidR="005F3827" w:rsidRPr="00115CF5">
        <w:rPr>
          <w:sz w:val="22"/>
          <w:szCs w:val="22"/>
        </w:rPr>
        <w:t>“</w:t>
      </w:r>
      <w:r w:rsidR="00D95183" w:rsidRPr="00115CF5">
        <w:rPr>
          <w:sz w:val="22"/>
          <w:szCs w:val="22"/>
        </w:rPr>
        <w:t>Borrower</w:t>
      </w:r>
      <w:r w:rsidR="005F3827" w:rsidRPr="00115CF5">
        <w:rPr>
          <w:sz w:val="22"/>
          <w:szCs w:val="22"/>
        </w:rPr>
        <w:t>”</w:t>
      </w:r>
      <w:r w:rsidR="00D95183" w:rsidRPr="00115CF5">
        <w:rPr>
          <w:sz w:val="22"/>
          <w:szCs w:val="22"/>
        </w:rPr>
        <w:t>) and INTERNATIONAL BANK FOR RECONSTRUCTION AND DEVELOPMENT (</w:t>
      </w:r>
      <w:r w:rsidR="005F3827" w:rsidRPr="00115CF5">
        <w:rPr>
          <w:sz w:val="22"/>
          <w:szCs w:val="22"/>
        </w:rPr>
        <w:t>“</w:t>
      </w:r>
      <w:r w:rsidR="00D95183" w:rsidRPr="00115CF5">
        <w:rPr>
          <w:sz w:val="22"/>
          <w:szCs w:val="22"/>
        </w:rPr>
        <w:t>Bank</w:t>
      </w:r>
      <w:r w:rsidR="005F3827" w:rsidRPr="00115CF5">
        <w:rPr>
          <w:sz w:val="22"/>
          <w:szCs w:val="22"/>
        </w:rPr>
        <w:t>”</w:t>
      </w:r>
      <w:r w:rsidR="00D95183" w:rsidRPr="00115CF5">
        <w:rPr>
          <w:sz w:val="22"/>
          <w:szCs w:val="22"/>
        </w:rPr>
        <w:t>).  The Borrower and the Bank hereby agree as follows:</w:t>
      </w:r>
    </w:p>
    <w:p w:rsidR="00B2282C" w:rsidRPr="00115CF5" w:rsidRDefault="00B2282C" w:rsidP="00115CF5">
      <w:pPr>
        <w:spacing w:line="240" w:lineRule="auto"/>
        <w:jc w:val="both"/>
        <w:rPr>
          <w:sz w:val="22"/>
          <w:szCs w:val="22"/>
        </w:rPr>
      </w:pPr>
    </w:p>
    <w:p w:rsidR="00D95183" w:rsidRPr="00115CF5" w:rsidRDefault="00D95183" w:rsidP="002D332B">
      <w:pPr>
        <w:pStyle w:val="Heading1"/>
        <w:spacing w:line="240" w:lineRule="auto"/>
        <w:jc w:val="left"/>
        <w:rPr>
          <w:sz w:val="22"/>
          <w:szCs w:val="22"/>
        </w:rPr>
      </w:pPr>
    </w:p>
    <w:p w:rsidR="00D95183" w:rsidRPr="00115CF5" w:rsidRDefault="00D95183">
      <w:pPr>
        <w:pStyle w:val="Heading1"/>
        <w:spacing w:line="240" w:lineRule="auto"/>
        <w:rPr>
          <w:sz w:val="22"/>
          <w:szCs w:val="22"/>
        </w:rPr>
      </w:pPr>
      <w:r w:rsidRPr="00115CF5">
        <w:rPr>
          <w:sz w:val="22"/>
          <w:szCs w:val="22"/>
        </w:rPr>
        <w:t>ARTICLE I</w:t>
      </w:r>
      <w:r w:rsidR="00115CF5" w:rsidRPr="00115CF5">
        <w:rPr>
          <w:sz w:val="22"/>
          <w:szCs w:val="22"/>
        </w:rPr>
        <w:t xml:space="preserve"> </w:t>
      </w:r>
      <w:r w:rsidRPr="00115CF5">
        <w:rPr>
          <w:sz w:val="22"/>
          <w:szCs w:val="22"/>
        </w:rPr>
        <w:t>—</w:t>
      </w:r>
      <w:r w:rsidR="00115CF5" w:rsidRPr="00115CF5">
        <w:rPr>
          <w:sz w:val="22"/>
          <w:szCs w:val="22"/>
        </w:rPr>
        <w:t xml:space="preserve"> </w:t>
      </w:r>
      <w:r w:rsidRPr="00115CF5">
        <w:rPr>
          <w:sz w:val="22"/>
          <w:szCs w:val="22"/>
        </w:rPr>
        <w:t>GENERAL CONDITIONS; DEFINITIONS</w:t>
      </w:r>
    </w:p>
    <w:p w:rsidR="00D95183" w:rsidRPr="00115CF5" w:rsidRDefault="00D95183">
      <w:pPr>
        <w:spacing w:line="240" w:lineRule="auto"/>
        <w:rPr>
          <w:sz w:val="22"/>
          <w:szCs w:val="22"/>
        </w:rPr>
      </w:pPr>
    </w:p>
    <w:p w:rsidR="00D95183" w:rsidRPr="00115CF5" w:rsidRDefault="00D95183">
      <w:pPr>
        <w:pStyle w:val="BodyText"/>
        <w:numPr>
          <w:ilvl w:val="1"/>
          <w:numId w:val="2"/>
        </w:numPr>
        <w:tabs>
          <w:tab w:val="clear" w:pos="1485"/>
          <w:tab w:val="num" w:pos="720"/>
        </w:tabs>
        <w:ind w:left="720" w:hanging="720"/>
        <w:rPr>
          <w:sz w:val="22"/>
          <w:szCs w:val="22"/>
        </w:rPr>
      </w:pPr>
      <w:r w:rsidRPr="00115CF5">
        <w:rPr>
          <w:sz w:val="22"/>
          <w:szCs w:val="22"/>
        </w:rPr>
        <w:t>The General Conditions</w:t>
      </w:r>
      <w:r w:rsidR="008B4455" w:rsidRPr="00115CF5">
        <w:rPr>
          <w:sz w:val="22"/>
          <w:szCs w:val="22"/>
        </w:rPr>
        <w:t xml:space="preserve"> (as defined in the Appendix to this Agreement) </w:t>
      </w:r>
      <w:r w:rsidRPr="00115CF5">
        <w:rPr>
          <w:sz w:val="22"/>
          <w:szCs w:val="22"/>
        </w:rPr>
        <w:t>constitute an integral part of this Agreement.</w:t>
      </w:r>
    </w:p>
    <w:p w:rsidR="00D95183" w:rsidRPr="00115CF5" w:rsidRDefault="00D95183">
      <w:pPr>
        <w:pStyle w:val="BodyText"/>
        <w:tabs>
          <w:tab w:val="num" w:pos="720"/>
        </w:tabs>
        <w:ind w:left="720" w:hanging="720"/>
        <w:rPr>
          <w:sz w:val="22"/>
          <w:szCs w:val="22"/>
        </w:rPr>
      </w:pPr>
    </w:p>
    <w:p w:rsidR="00D95183" w:rsidRPr="00115CF5" w:rsidRDefault="00D95183">
      <w:pPr>
        <w:pStyle w:val="BodyText"/>
        <w:numPr>
          <w:ilvl w:val="1"/>
          <w:numId w:val="2"/>
        </w:numPr>
        <w:tabs>
          <w:tab w:val="clear" w:pos="1485"/>
          <w:tab w:val="num" w:pos="720"/>
        </w:tabs>
        <w:ind w:left="720" w:hanging="720"/>
        <w:rPr>
          <w:sz w:val="22"/>
          <w:szCs w:val="22"/>
        </w:rPr>
      </w:pPr>
      <w:r w:rsidRPr="00115CF5">
        <w:rPr>
          <w:sz w:val="22"/>
          <w:szCs w:val="22"/>
        </w:rPr>
        <w:t>Unless the context requires</w:t>
      </w:r>
      <w:r w:rsidR="005F3827" w:rsidRPr="00115CF5">
        <w:rPr>
          <w:sz w:val="22"/>
          <w:szCs w:val="22"/>
        </w:rPr>
        <w:t xml:space="preserve"> otherwise</w:t>
      </w:r>
      <w:r w:rsidRPr="00115CF5">
        <w:rPr>
          <w:sz w:val="22"/>
          <w:szCs w:val="22"/>
        </w:rPr>
        <w:t>, the capitalized terms used in th</w:t>
      </w:r>
      <w:r w:rsidR="00115CF5" w:rsidRPr="00115CF5">
        <w:rPr>
          <w:sz w:val="22"/>
          <w:szCs w:val="22"/>
        </w:rPr>
        <w:t xml:space="preserve">is </w:t>
      </w:r>
      <w:r w:rsidRPr="00115CF5">
        <w:rPr>
          <w:sz w:val="22"/>
          <w:szCs w:val="22"/>
        </w:rPr>
        <w:t>Agreement have the meanings ascribed to t</w:t>
      </w:r>
      <w:r w:rsidR="002C7206" w:rsidRPr="00115CF5">
        <w:rPr>
          <w:sz w:val="22"/>
          <w:szCs w:val="22"/>
        </w:rPr>
        <w:t>hem in the General Cond</w:t>
      </w:r>
      <w:r w:rsidR="004321FA">
        <w:rPr>
          <w:sz w:val="22"/>
          <w:szCs w:val="22"/>
        </w:rPr>
        <w:t xml:space="preserve">itions </w:t>
      </w:r>
      <w:r w:rsidR="00333291" w:rsidRPr="00115CF5">
        <w:rPr>
          <w:sz w:val="22"/>
          <w:szCs w:val="22"/>
        </w:rPr>
        <w:t>or</w:t>
      </w:r>
      <w:r w:rsidRPr="00115CF5">
        <w:rPr>
          <w:sz w:val="22"/>
          <w:szCs w:val="22"/>
        </w:rPr>
        <w:t xml:space="preserve"> in</w:t>
      </w:r>
      <w:r w:rsidR="004321FA">
        <w:rPr>
          <w:sz w:val="22"/>
          <w:szCs w:val="22"/>
        </w:rPr>
        <w:t xml:space="preserve"> the Appendix to this Agreement</w:t>
      </w:r>
      <w:r w:rsidRPr="00115CF5">
        <w:rPr>
          <w:sz w:val="22"/>
          <w:szCs w:val="22"/>
        </w:rPr>
        <w:t>.</w:t>
      </w:r>
    </w:p>
    <w:p w:rsidR="00D95183" w:rsidRPr="00115CF5" w:rsidRDefault="00D95183">
      <w:pPr>
        <w:pStyle w:val="BodyText"/>
        <w:tabs>
          <w:tab w:val="num" w:pos="720"/>
        </w:tabs>
        <w:ind w:left="720"/>
        <w:rPr>
          <w:sz w:val="22"/>
          <w:szCs w:val="22"/>
        </w:rPr>
      </w:pPr>
    </w:p>
    <w:p w:rsidR="005B069B" w:rsidRPr="00115CF5" w:rsidRDefault="005B069B" w:rsidP="005B069B">
      <w:pPr>
        <w:pStyle w:val="BodyText"/>
        <w:jc w:val="center"/>
        <w:rPr>
          <w:b/>
          <w:bCs/>
          <w:sz w:val="22"/>
          <w:szCs w:val="22"/>
        </w:rPr>
      </w:pPr>
      <w:r w:rsidRPr="00115CF5">
        <w:rPr>
          <w:b/>
          <w:bCs/>
          <w:sz w:val="22"/>
          <w:szCs w:val="22"/>
        </w:rPr>
        <w:t>ARTICLE II</w:t>
      </w:r>
      <w:r w:rsidR="00115CF5" w:rsidRPr="00115CF5">
        <w:rPr>
          <w:b/>
          <w:bCs/>
          <w:sz w:val="22"/>
          <w:szCs w:val="22"/>
        </w:rPr>
        <w:t xml:space="preserve"> </w:t>
      </w:r>
      <w:r w:rsidRPr="00115CF5">
        <w:rPr>
          <w:b/>
          <w:bCs/>
          <w:sz w:val="22"/>
          <w:szCs w:val="22"/>
        </w:rPr>
        <w:t>—</w:t>
      </w:r>
      <w:r w:rsidR="00115CF5" w:rsidRPr="00115CF5">
        <w:rPr>
          <w:b/>
          <w:bCs/>
          <w:sz w:val="22"/>
          <w:szCs w:val="22"/>
        </w:rPr>
        <w:t xml:space="preserve"> </w:t>
      </w:r>
      <w:r w:rsidRPr="00115CF5">
        <w:rPr>
          <w:b/>
          <w:bCs/>
          <w:sz w:val="22"/>
          <w:szCs w:val="22"/>
        </w:rPr>
        <w:t>LOAN</w:t>
      </w:r>
    </w:p>
    <w:p w:rsidR="005B069B" w:rsidRPr="00115CF5" w:rsidRDefault="005B069B" w:rsidP="005B069B">
      <w:pPr>
        <w:pStyle w:val="BodyText"/>
        <w:jc w:val="center"/>
        <w:rPr>
          <w:b/>
          <w:bCs/>
          <w:sz w:val="22"/>
          <w:szCs w:val="22"/>
        </w:rPr>
      </w:pPr>
    </w:p>
    <w:p w:rsidR="005B069B" w:rsidRPr="00115CF5" w:rsidRDefault="005B069B" w:rsidP="00F60661">
      <w:pPr>
        <w:pStyle w:val="BodyText"/>
        <w:ind w:left="720" w:hanging="720"/>
        <w:rPr>
          <w:sz w:val="22"/>
          <w:szCs w:val="22"/>
        </w:rPr>
      </w:pPr>
      <w:r w:rsidRPr="00115CF5">
        <w:rPr>
          <w:sz w:val="22"/>
          <w:szCs w:val="22"/>
        </w:rPr>
        <w:t>2.01.</w:t>
      </w:r>
      <w:r w:rsidRPr="00115CF5">
        <w:rPr>
          <w:sz w:val="22"/>
          <w:szCs w:val="22"/>
        </w:rPr>
        <w:tab/>
        <w:t>The Bank agrees to lend to the Borrower, on the terms and conditions set forth or refe</w:t>
      </w:r>
      <w:r w:rsidR="002D017B">
        <w:rPr>
          <w:sz w:val="22"/>
          <w:szCs w:val="22"/>
        </w:rPr>
        <w:t xml:space="preserve">rred to in this Agreement, </w:t>
      </w:r>
      <w:r w:rsidRPr="00115CF5">
        <w:rPr>
          <w:sz w:val="22"/>
          <w:szCs w:val="22"/>
        </w:rPr>
        <w:t xml:space="preserve">the amount of </w:t>
      </w:r>
      <w:r w:rsidR="00912BC2">
        <w:rPr>
          <w:sz w:val="22"/>
          <w:szCs w:val="22"/>
        </w:rPr>
        <w:t xml:space="preserve">one hundred </w:t>
      </w:r>
      <w:r w:rsidR="00F02212">
        <w:rPr>
          <w:sz w:val="22"/>
          <w:szCs w:val="22"/>
        </w:rPr>
        <w:t>fifteen</w:t>
      </w:r>
      <w:r w:rsidR="00F02212" w:rsidRPr="00253853">
        <w:rPr>
          <w:sz w:val="22"/>
          <w:szCs w:val="22"/>
        </w:rPr>
        <w:t xml:space="preserve"> </w:t>
      </w:r>
      <w:r w:rsidR="00253853" w:rsidRPr="00253853">
        <w:rPr>
          <w:sz w:val="22"/>
          <w:szCs w:val="22"/>
        </w:rPr>
        <w:t>million eight hundred</w:t>
      </w:r>
      <w:r w:rsidR="00912BC2">
        <w:rPr>
          <w:sz w:val="22"/>
          <w:szCs w:val="22"/>
        </w:rPr>
        <w:t xml:space="preserve"> </w:t>
      </w:r>
      <w:r w:rsidR="00253853" w:rsidRPr="00253853">
        <w:rPr>
          <w:sz w:val="22"/>
          <w:szCs w:val="22"/>
        </w:rPr>
        <w:t>thousand Dollars ($11</w:t>
      </w:r>
      <w:r w:rsidR="00F02212">
        <w:rPr>
          <w:sz w:val="22"/>
          <w:szCs w:val="22"/>
        </w:rPr>
        <w:t>5</w:t>
      </w:r>
      <w:r w:rsidR="007F1F8F">
        <w:rPr>
          <w:sz w:val="22"/>
          <w:szCs w:val="22"/>
        </w:rPr>
        <w:t>,80</w:t>
      </w:r>
      <w:r w:rsidR="00253853" w:rsidRPr="00253853">
        <w:rPr>
          <w:sz w:val="22"/>
          <w:szCs w:val="22"/>
        </w:rPr>
        <w:t>0,000)</w:t>
      </w:r>
      <w:r w:rsidRPr="00115CF5">
        <w:rPr>
          <w:sz w:val="22"/>
          <w:szCs w:val="22"/>
        </w:rPr>
        <w:t>, as such amount may be converted from time to time through a Currency Conversion in accordance with the provisions of Section 2.0</w:t>
      </w:r>
      <w:r w:rsidR="008C18F9">
        <w:rPr>
          <w:sz w:val="22"/>
          <w:szCs w:val="22"/>
        </w:rPr>
        <w:t>7</w:t>
      </w:r>
      <w:r w:rsidR="00B25431">
        <w:rPr>
          <w:sz w:val="22"/>
          <w:szCs w:val="22"/>
        </w:rPr>
        <w:t xml:space="preserve"> of this Agreement</w:t>
      </w:r>
      <w:r w:rsidR="005B4FC1" w:rsidRPr="00115CF5">
        <w:rPr>
          <w:sz w:val="22"/>
          <w:szCs w:val="22"/>
        </w:rPr>
        <w:t xml:space="preserve"> (“Loan”),</w:t>
      </w:r>
      <w:r w:rsidR="00115CF5">
        <w:rPr>
          <w:sz w:val="22"/>
          <w:szCs w:val="22"/>
        </w:rPr>
        <w:t xml:space="preserve"> </w:t>
      </w:r>
      <w:r w:rsidRPr="00115CF5">
        <w:rPr>
          <w:sz w:val="22"/>
          <w:szCs w:val="22"/>
        </w:rPr>
        <w:t xml:space="preserve">to assist in financing the </w:t>
      </w:r>
      <w:r w:rsidR="005B4FC1" w:rsidRPr="00115CF5">
        <w:rPr>
          <w:sz w:val="22"/>
          <w:szCs w:val="22"/>
        </w:rPr>
        <w:t>p</w:t>
      </w:r>
      <w:r w:rsidRPr="00115CF5">
        <w:rPr>
          <w:sz w:val="22"/>
          <w:szCs w:val="22"/>
        </w:rPr>
        <w:t>roject described in Schedule 1 to this Agreement</w:t>
      </w:r>
      <w:r w:rsidR="005B4FC1" w:rsidRPr="00115CF5">
        <w:rPr>
          <w:sz w:val="22"/>
          <w:szCs w:val="22"/>
        </w:rPr>
        <w:t xml:space="preserve"> (“Project”)</w:t>
      </w:r>
      <w:r w:rsidRPr="00115CF5">
        <w:rPr>
          <w:sz w:val="22"/>
          <w:szCs w:val="22"/>
        </w:rPr>
        <w:t>.</w:t>
      </w:r>
    </w:p>
    <w:p w:rsidR="005B069B" w:rsidRPr="00115CF5" w:rsidRDefault="005B069B" w:rsidP="00F60661">
      <w:pPr>
        <w:pStyle w:val="BodyText"/>
        <w:tabs>
          <w:tab w:val="num" w:pos="720"/>
        </w:tabs>
        <w:ind w:left="720" w:hanging="720"/>
        <w:rPr>
          <w:sz w:val="22"/>
          <w:szCs w:val="22"/>
        </w:rPr>
      </w:pPr>
    </w:p>
    <w:p w:rsidR="00115CF5" w:rsidRPr="002479FE" w:rsidRDefault="005B069B" w:rsidP="00C43385">
      <w:pPr>
        <w:pStyle w:val="BodyText"/>
        <w:numPr>
          <w:ilvl w:val="1"/>
          <w:numId w:val="6"/>
        </w:numPr>
        <w:tabs>
          <w:tab w:val="clear" w:pos="480"/>
        </w:tabs>
        <w:ind w:left="720" w:hanging="720"/>
        <w:rPr>
          <w:sz w:val="22"/>
          <w:szCs w:val="22"/>
        </w:rPr>
      </w:pPr>
      <w:r w:rsidRPr="002479FE">
        <w:rPr>
          <w:sz w:val="22"/>
          <w:szCs w:val="22"/>
        </w:rPr>
        <w:t>The Borrower may withdraw the proceeds of the Loan in accordance with Section IV of Schedule 2 to this Agreement.</w:t>
      </w:r>
    </w:p>
    <w:p w:rsidR="00F60661" w:rsidRPr="002479FE" w:rsidRDefault="00F60661" w:rsidP="00F60661">
      <w:pPr>
        <w:pStyle w:val="BodyText"/>
        <w:rPr>
          <w:sz w:val="22"/>
          <w:szCs w:val="22"/>
        </w:rPr>
      </w:pPr>
    </w:p>
    <w:p w:rsidR="00F60661" w:rsidRPr="002479FE" w:rsidRDefault="00F60661" w:rsidP="00C43385">
      <w:pPr>
        <w:pStyle w:val="BodyText"/>
        <w:numPr>
          <w:ilvl w:val="1"/>
          <w:numId w:val="6"/>
        </w:numPr>
        <w:tabs>
          <w:tab w:val="clear" w:pos="480"/>
        </w:tabs>
        <w:ind w:left="720" w:hanging="720"/>
        <w:rPr>
          <w:sz w:val="22"/>
          <w:szCs w:val="22"/>
        </w:rPr>
      </w:pPr>
      <w:r w:rsidRPr="002479FE">
        <w:rPr>
          <w:sz w:val="22"/>
          <w:szCs w:val="22"/>
        </w:rPr>
        <w:t xml:space="preserve">The Front-end Fee payable by the Borrower shall be equal to one </w:t>
      </w:r>
      <w:r w:rsidR="005F5686" w:rsidRPr="002479FE">
        <w:rPr>
          <w:sz w:val="22"/>
          <w:szCs w:val="22"/>
        </w:rPr>
        <w:t xml:space="preserve">quarter of one </w:t>
      </w:r>
      <w:r w:rsidR="00D13EA7" w:rsidRPr="002479FE">
        <w:rPr>
          <w:sz w:val="22"/>
          <w:szCs w:val="22"/>
        </w:rPr>
        <w:t>percent </w:t>
      </w:r>
      <w:r w:rsidRPr="002479FE">
        <w:rPr>
          <w:sz w:val="22"/>
          <w:szCs w:val="22"/>
        </w:rPr>
        <w:t>(</w:t>
      </w:r>
      <w:r w:rsidR="005F5686" w:rsidRPr="002479FE">
        <w:rPr>
          <w:sz w:val="22"/>
          <w:szCs w:val="22"/>
        </w:rPr>
        <w:t>0</w:t>
      </w:r>
      <w:r w:rsidRPr="002479FE">
        <w:rPr>
          <w:sz w:val="22"/>
          <w:szCs w:val="22"/>
        </w:rPr>
        <w:t>.</w:t>
      </w:r>
      <w:r w:rsidR="005F5686" w:rsidRPr="002479FE">
        <w:rPr>
          <w:sz w:val="22"/>
          <w:szCs w:val="22"/>
        </w:rPr>
        <w:t>25</w:t>
      </w:r>
      <w:r w:rsidRPr="002479FE">
        <w:rPr>
          <w:sz w:val="22"/>
          <w:szCs w:val="22"/>
        </w:rPr>
        <w:t>%) of the Loan amount.</w:t>
      </w:r>
    </w:p>
    <w:p w:rsidR="00F60661" w:rsidRPr="00115CF5" w:rsidRDefault="00F60661" w:rsidP="00F60661">
      <w:pPr>
        <w:pStyle w:val="BodyText"/>
        <w:ind w:left="720" w:hanging="720"/>
        <w:rPr>
          <w:sz w:val="22"/>
          <w:szCs w:val="22"/>
        </w:rPr>
      </w:pPr>
    </w:p>
    <w:p w:rsidR="00F60661" w:rsidRPr="00115CF5" w:rsidRDefault="00F60661" w:rsidP="00C43385">
      <w:pPr>
        <w:pStyle w:val="BodyText"/>
        <w:numPr>
          <w:ilvl w:val="1"/>
          <w:numId w:val="6"/>
        </w:numPr>
        <w:tabs>
          <w:tab w:val="clear" w:pos="480"/>
        </w:tabs>
        <w:ind w:left="720" w:hanging="720"/>
        <w:rPr>
          <w:sz w:val="22"/>
          <w:szCs w:val="22"/>
        </w:rPr>
      </w:pPr>
      <w:r w:rsidRPr="00115CF5">
        <w:rPr>
          <w:sz w:val="22"/>
          <w:szCs w:val="22"/>
        </w:rPr>
        <w:t>The interest payable by the Borrower for each Interest Peri</w:t>
      </w:r>
      <w:r w:rsidR="00997967" w:rsidRPr="00115CF5">
        <w:rPr>
          <w:sz w:val="22"/>
          <w:szCs w:val="22"/>
        </w:rPr>
        <w:t>od shall be at a rate equal to L</w:t>
      </w:r>
      <w:r w:rsidRPr="00115CF5">
        <w:rPr>
          <w:sz w:val="22"/>
          <w:szCs w:val="22"/>
        </w:rPr>
        <w:t xml:space="preserve">IBOR </w:t>
      </w:r>
      <w:r w:rsidR="003B1D86" w:rsidRPr="00115CF5">
        <w:rPr>
          <w:sz w:val="22"/>
          <w:szCs w:val="22"/>
        </w:rPr>
        <w:t xml:space="preserve">for </w:t>
      </w:r>
      <w:r w:rsidRPr="00115CF5">
        <w:rPr>
          <w:sz w:val="22"/>
          <w:szCs w:val="22"/>
        </w:rPr>
        <w:t xml:space="preserve">the Loan Currency plus the </w:t>
      </w:r>
      <w:r w:rsidR="00253853" w:rsidRPr="00253853">
        <w:rPr>
          <w:sz w:val="22"/>
          <w:szCs w:val="22"/>
        </w:rPr>
        <w:t>Fixed Spread</w:t>
      </w:r>
      <w:r w:rsidR="009763C7" w:rsidRPr="009763C7">
        <w:rPr>
          <w:sz w:val="22"/>
          <w:szCs w:val="22"/>
        </w:rPr>
        <w:t>, subject to any waiver of a portion of such interest as may be determined by the Bank from time to time</w:t>
      </w:r>
      <w:r w:rsidR="00D129EF">
        <w:rPr>
          <w:sz w:val="22"/>
          <w:szCs w:val="22"/>
        </w:rPr>
        <w:t>; provided</w:t>
      </w:r>
      <w:r w:rsidR="00253853" w:rsidRPr="00253853">
        <w:rPr>
          <w:sz w:val="22"/>
          <w:szCs w:val="22"/>
        </w:rPr>
        <w:t xml:space="preserve"> that upon a Conversion of all or any portion of the principal amount of the Loan, the interest payable by the Borrower during the Conversion Period on such amount shall be determined in accordance with the relevant provisions of Article IV of the General Conditions. Notwithstanding the foregoing, if any amount of the Withdrawn Loan Balance remains unpaid when due and such non-payment continues for a period of thirty</w:t>
      </w:r>
      <w:r w:rsidR="00CE4358">
        <w:rPr>
          <w:sz w:val="22"/>
          <w:szCs w:val="22"/>
        </w:rPr>
        <w:t> </w:t>
      </w:r>
      <w:r w:rsidR="00253853" w:rsidRPr="00253853">
        <w:rPr>
          <w:sz w:val="22"/>
          <w:szCs w:val="22"/>
        </w:rPr>
        <w:t>(30) days, then the interest payable by the Borrower shall instead be calculated as provided in Section 3.02 (d) of the General Conditions.</w:t>
      </w:r>
    </w:p>
    <w:p w:rsidR="00F60661" w:rsidRPr="00115CF5" w:rsidRDefault="00F60661" w:rsidP="00F60661">
      <w:pPr>
        <w:pStyle w:val="BodyText"/>
        <w:ind w:left="720" w:hanging="720"/>
        <w:rPr>
          <w:sz w:val="22"/>
          <w:szCs w:val="22"/>
        </w:rPr>
      </w:pPr>
    </w:p>
    <w:p w:rsidR="00B2282C" w:rsidRDefault="005B069B" w:rsidP="00B2282C">
      <w:pPr>
        <w:pStyle w:val="BodyText"/>
        <w:numPr>
          <w:ilvl w:val="1"/>
          <w:numId w:val="6"/>
        </w:numPr>
        <w:tabs>
          <w:tab w:val="clear" w:pos="480"/>
        </w:tabs>
        <w:ind w:left="720" w:hanging="720"/>
        <w:rPr>
          <w:sz w:val="22"/>
          <w:szCs w:val="22"/>
        </w:rPr>
      </w:pPr>
      <w:r w:rsidRPr="00115CF5">
        <w:rPr>
          <w:sz w:val="22"/>
          <w:szCs w:val="22"/>
        </w:rPr>
        <w:t xml:space="preserve">The Payment Dates are </w:t>
      </w:r>
      <w:r w:rsidR="00254DAE">
        <w:rPr>
          <w:sz w:val="22"/>
          <w:szCs w:val="22"/>
        </w:rPr>
        <w:t>January</w:t>
      </w:r>
      <w:r w:rsidR="00254DAE" w:rsidRPr="00253853">
        <w:rPr>
          <w:sz w:val="22"/>
          <w:szCs w:val="22"/>
        </w:rPr>
        <w:t xml:space="preserve"> </w:t>
      </w:r>
      <w:r w:rsidR="00253853" w:rsidRPr="00253853">
        <w:rPr>
          <w:sz w:val="22"/>
          <w:szCs w:val="22"/>
        </w:rPr>
        <w:t>15</w:t>
      </w:r>
      <w:r w:rsidR="00DB19B3">
        <w:rPr>
          <w:sz w:val="22"/>
          <w:szCs w:val="22"/>
        </w:rPr>
        <w:t xml:space="preserve"> and </w:t>
      </w:r>
      <w:r w:rsidR="00254DAE">
        <w:rPr>
          <w:sz w:val="22"/>
          <w:szCs w:val="22"/>
        </w:rPr>
        <w:t>July</w:t>
      </w:r>
      <w:r w:rsidR="00254DAE" w:rsidRPr="00253853">
        <w:rPr>
          <w:sz w:val="22"/>
          <w:szCs w:val="22"/>
        </w:rPr>
        <w:t xml:space="preserve"> </w:t>
      </w:r>
      <w:r w:rsidR="00253853" w:rsidRPr="00253853">
        <w:rPr>
          <w:sz w:val="22"/>
          <w:szCs w:val="22"/>
        </w:rPr>
        <w:t>15</w:t>
      </w:r>
      <w:r w:rsidRPr="00115CF5">
        <w:rPr>
          <w:sz w:val="22"/>
          <w:szCs w:val="22"/>
        </w:rPr>
        <w:t xml:space="preserve"> in each year.</w:t>
      </w:r>
    </w:p>
    <w:p w:rsidR="002604FE" w:rsidRPr="002604FE" w:rsidRDefault="002604FE" w:rsidP="002604FE">
      <w:pPr>
        <w:pStyle w:val="BodyText"/>
        <w:rPr>
          <w:sz w:val="22"/>
          <w:szCs w:val="22"/>
        </w:rPr>
      </w:pPr>
    </w:p>
    <w:p w:rsidR="0028234C" w:rsidRDefault="005B069B" w:rsidP="0028234C">
      <w:pPr>
        <w:pStyle w:val="BodyText"/>
        <w:numPr>
          <w:ilvl w:val="1"/>
          <w:numId w:val="6"/>
        </w:numPr>
        <w:tabs>
          <w:tab w:val="clear" w:pos="480"/>
        </w:tabs>
        <w:ind w:left="720" w:hanging="720"/>
        <w:rPr>
          <w:sz w:val="22"/>
          <w:szCs w:val="22"/>
        </w:rPr>
      </w:pPr>
      <w:r w:rsidRPr="00115CF5">
        <w:rPr>
          <w:sz w:val="22"/>
          <w:szCs w:val="22"/>
        </w:rPr>
        <w:t xml:space="preserve">The principal amount of the Loan shall be repaid in accordance with the </w:t>
      </w:r>
      <w:r w:rsidR="005214C2" w:rsidRPr="00115CF5">
        <w:rPr>
          <w:sz w:val="22"/>
          <w:szCs w:val="22"/>
        </w:rPr>
        <w:t>amortization sched</w:t>
      </w:r>
      <w:r w:rsidR="009B2F46">
        <w:rPr>
          <w:sz w:val="22"/>
          <w:szCs w:val="22"/>
        </w:rPr>
        <w:t>ule set forth in</w:t>
      </w:r>
      <w:r w:rsidR="00997967" w:rsidRPr="00115CF5">
        <w:rPr>
          <w:sz w:val="22"/>
          <w:szCs w:val="22"/>
        </w:rPr>
        <w:t xml:space="preserve"> </w:t>
      </w:r>
      <w:r w:rsidRPr="00115CF5">
        <w:rPr>
          <w:sz w:val="22"/>
          <w:szCs w:val="22"/>
        </w:rPr>
        <w:t>Schedule 3 to this Agreement.</w:t>
      </w:r>
    </w:p>
    <w:p w:rsidR="0028234C" w:rsidRPr="0028234C" w:rsidRDefault="0028234C" w:rsidP="0028234C">
      <w:pPr>
        <w:pStyle w:val="BodyText"/>
        <w:rPr>
          <w:sz w:val="22"/>
          <w:szCs w:val="22"/>
        </w:rPr>
      </w:pPr>
    </w:p>
    <w:p w:rsidR="00F60661" w:rsidRPr="0028234C" w:rsidRDefault="00253853" w:rsidP="002B20B4">
      <w:pPr>
        <w:pStyle w:val="BodyText"/>
        <w:numPr>
          <w:ilvl w:val="1"/>
          <w:numId w:val="6"/>
        </w:numPr>
        <w:tabs>
          <w:tab w:val="clear" w:pos="480"/>
          <w:tab w:val="left" w:pos="720"/>
        </w:tabs>
        <w:ind w:left="1440" w:hanging="1440"/>
        <w:rPr>
          <w:sz w:val="22"/>
          <w:szCs w:val="22"/>
        </w:rPr>
      </w:pPr>
      <w:r w:rsidRPr="0028234C">
        <w:rPr>
          <w:sz w:val="22"/>
          <w:szCs w:val="22"/>
        </w:rPr>
        <w:t>(a)</w:t>
      </w:r>
      <w:r w:rsidRPr="0028234C">
        <w:rPr>
          <w:sz w:val="22"/>
          <w:szCs w:val="22"/>
        </w:rPr>
        <w:tab/>
        <w:t>The Borrower may at any time request any of the following Conversions of the terms of the Loan in order to facilitate prudent debt management: (</w:t>
      </w:r>
      <w:proofErr w:type="spellStart"/>
      <w:r w:rsidRPr="0028234C">
        <w:rPr>
          <w:sz w:val="22"/>
          <w:szCs w:val="22"/>
        </w:rPr>
        <w:t>i</w:t>
      </w:r>
      <w:proofErr w:type="spellEnd"/>
      <w:r w:rsidRPr="0028234C">
        <w:rPr>
          <w:sz w:val="22"/>
          <w:szCs w:val="22"/>
        </w:rPr>
        <w:t>) a change of the Loan Currency of all or any portion of the principal amount of the Loan, withdrawn or un-withdrawn, to an Approved Currency; (ii) a change of the interest rate basis applicable to all or any portion of the principal amount of the Loan withdrawn and outstanding from a Variable Rate to a Fixed Rate, or vice versa; and (iii) the setting of limits on the Variable Rate applicable to all or any portion of the principal amount of the Loan withdrawn and outstanding by the establishment of an Interest Rate Cap or Interest Rate Collar on the Variable Rate.</w:t>
      </w:r>
    </w:p>
    <w:p w:rsidR="00F60661" w:rsidRPr="00F1508B" w:rsidRDefault="00F60661" w:rsidP="00F3258F">
      <w:pPr>
        <w:pStyle w:val="BodyText"/>
        <w:tabs>
          <w:tab w:val="left" w:pos="720"/>
        </w:tabs>
        <w:ind w:left="1440" w:hanging="1440"/>
        <w:rPr>
          <w:sz w:val="22"/>
          <w:szCs w:val="22"/>
        </w:rPr>
      </w:pPr>
    </w:p>
    <w:p w:rsidR="003B1D86" w:rsidRPr="00F1508B" w:rsidRDefault="00253853" w:rsidP="003B1D86">
      <w:pPr>
        <w:pStyle w:val="BodyText"/>
        <w:ind w:left="1440" w:hanging="720"/>
        <w:rPr>
          <w:sz w:val="22"/>
          <w:szCs w:val="22"/>
        </w:rPr>
      </w:pPr>
      <w:r w:rsidRPr="00253853">
        <w:rPr>
          <w:sz w:val="22"/>
          <w:szCs w:val="22"/>
        </w:rPr>
        <w:t>(b)</w:t>
      </w:r>
      <w:r w:rsidRPr="00253853">
        <w:rPr>
          <w:sz w:val="22"/>
          <w:szCs w:val="22"/>
        </w:rPr>
        <w:tab/>
        <w:t>Any conversion requested pursuant to paragraph (a) of this Section that is accepted by the Bank shall be considered a “Conversion”, as defined in the General Conditions, and shall be effected in accordance with the provisions of Article IV of the General Conditions and of the Conversion Guidelines.</w:t>
      </w:r>
    </w:p>
    <w:p w:rsidR="00B826D8" w:rsidRPr="00F1508B" w:rsidRDefault="00B826D8" w:rsidP="003B1D86">
      <w:pPr>
        <w:pStyle w:val="BodyText"/>
        <w:ind w:left="1440" w:hanging="720"/>
        <w:rPr>
          <w:sz w:val="22"/>
          <w:szCs w:val="22"/>
        </w:rPr>
      </w:pPr>
    </w:p>
    <w:p w:rsidR="00B826D8" w:rsidRDefault="00253853" w:rsidP="003B1D86">
      <w:pPr>
        <w:pStyle w:val="BodyText"/>
        <w:ind w:left="1440" w:hanging="720"/>
        <w:rPr>
          <w:sz w:val="22"/>
          <w:szCs w:val="22"/>
        </w:rPr>
      </w:pPr>
      <w:r w:rsidRPr="00253853">
        <w:rPr>
          <w:sz w:val="22"/>
          <w:szCs w:val="22"/>
        </w:rPr>
        <w:t>(c)</w:t>
      </w:r>
      <w:r w:rsidRPr="00253853">
        <w:rPr>
          <w:sz w:val="22"/>
          <w:szCs w:val="22"/>
        </w:rPr>
        <w:tab/>
        <w:t>Promptly following the Execution Date for an Interest Rate Cap or Interest Rate Collar for which the Borrower has requested that the premium be paid out of the proceeds of the Loan, the Bank shall, on behalf of the Borrower, withdraw from the Loan Account and pay to itself the amounts required to pay any premium payable in accordance with Section 4.05 (c) of the General Conditions up to the amount allocated from time to time for this purpose in the table in Section IV of Schedule 2 to this Agreement.</w:t>
      </w:r>
    </w:p>
    <w:p w:rsidR="00B2282C" w:rsidRPr="00115CF5" w:rsidRDefault="00B2282C" w:rsidP="003B1D86">
      <w:pPr>
        <w:pStyle w:val="BodyText"/>
        <w:ind w:left="1440" w:hanging="720"/>
        <w:rPr>
          <w:sz w:val="22"/>
          <w:szCs w:val="22"/>
        </w:rPr>
      </w:pPr>
    </w:p>
    <w:p w:rsidR="00D95183" w:rsidRPr="00115CF5" w:rsidRDefault="00D95183">
      <w:pPr>
        <w:pStyle w:val="BodyText"/>
        <w:jc w:val="center"/>
        <w:rPr>
          <w:b/>
          <w:bCs/>
          <w:sz w:val="22"/>
          <w:szCs w:val="22"/>
        </w:rPr>
      </w:pPr>
      <w:r w:rsidRPr="00115CF5">
        <w:rPr>
          <w:b/>
          <w:bCs/>
          <w:sz w:val="22"/>
          <w:szCs w:val="22"/>
        </w:rPr>
        <w:t>ARTICLE III</w:t>
      </w:r>
      <w:r w:rsidR="00115CF5" w:rsidRPr="00115CF5">
        <w:rPr>
          <w:b/>
          <w:bCs/>
          <w:sz w:val="22"/>
          <w:szCs w:val="22"/>
        </w:rPr>
        <w:t xml:space="preserve"> </w:t>
      </w:r>
      <w:r w:rsidRPr="00115CF5">
        <w:rPr>
          <w:b/>
          <w:bCs/>
          <w:sz w:val="22"/>
          <w:szCs w:val="22"/>
        </w:rPr>
        <w:t>—</w:t>
      </w:r>
      <w:r w:rsidR="00115CF5" w:rsidRPr="00115CF5">
        <w:rPr>
          <w:b/>
          <w:bCs/>
          <w:sz w:val="22"/>
          <w:szCs w:val="22"/>
        </w:rPr>
        <w:t xml:space="preserve"> </w:t>
      </w:r>
      <w:r w:rsidRPr="00115CF5">
        <w:rPr>
          <w:b/>
          <w:bCs/>
          <w:sz w:val="22"/>
          <w:szCs w:val="22"/>
        </w:rPr>
        <w:t>PROJECT</w:t>
      </w:r>
    </w:p>
    <w:p w:rsidR="00D95183" w:rsidRPr="00115CF5" w:rsidRDefault="00D95183">
      <w:pPr>
        <w:pStyle w:val="Story"/>
        <w:spacing w:line="240" w:lineRule="auto"/>
        <w:rPr>
          <w:sz w:val="22"/>
          <w:szCs w:val="22"/>
        </w:rPr>
      </w:pPr>
    </w:p>
    <w:p w:rsidR="00D95183" w:rsidRPr="007F4D5E" w:rsidRDefault="00D95183">
      <w:pPr>
        <w:numPr>
          <w:ilvl w:val="1"/>
          <w:numId w:val="1"/>
        </w:numPr>
        <w:tabs>
          <w:tab w:val="clear" w:pos="1320"/>
          <w:tab w:val="num" w:pos="720"/>
        </w:tabs>
        <w:spacing w:line="240" w:lineRule="auto"/>
        <w:ind w:left="720" w:hanging="720"/>
        <w:jc w:val="both"/>
        <w:rPr>
          <w:sz w:val="22"/>
          <w:szCs w:val="22"/>
        </w:rPr>
      </w:pPr>
      <w:r w:rsidRPr="007F4D5E">
        <w:rPr>
          <w:sz w:val="22"/>
          <w:szCs w:val="22"/>
        </w:rPr>
        <w:t xml:space="preserve">The Borrower declares </w:t>
      </w:r>
      <w:r w:rsidR="00165D15" w:rsidRPr="007F4D5E">
        <w:rPr>
          <w:sz w:val="22"/>
          <w:szCs w:val="22"/>
        </w:rPr>
        <w:t>its commitment to the objective</w:t>
      </w:r>
      <w:r w:rsidRPr="007F4D5E">
        <w:rPr>
          <w:sz w:val="22"/>
          <w:szCs w:val="22"/>
        </w:rPr>
        <w:t xml:space="preserve"> of the Project.  </w:t>
      </w:r>
      <w:r w:rsidR="005205DC" w:rsidRPr="007F4D5E">
        <w:rPr>
          <w:sz w:val="22"/>
          <w:szCs w:val="22"/>
        </w:rPr>
        <w:t>To this end, the Borrower shall</w:t>
      </w:r>
      <w:r w:rsidR="005B4FC1" w:rsidRPr="007F4D5E">
        <w:rPr>
          <w:sz w:val="22"/>
          <w:szCs w:val="22"/>
        </w:rPr>
        <w:t xml:space="preserve"> </w:t>
      </w:r>
      <w:r w:rsidR="007F4D5E" w:rsidRPr="007F4D5E">
        <w:rPr>
          <w:bCs/>
          <w:sz w:val="22"/>
          <w:szCs w:val="22"/>
        </w:rPr>
        <w:t>provide policy and strategic orientation to the Project through the Ministry of Ports and Shipping</w:t>
      </w:r>
      <w:r w:rsidR="007F4D5E" w:rsidRPr="007F4D5E">
        <w:rPr>
          <w:sz w:val="22"/>
          <w:szCs w:val="22"/>
        </w:rPr>
        <w:t xml:space="preserve"> and </w:t>
      </w:r>
      <w:r w:rsidR="00B46A3A" w:rsidRPr="007F4D5E">
        <w:rPr>
          <w:sz w:val="22"/>
          <w:szCs w:val="22"/>
        </w:rPr>
        <w:t>cause the Project to be carried out</w:t>
      </w:r>
      <w:r w:rsidR="005B4FC1" w:rsidRPr="007F4D5E">
        <w:rPr>
          <w:sz w:val="22"/>
          <w:szCs w:val="22"/>
        </w:rPr>
        <w:t xml:space="preserve"> by the Project Implementing Entity</w:t>
      </w:r>
      <w:r w:rsidRPr="007F4D5E">
        <w:rPr>
          <w:sz w:val="22"/>
          <w:szCs w:val="22"/>
        </w:rPr>
        <w:t xml:space="preserve"> in accordance with the provision</w:t>
      </w:r>
      <w:r w:rsidR="002A2F2D">
        <w:rPr>
          <w:sz w:val="22"/>
          <w:szCs w:val="22"/>
        </w:rPr>
        <w:t>s of Article </w:t>
      </w:r>
      <w:r w:rsidRPr="007F4D5E">
        <w:rPr>
          <w:sz w:val="22"/>
          <w:szCs w:val="22"/>
        </w:rPr>
        <w:t>V of the General Conditions</w:t>
      </w:r>
      <w:r w:rsidR="005205DC" w:rsidRPr="007F4D5E">
        <w:rPr>
          <w:sz w:val="22"/>
          <w:szCs w:val="22"/>
        </w:rPr>
        <w:t xml:space="preserve"> and the Project Agreement</w:t>
      </w:r>
      <w:r w:rsidRPr="007F4D5E">
        <w:rPr>
          <w:sz w:val="22"/>
          <w:szCs w:val="22"/>
        </w:rPr>
        <w:t>.</w:t>
      </w:r>
    </w:p>
    <w:p w:rsidR="00D95183" w:rsidRPr="00115CF5" w:rsidRDefault="00D95183">
      <w:pPr>
        <w:tabs>
          <w:tab w:val="num" w:pos="720"/>
        </w:tabs>
        <w:spacing w:line="240" w:lineRule="auto"/>
        <w:ind w:left="720" w:hanging="720"/>
        <w:jc w:val="both"/>
        <w:rPr>
          <w:sz w:val="22"/>
          <w:szCs w:val="22"/>
        </w:rPr>
      </w:pPr>
    </w:p>
    <w:p w:rsidR="00D95183" w:rsidRPr="00115CF5" w:rsidRDefault="00D95183">
      <w:pPr>
        <w:numPr>
          <w:ilvl w:val="1"/>
          <w:numId w:val="1"/>
        </w:numPr>
        <w:tabs>
          <w:tab w:val="clear" w:pos="1320"/>
          <w:tab w:val="num" w:pos="720"/>
        </w:tabs>
        <w:spacing w:line="240" w:lineRule="auto"/>
        <w:ind w:left="720" w:hanging="720"/>
        <w:jc w:val="both"/>
        <w:rPr>
          <w:sz w:val="22"/>
          <w:szCs w:val="22"/>
        </w:rPr>
      </w:pPr>
      <w:r w:rsidRPr="00115CF5">
        <w:rPr>
          <w:sz w:val="22"/>
          <w:szCs w:val="22"/>
        </w:rPr>
        <w:t xml:space="preserve">Without limitation upon the provisions of Section 3.01 of this Agreement, and except as the Borrower and the Bank shall otherwise agree, the Borrower shall </w:t>
      </w:r>
      <w:r w:rsidR="00A705DB" w:rsidRPr="00115CF5">
        <w:rPr>
          <w:sz w:val="22"/>
          <w:szCs w:val="22"/>
        </w:rPr>
        <w:lastRenderedPageBreak/>
        <w:t xml:space="preserve">ensure that </w:t>
      </w:r>
      <w:r w:rsidR="00E027B4" w:rsidRPr="00115CF5">
        <w:rPr>
          <w:sz w:val="22"/>
          <w:szCs w:val="22"/>
        </w:rPr>
        <w:t xml:space="preserve">the Project </w:t>
      </w:r>
      <w:r w:rsidR="00A705DB" w:rsidRPr="00115CF5">
        <w:rPr>
          <w:sz w:val="22"/>
          <w:szCs w:val="22"/>
        </w:rPr>
        <w:t xml:space="preserve">is </w:t>
      </w:r>
      <w:r w:rsidR="00E027B4" w:rsidRPr="00115CF5">
        <w:rPr>
          <w:sz w:val="22"/>
          <w:szCs w:val="22"/>
        </w:rPr>
        <w:t>carried out</w:t>
      </w:r>
      <w:r w:rsidRPr="00115CF5">
        <w:rPr>
          <w:sz w:val="22"/>
          <w:szCs w:val="22"/>
        </w:rPr>
        <w:t xml:space="preserve"> in accordance with the provisions of Schedule 2 to this Agreement.</w:t>
      </w:r>
    </w:p>
    <w:p w:rsidR="00D95183" w:rsidRDefault="00D95183">
      <w:pPr>
        <w:pStyle w:val="Heading1"/>
        <w:spacing w:line="240" w:lineRule="auto"/>
        <w:rPr>
          <w:sz w:val="22"/>
          <w:szCs w:val="22"/>
        </w:rPr>
      </w:pPr>
    </w:p>
    <w:p w:rsidR="00151B9D" w:rsidDel="00151B9D" w:rsidRDefault="00D95183" w:rsidP="00151B9D">
      <w:pPr>
        <w:pStyle w:val="Heading1"/>
        <w:spacing w:line="240" w:lineRule="auto"/>
        <w:rPr>
          <w:sz w:val="22"/>
          <w:szCs w:val="22"/>
        </w:rPr>
      </w:pPr>
      <w:r w:rsidRPr="00115CF5">
        <w:rPr>
          <w:sz w:val="22"/>
          <w:szCs w:val="22"/>
        </w:rPr>
        <w:t>ARTICLE IV</w:t>
      </w:r>
      <w:r w:rsidR="00115CF5" w:rsidRPr="00115CF5">
        <w:rPr>
          <w:sz w:val="22"/>
          <w:szCs w:val="22"/>
        </w:rPr>
        <w:t xml:space="preserve"> </w:t>
      </w:r>
      <w:r w:rsidR="00B2282C">
        <w:rPr>
          <w:sz w:val="22"/>
          <w:szCs w:val="22"/>
        </w:rPr>
        <w:t xml:space="preserve"> </w:t>
      </w:r>
    </w:p>
    <w:p w:rsidR="00D95183" w:rsidRPr="00B96D61" w:rsidRDefault="00D95183" w:rsidP="00151B9D">
      <w:pPr>
        <w:pStyle w:val="Heading1"/>
        <w:spacing w:line="240" w:lineRule="auto"/>
        <w:rPr>
          <w:sz w:val="22"/>
          <w:szCs w:val="22"/>
        </w:rPr>
      </w:pPr>
      <w:r w:rsidRPr="00B96D61">
        <w:rPr>
          <w:sz w:val="22"/>
          <w:szCs w:val="22"/>
        </w:rPr>
        <w:t>EFFECTIVENESS</w:t>
      </w:r>
      <w:r w:rsidR="00D24C05" w:rsidRPr="00B96D61">
        <w:rPr>
          <w:sz w:val="22"/>
          <w:szCs w:val="22"/>
        </w:rPr>
        <w:t>;</w:t>
      </w:r>
      <w:r w:rsidR="00115CF5" w:rsidRPr="00B96D61">
        <w:rPr>
          <w:sz w:val="22"/>
          <w:szCs w:val="22"/>
        </w:rPr>
        <w:t xml:space="preserve"> TERMINATION</w:t>
      </w:r>
    </w:p>
    <w:p w:rsidR="00D95183" w:rsidRPr="00115CF5" w:rsidRDefault="00D95183">
      <w:pPr>
        <w:pStyle w:val="BodyText"/>
        <w:ind w:left="720" w:hanging="720"/>
        <w:rPr>
          <w:sz w:val="22"/>
          <w:szCs w:val="22"/>
        </w:rPr>
      </w:pPr>
    </w:p>
    <w:p w:rsidR="007466D9" w:rsidRDefault="00151B9D" w:rsidP="00D24C05">
      <w:pPr>
        <w:pStyle w:val="BodyText"/>
        <w:ind w:left="720" w:hanging="720"/>
        <w:rPr>
          <w:sz w:val="22"/>
          <w:szCs w:val="22"/>
        </w:rPr>
      </w:pPr>
      <w:r>
        <w:rPr>
          <w:sz w:val="22"/>
          <w:szCs w:val="22"/>
        </w:rPr>
        <w:t>4</w:t>
      </w:r>
      <w:r w:rsidR="00D24C05">
        <w:rPr>
          <w:sz w:val="22"/>
          <w:szCs w:val="22"/>
        </w:rPr>
        <w:t>.01.</w:t>
      </w:r>
      <w:r w:rsidR="00D24C05">
        <w:rPr>
          <w:sz w:val="22"/>
          <w:szCs w:val="22"/>
        </w:rPr>
        <w:tab/>
        <w:t>The Additional Condition</w:t>
      </w:r>
      <w:r w:rsidR="007466D9">
        <w:rPr>
          <w:sz w:val="22"/>
          <w:szCs w:val="22"/>
        </w:rPr>
        <w:t>s</w:t>
      </w:r>
      <w:r w:rsidR="00D95183" w:rsidRPr="00115CF5">
        <w:rPr>
          <w:sz w:val="22"/>
          <w:szCs w:val="22"/>
        </w:rPr>
        <w:t xml:space="preserve"> of Effectiveness </w:t>
      </w:r>
      <w:r w:rsidR="007466D9">
        <w:rPr>
          <w:sz w:val="22"/>
          <w:szCs w:val="22"/>
        </w:rPr>
        <w:t>consist</w:t>
      </w:r>
      <w:r w:rsidR="003C2942" w:rsidRPr="00115CF5">
        <w:rPr>
          <w:sz w:val="22"/>
          <w:szCs w:val="22"/>
        </w:rPr>
        <w:t xml:space="preserve"> of the following</w:t>
      </w:r>
      <w:r w:rsidR="007466D9">
        <w:rPr>
          <w:sz w:val="22"/>
          <w:szCs w:val="22"/>
        </w:rPr>
        <w:t>:</w:t>
      </w:r>
    </w:p>
    <w:p w:rsidR="007466D9" w:rsidRPr="00F15720" w:rsidRDefault="007466D9" w:rsidP="00D24C05">
      <w:pPr>
        <w:pStyle w:val="BodyText"/>
        <w:ind w:left="720" w:hanging="720"/>
        <w:rPr>
          <w:sz w:val="22"/>
          <w:szCs w:val="22"/>
        </w:rPr>
      </w:pPr>
    </w:p>
    <w:p w:rsidR="00A4683E" w:rsidRPr="00F15720" w:rsidRDefault="007466D9" w:rsidP="007466D9">
      <w:pPr>
        <w:pStyle w:val="BodyText"/>
        <w:ind w:left="1440" w:hanging="720"/>
        <w:rPr>
          <w:sz w:val="22"/>
          <w:szCs w:val="22"/>
        </w:rPr>
      </w:pPr>
      <w:r w:rsidRPr="00F15720">
        <w:rPr>
          <w:sz w:val="22"/>
          <w:szCs w:val="22"/>
        </w:rPr>
        <w:t>(a)</w:t>
      </w:r>
      <w:r w:rsidRPr="00F15720">
        <w:rPr>
          <w:sz w:val="22"/>
          <w:szCs w:val="22"/>
        </w:rPr>
        <w:tab/>
        <w:t>T</w:t>
      </w:r>
      <w:r w:rsidR="00A4683E" w:rsidRPr="00F15720">
        <w:rPr>
          <w:sz w:val="22"/>
          <w:szCs w:val="22"/>
        </w:rPr>
        <w:t>he Subsidiary Agreement has been executed on behalf of the Borrower and the Project Implementing Entity</w:t>
      </w:r>
      <w:r w:rsidR="003C2942" w:rsidRPr="00F15720">
        <w:rPr>
          <w:sz w:val="22"/>
          <w:szCs w:val="22"/>
        </w:rPr>
        <w:t>.</w:t>
      </w:r>
    </w:p>
    <w:p w:rsidR="007466D9" w:rsidRPr="00F15720" w:rsidRDefault="007466D9" w:rsidP="007466D9">
      <w:pPr>
        <w:pStyle w:val="BodyText"/>
        <w:ind w:left="1440" w:hanging="720"/>
        <w:rPr>
          <w:sz w:val="22"/>
          <w:szCs w:val="22"/>
        </w:rPr>
      </w:pPr>
    </w:p>
    <w:p w:rsidR="00A673E7" w:rsidRPr="00A673E7" w:rsidRDefault="00A351EF" w:rsidP="00C129FA">
      <w:pPr>
        <w:pStyle w:val="BodyText"/>
        <w:ind w:left="1440" w:hanging="720"/>
        <w:rPr>
          <w:sz w:val="22"/>
          <w:szCs w:val="22"/>
        </w:rPr>
      </w:pPr>
      <w:r w:rsidRPr="00A351EF">
        <w:rPr>
          <w:sz w:val="22"/>
          <w:szCs w:val="22"/>
        </w:rPr>
        <w:t>(b)</w:t>
      </w:r>
      <w:r w:rsidRPr="00A351EF">
        <w:rPr>
          <w:sz w:val="22"/>
          <w:szCs w:val="22"/>
        </w:rPr>
        <w:tab/>
      </w:r>
      <w:r w:rsidR="00DE2430">
        <w:rPr>
          <w:bCs/>
          <w:sz w:val="22"/>
          <w:szCs w:val="22"/>
        </w:rPr>
        <w:t>T</w:t>
      </w:r>
      <w:r w:rsidR="00DE2430" w:rsidRPr="009F300F">
        <w:rPr>
          <w:bCs/>
          <w:sz w:val="22"/>
          <w:szCs w:val="22"/>
        </w:rPr>
        <w:t>he Accounting Policies and Procedures Manual</w:t>
      </w:r>
      <w:r w:rsidR="00DE2430">
        <w:rPr>
          <w:bCs/>
          <w:sz w:val="22"/>
          <w:szCs w:val="22"/>
        </w:rPr>
        <w:t>s</w:t>
      </w:r>
      <w:r w:rsidR="00DE2430" w:rsidRPr="009F300F">
        <w:rPr>
          <w:bCs/>
          <w:sz w:val="22"/>
          <w:szCs w:val="22"/>
        </w:rPr>
        <w:t xml:space="preserve"> </w:t>
      </w:r>
      <w:r w:rsidR="00DE2430" w:rsidRPr="009F300F">
        <w:rPr>
          <w:sz w:val="22"/>
          <w:szCs w:val="22"/>
        </w:rPr>
        <w:t>referred to in Section</w:t>
      </w:r>
      <w:r w:rsidR="00EF6786">
        <w:rPr>
          <w:sz w:val="22"/>
          <w:szCs w:val="22"/>
        </w:rPr>
        <w:t> </w:t>
      </w:r>
      <w:r w:rsidR="00DE2430">
        <w:rPr>
          <w:sz w:val="22"/>
          <w:szCs w:val="22"/>
        </w:rPr>
        <w:t>II.B.2</w:t>
      </w:r>
      <w:r w:rsidR="00EF6786">
        <w:rPr>
          <w:sz w:val="22"/>
          <w:szCs w:val="22"/>
        </w:rPr>
        <w:t> (a) </w:t>
      </w:r>
      <w:r w:rsidR="00DE2430">
        <w:rPr>
          <w:sz w:val="22"/>
          <w:szCs w:val="22"/>
        </w:rPr>
        <w:t>(</w:t>
      </w:r>
      <w:proofErr w:type="spellStart"/>
      <w:r w:rsidR="00DE2430">
        <w:rPr>
          <w:sz w:val="22"/>
          <w:szCs w:val="22"/>
        </w:rPr>
        <w:t>i</w:t>
      </w:r>
      <w:proofErr w:type="spellEnd"/>
      <w:r w:rsidR="00DE2430">
        <w:rPr>
          <w:sz w:val="22"/>
          <w:szCs w:val="22"/>
        </w:rPr>
        <w:t>)</w:t>
      </w:r>
      <w:r w:rsidR="00DE2430" w:rsidRPr="009F300F">
        <w:rPr>
          <w:sz w:val="22"/>
          <w:szCs w:val="22"/>
        </w:rPr>
        <w:t xml:space="preserve"> of the Schedule to the Project Agreement have been </w:t>
      </w:r>
      <w:r w:rsidR="00DE2430">
        <w:rPr>
          <w:sz w:val="22"/>
          <w:szCs w:val="22"/>
        </w:rPr>
        <w:t xml:space="preserve">updated and </w:t>
      </w:r>
      <w:r w:rsidR="00DE2430" w:rsidRPr="009F300F">
        <w:rPr>
          <w:sz w:val="22"/>
          <w:szCs w:val="22"/>
        </w:rPr>
        <w:t xml:space="preserve">adopted </w:t>
      </w:r>
      <w:r w:rsidR="00DE2430">
        <w:rPr>
          <w:sz w:val="22"/>
          <w:szCs w:val="22"/>
        </w:rPr>
        <w:t xml:space="preserve">as updated </w:t>
      </w:r>
      <w:r w:rsidR="00DE2430" w:rsidRPr="009F300F">
        <w:rPr>
          <w:sz w:val="22"/>
          <w:szCs w:val="22"/>
        </w:rPr>
        <w:t>by the Project Implementing Entity in form and substance satisfactory to the Bank</w:t>
      </w:r>
      <w:r w:rsidR="00DE2430">
        <w:rPr>
          <w:sz w:val="22"/>
          <w:szCs w:val="22"/>
        </w:rPr>
        <w:t>.</w:t>
      </w:r>
    </w:p>
    <w:p w:rsidR="00D95183" w:rsidRPr="00115CF5" w:rsidRDefault="00D95183">
      <w:pPr>
        <w:pStyle w:val="BodyText"/>
        <w:rPr>
          <w:sz w:val="22"/>
          <w:szCs w:val="22"/>
        </w:rPr>
      </w:pPr>
    </w:p>
    <w:p w:rsidR="00A4683E" w:rsidRPr="00115CF5" w:rsidRDefault="00151B9D" w:rsidP="002B3EAC">
      <w:pPr>
        <w:pStyle w:val="BodyText"/>
        <w:ind w:left="720" w:hanging="720"/>
        <w:rPr>
          <w:sz w:val="22"/>
          <w:szCs w:val="22"/>
        </w:rPr>
      </w:pPr>
      <w:r>
        <w:rPr>
          <w:sz w:val="22"/>
          <w:szCs w:val="22"/>
        </w:rPr>
        <w:t>4</w:t>
      </w:r>
      <w:r w:rsidR="00D95183" w:rsidRPr="00115CF5">
        <w:rPr>
          <w:sz w:val="22"/>
          <w:szCs w:val="22"/>
        </w:rPr>
        <w:t>.02</w:t>
      </w:r>
      <w:r w:rsidR="002B3EAC">
        <w:rPr>
          <w:sz w:val="22"/>
          <w:szCs w:val="22"/>
        </w:rPr>
        <w:t>.</w:t>
      </w:r>
      <w:r w:rsidR="002B3EAC">
        <w:rPr>
          <w:sz w:val="22"/>
          <w:szCs w:val="22"/>
        </w:rPr>
        <w:tab/>
        <w:t>The Additional Legal Matter</w:t>
      </w:r>
      <w:r w:rsidR="00D95183" w:rsidRPr="00115CF5">
        <w:rPr>
          <w:sz w:val="22"/>
          <w:szCs w:val="22"/>
        </w:rPr>
        <w:t xml:space="preserve"> </w:t>
      </w:r>
      <w:r w:rsidR="003C2942" w:rsidRPr="00115CF5">
        <w:rPr>
          <w:sz w:val="22"/>
          <w:szCs w:val="22"/>
        </w:rPr>
        <w:t>consist</w:t>
      </w:r>
      <w:r w:rsidR="002B3EAC">
        <w:rPr>
          <w:sz w:val="22"/>
          <w:szCs w:val="22"/>
        </w:rPr>
        <w:t>s of the following, namely, that t</w:t>
      </w:r>
      <w:r w:rsidR="00A4683E" w:rsidRPr="00115CF5">
        <w:rPr>
          <w:sz w:val="22"/>
          <w:szCs w:val="22"/>
        </w:rPr>
        <w:t>he Subsidiary Agreement has been duly authorized or ratified by the Borrower and the Project Implementing Entity and is legally binding upon the Borrower and the Project Implementing Entity in accordance with its terms</w:t>
      </w:r>
      <w:r w:rsidR="004C79DD" w:rsidRPr="00115CF5">
        <w:rPr>
          <w:sz w:val="22"/>
          <w:szCs w:val="22"/>
        </w:rPr>
        <w:t>.</w:t>
      </w:r>
    </w:p>
    <w:p w:rsidR="00D95183" w:rsidRPr="00115CF5" w:rsidRDefault="00D95183">
      <w:pPr>
        <w:pStyle w:val="BodyText"/>
        <w:ind w:left="720" w:hanging="720"/>
        <w:rPr>
          <w:sz w:val="22"/>
          <w:szCs w:val="22"/>
        </w:rPr>
      </w:pPr>
    </w:p>
    <w:p w:rsidR="00D95183" w:rsidRDefault="00151B9D" w:rsidP="00254522">
      <w:pPr>
        <w:pStyle w:val="BodyText"/>
        <w:ind w:left="720" w:hanging="720"/>
        <w:rPr>
          <w:sz w:val="22"/>
          <w:szCs w:val="22"/>
        </w:rPr>
      </w:pPr>
      <w:r>
        <w:rPr>
          <w:sz w:val="22"/>
          <w:szCs w:val="22"/>
        </w:rPr>
        <w:t>4</w:t>
      </w:r>
      <w:r w:rsidR="00D95183" w:rsidRPr="00115CF5">
        <w:rPr>
          <w:sz w:val="22"/>
          <w:szCs w:val="22"/>
        </w:rPr>
        <w:t>.</w:t>
      </w:r>
      <w:r w:rsidR="004818AA">
        <w:rPr>
          <w:sz w:val="22"/>
          <w:szCs w:val="22"/>
        </w:rPr>
        <w:t>03.</w:t>
      </w:r>
      <w:r w:rsidR="00D95183" w:rsidRPr="00115CF5">
        <w:rPr>
          <w:sz w:val="22"/>
          <w:szCs w:val="22"/>
        </w:rPr>
        <w:tab/>
        <w:t>The Effectiveness D</w:t>
      </w:r>
      <w:r w:rsidR="004818AA">
        <w:rPr>
          <w:sz w:val="22"/>
          <w:szCs w:val="22"/>
        </w:rPr>
        <w:t>eadline is the date ninety (9</w:t>
      </w:r>
      <w:r w:rsidR="00D95183" w:rsidRPr="00115CF5">
        <w:rPr>
          <w:sz w:val="22"/>
          <w:szCs w:val="22"/>
        </w:rPr>
        <w:t>0) days after the date of this Agreement.</w:t>
      </w:r>
    </w:p>
    <w:p w:rsidR="00B2282C" w:rsidRPr="00115CF5" w:rsidRDefault="00B2282C" w:rsidP="00254522">
      <w:pPr>
        <w:pStyle w:val="BodyText"/>
        <w:ind w:left="720" w:hanging="720"/>
        <w:rPr>
          <w:sz w:val="22"/>
          <w:szCs w:val="22"/>
        </w:rPr>
      </w:pPr>
    </w:p>
    <w:p w:rsidR="00D95183" w:rsidRPr="00115CF5" w:rsidRDefault="00D95183">
      <w:pPr>
        <w:pStyle w:val="BodyText"/>
        <w:jc w:val="center"/>
        <w:rPr>
          <w:sz w:val="22"/>
          <w:szCs w:val="22"/>
        </w:rPr>
      </w:pPr>
      <w:r w:rsidRPr="00115CF5">
        <w:rPr>
          <w:b/>
          <w:bCs/>
          <w:sz w:val="22"/>
          <w:szCs w:val="22"/>
        </w:rPr>
        <w:t>A</w:t>
      </w:r>
      <w:r w:rsidR="00B163AF">
        <w:rPr>
          <w:b/>
          <w:bCs/>
          <w:sz w:val="22"/>
          <w:szCs w:val="22"/>
        </w:rPr>
        <w:t>RTICLE V</w:t>
      </w:r>
      <w:r w:rsidR="00F803ED" w:rsidRPr="00115CF5">
        <w:rPr>
          <w:b/>
          <w:bCs/>
          <w:sz w:val="22"/>
          <w:szCs w:val="22"/>
        </w:rPr>
        <w:t xml:space="preserve"> </w:t>
      </w:r>
      <w:r w:rsidRPr="00115CF5">
        <w:rPr>
          <w:b/>
          <w:bCs/>
          <w:sz w:val="22"/>
          <w:szCs w:val="22"/>
        </w:rPr>
        <w:t>— REPRESENTATIVE; ADDRESSES</w:t>
      </w:r>
    </w:p>
    <w:p w:rsidR="00D95183" w:rsidRPr="00115CF5" w:rsidRDefault="00D95183">
      <w:pPr>
        <w:pStyle w:val="BodyText"/>
        <w:jc w:val="center"/>
        <w:rPr>
          <w:sz w:val="22"/>
          <w:szCs w:val="22"/>
        </w:rPr>
      </w:pPr>
    </w:p>
    <w:p w:rsidR="00115CF5" w:rsidRDefault="00151B9D" w:rsidP="00115CF5">
      <w:pPr>
        <w:pStyle w:val="BodyText"/>
        <w:ind w:left="720" w:hanging="720"/>
        <w:rPr>
          <w:sz w:val="22"/>
          <w:szCs w:val="22"/>
        </w:rPr>
      </w:pPr>
      <w:r>
        <w:rPr>
          <w:sz w:val="22"/>
          <w:szCs w:val="22"/>
        </w:rPr>
        <w:t>5</w:t>
      </w:r>
      <w:r w:rsidR="00D95183" w:rsidRPr="00115CF5">
        <w:rPr>
          <w:sz w:val="22"/>
          <w:szCs w:val="22"/>
        </w:rPr>
        <w:t>.01.</w:t>
      </w:r>
      <w:r w:rsidR="00D95183" w:rsidRPr="00115CF5">
        <w:rPr>
          <w:sz w:val="22"/>
          <w:szCs w:val="22"/>
        </w:rPr>
        <w:tab/>
        <w:t>The Borrower’s R</w:t>
      </w:r>
      <w:r w:rsidR="003365F9">
        <w:rPr>
          <w:sz w:val="22"/>
          <w:szCs w:val="22"/>
        </w:rPr>
        <w:t xml:space="preserve">epresentative is </w:t>
      </w:r>
      <w:r w:rsidR="00E25F29">
        <w:rPr>
          <w:sz w:val="22"/>
          <w:szCs w:val="22"/>
        </w:rPr>
        <w:t>the Secretary of the Economic Affairs Division of the Ministry of Economic Affairs and Statistics, or any of the Additional Secretary, Joint Secretary, Deputy Secre</w:t>
      </w:r>
      <w:r w:rsidR="00EA5603">
        <w:rPr>
          <w:sz w:val="22"/>
          <w:szCs w:val="22"/>
        </w:rPr>
        <w:t>tary, or Section Officer in said</w:t>
      </w:r>
      <w:r w:rsidR="00C84383">
        <w:rPr>
          <w:sz w:val="22"/>
          <w:szCs w:val="22"/>
        </w:rPr>
        <w:t xml:space="preserve"> Division, </w:t>
      </w:r>
      <w:r w:rsidR="00E25F29">
        <w:rPr>
          <w:sz w:val="22"/>
          <w:szCs w:val="22"/>
        </w:rPr>
        <w:t>acting individually</w:t>
      </w:r>
      <w:r w:rsidR="00D95183" w:rsidRPr="00115CF5">
        <w:rPr>
          <w:sz w:val="22"/>
          <w:szCs w:val="22"/>
        </w:rPr>
        <w:t>.</w:t>
      </w:r>
    </w:p>
    <w:p w:rsidR="00115CF5" w:rsidRPr="00115CF5" w:rsidRDefault="00115CF5" w:rsidP="00115CF5">
      <w:pPr>
        <w:pStyle w:val="BodyText"/>
        <w:ind w:left="720" w:hanging="720"/>
        <w:rPr>
          <w:sz w:val="22"/>
          <w:szCs w:val="22"/>
        </w:rPr>
      </w:pPr>
    </w:p>
    <w:p w:rsidR="00D95183" w:rsidRPr="00115CF5" w:rsidRDefault="00151B9D">
      <w:pPr>
        <w:pStyle w:val="BodyText"/>
        <w:rPr>
          <w:sz w:val="22"/>
          <w:szCs w:val="22"/>
        </w:rPr>
      </w:pPr>
      <w:r>
        <w:rPr>
          <w:sz w:val="22"/>
          <w:szCs w:val="22"/>
        </w:rPr>
        <w:t>5</w:t>
      </w:r>
      <w:r w:rsidR="00D95183" w:rsidRPr="00115CF5">
        <w:rPr>
          <w:sz w:val="22"/>
          <w:szCs w:val="22"/>
        </w:rPr>
        <w:t>.02.</w:t>
      </w:r>
      <w:r w:rsidR="00D95183" w:rsidRPr="00115CF5">
        <w:rPr>
          <w:sz w:val="22"/>
          <w:szCs w:val="22"/>
        </w:rPr>
        <w:tab/>
        <w:t>The Borrower’s Address is:</w:t>
      </w:r>
    </w:p>
    <w:p w:rsidR="0016462E" w:rsidRDefault="0016462E">
      <w:pPr>
        <w:pStyle w:val="BodyText"/>
        <w:ind w:left="720"/>
        <w:rPr>
          <w:sz w:val="22"/>
          <w:szCs w:val="22"/>
        </w:rPr>
      </w:pPr>
    </w:p>
    <w:p w:rsidR="00474BFE" w:rsidRPr="00115CF5" w:rsidRDefault="004A47E5" w:rsidP="00474BFE">
      <w:pPr>
        <w:pStyle w:val="BodyText"/>
        <w:ind w:left="720"/>
        <w:rPr>
          <w:sz w:val="22"/>
          <w:szCs w:val="22"/>
        </w:rPr>
      </w:pPr>
      <w:r>
        <w:rPr>
          <w:sz w:val="22"/>
          <w:szCs w:val="22"/>
        </w:rPr>
        <w:tab/>
      </w:r>
      <w:r w:rsidR="00474BFE">
        <w:rPr>
          <w:sz w:val="22"/>
          <w:szCs w:val="22"/>
        </w:rPr>
        <w:t>The Secretary to the Government of Pakistan</w:t>
      </w:r>
    </w:p>
    <w:p w:rsidR="00474BFE" w:rsidRPr="00115CF5" w:rsidRDefault="004A47E5" w:rsidP="00474BFE">
      <w:pPr>
        <w:pStyle w:val="BodyText"/>
        <w:ind w:left="720"/>
        <w:rPr>
          <w:sz w:val="22"/>
          <w:szCs w:val="22"/>
        </w:rPr>
      </w:pPr>
      <w:r>
        <w:rPr>
          <w:sz w:val="22"/>
          <w:szCs w:val="22"/>
        </w:rPr>
        <w:tab/>
      </w:r>
      <w:r w:rsidR="00474BFE">
        <w:rPr>
          <w:sz w:val="22"/>
          <w:szCs w:val="22"/>
        </w:rPr>
        <w:t>Economic Affairs Division</w:t>
      </w:r>
    </w:p>
    <w:p w:rsidR="00474BFE" w:rsidRDefault="004A47E5" w:rsidP="00474BFE">
      <w:pPr>
        <w:pStyle w:val="BodyText"/>
        <w:ind w:left="720"/>
        <w:rPr>
          <w:sz w:val="22"/>
          <w:szCs w:val="22"/>
        </w:rPr>
      </w:pPr>
      <w:r>
        <w:rPr>
          <w:sz w:val="22"/>
          <w:szCs w:val="22"/>
        </w:rPr>
        <w:tab/>
      </w:r>
      <w:r w:rsidR="00474BFE">
        <w:rPr>
          <w:sz w:val="22"/>
          <w:szCs w:val="22"/>
        </w:rPr>
        <w:t>Ministry of Economic Affairs and Statistics</w:t>
      </w:r>
    </w:p>
    <w:p w:rsidR="000E4BEE" w:rsidRDefault="004A47E5" w:rsidP="00474BFE">
      <w:pPr>
        <w:pStyle w:val="BodyText"/>
        <w:ind w:left="720"/>
        <w:rPr>
          <w:sz w:val="22"/>
          <w:szCs w:val="22"/>
        </w:rPr>
      </w:pPr>
      <w:r>
        <w:rPr>
          <w:sz w:val="22"/>
          <w:szCs w:val="22"/>
        </w:rPr>
        <w:tab/>
      </w:r>
      <w:r w:rsidR="00474BFE">
        <w:rPr>
          <w:sz w:val="22"/>
          <w:szCs w:val="22"/>
        </w:rPr>
        <w:t>Islamabad</w:t>
      </w:r>
    </w:p>
    <w:p w:rsidR="00474BFE" w:rsidRPr="00115CF5" w:rsidRDefault="004A47E5" w:rsidP="00474BFE">
      <w:pPr>
        <w:pStyle w:val="BodyText"/>
        <w:ind w:left="720"/>
        <w:rPr>
          <w:sz w:val="22"/>
          <w:szCs w:val="22"/>
        </w:rPr>
      </w:pPr>
      <w:r>
        <w:rPr>
          <w:sz w:val="22"/>
          <w:szCs w:val="22"/>
        </w:rPr>
        <w:tab/>
      </w:r>
      <w:r w:rsidR="00474BFE">
        <w:rPr>
          <w:sz w:val="22"/>
          <w:szCs w:val="22"/>
        </w:rPr>
        <w:t>Pakistan</w:t>
      </w:r>
    </w:p>
    <w:p w:rsidR="00503785" w:rsidRDefault="00503785" w:rsidP="00816D71">
      <w:pPr>
        <w:pStyle w:val="BodyText"/>
        <w:rPr>
          <w:sz w:val="22"/>
          <w:szCs w:val="22"/>
        </w:rPr>
      </w:pPr>
    </w:p>
    <w:p w:rsidR="00474BFE" w:rsidRDefault="00474BFE" w:rsidP="00503785">
      <w:pPr>
        <w:pStyle w:val="BodyText"/>
        <w:ind w:left="720" w:firstLine="720"/>
        <w:rPr>
          <w:sz w:val="22"/>
          <w:szCs w:val="22"/>
        </w:rPr>
      </w:pPr>
      <w:r>
        <w:rPr>
          <w:sz w:val="22"/>
          <w:szCs w:val="22"/>
        </w:rPr>
        <w:t>Phone</w:t>
      </w:r>
      <w:r w:rsidRPr="00115CF5">
        <w:rPr>
          <w:sz w:val="22"/>
          <w:szCs w:val="22"/>
        </w:rPr>
        <w:t>:</w:t>
      </w:r>
      <w:r w:rsidRPr="00115CF5">
        <w:rPr>
          <w:sz w:val="22"/>
          <w:szCs w:val="22"/>
        </w:rPr>
        <w:tab/>
      </w:r>
      <w:r w:rsidRPr="00115CF5">
        <w:rPr>
          <w:sz w:val="22"/>
          <w:szCs w:val="22"/>
        </w:rPr>
        <w:tab/>
      </w:r>
      <w:r w:rsidRPr="00115CF5">
        <w:rPr>
          <w:sz w:val="22"/>
          <w:szCs w:val="22"/>
        </w:rPr>
        <w:tab/>
        <w:t>Facsimile:</w:t>
      </w:r>
    </w:p>
    <w:p w:rsidR="00474BFE" w:rsidRPr="00115CF5" w:rsidRDefault="00474BFE" w:rsidP="00474BFE">
      <w:pPr>
        <w:pStyle w:val="BodyText"/>
        <w:ind w:left="720"/>
        <w:rPr>
          <w:sz w:val="22"/>
          <w:szCs w:val="22"/>
        </w:rPr>
      </w:pPr>
    </w:p>
    <w:p w:rsidR="00474BFE" w:rsidRDefault="004A47E5" w:rsidP="00474BFE">
      <w:pPr>
        <w:pStyle w:val="BodyText"/>
        <w:ind w:left="720"/>
        <w:rPr>
          <w:sz w:val="22"/>
          <w:szCs w:val="22"/>
        </w:rPr>
      </w:pPr>
      <w:r>
        <w:rPr>
          <w:sz w:val="22"/>
          <w:szCs w:val="22"/>
        </w:rPr>
        <w:tab/>
      </w:r>
      <w:r w:rsidR="00474BFE">
        <w:rPr>
          <w:sz w:val="22"/>
          <w:szCs w:val="22"/>
        </w:rPr>
        <w:t>92-51-921</w:t>
      </w:r>
      <w:r w:rsidR="00A92306">
        <w:rPr>
          <w:sz w:val="22"/>
          <w:szCs w:val="22"/>
        </w:rPr>
        <w:t>-</w:t>
      </w:r>
      <w:r w:rsidR="00474BFE">
        <w:rPr>
          <w:sz w:val="22"/>
          <w:szCs w:val="22"/>
        </w:rPr>
        <w:t>0629</w:t>
      </w:r>
      <w:r w:rsidR="00474BFE" w:rsidRPr="00115CF5">
        <w:rPr>
          <w:sz w:val="22"/>
          <w:szCs w:val="22"/>
        </w:rPr>
        <w:tab/>
      </w:r>
      <w:r w:rsidR="00474BFE">
        <w:rPr>
          <w:sz w:val="22"/>
          <w:szCs w:val="22"/>
        </w:rPr>
        <w:tab/>
        <w:t>92-51-921</w:t>
      </w:r>
      <w:r w:rsidR="00A92306">
        <w:rPr>
          <w:sz w:val="22"/>
          <w:szCs w:val="22"/>
        </w:rPr>
        <w:t>-</w:t>
      </w:r>
      <w:r w:rsidR="00474BFE">
        <w:rPr>
          <w:sz w:val="22"/>
          <w:szCs w:val="22"/>
        </w:rPr>
        <w:t>8976</w:t>
      </w:r>
    </w:p>
    <w:p w:rsidR="00366EF4" w:rsidRPr="00115CF5" w:rsidRDefault="00366EF4" w:rsidP="00474BFE">
      <w:pPr>
        <w:pStyle w:val="BodyText"/>
        <w:ind w:left="720"/>
        <w:rPr>
          <w:sz w:val="22"/>
          <w:szCs w:val="22"/>
        </w:rPr>
      </w:pPr>
    </w:p>
    <w:p w:rsidR="00D95183" w:rsidRPr="00115CF5" w:rsidRDefault="00D95183">
      <w:pPr>
        <w:pStyle w:val="BodyText"/>
        <w:rPr>
          <w:sz w:val="22"/>
          <w:szCs w:val="22"/>
        </w:rPr>
      </w:pPr>
    </w:p>
    <w:p w:rsidR="00D95183" w:rsidRPr="00115CF5" w:rsidRDefault="00151B9D">
      <w:pPr>
        <w:pStyle w:val="BodyText"/>
        <w:rPr>
          <w:sz w:val="22"/>
          <w:szCs w:val="22"/>
        </w:rPr>
      </w:pPr>
      <w:r>
        <w:rPr>
          <w:sz w:val="22"/>
          <w:szCs w:val="22"/>
        </w:rPr>
        <w:lastRenderedPageBreak/>
        <w:t>5</w:t>
      </w:r>
      <w:r w:rsidR="00D95183" w:rsidRPr="00115CF5">
        <w:rPr>
          <w:sz w:val="22"/>
          <w:szCs w:val="22"/>
        </w:rPr>
        <w:t>.03.</w:t>
      </w:r>
      <w:r w:rsidR="00D95183" w:rsidRPr="00115CF5">
        <w:rPr>
          <w:sz w:val="22"/>
          <w:szCs w:val="22"/>
        </w:rPr>
        <w:tab/>
        <w:t>The Bank’s Address is:</w:t>
      </w:r>
    </w:p>
    <w:p w:rsidR="00D95183" w:rsidRPr="00115CF5" w:rsidRDefault="00D95183">
      <w:pPr>
        <w:pStyle w:val="BodyText"/>
        <w:ind w:left="720"/>
        <w:rPr>
          <w:sz w:val="22"/>
          <w:szCs w:val="22"/>
        </w:rPr>
      </w:pPr>
    </w:p>
    <w:p w:rsidR="00D95183" w:rsidRPr="00115CF5" w:rsidRDefault="004A47E5">
      <w:pPr>
        <w:pStyle w:val="BodyText"/>
        <w:ind w:left="720"/>
        <w:rPr>
          <w:sz w:val="22"/>
          <w:szCs w:val="22"/>
        </w:rPr>
      </w:pPr>
      <w:r>
        <w:rPr>
          <w:sz w:val="22"/>
          <w:szCs w:val="22"/>
        </w:rPr>
        <w:tab/>
      </w:r>
      <w:r w:rsidR="00D95183" w:rsidRPr="00115CF5">
        <w:rPr>
          <w:sz w:val="22"/>
          <w:szCs w:val="22"/>
        </w:rPr>
        <w:t>International Bank for Reconstruction and Development</w:t>
      </w:r>
    </w:p>
    <w:p w:rsidR="00D95183" w:rsidRPr="00115CF5" w:rsidRDefault="004A47E5">
      <w:pPr>
        <w:pStyle w:val="BodyText"/>
        <w:ind w:left="720"/>
        <w:rPr>
          <w:sz w:val="22"/>
          <w:szCs w:val="22"/>
        </w:rPr>
      </w:pPr>
      <w:r>
        <w:rPr>
          <w:sz w:val="22"/>
          <w:szCs w:val="22"/>
        </w:rPr>
        <w:tab/>
      </w:r>
      <w:r w:rsidR="00D95183" w:rsidRPr="00115CF5">
        <w:rPr>
          <w:sz w:val="22"/>
          <w:szCs w:val="22"/>
        </w:rPr>
        <w:t>1818 H Street, N.W.</w:t>
      </w:r>
    </w:p>
    <w:p w:rsidR="00D95183" w:rsidRPr="00115CF5" w:rsidRDefault="004A47E5">
      <w:pPr>
        <w:pStyle w:val="BodyText"/>
        <w:ind w:left="720"/>
        <w:rPr>
          <w:sz w:val="22"/>
          <w:szCs w:val="22"/>
        </w:rPr>
      </w:pPr>
      <w:r>
        <w:rPr>
          <w:sz w:val="22"/>
          <w:szCs w:val="22"/>
        </w:rPr>
        <w:tab/>
      </w:r>
      <w:r w:rsidR="00D95183" w:rsidRPr="00115CF5">
        <w:rPr>
          <w:sz w:val="22"/>
          <w:szCs w:val="22"/>
        </w:rPr>
        <w:t>Washington, D.C. 20433</w:t>
      </w:r>
    </w:p>
    <w:p w:rsidR="00D95183" w:rsidRPr="00115CF5" w:rsidRDefault="004A47E5" w:rsidP="000D4B00">
      <w:pPr>
        <w:pStyle w:val="BodyText"/>
        <w:ind w:left="720"/>
        <w:rPr>
          <w:sz w:val="22"/>
          <w:szCs w:val="22"/>
        </w:rPr>
      </w:pPr>
      <w:r>
        <w:rPr>
          <w:sz w:val="22"/>
          <w:szCs w:val="22"/>
        </w:rPr>
        <w:tab/>
      </w:r>
      <w:r w:rsidR="00D95183" w:rsidRPr="00115CF5">
        <w:rPr>
          <w:sz w:val="22"/>
          <w:szCs w:val="22"/>
        </w:rPr>
        <w:t>United States of America</w:t>
      </w:r>
    </w:p>
    <w:p w:rsidR="006B66D5" w:rsidRDefault="006B66D5" w:rsidP="007F0B2C">
      <w:pPr>
        <w:pStyle w:val="BodyText"/>
        <w:rPr>
          <w:sz w:val="22"/>
          <w:szCs w:val="22"/>
        </w:rPr>
      </w:pPr>
    </w:p>
    <w:p w:rsidR="00D95183" w:rsidRPr="00115CF5" w:rsidRDefault="004A47E5">
      <w:pPr>
        <w:pStyle w:val="BodyText"/>
        <w:ind w:left="720"/>
        <w:rPr>
          <w:sz w:val="22"/>
          <w:szCs w:val="22"/>
        </w:rPr>
      </w:pPr>
      <w:r>
        <w:rPr>
          <w:sz w:val="22"/>
          <w:szCs w:val="22"/>
        </w:rPr>
        <w:tab/>
      </w:r>
      <w:r w:rsidR="00D95183" w:rsidRPr="00115CF5">
        <w:rPr>
          <w:sz w:val="22"/>
          <w:szCs w:val="22"/>
        </w:rPr>
        <w:t>Cable address:</w:t>
      </w:r>
      <w:r w:rsidR="00D95183" w:rsidRPr="00115CF5">
        <w:rPr>
          <w:sz w:val="22"/>
          <w:szCs w:val="22"/>
        </w:rPr>
        <w:tab/>
      </w:r>
      <w:r w:rsidR="00D95183" w:rsidRPr="00115CF5">
        <w:rPr>
          <w:sz w:val="22"/>
          <w:szCs w:val="22"/>
        </w:rPr>
        <w:tab/>
        <w:t>Telex:</w:t>
      </w:r>
      <w:r w:rsidR="00D95183" w:rsidRPr="00115CF5">
        <w:rPr>
          <w:sz w:val="22"/>
          <w:szCs w:val="22"/>
        </w:rPr>
        <w:tab/>
      </w:r>
      <w:r w:rsidR="00D95183" w:rsidRPr="00115CF5">
        <w:rPr>
          <w:sz w:val="22"/>
          <w:szCs w:val="22"/>
        </w:rPr>
        <w:tab/>
      </w:r>
      <w:r w:rsidR="00D95183" w:rsidRPr="00115CF5">
        <w:rPr>
          <w:sz w:val="22"/>
          <w:szCs w:val="22"/>
        </w:rPr>
        <w:tab/>
        <w:t>Facsimile:</w:t>
      </w:r>
    </w:p>
    <w:p w:rsidR="00D95183" w:rsidRPr="00115CF5" w:rsidRDefault="00D95183">
      <w:pPr>
        <w:pStyle w:val="BodyText"/>
        <w:ind w:left="720"/>
        <w:rPr>
          <w:sz w:val="22"/>
          <w:szCs w:val="22"/>
        </w:rPr>
      </w:pPr>
    </w:p>
    <w:p w:rsidR="00D95183" w:rsidRPr="00115CF5" w:rsidRDefault="004A47E5">
      <w:pPr>
        <w:pStyle w:val="BodyText"/>
        <w:ind w:left="720"/>
        <w:rPr>
          <w:sz w:val="22"/>
          <w:szCs w:val="22"/>
        </w:rPr>
      </w:pPr>
      <w:r>
        <w:rPr>
          <w:sz w:val="22"/>
          <w:szCs w:val="22"/>
        </w:rPr>
        <w:tab/>
      </w:r>
      <w:r w:rsidR="00D95183" w:rsidRPr="00115CF5">
        <w:rPr>
          <w:sz w:val="22"/>
          <w:szCs w:val="22"/>
        </w:rPr>
        <w:t>INTBAFRAD</w:t>
      </w:r>
      <w:r w:rsidR="00D95183" w:rsidRPr="00115CF5">
        <w:rPr>
          <w:sz w:val="22"/>
          <w:szCs w:val="22"/>
        </w:rPr>
        <w:tab/>
      </w:r>
      <w:r w:rsidR="00D95183" w:rsidRPr="00115CF5">
        <w:rPr>
          <w:sz w:val="22"/>
          <w:szCs w:val="22"/>
        </w:rPr>
        <w:tab/>
        <w:t>248423(MCI) or</w:t>
      </w:r>
      <w:r w:rsidR="00D95183" w:rsidRPr="00115CF5">
        <w:rPr>
          <w:sz w:val="22"/>
          <w:szCs w:val="22"/>
        </w:rPr>
        <w:tab/>
        <w:t>1-202-477-6391</w:t>
      </w:r>
    </w:p>
    <w:p w:rsidR="00D95183" w:rsidRPr="00115CF5" w:rsidRDefault="004A47E5">
      <w:pPr>
        <w:pStyle w:val="BodyText"/>
        <w:ind w:left="720"/>
        <w:rPr>
          <w:sz w:val="22"/>
          <w:szCs w:val="22"/>
        </w:rPr>
      </w:pPr>
      <w:r>
        <w:rPr>
          <w:sz w:val="22"/>
          <w:szCs w:val="22"/>
        </w:rPr>
        <w:tab/>
      </w:r>
      <w:r w:rsidR="00D95183" w:rsidRPr="00115CF5">
        <w:rPr>
          <w:sz w:val="22"/>
          <w:szCs w:val="22"/>
        </w:rPr>
        <w:t>Washington, D.C.</w:t>
      </w:r>
      <w:r w:rsidR="00D95183" w:rsidRPr="00115CF5">
        <w:rPr>
          <w:sz w:val="22"/>
          <w:szCs w:val="22"/>
        </w:rPr>
        <w:tab/>
        <w:t xml:space="preserve"> 64145(MCI)</w:t>
      </w:r>
    </w:p>
    <w:p w:rsidR="00D95183" w:rsidRDefault="00D95183">
      <w:pPr>
        <w:pStyle w:val="BodyText"/>
        <w:ind w:left="720"/>
        <w:rPr>
          <w:sz w:val="22"/>
          <w:szCs w:val="22"/>
        </w:rPr>
      </w:pPr>
    </w:p>
    <w:p w:rsidR="00B2282C" w:rsidRPr="00115CF5" w:rsidRDefault="00B2282C">
      <w:pPr>
        <w:pStyle w:val="BodyText"/>
        <w:ind w:left="720"/>
        <w:rPr>
          <w:sz w:val="22"/>
          <w:szCs w:val="22"/>
        </w:rPr>
      </w:pPr>
    </w:p>
    <w:p w:rsidR="00D95183" w:rsidRDefault="00D95183">
      <w:pPr>
        <w:pStyle w:val="BodyText"/>
        <w:rPr>
          <w:sz w:val="22"/>
          <w:szCs w:val="22"/>
        </w:rPr>
      </w:pPr>
      <w:proofErr w:type="gramStart"/>
      <w:r w:rsidRPr="00115CF5">
        <w:rPr>
          <w:sz w:val="22"/>
          <w:szCs w:val="22"/>
        </w:rPr>
        <w:t xml:space="preserve">AGREED at </w:t>
      </w:r>
      <w:r w:rsidR="00455BD5">
        <w:rPr>
          <w:sz w:val="22"/>
          <w:szCs w:val="22"/>
        </w:rPr>
        <w:t>Islamabad, Pakistan</w:t>
      </w:r>
      <w:r w:rsidRPr="00115CF5">
        <w:rPr>
          <w:sz w:val="22"/>
          <w:szCs w:val="22"/>
        </w:rPr>
        <w:t>, as of the day and year first above written.</w:t>
      </w:r>
      <w:proofErr w:type="gramEnd"/>
    </w:p>
    <w:p w:rsidR="00B2282C" w:rsidRDefault="00B2282C">
      <w:pPr>
        <w:pStyle w:val="BodyText"/>
        <w:rPr>
          <w:sz w:val="22"/>
          <w:szCs w:val="22"/>
        </w:rPr>
      </w:pPr>
    </w:p>
    <w:p w:rsidR="00B2282C" w:rsidRPr="00115CF5" w:rsidRDefault="00B2282C">
      <w:pPr>
        <w:pStyle w:val="BodyText"/>
        <w:rPr>
          <w:sz w:val="22"/>
          <w:szCs w:val="22"/>
        </w:rPr>
      </w:pPr>
    </w:p>
    <w:p w:rsidR="00115CF5" w:rsidRDefault="00D95183" w:rsidP="00A536A9">
      <w:pPr>
        <w:pStyle w:val="BodyText"/>
        <w:rPr>
          <w:sz w:val="22"/>
          <w:szCs w:val="22"/>
        </w:rPr>
      </w:pPr>
      <w:r w:rsidRPr="00115CF5">
        <w:rPr>
          <w:sz w:val="22"/>
          <w:szCs w:val="22"/>
        </w:rPr>
        <w:tab/>
      </w:r>
    </w:p>
    <w:p w:rsidR="00D95183" w:rsidRDefault="006E2B0B">
      <w:pPr>
        <w:pStyle w:val="BodyText"/>
        <w:ind w:left="2160" w:firstLine="720"/>
        <w:rPr>
          <w:sz w:val="22"/>
          <w:szCs w:val="22"/>
        </w:rPr>
      </w:pPr>
      <w:r w:rsidRPr="00B2282C">
        <w:rPr>
          <w:sz w:val="22"/>
          <w:szCs w:val="22"/>
        </w:rPr>
        <w:t xml:space="preserve">ISLAMIC </w:t>
      </w:r>
      <w:r w:rsidR="00E77BCB" w:rsidRPr="00B2282C">
        <w:rPr>
          <w:sz w:val="22"/>
          <w:szCs w:val="22"/>
        </w:rPr>
        <w:t xml:space="preserve">REPUBLIC OF </w:t>
      </w:r>
      <w:r w:rsidRPr="00B2282C">
        <w:rPr>
          <w:sz w:val="22"/>
          <w:szCs w:val="22"/>
        </w:rPr>
        <w:t>PAKISTAN</w:t>
      </w:r>
    </w:p>
    <w:p w:rsidR="00B2282C" w:rsidRDefault="00B2282C">
      <w:pPr>
        <w:pStyle w:val="BodyText"/>
        <w:ind w:left="2160" w:firstLine="720"/>
        <w:rPr>
          <w:sz w:val="22"/>
          <w:szCs w:val="22"/>
        </w:rPr>
      </w:pPr>
    </w:p>
    <w:p w:rsidR="00B2282C" w:rsidRPr="00B2282C" w:rsidRDefault="00B2282C">
      <w:pPr>
        <w:pStyle w:val="BodyText"/>
        <w:ind w:left="2160" w:firstLine="720"/>
        <w:rPr>
          <w:sz w:val="22"/>
          <w:szCs w:val="22"/>
        </w:rPr>
      </w:pPr>
    </w:p>
    <w:p w:rsidR="00115CF5" w:rsidRPr="00B2282C" w:rsidRDefault="00D95183">
      <w:pPr>
        <w:pStyle w:val="BodyText"/>
        <w:rPr>
          <w:sz w:val="22"/>
          <w:szCs w:val="22"/>
        </w:rPr>
      </w:pPr>
      <w:r w:rsidRPr="00B2282C">
        <w:rPr>
          <w:sz w:val="22"/>
          <w:szCs w:val="22"/>
        </w:rPr>
        <w:tab/>
      </w:r>
      <w:r w:rsidRPr="00B2282C">
        <w:rPr>
          <w:sz w:val="22"/>
          <w:szCs w:val="22"/>
        </w:rPr>
        <w:tab/>
      </w:r>
      <w:r w:rsidRPr="00B2282C">
        <w:rPr>
          <w:sz w:val="22"/>
          <w:szCs w:val="22"/>
        </w:rPr>
        <w:tab/>
      </w:r>
      <w:r w:rsidRPr="00B2282C">
        <w:rPr>
          <w:sz w:val="22"/>
          <w:szCs w:val="22"/>
        </w:rPr>
        <w:tab/>
      </w:r>
    </w:p>
    <w:p w:rsidR="00115CF5" w:rsidRDefault="00D95183" w:rsidP="00A536A9">
      <w:pPr>
        <w:pStyle w:val="BodyText"/>
        <w:ind w:left="2160" w:firstLine="720"/>
        <w:rPr>
          <w:sz w:val="22"/>
          <w:szCs w:val="22"/>
        </w:rPr>
      </w:pPr>
      <w:r w:rsidRPr="006E48FD">
        <w:rPr>
          <w:sz w:val="22"/>
          <w:szCs w:val="22"/>
        </w:rPr>
        <w:t>By</w:t>
      </w:r>
      <w:r w:rsidR="006E48FD" w:rsidRPr="006E48FD">
        <w:rPr>
          <w:sz w:val="22"/>
          <w:szCs w:val="22"/>
        </w:rPr>
        <w:t>/s</w:t>
      </w:r>
      <w:r w:rsidR="006E48FD">
        <w:rPr>
          <w:sz w:val="22"/>
          <w:szCs w:val="22"/>
        </w:rPr>
        <w:t>/</w:t>
      </w:r>
      <w:r w:rsidR="006E48FD" w:rsidRPr="006E48FD">
        <w:rPr>
          <w:color w:val="000000"/>
          <w:sz w:val="22"/>
          <w:szCs w:val="22"/>
        </w:rPr>
        <w:t xml:space="preserve"> </w:t>
      </w:r>
      <w:proofErr w:type="spellStart"/>
      <w:r w:rsidR="006E48FD" w:rsidRPr="006E48FD">
        <w:rPr>
          <w:color w:val="000000"/>
          <w:sz w:val="22"/>
          <w:szCs w:val="22"/>
        </w:rPr>
        <w:t>Sibtain</w:t>
      </w:r>
      <w:proofErr w:type="spellEnd"/>
      <w:r w:rsidR="006E48FD" w:rsidRPr="006E48FD">
        <w:rPr>
          <w:color w:val="000000"/>
          <w:sz w:val="22"/>
          <w:szCs w:val="22"/>
        </w:rPr>
        <w:t xml:space="preserve"> </w:t>
      </w:r>
      <w:proofErr w:type="spellStart"/>
      <w:r w:rsidR="006E48FD" w:rsidRPr="006E48FD">
        <w:rPr>
          <w:color w:val="000000"/>
          <w:sz w:val="22"/>
          <w:szCs w:val="22"/>
        </w:rPr>
        <w:t>Fazal</w:t>
      </w:r>
      <w:proofErr w:type="spellEnd"/>
      <w:r w:rsidR="006E48FD" w:rsidRPr="006E48FD">
        <w:rPr>
          <w:color w:val="000000"/>
          <w:sz w:val="22"/>
          <w:szCs w:val="22"/>
        </w:rPr>
        <w:t xml:space="preserve"> </w:t>
      </w:r>
      <w:proofErr w:type="spellStart"/>
      <w:r w:rsidR="006E48FD" w:rsidRPr="006E48FD">
        <w:rPr>
          <w:color w:val="000000"/>
          <w:sz w:val="22"/>
          <w:szCs w:val="22"/>
        </w:rPr>
        <w:t>Halim</w:t>
      </w:r>
      <w:proofErr w:type="spellEnd"/>
      <w:r w:rsidRPr="006E48FD">
        <w:rPr>
          <w:sz w:val="22"/>
          <w:szCs w:val="22"/>
        </w:rPr>
        <w:tab/>
      </w:r>
    </w:p>
    <w:p w:rsidR="006E48FD" w:rsidRPr="006E48FD" w:rsidRDefault="006E48FD" w:rsidP="00A536A9">
      <w:pPr>
        <w:pStyle w:val="BodyText"/>
        <w:ind w:left="2160" w:firstLine="720"/>
        <w:rPr>
          <w:sz w:val="22"/>
          <w:szCs w:val="22"/>
        </w:rPr>
      </w:pPr>
    </w:p>
    <w:p w:rsidR="00D95183" w:rsidRDefault="00115CF5">
      <w:pPr>
        <w:pStyle w:val="BodyText"/>
        <w:rPr>
          <w:sz w:val="22"/>
          <w:szCs w:val="22"/>
        </w:rPr>
      </w:pPr>
      <w:r w:rsidRPr="00B2282C">
        <w:rPr>
          <w:sz w:val="22"/>
          <w:szCs w:val="22"/>
        </w:rPr>
        <w:tab/>
      </w:r>
      <w:r w:rsidRPr="00B2282C">
        <w:rPr>
          <w:sz w:val="22"/>
          <w:szCs w:val="22"/>
        </w:rPr>
        <w:tab/>
      </w:r>
      <w:r w:rsidRPr="00B2282C">
        <w:rPr>
          <w:sz w:val="22"/>
          <w:szCs w:val="22"/>
        </w:rPr>
        <w:tab/>
      </w:r>
      <w:r w:rsidRPr="00B2282C">
        <w:rPr>
          <w:sz w:val="22"/>
          <w:szCs w:val="22"/>
        </w:rPr>
        <w:tab/>
      </w:r>
      <w:r w:rsidRPr="00B2282C">
        <w:rPr>
          <w:sz w:val="22"/>
          <w:szCs w:val="22"/>
        </w:rPr>
        <w:tab/>
      </w:r>
      <w:r w:rsidRPr="00B2282C">
        <w:rPr>
          <w:sz w:val="22"/>
          <w:szCs w:val="22"/>
        </w:rPr>
        <w:tab/>
      </w:r>
      <w:r w:rsidR="00D95183" w:rsidRPr="00B2282C">
        <w:rPr>
          <w:sz w:val="22"/>
          <w:szCs w:val="22"/>
        </w:rPr>
        <w:tab/>
        <w:t>Authorized Representative</w:t>
      </w:r>
    </w:p>
    <w:p w:rsidR="00B2282C" w:rsidRDefault="00B2282C">
      <w:pPr>
        <w:pStyle w:val="BodyText"/>
        <w:rPr>
          <w:sz w:val="22"/>
          <w:szCs w:val="22"/>
        </w:rPr>
      </w:pPr>
    </w:p>
    <w:p w:rsidR="00B2282C" w:rsidRPr="00B2282C" w:rsidRDefault="00B2282C">
      <w:pPr>
        <w:pStyle w:val="BodyText"/>
        <w:rPr>
          <w:sz w:val="22"/>
          <w:szCs w:val="22"/>
        </w:rPr>
      </w:pPr>
    </w:p>
    <w:p w:rsidR="00D95183" w:rsidRPr="00B2282C" w:rsidRDefault="00D95183">
      <w:pPr>
        <w:pStyle w:val="BodyText"/>
        <w:rPr>
          <w:sz w:val="22"/>
          <w:szCs w:val="22"/>
        </w:rPr>
      </w:pPr>
    </w:p>
    <w:p w:rsidR="00D95183" w:rsidRPr="00B2282C" w:rsidRDefault="00D95183">
      <w:pPr>
        <w:pStyle w:val="BodyText"/>
        <w:ind w:left="2160" w:firstLine="720"/>
        <w:rPr>
          <w:sz w:val="22"/>
          <w:szCs w:val="22"/>
        </w:rPr>
      </w:pPr>
      <w:r w:rsidRPr="00B2282C">
        <w:rPr>
          <w:sz w:val="22"/>
          <w:szCs w:val="22"/>
        </w:rPr>
        <w:t>INTERNATIONAL BANK FOR</w:t>
      </w:r>
    </w:p>
    <w:p w:rsidR="00D95183" w:rsidRDefault="00D95183">
      <w:pPr>
        <w:pStyle w:val="BodyText"/>
        <w:rPr>
          <w:sz w:val="22"/>
          <w:szCs w:val="22"/>
        </w:rPr>
      </w:pPr>
      <w:r w:rsidRPr="00B2282C">
        <w:rPr>
          <w:sz w:val="22"/>
          <w:szCs w:val="22"/>
        </w:rPr>
        <w:tab/>
      </w:r>
      <w:r w:rsidRPr="00B2282C">
        <w:rPr>
          <w:sz w:val="22"/>
          <w:szCs w:val="22"/>
        </w:rPr>
        <w:tab/>
      </w:r>
      <w:r w:rsidRPr="00B2282C">
        <w:rPr>
          <w:sz w:val="22"/>
          <w:szCs w:val="22"/>
        </w:rPr>
        <w:tab/>
      </w:r>
      <w:r w:rsidRPr="00B2282C">
        <w:rPr>
          <w:sz w:val="22"/>
          <w:szCs w:val="22"/>
        </w:rPr>
        <w:tab/>
        <w:t xml:space="preserve"> RECONSTRUCTION AND DEVELOPMENT</w:t>
      </w:r>
    </w:p>
    <w:p w:rsidR="00B2282C" w:rsidRDefault="00B2282C">
      <w:pPr>
        <w:pStyle w:val="BodyText"/>
        <w:rPr>
          <w:sz w:val="22"/>
          <w:szCs w:val="22"/>
        </w:rPr>
      </w:pPr>
    </w:p>
    <w:p w:rsidR="00B2282C" w:rsidRPr="00B2282C" w:rsidRDefault="00B2282C">
      <w:pPr>
        <w:pStyle w:val="BodyText"/>
        <w:rPr>
          <w:sz w:val="22"/>
          <w:szCs w:val="22"/>
        </w:rPr>
      </w:pPr>
    </w:p>
    <w:p w:rsidR="00115CF5" w:rsidRPr="00B2282C" w:rsidRDefault="00D95183">
      <w:pPr>
        <w:pStyle w:val="BodyText"/>
        <w:rPr>
          <w:sz w:val="22"/>
          <w:szCs w:val="22"/>
        </w:rPr>
      </w:pPr>
      <w:r w:rsidRPr="00B2282C">
        <w:rPr>
          <w:sz w:val="22"/>
          <w:szCs w:val="22"/>
        </w:rPr>
        <w:tab/>
      </w:r>
      <w:r w:rsidRPr="00B2282C">
        <w:rPr>
          <w:sz w:val="22"/>
          <w:szCs w:val="22"/>
        </w:rPr>
        <w:tab/>
      </w:r>
      <w:r w:rsidRPr="00B2282C">
        <w:rPr>
          <w:sz w:val="22"/>
          <w:szCs w:val="22"/>
        </w:rPr>
        <w:tab/>
      </w:r>
      <w:r w:rsidRPr="00B2282C">
        <w:rPr>
          <w:sz w:val="22"/>
          <w:szCs w:val="22"/>
        </w:rPr>
        <w:tab/>
      </w:r>
    </w:p>
    <w:p w:rsidR="006E48FD" w:rsidRDefault="00D95183" w:rsidP="00A536A9">
      <w:pPr>
        <w:pStyle w:val="BodyText"/>
        <w:ind w:left="2160" w:firstLine="720"/>
        <w:rPr>
          <w:sz w:val="22"/>
          <w:szCs w:val="22"/>
        </w:rPr>
      </w:pPr>
      <w:r w:rsidRPr="00B2282C">
        <w:rPr>
          <w:sz w:val="22"/>
          <w:szCs w:val="22"/>
        </w:rPr>
        <w:t>By</w:t>
      </w:r>
      <w:r w:rsidR="006E48FD">
        <w:rPr>
          <w:sz w:val="22"/>
          <w:szCs w:val="22"/>
        </w:rPr>
        <w:t xml:space="preserve">/s/ </w:t>
      </w:r>
      <w:r w:rsidR="006E48FD" w:rsidRPr="006E48FD">
        <w:rPr>
          <w:sz w:val="22"/>
          <w:szCs w:val="22"/>
        </w:rPr>
        <w:t xml:space="preserve">Raja </w:t>
      </w:r>
      <w:proofErr w:type="spellStart"/>
      <w:r w:rsidR="006E48FD" w:rsidRPr="006E48FD">
        <w:rPr>
          <w:sz w:val="22"/>
          <w:szCs w:val="22"/>
        </w:rPr>
        <w:t>Rehan</w:t>
      </w:r>
      <w:proofErr w:type="spellEnd"/>
      <w:r w:rsidR="006E48FD" w:rsidRPr="006E48FD">
        <w:rPr>
          <w:sz w:val="22"/>
          <w:szCs w:val="22"/>
        </w:rPr>
        <w:t xml:space="preserve"> </w:t>
      </w:r>
      <w:proofErr w:type="spellStart"/>
      <w:r w:rsidR="006E48FD" w:rsidRPr="006E48FD">
        <w:rPr>
          <w:sz w:val="22"/>
          <w:szCs w:val="22"/>
        </w:rPr>
        <w:t>Arshad</w:t>
      </w:r>
      <w:proofErr w:type="spellEnd"/>
    </w:p>
    <w:p w:rsidR="00115CF5" w:rsidRPr="00B2282C" w:rsidRDefault="00D95183" w:rsidP="00A536A9">
      <w:pPr>
        <w:pStyle w:val="BodyText"/>
        <w:ind w:left="2160" w:firstLine="720"/>
        <w:rPr>
          <w:sz w:val="22"/>
          <w:szCs w:val="22"/>
        </w:rPr>
      </w:pPr>
      <w:r w:rsidRPr="00B2282C">
        <w:rPr>
          <w:sz w:val="22"/>
          <w:szCs w:val="22"/>
        </w:rPr>
        <w:tab/>
      </w:r>
    </w:p>
    <w:p w:rsidR="00D95183" w:rsidRPr="00B2282C" w:rsidRDefault="00115CF5">
      <w:pPr>
        <w:pStyle w:val="BodyText"/>
        <w:rPr>
          <w:sz w:val="22"/>
          <w:szCs w:val="22"/>
        </w:rPr>
      </w:pPr>
      <w:r w:rsidRPr="00B2282C">
        <w:rPr>
          <w:sz w:val="22"/>
          <w:szCs w:val="22"/>
        </w:rPr>
        <w:tab/>
      </w:r>
      <w:r w:rsidRPr="00B2282C">
        <w:rPr>
          <w:sz w:val="22"/>
          <w:szCs w:val="22"/>
        </w:rPr>
        <w:tab/>
      </w:r>
      <w:r w:rsidRPr="00B2282C">
        <w:rPr>
          <w:sz w:val="22"/>
          <w:szCs w:val="22"/>
        </w:rPr>
        <w:tab/>
      </w:r>
      <w:r w:rsidRPr="00B2282C">
        <w:rPr>
          <w:sz w:val="22"/>
          <w:szCs w:val="22"/>
        </w:rPr>
        <w:tab/>
      </w:r>
      <w:r w:rsidRPr="00B2282C">
        <w:rPr>
          <w:sz w:val="22"/>
          <w:szCs w:val="22"/>
        </w:rPr>
        <w:tab/>
      </w:r>
      <w:r w:rsidRPr="00B2282C">
        <w:rPr>
          <w:sz w:val="22"/>
          <w:szCs w:val="22"/>
        </w:rPr>
        <w:tab/>
      </w:r>
      <w:r w:rsidR="00D95183" w:rsidRPr="00B2282C">
        <w:rPr>
          <w:sz w:val="22"/>
          <w:szCs w:val="22"/>
        </w:rPr>
        <w:tab/>
        <w:t>Authorized Representative</w:t>
      </w:r>
    </w:p>
    <w:p w:rsidR="00D95183" w:rsidRPr="00115CF5" w:rsidRDefault="00D95183">
      <w:pPr>
        <w:pStyle w:val="BodyText"/>
        <w:jc w:val="center"/>
        <w:rPr>
          <w:b/>
          <w:bCs/>
          <w:sz w:val="22"/>
          <w:szCs w:val="22"/>
        </w:rPr>
      </w:pPr>
      <w:r w:rsidRPr="00B2282C">
        <w:rPr>
          <w:sz w:val="22"/>
          <w:szCs w:val="22"/>
        </w:rPr>
        <w:br w:type="page"/>
      </w:r>
      <w:r w:rsidRPr="00115CF5">
        <w:rPr>
          <w:b/>
          <w:bCs/>
          <w:sz w:val="22"/>
          <w:szCs w:val="22"/>
        </w:rPr>
        <w:lastRenderedPageBreak/>
        <w:t>SCHEDULE 1</w:t>
      </w:r>
    </w:p>
    <w:p w:rsidR="00D95183" w:rsidRPr="00115CF5" w:rsidRDefault="00D95183">
      <w:pPr>
        <w:pStyle w:val="BodyText"/>
        <w:jc w:val="center"/>
        <w:rPr>
          <w:b/>
          <w:bCs/>
          <w:sz w:val="22"/>
          <w:szCs w:val="22"/>
        </w:rPr>
      </w:pPr>
    </w:p>
    <w:p w:rsidR="00D95183" w:rsidRPr="00115CF5" w:rsidRDefault="00D95183">
      <w:pPr>
        <w:pStyle w:val="BodyText"/>
        <w:jc w:val="center"/>
        <w:rPr>
          <w:b/>
          <w:bCs/>
          <w:sz w:val="22"/>
          <w:szCs w:val="22"/>
        </w:rPr>
      </w:pPr>
      <w:r w:rsidRPr="00115CF5">
        <w:rPr>
          <w:b/>
          <w:bCs/>
          <w:sz w:val="22"/>
          <w:szCs w:val="22"/>
        </w:rPr>
        <w:t>Project Description</w:t>
      </w:r>
    </w:p>
    <w:p w:rsidR="00D95183" w:rsidRPr="00115CF5" w:rsidRDefault="00D95183">
      <w:pPr>
        <w:pStyle w:val="BodyText"/>
        <w:jc w:val="center"/>
        <w:rPr>
          <w:sz w:val="22"/>
          <w:szCs w:val="22"/>
        </w:rPr>
      </w:pPr>
    </w:p>
    <w:p w:rsidR="00D95183" w:rsidRPr="00115CF5" w:rsidRDefault="00CC23CB">
      <w:pPr>
        <w:pStyle w:val="BodyText"/>
        <w:ind w:firstLine="720"/>
        <w:rPr>
          <w:sz w:val="22"/>
          <w:szCs w:val="22"/>
        </w:rPr>
      </w:pPr>
      <w:r>
        <w:rPr>
          <w:sz w:val="22"/>
          <w:szCs w:val="22"/>
        </w:rPr>
        <w:t>The objective</w:t>
      </w:r>
      <w:r w:rsidR="00D95183" w:rsidRPr="00115CF5">
        <w:rPr>
          <w:sz w:val="22"/>
          <w:szCs w:val="22"/>
        </w:rPr>
        <w:t xml:space="preserve"> of the Project</w:t>
      </w:r>
      <w:r w:rsidR="00A705DB" w:rsidRPr="00115CF5">
        <w:rPr>
          <w:sz w:val="22"/>
          <w:szCs w:val="22"/>
        </w:rPr>
        <w:t xml:space="preserve"> </w:t>
      </w:r>
      <w:r>
        <w:rPr>
          <w:sz w:val="22"/>
          <w:szCs w:val="22"/>
        </w:rPr>
        <w:t>is to</w:t>
      </w:r>
      <w:r w:rsidR="00D95183" w:rsidRPr="00115CF5">
        <w:rPr>
          <w:sz w:val="22"/>
          <w:szCs w:val="22"/>
        </w:rPr>
        <w:t xml:space="preserve"> </w:t>
      </w:r>
      <w:r w:rsidR="00B0549E">
        <w:rPr>
          <w:sz w:val="22"/>
          <w:szCs w:val="22"/>
        </w:rPr>
        <w:t xml:space="preserve">replace lost port capacity and reduce shipping costs to the Borrower’s economy through the reconstruction of failed berths </w:t>
      </w:r>
      <w:r w:rsidR="003900E3">
        <w:rPr>
          <w:sz w:val="22"/>
          <w:szCs w:val="22"/>
        </w:rPr>
        <w:t xml:space="preserve">at Karachi </w:t>
      </w:r>
      <w:r w:rsidR="00E749BE">
        <w:rPr>
          <w:sz w:val="22"/>
          <w:szCs w:val="22"/>
        </w:rPr>
        <w:t>p</w:t>
      </w:r>
      <w:r w:rsidR="003900E3">
        <w:rPr>
          <w:sz w:val="22"/>
          <w:szCs w:val="22"/>
        </w:rPr>
        <w:t>ort</w:t>
      </w:r>
      <w:r w:rsidR="00505B13">
        <w:rPr>
          <w:sz w:val="22"/>
          <w:szCs w:val="22"/>
        </w:rPr>
        <w:t>,</w:t>
      </w:r>
      <w:r w:rsidR="003900E3">
        <w:rPr>
          <w:sz w:val="22"/>
          <w:szCs w:val="22"/>
        </w:rPr>
        <w:t xml:space="preserve"> </w:t>
      </w:r>
      <w:r w:rsidR="00505B13">
        <w:rPr>
          <w:sz w:val="22"/>
          <w:szCs w:val="22"/>
        </w:rPr>
        <w:t>an increase in the</w:t>
      </w:r>
      <w:r w:rsidR="00B0549E">
        <w:rPr>
          <w:sz w:val="22"/>
          <w:szCs w:val="22"/>
        </w:rPr>
        <w:t xml:space="preserve"> </w:t>
      </w:r>
      <w:r w:rsidR="00505B13">
        <w:rPr>
          <w:sz w:val="22"/>
          <w:szCs w:val="22"/>
        </w:rPr>
        <w:t xml:space="preserve">effectiveness and efficiency </w:t>
      </w:r>
      <w:r w:rsidR="00B0549E">
        <w:rPr>
          <w:sz w:val="22"/>
          <w:szCs w:val="22"/>
        </w:rPr>
        <w:t>of the operations</w:t>
      </w:r>
      <w:r w:rsidR="00FB67F0">
        <w:rPr>
          <w:sz w:val="22"/>
          <w:szCs w:val="22"/>
        </w:rPr>
        <w:t xml:space="preserve"> of</w:t>
      </w:r>
      <w:r w:rsidR="00B950D7">
        <w:rPr>
          <w:sz w:val="22"/>
          <w:szCs w:val="22"/>
        </w:rPr>
        <w:t xml:space="preserve"> Karachi </w:t>
      </w:r>
      <w:r w:rsidR="00E749BE">
        <w:rPr>
          <w:sz w:val="22"/>
          <w:szCs w:val="22"/>
        </w:rPr>
        <w:t>p</w:t>
      </w:r>
      <w:r w:rsidR="00B950D7">
        <w:rPr>
          <w:sz w:val="22"/>
          <w:szCs w:val="22"/>
        </w:rPr>
        <w:t>ort</w:t>
      </w:r>
      <w:r w:rsidR="005B0C9A">
        <w:rPr>
          <w:sz w:val="22"/>
          <w:szCs w:val="22"/>
        </w:rPr>
        <w:t xml:space="preserve">, and enhancement of </w:t>
      </w:r>
      <w:r w:rsidR="00484847">
        <w:rPr>
          <w:sz w:val="22"/>
          <w:szCs w:val="22"/>
        </w:rPr>
        <w:t>its</w:t>
      </w:r>
      <w:r w:rsidR="00E53B20">
        <w:rPr>
          <w:sz w:val="22"/>
          <w:szCs w:val="22"/>
        </w:rPr>
        <w:t xml:space="preserve"> </w:t>
      </w:r>
      <w:r w:rsidR="005B0C9A">
        <w:rPr>
          <w:sz w:val="22"/>
          <w:szCs w:val="22"/>
        </w:rPr>
        <w:t>environmental sustainability</w:t>
      </w:r>
      <w:r w:rsidR="00D95183" w:rsidRPr="00115CF5">
        <w:rPr>
          <w:sz w:val="22"/>
          <w:szCs w:val="22"/>
        </w:rPr>
        <w:t>.</w:t>
      </w:r>
    </w:p>
    <w:p w:rsidR="00D95183" w:rsidRPr="00115CF5" w:rsidRDefault="00D95183">
      <w:pPr>
        <w:pStyle w:val="BodyText"/>
        <w:rPr>
          <w:sz w:val="22"/>
          <w:szCs w:val="22"/>
        </w:rPr>
      </w:pPr>
    </w:p>
    <w:p w:rsidR="00D95183" w:rsidRPr="00115CF5" w:rsidRDefault="00D95183">
      <w:pPr>
        <w:pStyle w:val="BodyText"/>
        <w:rPr>
          <w:sz w:val="22"/>
          <w:szCs w:val="22"/>
        </w:rPr>
      </w:pPr>
      <w:r w:rsidRPr="00115CF5">
        <w:rPr>
          <w:sz w:val="22"/>
          <w:szCs w:val="22"/>
        </w:rPr>
        <w:tab/>
        <w:t>The Project consists of the following parts:</w:t>
      </w:r>
    </w:p>
    <w:p w:rsidR="00D95183" w:rsidRDefault="00D95183" w:rsidP="00271989">
      <w:pPr>
        <w:pStyle w:val="BodyText"/>
        <w:rPr>
          <w:sz w:val="22"/>
          <w:szCs w:val="22"/>
        </w:rPr>
      </w:pPr>
    </w:p>
    <w:p w:rsidR="00271989" w:rsidRDefault="00271989" w:rsidP="00271989">
      <w:pPr>
        <w:pStyle w:val="ModelNrmlDouble"/>
        <w:spacing w:line="240" w:lineRule="auto"/>
        <w:ind w:firstLine="0"/>
        <w:rPr>
          <w:szCs w:val="22"/>
        </w:rPr>
      </w:pPr>
      <w:r>
        <w:rPr>
          <w:szCs w:val="22"/>
        </w:rPr>
        <w:t>1.</w:t>
      </w:r>
      <w:r>
        <w:rPr>
          <w:szCs w:val="22"/>
        </w:rPr>
        <w:tab/>
      </w:r>
      <w:r w:rsidR="00E1358B">
        <w:rPr>
          <w:szCs w:val="22"/>
          <w:u w:val="single"/>
        </w:rPr>
        <w:t>Berth Rec</w:t>
      </w:r>
      <w:r w:rsidR="00FC5187">
        <w:rPr>
          <w:szCs w:val="22"/>
          <w:u w:val="single"/>
        </w:rPr>
        <w:t>onstruction</w:t>
      </w:r>
    </w:p>
    <w:p w:rsidR="00F26EA8" w:rsidRDefault="00F26EA8" w:rsidP="00F26EA8">
      <w:pPr>
        <w:pStyle w:val="ModelNrmlDouble"/>
        <w:spacing w:line="240" w:lineRule="auto"/>
        <w:ind w:left="720" w:firstLine="0"/>
        <w:rPr>
          <w:szCs w:val="22"/>
        </w:rPr>
      </w:pPr>
      <w:r>
        <w:rPr>
          <w:szCs w:val="22"/>
        </w:rPr>
        <w:t xml:space="preserve">Reconstruction of failed berths on the east </w:t>
      </w:r>
      <w:proofErr w:type="gramStart"/>
      <w:r>
        <w:rPr>
          <w:szCs w:val="22"/>
        </w:rPr>
        <w:t>wharf</w:t>
      </w:r>
      <w:proofErr w:type="gramEnd"/>
      <w:r>
        <w:rPr>
          <w:szCs w:val="22"/>
        </w:rPr>
        <w:t xml:space="preserve"> of Karachi Port and</w:t>
      </w:r>
      <w:r w:rsidR="00D77ABC">
        <w:rPr>
          <w:szCs w:val="22"/>
        </w:rPr>
        <w:t xml:space="preserve"> associated construction</w:t>
      </w:r>
      <w:r>
        <w:rPr>
          <w:szCs w:val="22"/>
        </w:rPr>
        <w:t>:</w:t>
      </w:r>
    </w:p>
    <w:p w:rsidR="00593850" w:rsidRDefault="00593850" w:rsidP="00593850">
      <w:pPr>
        <w:pStyle w:val="ModelNrmlDouble"/>
        <w:spacing w:line="240" w:lineRule="auto"/>
        <w:ind w:left="1440" w:hanging="720"/>
        <w:rPr>
          <w:szCs w:val="22"/>
        </w:rPr>
      </w:pPr>
      <w:r>
        <w:rPr>
          <w:szCs w:val="22"/>
        </w:rPr>
        <w:t>(a)</w:t>
      </w:r>
      <w:r>
        <w:rPr>
          <w:szCs w:val="22"/>
        </w:rPr>
        <w:tab/>
      </w:r>
      <w:r w:rsidR="00E1358B">
        <w:rPr>
          <w:szCs w:val="22"/>
        </w:rPr>
        <w:t>Reconstruction of berths 15-17A</w:t>
      </w:r>
      <w:r w:rsidR="00C22F5B">
        <w:rPr>
          <w:szCs w:val="22"/>
        </w:rPr>
        <w:t xml:space="preserve">, including reconstruction and </w:t>
      </w:r>
      <w:r w:rsidR="00991304">
        <w:rPr>
          <w:szCs w:val="22"/>
        </w:rPr>
        <w:t>extension</w:t>
      </w:r>
      <w:r w:rsidR="00C22F5B">
        <w:rPr>
          <w:szCs w:val="22"/>
        </w:rPr>
        <w:t xml:space="preserve"> of quay wall</w:t>
      </w:r>
      <w:r w:rsidR="00D53DD8">
        <w:rPr>
          <w:szCs w:val="22"/>
        </w:rPr>
        <w:t>s</w:t>
      </w:r>
      <w:r w:rsidR="00377A11">
        <w:rPr>
          <w:szCs w:val="22"/>
        </w:rPr>
        <w:t xml:space="preserve"> and construction of </w:t>
      </w:r>
      <w:r w:rsidR="00F45D3E">
        <w:rPr>
          <w:szCs w:val="22"/>
        </w:rPr>
        <w:t xml:space="preserve">a </w:t>
      </w:r>
      <w:r w:rsidR="00377A11">
        <w:rPr>
          <w:szCs w:val="22"/>
        </w:rPr>
        <w:t>general c</w:t>
      </w:r>
      <w:r w:rsidR="00F45D3E">
        <w:rPr>
          <w:szCs w:val="22"/>
        </w:rPr>
        <w:t>argo and roll on-roll off berth</w:t>
      </w:r>
      <w:r w:rsidR="00480F1B">
        <w:rPr>
          <w:szCs w:val="22"/>
        </w:rPr>
        <w:t>.</w:t>
      </w:r>
    </w:p>
    <w:p w:rsidR="00BA17E9" w:rsidRDefault="00593850" w:rsidP="00A95D42">
      <w:pPr>
        <w:pStyle w:val="ModelNrmlDouble"/>
        <w:spacing w:line="240" w:lineRule="auto"/>
        <w:ind w:left="720" w:firstLine="0"/>
        <w:rPr>
          <w:szCs w:val="22"/>
        </w:rPr>
      </w:pPr>
      <w:r>
        <w:rPr>
          <w:szCs w:val="22"/>
        </w:rPr>
        <w:t>(b)</w:t>
      </w:r>
      <w:r>
        <w:rPr>
          <w:szCs w:val="22"/>
        </w:rPr>
        <w:tab/>
        <w:t>D</w:t>
      </w:r>
      <w:r w:rsidR="00A57F80">
        <w:rPr>
          <w:szCs w:val="22"/>
        </w:rPr>
        <w:t>emolition of ship repair berths 1 and 2 and associated shed</w:t>
      </w:r>
      <w:r w:rsidR="00480F1B">
        <w:rPr>
          <w:szCs w:val="22"/>
        </w:rPr>
        <w:t>.</w:t>
      </w:r>
    </w:p>
    <w:p w:rsidR="00573C4C" w:rsidRDefault="00F45D3E" w:rsidP="00C1766A">
      <w:pPr>
        <w:pStyle w:val="ModelNrmlDouble"/>
        <w:spacing w:line="240" w:lineRule="auto"/>
        <w:ind w:left="720" w:firstLine="0"/>
        <w:rPr>
          <w:szCs w:val="22"/>
        </w:rPr>
      </w:pPr>
      <w:r>
        <w:rPr>
          <w:szCs w:val="22"/>
        </w:rPr>
        <w:t>(c)</w:t>
      </w:r>
      <w:r>
        <w:rPr>
          <w:szCs w:val="22"/>
        </w:rPr>
        <w:tab/>
        <w:t>Construction of pavements and storage facilities</w:t>
      </w:r>
      <w:r w:rsidR="00170FCD">
        <w:rPr>
          <w:szCs w:val="22"/>
        </w:rPr>
        <w:t>.</w:t>
      </w:r>
    </w:p>
    <w:p w:rsidR="004C2568" w:rsidRDefault="00FD260F">
      <w:pPr>
        <w:pStyle w:val="ModelNrmlDouble"/>
        <w:spacing w:line="240" w:lineRule="auto"/>
        <w:ind w:left="1440" w:hanging="720"/>
        <w:rPr>
          <w:szCs w:val="22"/>
        </w:rPr>
      </w:pPr>
      <w:proofErr w:type="gramStart"/>
      <w:r>
        <w:rPr>
          <w:szCs w:val="22"/>
        </w:rPr>
        <w:t>(d)</w:t>
      </w:r>
      <w:r>
        <w:rPr>
          <w:szCs w:val="22"/>
        </w:rPr>
        <w:tab/>
        <w:t>Independent t</w:t>
      </w:r>
      <w:r w:rsidR="00480F1B">
        <w:rPr>
          <w:szCs w:val="22"/>
        </w:rPr>
        <w:t>echnical supervision of works under Part 1 (a), (b), and (c) of the Project.</w:t>
      </w:r>
      <w:proofErr w:type="gramEnd"/>
    </w:p>
    <w:p w:rsidR="00271989" w:rsidRDefault="00271989" w:rsidP="00271989">
      <w:pPr>
        <w:pStyle w:val="ModelNrmlDouble"/>
        <w:spacing w:line="240" w:lineRule="auto"/>
        <w:ind w:firstLine="0"/>
        <w:rPr>
          <w:szCs w:val="22"/>
        </w:rPr>
      </w:pPr>
      <w:r>
        <w:rPr>
          <w:szCs w:val="22"/>
        </w:rPr>
        <w:t>2.</w:t>
      </w:r>
      <w:r>
        <w:rPr>
          <w:szCs w:val="22"/>
        </w:rPr>
        <w:tab/>
      </w:r>
      <w:r w:rsidR="00CA638D">
        <w:rPr>
          <w:szCs w:val="22"/>
          <w:u w:val="single"/>
        </w:rPr>
        <w:t>Institutional Strengthening</w:t>
      </w:r>
    </w:p>
    <w:p w:rsidR="004C2568" w:rsidRDefault="007859A4">
      <w:pPr>
        <w:pStyle w:val="ModelNrmlDouble"/>
        <w:tabs>
          <w:tab w:val="left" w:pos="1440"/>
        </w:tabs>
        <w:spacing w:line="240" w:lineRule="auto"/>
        <w:ind w:left="2160" w:hanging="1440"/>
        <w:rPr>
          <w:szCs w:val="22"/>
        </w:rPr>
      </w:pPr>
      <w:r>
        <w:t xml:space="preserve">(a) </w:t>
      </w:r>
      <w:r w:rsidR="00BA17E9">
        <w:tab/>
      </w:r>
      <w:r w:rsidR="00A76208">
        <w:t>(</w:t>
      </w:r>
      <w:proofErr w:type="spellStart"/>
      <w:r w:rsidR="00A76208">
        <w:t>i</w:t>
      </w:r>
      <w:proofErr w:type="spellEnd"/>
      <w:r w:rsidR="00A76208">
        <w:t xml:space="preserve">) </w:t>
      </w:r>
      <w:r w:rsidR="00C834C6">
        <w:tab/>
      </w:r>
      <w:r w:rsidR="00A76208">
        <w:t>p</w:t>
      </w:r>
      <w:r w:rsidR="00FB67F0">
        <w:t xml:space="preserve">reparation of a five (5)-year business plan and </w:t>
      </w:r>
      <w:r w:rsidR="00D45C87">
        <w:t xml:space="preserve">a </w:t>
      </w:r>
      <w:r w:rsidR="00FB67F0">
        <w:t xml:space="preserve">strategic development plan for </w:t>
      </w:r>
      <w:r w:rsidR="0071556A">
        <w:rPr>
          <w:szCs w:val="22"/>
        </w:rPr>
        <w:t>the Project Implementing Entity</w:t>
      </w:r>
      <w:r w:rsidR="0071556A">
        <w:t xml:space="preserve"> </w:t>
      </w:r>
      <w:r w:rsidR="00196C05">
        <w:t>for purposes of</w:t>
      </w:r>
      <w:r w:rsidR="001C279E">
        <w:t xml:space="preserve"> definition of future orientation</w:t>
      </w:r>
      <w:r w:rsidR="00D00665">
        <w:t>,</w:t>
      </w:r>
      <w:r w:rsidR="001C279E">
        <w:t xml:space="preserve"> physical development of assets</w:t>
      </w:r>
      <w:r w:rsidR="00D00665">
        <w:t>,</w:t>
      </w:r>
      <w:r w:rsidR="001C279E">
        <w:t xml:space="preserve"> and territorial management</w:t>
      </w:r>
      <w:r w:rsidR="00F65304">
        <w:t xml:space="preserve">, including </w:t>
      </w:r>
      <w:r w:rsidR="00CD3749">
        <w:t xml:space="preserve">a </w:t>
      </w:r>
      <w:r w:rsidR="00F65304">
        <w:t xml:space="preserve">traffic analysis and forecast, </w:t>
      </w:r>
      <w:r w:rsidR="00CD3749">
        <w:t>strategies</w:t>
      </w:r>
      <w:r w:rsidR="004C543E">
        <w:t xml:space="preserve"> </w:t>
      </w:r>
      <w:r w:rsidR="000F4AF5">
        <w:t xml:space="preserve">favoring or disfavoring </w:t>
      </w:r>
      <w:r w:rsidR="00C01508">
        <w:t>particular</w:t>
      </w:r>
      <w:r w:rsidR="00A31A13">
        <w:t xml:space="preserve"> traffic</w:t>
      </w:r>
      <w:r w:rsidR="00C01508">
        <w:t xml:space="preserve"> type</w:t>
      </w:r>
      <w:r w:rsidR="00A31A13">
        <w:t>s</w:t>
      </w:r>
      <w:r w:rsidR="00CD3749">
        <w:t xml:space="preserve">, a qualitative and quantitative human resource assessment for </w:t>
      </w:r>
      <w:r w:rsidR="00CA77B0">
        <w:t>purposes of</w:t>
      </w:r>
      <w:r w:rsidR="00414788">
        <w:t xml:space="preserve"> </w:t>
      </w:r>
      <w:r w:rsidR="00CD3749">
        <w:t xml:space="preserve">development of a targeted training program, </w:t>
      </w:r>
      <w:r w:rsidR="005255BF">
        <w:t xml:space="preserve">a </w:t>
      </w:r>
      <w:r w:rsidR="00CD3749">
        <w:t xml:space="preserve">review of </w:t>
      </w:r>
      <w:r w:rsidR="0042481D">
        <w:t xml:space="preserve">the </w:t>
      </w:r>
      <w:r w:rsidR="00CD3749">
        <w:t xml:space="preserve">operational and institutional framework of </w:t>
      </w:r>
      <w:r w:rsidR="0071556A">
        <w:rPr>
          <w:szCs w:val="22"/>
        </w:rPr>
        <w:t>the Project Implementing Entity</w:t>
      </w:r>
      <w:r w:rsidR="0071556A">
        <w:t xml:space="preserve">, definition of the type and modus of land use under </w:t>
      </w:r>
      <w:r w:rsidR="007E15D0">
        <w:t>its custody and zoni</w:t>
      </w:r>
      <w:r w:rsidR="00D11304">
        <w:t>ng</w:t>
      </w:r>
      <w:r w:rsidR="0071556A">
        <w:t xml:space="preserve"> </w:t>
      </w:r>
      <w:r w:rsidR="007E15D0">
        <w:t>of such land</w:t>
      </w:r>
      <w:r w:rsidR="0071556A">
        <w:t xml:space="preserve">, identification of opportunities for </w:t>
      </w:r>
      <w:r w:rsidR="00E759E2">
        <w:t>modification</w:t>
      </w:r>
      <w:r w:rsidR="0071556A">
        <w:t xml:space="preserve"> of the legal and regulatory framework of </w:t>
      </w:r>
      <w:r w:rsidR="0071556A">
        <w:rPr>
          <w:szCs w:val="22"/>
        </w:rPr>
        <w:t>the Project Implementing Entity</w:t>
      </w:r>
      <w:r w:rsidR="00E759E2">
        <w:rPr>
          <w:szCs w:val="22"/>
        </w:rPr>
        <w:t xml:space="preserve"> for </w:t>
      </w:r>
      <w:r w:rsidR="00E759E2">
        <w:rPr>
          <w:szCs w:val="22"/>
        </w:rPr>
        <w:lastRenderedPageBreak/>
        <w:t xml:space="preserve">purposes of its </w:t>
      </w:r>
      <w:r w:rsidR="00DF4B0F">
        <w:rPr>
          <w:szCs w:val="22"/>
        </w:rPr>
        <w:t xml:space="preserve">transition to </w:t>
      </w:r>
      <w:r w:rsidR="006721F3">
        <w:rPr>
          <w:szCs w:val="22"/>
        </w:rPr>
        <w:t xml:space="preserve">a </w:t>
      </w:r>
      <w:r w:rsidR="00DF4B0F">
        <w:rPr>
          <w:szCs w:val="22"/>
        </w:rPr>
        <w:t xml:space="preserve">regulatory </w:t>
      </w:r>
      <w:r w:rsidR="006721F3">
        <w:rPr>
          <w:szCs w:val="22"/>
        </w:rPr>
        <w:t>role</w:t>
      </w:r>
      <w:r w:rsidR="00DF4B0F">
        <w:rPr>
          <w:szCs w:val="22"/>
        </w:rPr>
        <w:t xml:space="preserve">, and strengthening </w:t>
      </w:r>
      <w:r w:rsidR="00511245">
        <w:rPr>
          <w:szCs w:val="22"/>
        </w:rPr>
        <w:t>and institutionalization of dialogue with port users and the broader port community</w:t>
      </w:r>
      <w:r w:rsidR="00C834C6">
        <w:rPr>
          <w:szCs w:val="22"/>
        </w:rPr>
        <w:t>; and</w:t>
      </w:r>
    </w:p>
    <w:p w:rsidR="004C2568" w:rsidRDefault="00A76208">
      <w:pPr>
        <w:pStyle w:val="ModelNrmlDouble"/>
        <w:spacing w:line="240" w:lineRule="auto"/>
        <w:ind w:left="2160" w:hanging="720"/>
      </w:pPr>
      <w:r>
        <w:rPr>
          <w:szCs w:val="22"/>
        </w:rPr>
        <w:t xml:space="preserve">(ii) </w:t>
      </w:r>
      <w:r w:rsidR="00C834C6">
        <w:rPr>
          <w:szCs w:val="22"/>
        </w:rPr>
        <w:tab/>
      </w:r>
      <w:proofErr w:type="gramStart"/>
      <w:r>
        <w:rPr>
          <w:szCs w:val="22"/>
        </w:rPr>
        <w:t>p</w:t>
      </w:r>
      <w:r w:rsidRPr="00A76208">
        <w:rPr>
          <w:szCs w:val="22"/>
        </w:rPr>
        <w:t>rovision</w:t>
      </w:r>
      <w:proofErr w:type="gramEnd"/>
      <w:r w:rsidRPr="00A76208">
        <w:rPr>
          <w:szCs w:val="22"/>
        </w:rPr>
        <w:t xml:space="preserve"> of support to </w:t>
      </w:r>
      <w:r w:rsidR="00853345" w:rsidRPr="00853345">
        <w:rPr>
          <w:szCs w:val="22"/>
        </w:rPr>
        <w:t xml:space="preserve">the Project Implementing Entity </w:t>
      </w:r>
      <w:r w:rsidR="00435F02">
        <w:rPr>
          <w:szCs w:val="22"/>
        </w:rPr>
        <w:t>in relation to</w:t>
      </w:r>
      <w:r w:rsidR="00853345">
        <w:rPr>
          <w:szCs w:val="22"/>
        </w:rPr>
        <w:t xml:space="preserve"> </w:t>
      </w:r>
      <w:r w:rsidRPr="00A76208">
        <w:rPr>
          <w:szCs w:val="22"/>
        </w:rPr>
        <w:t xml:space="preserve">Project </w:t>
      </w:r>
      <w:r w:rsidR="00853345" w:rsidRPr="00853345">
        <w:rPr>
          <w:szCs w:val="22"/>
        </w:rPr>
        <w:t>management, implementation, and monitoring and evaluation</w:t>
      </w:r>
      <w:r>
        <w:rPr>
          <w:szCs w:val="22"/>
        </w:rPr>
        <w:t>, particularly with respect to contract management</w:t>
      </w:r>
      <w:r w:rsidR="00DF4B0F">
        <w:rPr>
          <w:szCs w:val="22"/>
        </w:rPr>
        <w:t>.</w:t>
      </w:r>
    </w:p>
    <w:p w:rsidR="00A2397A" w:rsidRDefault="007859A4" w:rsidP="002E6340">
      <w:pPr>
        <w:pStyle w:val="ModelNrmlDouble"/>
        <w:spacing w:line="240" w:lineRule="auto"/>
        <w:ind w:left="1440" w:hanging="720"/>
      </w:pPr>
      <w:r>
        <w:t xml:space="preserve">(b) </w:t>
      </w:r>
      <w:r w:rsidR="00BA17E9">
        <w:tab/>
      </w:r>
      <w:r w:rsidR="00C62017">
        <w:t>D</w:t>
      </w:r>
      <w:r w:rsidR="00F66F36">
        <w:t>esign and implementation of an environmental management system</w:t>
      </w:r>
      <w:r w:rsidR="00855FBB">
        <w:t>, including policies and objectives</w:t>
      </w:r>
      <w:r w:rsidR="00F96F89">
        <w:t xml:space="preserve">, </w:t>
      </w:r>
      <w:r w:rsidR="00BD7BE8">
        <w:t xml:space="preserve">impacts and risks and </w:t>
      </w:r>
      <w:r w:rsidR="004C3AAB">
        <w:t xml:space="preserve">a </w:t>
      </w:r>
      <w:r w:rsidR="00BD7BE8">
        <w:t>related</w:t>
      </w:r>
      <w:r w:rsidR="00F96F89">
        <w:t xml:space="preserve"> mitigation and improvement </w:t>
      </w:r>
      <w:r w:rsidR="00E70297">
        <w:t>program</w:t>
      </w:r>
      <w:r w:rsidR="00BD7BE8">
        <w:t>, an organizational structure for implementation</w:t>
      </w:r>
      <w:r w:rsidR="00E70297">
        <w:t xml:space="preserve"> of such program</w:t>
      </w:r>
      <w:r w:rsidR="00BD7BE8">
        <w:t xml:space="preserve">, and </w:t>
      </w:r>
      <w:r w:rsidR="009A7962">
        <w:t xml:space="preserve">arrangements for the </w:t>
      </w:r>
      <w:r w:rsidR="00BD7BE8">
        <w:t xml:space="preserve">monitoring and evaluation of </w:t>
      </w:r>
      <w:r w:rsidR="00E70297">
        <w:t>such program</w:t>
      </w:r>
      <w:r w:rsidR="00004836">
        <w:t xml:space="preserve">, for the carrying out of a structured performance improvement program </w:t>
      </w:r>
      <w:r w:rsidR="00A81AF8">
        <w:t>for purposes of</w:t>
      </w:r>
      <w:r w:rsidR="00004836">
        <w:t xml:space="preserve"> </w:t>
      </w:r>
      <w:r w:rsidR="00296B92">
        <w:t xml:space="preserve">international certification </w:t>
      </w:r>
      <w:r w:rsidR="000E46D1">
        <w:t>of</w:t>
      </w:r>
      <w:r w:rsidR="00004836">
        <w:t xml:space="preserve"> </w:t>
      </w:r>
      <w:r w:rsidR="00004836">
        <w:rPr>
          <w:szCs w:val="22"/>
        </w:rPr>
        <w:t>the Project Implementing Entity</w:t>
      </w:r>
      <w:r w:rsidR="00004836">
        <w:t xml:space="preserve"> in the area</w:t>
      </w:r>
      <w:r w:rsidR="00E70297">
        <w:t>.</w:t>
      </w:r>
    </w:p>
    <w:p w:rsidR="00CE1ABA" w:rsidRDefault="00CE1ABA" w:rsidP="00A81AF8">
      <w:pPr>
        <w:pStyle w:val="ModelNrmlDouble"/>
        <w:spacing w:line="240" w:lineRule="auto"/>
        <w:ind w:left="1440" w:hanging="720"/>
      </w:pPr>
      <w:r>
        <w:t>(c)</w:t>
      </w:r>
      <w:r>
        <w:tab/>
      </w:r>
      <w:r w:rsidR="00583648">
        <w:t xml:space="preserve">Carrying out of a financial management and planning improvement program </w:t>
      </w:r>
      <w:r w:rsidR="00AD187D">
        <w:t xml:space="preserve">for </w:t>
      </w:r>
      <w:r w:rsidR="00AD187D">
        <w:rPr>
          <w:szCs w:val="22"/>
        </w:rPr>
        <w:t>the Project Implementing Entity</w:t>
      </w:r>
      <w:r w:rsidR="00AD187D">
        <w:t xml:space="preserve"> </w:t>
      </w:r>
      <w:r w:rsidR="00583648">
        <w:t xml:space="preserve">for purposes of </w:t>
      </w:r>
      <w:r w:rsidR="00AD187D">
        <w:t>financ</w:t>
      </w:r>
      <w:r w:rsidR="00997791">
        <w:t xml:space="preserve">ial reporting in accordance </w:t>
      </w:r>
      <w:r w:rsidR="00A81AF8">
        <w:t>with international standards</w:t>
      </w:r>
      <w:r w:rsidR="00AD187D">
        <w:t xml:space="preserve"> in the area</w:t>
      </w:r>
      <w:r w:rsidR="00A81AF8">
        <w:t>.</w:t>
      </w:r>
    </w:p>
    <w:p w:rsidR="00D95183" w:rsidRPr="00E26976" w:rsidRDefault="00D95183" w:rsidP="00E26976">
      <w:pPr>
        <w:pStyle w:val="ModelNrmlDouble"/>
        <w:spacing w:line="240" w:lineRule="auto"/>
        <w:ind w:firstLine="0"/>
        <w:jc w:val="center"/>
      </w:pPr>
      <w:r w:rsidRPr="00115CF5">
        <w:br w:type="page"/>
      </w:r>
      <w:r w:rsidRPr="00115CF5">
        <w:rPr>
          <w:b/>
          <w:bCs/>
        </w:rPr>
        <w:lastRenderedPageBreak/>
        <w:t>SCHEDULE 2</w:t>
      </w:r>
    </w:p>
    <w:p w:rsidR="00D95183" w:rsidRPr="00115CF5" w:rsidRDefault="008C79B7">
      <w:pPr>
        <w:pStyle w:val="BodyText"/>
        <w:jc w:val="center"/>
        <w:rPr>
          <w:b/>
          <w:bCs/>
          <w:sz w:val="22"/>
          <w:szCs w:val="22"/>
        </w:rPr>
      </w:pPr>
      <w:r w:rsidRPr="00115CF5">
        <w:rPr>
          <w:b/>
          <w:bCs/>
          <w:sz w:val="22"/>
          <w:szCs w:val="22"/>
        </w:rPr>
        <w:t>Project Execution</w:t>
      </w:r>
    </w:p>
    <w:p w:rsidR="00D95183" w:rsidRPr="00115CF5" w:rsidRDefault="00D95183">
      <w:pPr>
        <w:pStyle w:val="BodyText"/>
        <w:jc w:val="center"/>
        <w:rPr>
          <w:sz w:val="22"/>
          <w:szCs w:val="22"/>
        </w:rPr>
      </w:pPr>
    </w:p>
    <w:p w:rsidR="00D95183" w:rsidRPr="008520DF" w:rsidRDefault="00D95183">
      <w:pPr>
        <w:pStyle w:val="BodyText"/>
        <w:rPr>
          <w:b/>
          <w:bCs/>
          <w:sz w:val="22"/>
          <w:szCs w:val="22"/>
        </w:rPr>
      </w:pPr>
      <w:r w:rsidRPr="008520DF">
        <w:rPr>
          <w:b/>
          <w:bCs/>
          <w:sz w:val="22"/>
          <w:szCs w:val="22"/>
        </w:rPr>
        <w:t>Section I.</w:t>
      </w:r>
      <w:r w:rsidRPr="008520DF">
        <w:rPr>
          <w:b/>
          <w:bCs/>
          <w:sz w:val="22"/>
          <w:szCs w:val="22"/>
        </w:rPr>
        <w:tab/>
      </w:r>
      <w:r w:rsidR="00A5356C" w:rsidRPr="004A47E5">
        <w:rPr>
          <w:b/>
          <w:bCs/>
          <w:sz w:val="22"/>
          <w:szCs w:val="22"/>
          <w:u w:val="single"/>
        </w:rPr>
        <w:t>Implementation Arrangements</w:t>
      </w:r>
    </w:p>
    <w:p w:rsidR="00D95183" w:rsidRPr="008520DF" w:rsidRDefault="00D95183">
      <w:pPr>
        <w:pStyle w:val="BodyText"/>
        <w:rPr>
          <w:sz w:val="22"/>
          <w:szCs w:val="22"/>
        </w:rPr>
      </w:pPr>
    </w:p>
    <w:p w:rsidR="00012C8C" w:rsidRPr="008520DF" w:rsidRDefault="0063352B" w:rsidP="00E83962">
      <w:pPr>
        <w:pStyle w:val="ModelNrmlSingle"/>
        <w:spacing w:after="360"/>
        <w:ind w:left="720" w:hanging="720"/>
        <w:rPr>
          <w:b/>
          <w:bCs/>
          <w:szCs w:val="22"/>
        </w:rPr>
      </w:pPr>
      <w:r w:rsidRPr="008520DF">
        <w:rPr>
          <w:b/>
          <w:bCs/>
          <w:szCs w:val="22"/>
        </w:rPr>
        <w:t>A.</w:t>
      </w:r>
      <w:r w:rsidRPr="008520DF">
        <w:rPr>
          <w:b/>
          <w:bCs/>
          <w:szCs w:val="22"/>
        </w:rPr>
        <w:tab/>
      </w:r>
      <w:r w:rsidR="00012C8C" w:rsidRPr="008520DF">
        <w:rPr>
          <w:b/>
          <w:bCs/>
          <w:szCs w:val="22"/>
        </w:rPr>
        <w:t>Institutional Arrangements</w:t>
      </w:r>
    </w:p>
    <w:p w:rsidR="00012C8C" w:rsidRPr="00A568E7" w:rsidRDefault="00012C8C" w:rsidP="00E83962">
      <w:pPr>
        <w:pStyle w:val="ModelNrmlSingle"/>
        <w:spacing w:after="360"/>
        <w:ind w:left="720" w:hanging="720"/>
        <w:rPr>
          <w:bCs/>
          <w:szCs w:val="22"/>
          <w:u w:val="single"/>
        </w:rPr>
      </w:pPr>
      <w:r w:rsidRPr="008520DF">
        <w:rPr>
          <w:bCs/>
          <w:szCs w:val="22"/>
        </w:rPr>
        <w:tab/>
      </w:r>
      <w:r w:rsidR="00A568E7" w:rsidRPr="00A568E7">
        <w:rPr>
          <w:bCs/>
          <w:szCs w:val="22"/>
          <w:u w:val="single"/>
        </w:rPr>
        <w:t>Ministry of Ports and Shipping</w:t>
      </w:r>
    </w:p>
    <w:p w:rsidR="003970A2" w:rsidRPr="00012C8C" w:rsidRDefault="00A568E7" w:rsidP="00E83962">
      <w:pPr>
        <w:pStyle w:val="ModelNrmlSingle"/>
        <w:spacing w:after="360"/>
        <w:ind w:left="720" w:hanging="720"/>
        <w:rPr>
          <w:bCs/>
          <w:szCs w:val="22"/>
        </w:rPr>
      </w:pPr>
      <w:r>
        <w:rPr>
          <w:bCs/>
          <w:szCs w:val="22"/>
        </w:rPr>
        <w:tab/>
        <w:t xml:space="preserve">The </w:t>
      </w:r>
      <w:r w:rsidR="00DD385E">
        <w:rPr>
          <w:bCs/>
          <w:szCs w:val="22"/>
        </w:rPr>
        <w:t xml:space="preserve">Borrower </w:t>
      </w:r>
      <w:r>
        <w:rPr>
          <w:bCs/>
          <w:szCs w:val="22"/>
        </w:rPr>
        <w:t xml:space="preserve">shall provide policy </w:t>
      </w:r>
      <w:r w:rsidR="009F339B">
        <w:rPr>
          <w:bCs/>
          <w:szCs w:val="22"/>
        </w:rPr>
        <w:t xml:space="preserve">and strategic </w:t>
      </w:r>
      <w:r>
        <w:rPr>
          <w:bCs/>
          <w:szCs w:val="22"/>
        </w:rPr>
        <w:t>orientation to the Project</w:t>
      </w:r>
      <w:r w:rsidR="00DD385E">
        <w:rPr>
          <w:bCs/>
          <w:szCs w:val="22"/>
        </w:rPr>
        <w:t xml:space="preserve"> through the Ministry of Ports and Shipping</w:t>
      </w:r>
      <w:r>
        <w:rPr>
          <w:bCs/>
          <w:szCs w:val="22"/>
        </w:rPr>
        <w:t>.</w:t>
      </w:r>
    </w:p>
    <w:p w:rsidR="0063352B" w:rsidRPr="00EA56E2" w:rsidRDefault="00012C8C" w:rsidP="00E83962">
      <w:pPr>
        <w:pStyle w:val="ModelNrmlSingle"/>
        <w:spacing w:after="360"/>
        <w:ind w:left="720" w:hanging="720"/>
        <w:rPr>
          <w:szCs w:val="22"/>
        </w:rPr>
      </w:pPr>
      <w:r>
        <w:rPr>
          <w:b/>
          <w:bCs/>
          <w:szCs w:val="22"/>
        </w:rPr>
        <w:t>B.</w:t>
      </w:r>
      <w:r>
        <w:rPr>
          <w:b/>
          <w:bCs/>
          <w:szCs w:val="22"/>
        </w:rPr>
        <w:tab/>
      </w:r>
      <w:r w:rsidR="0063352B" w:rsidRPr="00EA56E2">
        <w:rPr>
          <w:b/>
          <w:bCs/>
          <w:szCs w:val="22"/>
        </w:rPr>
        <w:t>Subsidiary Agreement</w:t>
      </w:r>
      <w:r w:rsidR="0063352B" w:rsidRPr="00EA56E2">
        <w:rPr>
          <w:szCs w:val="22"/>
        </w:rPr>
        <w:t xml:space="preserve"> </w:t>
      </w:r>
    </w:p>
    <w:p w:rsidR="0063352B" w:rsidRPr="00E3451F" w:rsidRDefault="0063352B" w:rsidP="0063352B">
      <w:pPr>
        <w:spacing w:after="240" w:line="240" w:lineRule="auto"/>
        <w:ind w:left="720" w:hanging="720"/>
        <w:jc w:val="both"/>
        <w:rPr>
          <w:sz w:val="22"/>
          <w:szCs w:val="22"/>
        </w:rPr>
      </w:pPr>
      <w:r w:rsidRPr="00E3451F">
        <w:rPr>
          <w:sz w:val="22"/>
          <w:szCs w:val="22"/>
        </w:rPr>
        <w:t>1.</w:t>
      </w:r>
      <w:r w:rsidRPr="00E3451F">
        <w:rPr>
          <w:sz w:val="22"/>
          <w:szCs w:val="22"/>
        </w:rPr>
        <w:tab/>
        <w:t xml:space="preserve">To facilitate the carrying out of the Project, the </w:t>
      </w:r>
      <w:r w:rsidR="0037350C" w:rsidRPr="00E3451F">
        <w:rPr>
          <w:sz w:val="22"/>
          <w:szCs w:val="22"/>
        </w:rPr>
        <w:t>Borrower</w:t>
      </w:r>
      <w:r w:rsidRPr="00E3451F">
        <w:rPr>
          <w:sz w:val="22"/>
          <w:szCs w:val="22"/>
        </w:rPr>
        <w:t xml:space="preserve"> shall make the proceeds of the </w:t>
      </w:r>
      <w:r w:rsidR="0037350C" w:rsidRPr="00E3451F">
        <w:rPr>
          <w:sz w:val="22"/>
          <w:szCs w:val="22"/>
        </w:rPr>
        <w:t>Loan</w:t>
      </w:r>
      <w:r w:rsidRPr="00E3451F">
        <w:rPr>
          <w:sz w:val="22"/>
          <w:szCs w:val="22"/>
        </w:rPr>
        <w:t xml:space="preserve"> available to the Project Implementing Entity under a subsidiary agreement between the </w:t>
      </w:r>
      <w:r w:rsidR="0037350C" w:rsidRPr="00E3451F">
        <w:rPr>
          <w:sz w:val="22"/>
          <w:szCs w:val="22"/>
        </w:rPr>
        <w:t>Borrower</w:t>
      </w:r>
      <w:r w:rsidRPr="00E3451F">
        <w:rPr>
          <w:sz w:val="22"/>
          <w:szCs w:val="22"/>
        </w:rPr>
        <w:t xml:space="preserve"> and the Project Implementing Entity (“Subsidiary Agreement”), </w:t>
      </w:r>
      <w:r w:rsidR="00AD7500">
        <w:rPr>
          <w:sz w:val="22"/>
          <w:szCs w:val="22"/>
        </w:rPr>
        <w:t xml:space="preserve">in accordance with the Borrower’s on-lending policies </w:t>
      </w:r>
      <w:r w:rsidR="000C4D34">
        <w:rPr>
          <w:sz w:val="22"/>
          <w:szCs w:val="22"/>
        </w:rPr>
        <w:t xml:space="preserve">and </w:t>
      </w:r>
      <w:r w:rsidR="00AD7500">
        <w:rPr>
          <w:sz w:val="22"/>
          <w:szCs w:val="22"/>
        </w:rPr>
        <w:t>procedures</w:t>
      </w:r>
      <w:r w:rsidR="00C465EA">
        <w:rPr>
          <w:sz w:val="22"/>
          <w:szCs w:val="22"/>
        </w:rPr>
        <w:t xml:space="preserve">, </w:t>
      </w:r>
      <w:r w:rsidRPr="00E3451F">
        <w:rPr>
          <w:sz w:val="22"/>
          <w:szCs w:val="22"/>
        </w:rPr>
        <w:t xml:space="preserve">under terms and conditions approved by the </w:t>
      </w:r>
      <w:r w:rsidR="00E30E40" w:rsidRPr="00E3451F">
        <w:rPr>
          <w:sz w:val="22"/>
          <w:szCs w:val="22"/>
        </w:rPr>
        <w:t>Bank</w:t>
      </w:r>
      <w:r w:rsidRPr="00E3451F">
        <w:rPr>
          <w:sz w:val="22"/>
          <w:szCs w:val="22"/>
        </w:rPr>
        <w:t xml:space="preserve">, </w:t>
      </w:r>
      <w:r w:rsidR="008D5C7C" w:rsidRPr="00E3451F">
        <w:rPr>
          <w:sz w:val="22"/>
          <w:szCs w:val="22"/>
        </w:rPr>
        <w:t xml:space="preserve">and </w:t>
      </w:r>
      <w:r w:rsidRPr="00E3451F">
        <w:rPr>
          <w:sz w:val="22"/>
          <w:szCs w:val="22"/>
        </w:rPr>
        <w:t xml:space="preserve">which shall include the </w:t>
      </w:r>
      <w:r w:rsidR="00C422AA" w:rsidRPr="00E3451F">
        <w:rPr>
          <w:sz w:val="22"/>
          <w:szCs w:val="22"/>
        </w:rPr>
        <w:t xml:space="preserve">following </w:t>
      </w:r>
      <w:r w:rsidRPr="00E3451F">
        <w:rPr>
          <w:sz w:val="22"/>
          <w:szCs w:val="22"/>
        </w:rPr>
        <w:t>obligation</w:t>
      </w:r>
      <w:r w:rsidR="00C422AA" w:rsidRPr="00E3451F">
        <w:rPr>
          <w:sz w:val="22"/>
          <w:szCs w:val="22"/>
        </w:rPr>
        <w:t>s</w:t>
      </w:r>
      <w:r w:rsidRPr="00E3451F">
        <w:rPr>
          <w:sz w:val="22"/>
          <w:szCs w:val="22"/>
        </w:rPr>
        <w:t xml:space="preserve"> of the Project Implementing Entity:</w:t>
      </w:r>
    </w:p>
    <w:p w:rsidR="0063352B" w:rsidRPr="004F5009" w:rsidRDefault="0063352B" w:rsidP="004A47E5">
      <w:pPr>
        <w:pStyle w:val="ModelNrmlSingle"/>
        <w:numPr>
          <w:ilvl w:val="0"/>
          <w:numId w:val="12"/>
        </w:numPr>
        <w:tabs>
          <w:tab w:val="clear" w:pos="1080"/>
          <w:tab w:val="num" w:pos="1440"/>
        </w:tabs>
        <w:spacing w:after="360"/>
        <w:ind w:left="720" w:firstLine="0"/>
        <w:rPr>
          <w:szCs w:val="22"/>
        </w:rPr>
      </w:pPr>
      <w:r w:rsidRPr="00300910">
        <w:t>(</w:t>
      </w:r>
      <w:proofErr w:type="spellStart"/>
      <w:r w:rsidRPr="00300910">
        <w:t>i</w:t>
      </w:r>
      <w:proofErr w:type="spellEnd"/>
      <w:r w:rsidRPr="00300910">
        <w:t xml:space="preserve">) </w:t>
      </w:r>
      <w:r w:rsidR="00D02749">
        <w:t xml:space="preserve">payment </w:t>
      </w:r>
      <w:r w:rsidR="006F7C67">
        <w:t xml:space="preserve">to the Borrower </w:t>
      </w:r>
      <w:r w:rsidR="00D02749">
        <w:t>of a f</w:t>
      </w:r>
      <w:r w:rsidR="00D02749" w:rsidRPr="004F5009">
        <w:rPr>
          <w:szCs w:val="22"/>
        </w:rPr>
        <w:t>ront-end f</w:t>
      </w:r>
      <w:r w:rsidR="00E679B8" w:rsidRPr="004F5009">
        <w:rPr>
          <w:szCs w:val="22"/>
        </w:rPr>
        <w:t>ee</w:t>
      </w:r>
      <w:r w:rsidR="00D02749" w:rsidRPr="004F5009">
        <w:rPr>
          <w:szCs w:val="22"/>
        </w:rPr>
        <w:t xml:space="preserve"> </w:t>
      </w:r>
      <w:r w:rsidR="00C87A77" w:rsidRPr="004F5009">
        <w:rPr>
          <w:szCs w:val="22"/>
        </w:rPr>
        <w:t xml:space="preserve">in an amount equal to the </w:t>
      </w:r>
      <w:r w:rsidR="004F5009" w:rsidRPr="004F5009">
        <w:rPr>
          <w:szCs w:val="22"/>
        </w:rPr>
        <w:tab/>
      </w:r>
      <w:r w:rsidR="00C87A77" w:rsidRPr="004F5009">
        <w:rPr>
          <w:szCs w:val="22"/>
        </w:rPr>
        <w:t xml:space="preserve">Front-end Fee </w:t>
      </w:r>
      <w:r w:rsidR="00436672">
        <w:t xml:space="preserve">payable by the Borrower pursuant to </w:t>
      </w:r>
      <w:r w:rsidR="00C87A77" w:rsidRPr="004F5009">
        <w:rPr>
          <w:szCs w:val="22"/>
        </w:rPr>
        <w:t xml:space="preserve">Section 2.03 of this </w:t>
      </w:r>
      <w:r w:rsidR="004F5009" w:rsidRPr="004F5009">
        <w:rPr>
          <w:szCs w:val="22"/>
        </w:rPr>
        <w:tab/>
      </w:r>
      <w:r w:rsidR="00C87A77" w:rsidRPr="004F5009">
        <w:rPr>
          <w:szCs w:val="22"/>
        </w:rPr>
        <w:t>Agreement</w:t>
      </w:r>
      <w:r w:rsidR="00436672">
        <w:t>; (ii) </w:t>
      </w:r>
      <w:r w:rsidRPr="00300910">
        <w:t xml:space="preserve">repayment </w:t>
      </w:r>
      <w:r w:rsidR="00A61282">
        <w:t xml:space="preserve">to the Borrower </w:t>
      </w:r>
      <w:r w:rsidRPr="00300910">
        <w:t xml:space="preserve">of the proceeds of the </w:t>
      </w:r>
      <w:r w:rsidR="002878BA" w:rsidRPr="00300910">
        <w:t>Loan</w:t>
      </w:r>
      <w:r w:rsidR="00845DBD">
        <w:t xml:space="preserve"> </w:t>
      </w:r>
      <w:r w:rsidR="004F5009">
        <w:tab/>
      </w:r>
      <w:r w:rsidR="00845DBD">
        <w:t>over the</w:t>
      </w:r>
      <w:r w:rsidRPr="00300910">
        <w:t xml:space="preserve"> period </w:t>
      </w:r>
      <w:r w:rsidR="00845DBD" w:rsidRPr="004F5009">
        <w:rPr>
          <w:bCs/>
          <w:szCs w:val="22"/>
        </w:rPr>
        <w:t>applicable to the Borrower pursuant to</w:t>
      </w:r>
      <w:r w:rsidR="00707F41" w:rsidRPr="004F5009">
        <w:rPr>
          <w:bCs/>
          <w:szCs w:val="22"/>
        </w:rPr>
        <w:t xml:space="preserve"> Section 2.06 of </w:t>
      </w:r>
      <w:r w:rsidR="004F5009" w:rsidRPr="004F5009">
        <w:rPr>
          <w:bCs/>
          <w:szCs w:val="22"/>
        </w:rPr>
        <w:tab/>
      </w:r>
      <w:r w:rsidR="00707F41" w:rsidRPr="004F5009">
        <w:rPr>
          <w:bCs/>
          <w:szCs w:val="22"/>
        </w:rPr>
        <w:t>this</w:t>
      </w:r>
      <w:r w:rsidR="004F5009" w:rsidRPr="004F5009">
        <w:rPr>
          <w:bCs/>
          <w:szCs w:val="22"/>
        </w:rPr>
        <w:t xml:space="preserve"> </w:t>
      </w:r>
      <w:r w:rsidR="00707F41" w:rsidRPr="004F5009">
        <w:rPr>
          <w:bCs/>
          <w:szCs w:val="22"/>
        </w:rPr>
        <w:t>Agreement</w:t>
      </w:r>
      <w:r w:rsidRPr="00300910">
        <w:t xml:space="preserve">; </w:t>
      </w:r>
      <w:r w:rsidR="00772B31" w:rsidRPr="00300910">
        <w:t xml:space="preserve">and </w:t>
      </w:r>
      <w:r w:rsidRPr="00300910">
        <w:t>(ii</w:t>
      </w:r>
      <w:r w:rsidR="00E679B8">
        <w:t>i</w:t>
      </w:r>
      <w:r w:rsidRPr="00300910">
        <w:t xml:space="preserve">) payment </w:t>
      </w:r>
      <w:r w:rsidR="00425D43">
        <w:t xml:space="preserve">to the Borrower </w:t>
      </w:r>
      <w:r w:rsidRPr="00300910">
        <w:t xml:space="preserve">of interest on the </w:t>
      </w:r>
      <w:r w:rsidR="004F5009">
        <w:tab/>
      </w:r>
      <w:r w:rsidR="004A7E77">
        <w:t>proceeds of the Loan withdrawn and outstanding from time to time</w:t>
      </w:r>
      <w:r w:rsidR="008A5700" w:rsidRPr="00300910">
        <w:t xml:space="preserve"> </w:t>
      </w:r>
      <w:r w:rsidRPr="00300910">
        <w:t>at</w:t>
      </w:r>
      <w:r w:rsidR="004A6533">
        <w:t xml:space="preserve"> </w:t>
      </w:r>
      <w:r w:rsidR="004F5009">
        <w:tab/>
      </w:r>
      <w:r w:rsidR="00EB6A6B" w:rsidRPr="004F5009">
        <w:rPr>
          <w:szCs w:val="22"/>
        </w:rPr>
        <w:t xml:space="preserve">a rate </w:t>
      </w:r>
      <w:r w:rsidR="0088742E" w:rsidRPr="004F5009">
        <w:rPr>
          <w:szCs w:val="22"/>
        </w:rPr>
        <w:t xml:space="preserve">of </w:t>
      </w:r>
      <w:r w:rsidR="00A351EF" w:rsidRPr="004F5009">
        <w:rPr>
          <w:szCs w:val="22"/>
        </w:rPr>
        <w:t>eight percent (8%)</w:t>
      </w:r>
      <w:r w:rsidR="0088742E" w:rsidRPr="004F5009">
        <w:rPr>
          <w:szCs w:val="22"/>
        </w:rPr>
        <w:t xml:space="preserve"> </w:t>
      </w:r>
      <w:r w:rsidR="00EB6A6B" w:rsidRPr="004F5009">
        <w:rPr>
          <w:szCs w:val="22"/>
        </w:rPr>
        <w:t>per annum</w:t>
      </w:r>
      <w:r w:rsidR="004627EB" w:rsidRPr="004F5009">
        <w:rPr>
          <w:szCs w:val="22"/>
        </w:rPr>
        <w:t>.</w:t>
      </w:r>
    </w:p>
    <w:p w:rsidR="0063352B" w:rsidRPr="00AD6A52" w:rsidRDefault="004C26BB" w:rsidP="0063352B">
      <w:pPr>
        <w:pStyle w:val="ModelNrmlSingle"/>
        <w:numPr>
          <w:ilvl w:val="0"/>
          <w:numId w:val="12"/>
        </w:numPr>
        <w:tabs>
          <w:tab w:val="clear" w:pos="1080"/>
          <w:tab w:val="num" w:pos="1440"/>
        </w:tabs>
        <w:spacing w:after="360"/>
        <w:ind w:left="1440" w:hanging="720"/>
        <w:rPr>
          <w:szCs w:val="22"/>
        </w:rPr>
      </w:pPr>
      <w:r w:rsidRPr="00AD6A52">
        <w:rPr>
          <w:szCs w:val="22"/>
        </w:rPr>
        <w:t xml:space="preserve">to ensure </w:t>
      </w:r>
      <w:r w:rsidR="0063352B" w:rsidRPr="00AD6A52">
        <w:rPr>
          <w:szCs w:val="22"/>
        </w:rPr>
        <w:t>that the Project is carried out in accordance with the provisions of the Anti-Corruption Guidelines;</w:t>
      </w:r>
    </w:p>
    <w:p w:rsidR="0063352B" w:rsidRPr="00AD6A52" w:rsidRDefault="004C26BB" w:rsidP="0063352B">
      <w:pPr>
        <w:pStyle w:val="ModelNrmlSingle"/>
        <w:numPr>
          <w:ilvl w:val="0"/>
          <w:numId w:val="12"/>
        </w:numPr>
        <w:tabs>
          <w:tab w:val="clear" w:pos="1080"/>
          <w:tab w:val="num" w:pos="1440"/>
        </w:tabs>
        <w:spacing w:after="360"/>
        <w:ind w:left="1440" w:hanging="720"/>
        <w:rPr>
          <w:szCs w:val="22"/>
        </w:rPr>
      </w:pPr>
      <w:r w:rsidRPr="00AD6A52">
        <w:rPr>
          <w:szCs w:val="22"/>
        </w:rPr>
        <w:t xml:space="preserve">to ensure </w:t>
      </w:r>
      <w:r w:rsidR="0063352B" w:rsidRPr="00AD6A52">
        <w:rPr>
          <w:szCs w:val="22"/>
        </w:rPr>
        <w:t xml:space="preserve">that the Project is carried out in accordance with the provisions of </w:t>
      </w:r>
      <w:r w:rsidR="00AA4E6F" w:rsidRPr="00AD6A52">
        <w:rPr>
          <w:szCs w:val="22"/>
        </w:rPr>
        <w:t xml:space="preserve">the </w:t>
      </w:r>
      <w:r w:rsidR="00AD6A52" w:rsidRPr="00AD6A52">
        <w:rPr>
          <w:szCs w:val="22"/>
        </w:rPr>
        <w:t>Accounting Policies and Procedures Manual</w:t>
      </w:r>
      <w:r w:rsidR="00C166D5">
        <w:rPr>
          <w:szCs w:val="22"/>
        </w:rPr>
        <w:t>s</w:t>
      </w:r>
      <w:r w:rsidR="0063352B" w:rsidRPr="00AD6A52">
        <w:rPr>
          <w:szCs w:val="22"/>
        </w:rPr>
        <w:t xml:space="preserve">, and </w:t>
      </w:r>
      <w:r w:rsidR="00693893" w:rsidRPr="00AD6A52">
        <w:rPr>
          <w:szCs w:val="22"/>
        </w:rPr>
        <w:t>not</w:t>
      </w:r>
      <w:r w:rsidR="0063352B" w:rsidRPr="00AD6A52">
        <w:rPr>
          <w:szCs w:val="22"/>
        </w:rPr>
        <w:t xml:space="preserve">, except as the </w:t>
      </w:r>
      <w:r w:rsidR="0021214F" w:rsidRPr="00AD6A52">
        <w:rPr>
          <w:szCs w:val="22"/>
        </w:rPr>
        <w:t>Bank</w:t>
      </w:r>
      <w:r w:rsidR="00693893" w:rsidRPr="00AD6A52">
        <w:rPr>
          <w:szCs w:val="22"/>
        </w:rPr>
        <w:t xml:space="preserve"> shall otherwise agree</w:t>
      </w:r>
      <w:r w:rsidR="001759CF" w:rsidRPr="00AD6A52">
        <w:rPr>
          <w:szCs w:val="22"/>
        </w:rPr>
        <w:t xml:space="preserve"> in writing</w:t>
      </w:r>
      <w:r w:rsidR="00693893" w:rsidRPr="00AD6A52">
        <w:rPr>
          <w:szCs w:val="22"/>
        </w:rPr>
        <w:t xml:space="preserve">, </w:t>
      </w:r>
      <w:r w:rsidR="0063352B" w:rsidRPr="00AD6A52">
        <w:rPr>
          <w:szCs w:val="22"/>
        </w:rPr>
        <w:t>assign, amend, abrogate, or waive, or permit to be assigned, amended, abrogated, or waived, the aforementioned, or any provision thereof;</w:t>
      </w:r>
    </w:p>
    <w:p w:rsidR="0063352B" w:rsidRPr="004C460B" w:rsidRDefault="004C26BB" w:rsidP="0063352B">
      <w:pPr>
        <w:numPr>
          <w:ilvl w:val="0"/>
          <w:numId w:val="12"/>
        </w:numPr>
        <w:tabs>
          <w:tab w:val="clear" w:pos="1080"/>
          <w:tab w:val="num" w:pos="1440"/>
        </w:tabs>
        <w:spacing w:after="360" w:line="240" w:lineRule="auto"/>
        <w:ind w:left="1440" w:hanging="720"/>
        <w:jc w:val="both"/>
        <w:rPr>
          <w:sz w:val="22"/>
          <w:szCs w:val="22"/>
        </w:rPr>
      </w:pPr>
      <w:r>
        <w:rPr>
          <w:sz w:val="22"/>
          <w:szCs w:val="22"/>
        </w:rPr>
        <w:lastRenderedPageBreak/>
        <w:t xml:space="preserve">to ensure </w:t>
      </w:r>
      <w:r w:rsidR="0063352B" w:rsidRPr="004C460B">
        <w:rPr>
          <w:sz w:val="22"/>
          <w:szCs w:val="22"/>
        </w:rPr>
        <w:t>that procurement of the goods, works, and services required for the Project is carried out in accordance with the provisions of Section III of this Schedule, as said provisions may be further elaborated in the Procurement Plan; and</w:t>
      </w:r>
    </w:p>
    <w:p w:rsidR="0063352B" w:rsidRPr="00DC6EE8" w:rsidRDefault="004C26BB" w:rsidP="0063352B">
      <w:pPr>
        <w:numPr>
          <w:ilvl w:val="0"/>
          <w:numId w:val="12"/>
        </w:numPr>
        <w:tabs>
          <w:tab w:val="clear" w:pos="1080"/>
          <w:tab w:val="num" w:pos="1440"/>
        </w:tabs>
        <w:spacing w:after="360" w:line="240" w:lineRule="auto"/>
        <w:ind w:left="1440" w:hanging="720"/>
        <w:jc w:val="both"/>
        <w:rPr>
          <w:sz w:val="22"/>
          <w:szCs w:val="22"/>
        </w:rPr>
      </w:pPr>
      <w:r>
        <w:rPr>
          <w:sz w:val="22"/>
          <w:szCs w:val="22"/>
        </w:rPr>
        <w:t xml:space="preserve">to ensure </w:t>
      </w:r>
      <w:r w:rsidR="0063352B" w:rsidRPr="004C460B">
        <w:rPr>
          <w:sz w:val="22"/>
          <w:szCs w:val="22"/>
        </w:rPr>
        <w:t>that the Project is carried out in accordance with the provisions of the Environmental Managem</w:t>
      </w:r>
      <w:r w:rsidR="007D6DB8">
        <w:rPr>
          <w:sz w:val="22"/>
          <w:szCs w:val="22"/>
        </w:rPr>
        <w:t xml:space="preserve">ent </w:t>
      </w:r>
      <w:r w:rsidR="00B414C0">
        <w:rPr>
          <w:sz w:val="22"/>
          <w:szCs w:val="22"/>
        </w:rPr>
        <w:t>Plan</w:t>
      </w:r>
      <w:r w:rsidR="0063352B" w:rsidRPr="004C460B">
        <w:rPr>
          <w:sz w:val="22"/>
          <w:szCs w:val="22"/>
        </w:rPr>
        <w:t xml:space="preserve">, and </w:t>
      </w:r>
      <w:r w:rsidR="001759CF">
        <w:rPr>
          <w:sz w:val="22"/>
          <w:szCs w:val="22"/>
        </w:rPr>
        <w:t>not</w:t>
      </w:r>
      <w:r w:rsidR="0063352B" w:rsidRPr="004C460B">
        <w:rPr>
          <w:sz w:val="22"/>
          <w:szCs w:val="22"/>
        </w:rPr>
        <w:t xml:space="preserve">, except as the </w:t>
      </w:r>
      <w:r w:rsidR="00450714">
        <w:rPr>
          <w:sz w:val="22"/>
          <w:szCs w:val="22"/>
        </w:rPr>
        <w:t>Bank</w:t>
      </w:r>
      <w:r w:rsidR="0063352B" w:rsidRPr="004C460B">
        <w:rPr>
          <w:sz w:val="22"/>
          <w:szCs w:val="22"/>
        </w:rPr>
        <w:t xml:space="preserve"> shall otherwise agree</w:t>
      </w:r>
      <w:r w:rsidR="001759CF">
        <w:rPr>
          <w:sz w:val="22"/>
          <w:szCs w:val="22"/>
        </w:rPr>
        <w:t xml:space="preserve"> in writing, </w:t>
      </w:r>
      <w:r w:rsidR="0063352B" w:rsidRPr="004C460B">
        <w:rPr>
          <w:sz w:val="22"/>
          <w:szCs w:val="22"/>
        </w:rPr>
        <w:t>assign, amend, abrogate, or waive, or permit to be assigned, amended, abrogated, or waived, the aforementioned, or any provision thereof</w:t>
      </w:r>
      <w:r w:rsidR="0063352B" w:rsidRPr="00DC6EE8">
        <w:rPr>
          <w:sz w:val="22"/>
          <w:szCs w:val="22"/>
        </w:rPr>
        <w:t>.</w:t>
      </w:r>
    </w:p>
    <w:p w:rsidR="00B21BD2" w:rsidRDefault="0063352B" w:rsidP="005431D1">
      <w:pPr>
        <w:pStyle w:val="ModelNrmlSingle"/>
        <w:spacing w:after="360"/>
        <w:ind w:left="720" w:hanging="720"/>
        <w:rPr>
          <w:szCs w:val="22"/>
        </w:rPr>
      </w:pPr>
      <w:r w:rsidRPr="00DC6EE8">
        <w:rPr>
          <w:szCs w:val="22"/>
        </w:rPr>
        <w:t>2.</w:t>
      </w:r>
      <w:r w:rsidRPr="00DC6EE8">
        <w:rPr>
          <w:szCs w:val="22"/>
        </w:rPr>
        <w:tab/>
      </w:r>
      <w:r w:rsidR="007D7DBD">
        <w:rPr>
          <w:szCs w:val="22"/>
        </w:rPr>
        <w:t>I</w:t>
      </w:r>
      <w:r w:rsidR="00B21BD2">
        <w:rPr>
          <w:szCs w:val="22"/>
        </w:rPr>
        <w:t xml:space="preserve">n the event </w:t>
      </w:r>
      <w:r w:rsidR="008D7186">
        <w:rPr>
          <w:szCs w:val="22"/>
        </w:rPr>
        <w:t>of a conflict</w:t>
      </w:r>
      <w:r w:rsidR="00B21BD2">
        <w:rPr>
          <w:szCs w:val="22"/>
        </w:rPr>
        <w:t xml:space="preserve"> </w:t>
      </w:r>
      <w:r w:rsidR="008D7186">
        <w:rPr>
          <w:szCs w:val="22"/>
        </w:rPr>
        <w:t xml:space="preserve">between </w:t>
      </w:r>
      <w:r w:rsidR="00B21BD2">
        <w:rPr>
          <w:szCs w:val="22"/>
        </w:rPr>
        <w:t>the budgetary procedures of the Borrower</w:t>
      </w:r>
      <w:r w:rsidR="006B41EC">
        <w:rPr>
          <w:szCs w:val="22"/>
        </w:rPr>
        <w:t xml:space="preserve"> and</w:t>
      </w:r>
      <w:r w:rsidR="008D7186">
        <w:rPr>
          <w:szCs w:val="22"/>
        </w:rPr>
        <w:t xml:space="preserve"> the provisions of this Agreement, including such additional instructions as the Bank shall have specified by notice to the Borrower pursuant to </w:t>
      </w:r>
      <w:r w:rsidR="008D7186" w:rsidRPr="00A371C6">
        <w:rPr>
          <w:szCs w:val="22"/>
        </w:rPr>
        <w:t>Section IV.A</w:t>
      </w:r>
      <w:r w:rsidR="00A351EF" w:rsidRPr="00A351EF">
        <w:rPr>
          <w:szCs w:val="22"/>
        </w:rPr>
        <w:t>.1</w:t>
      </w:r>
      <w:r w:rsidR="008D7186">
        <w:rPr>
          <w:szCs w:val="22"/>
        </w:rPr>
        <w:t xml:space="preserve"> of this Schedule</w:t>
      </w:r>
      <w:r w:rsidR="00B21BD2">
        <w:rPr>
          <w:szCs w:val="22"/>
        </w:rPr>
        <w:t>, the provisions of this Agreement shall govern.</w:t>
      </w:r>
    </w:p>
    <w:p w:rsidR="003A7908" w:rsidRDefault="00B21BD2" w:rsidP="005431D1">
      <w:pPr>
        <w:pStyle w:val="ModelNrmlSingle"/>
        <w:spacing w:after="360"/>
        <w:ind w:left="720" w:hanging="720"/>
        <w:rPr>
          <w:b/>
          <w:bCs/>
          <w:szCs w:val="22"/>
        </w:rPr>
      </w:pPr>
      <w:r>
        <w:rPr>
          <w:szCs w:val="22"/>
        </w:rPr>
        <w:t>3.</w:t>
      </w:r>
      <w:r>
        <w:rPr>
          <w:szCs w:val="22"/>
        </w:rPr>
        <w:tab/>
      </w:r>
      <w:r w:rsidR="0063352B" w:rsidRPr="00DC6EE8">
        <w:rPr>
          <w:szCs w:val="22"/>
        </w:rPr>
        <w:t xml:space="preserve">The </w:t>
      </w:r>
      <w:r w:rsidR="00731C14">
        <w:rPr>
          <w:szCs w:val="22"/>
        </w:rPr>
        <w:t>Borrower</w:t>
      </w:r>
      <w:r w:rsidR="0063352B" w:rsidRPr="00DC6EE8">
        <w:rPr>
          <w:szCs w:val="22"/>
        </w:rPr>
        <w:t xml:space="preserve"> shall exercise its rights under the Subsidiary Agreement in such manner as to protect the interests of the </w:t>
      </w:r>
      <w:r w:rsidR="00731C14">
        <w:rPr>
          <w:szCs w:val="22"/>
        </w:rPr>
        <w:t>Borrower</w:t>
      </w:r>
      <w:r w:rsidR="0063352B" w:rsidRPr="00DC6EE8">
        <w:rPr>
          <w:szCs w:val="22"/>
        </w:rPr>
        <w:t xml:space="preserve"> and the </w:t>
      </w:r>
      <w:r w:rsidR="00731C14">
        <w:rPr>
          <w:szCs w:val="22"/>
        </w:rPr>
        <w:t>Bank</w:t>
      </w:r>
      <w:r w:rsidR="0063352B" w:rsidRPr="00DC6EE8">
        <w:rPr>
          <w:szCs w:val="22"/>
        </w:rPr>
        <w:t xml:space="preserve"> and to accomplish the purposes of the </w:t>
      </w:r>
      <w:r w:rsidR="00731C14">
        <w:rPr>
          <w:szCs w:val="22"/>
        </w:rPr>
        <w:t>Loan</w:t>
      </w:r>
      <w:r w:rsidR="0063352B" w:rsidRPr="00DC6EE8">
        <w:rPr>
          <w:szCs w:val="22"/>
        </w:rPr>
        <w:t xml:space="preserve">.  Except as the </w:t>
      </w:r>
      <w:r w:rsidR="00731C14">
        <w:rPr>
          <w:szCs w:val="22"/>
        </w:rPr>
        <w:t>Bank</w:t>
      </w:r>
      <w:r w:rsidR="0063352B" w:rsidRPr="00DC6EE8">
        <w:rPr>
          <w:szCs w:val="22"/>
        </w:rPr>
        <w:t xml:space="preserve"> shall otherwise agree</w:t>
      </w:r>
      <w:r w:rsidR="00C66754">
        <w:rPr>
          <w:szCs w:val="22"/>
        </w:rPr>
        <w:t xml:space="preserve"> in writing</w:t>
      </w:r>
      <w:r w:rsidR="0063352B" w:rsidRPr="00DC6EE8">
        <w:rPr>
          <w:szCs w:val="22"/>
        </w:rPr>
        <w:t xml:space="preserve">, the </w:t>
      </w:r>
      <w:r w:rsidR="00731C14">
        <w:rPr>
          <w:szCs w:val="22"/>
        </w:rPr>
        <w:t>Borrower</w:t>
      </w:r>
      <w:r w:rsidR="0063352B" w:rsidRPr="00DC6EE8">
        <w:rPr>
          <w:szCs w:val="22"/>
        </w:rPr>
        <w:t xml:space="preserve"> shall not assign, amend, abrogate, or waive, or permit to be assigned, amended, abrogated, or waived, the aforementioned, or any provision thereof.</w:t>
      </w:r>
    </w:p>
    <w:p w:rsidR="0063352B" w:rsidRPr="005B02DC" w:rsidRDefault="004A2320" w:rsidP="0063352B">
      <w:pPr>
        <w:pStyle w:val="ModelNrmlSingle"/>
        <w:spacing w:after="360"/>
        <w:ind w:firstLine="0"/>
        <w:rPr>
          <w:b/>
          <w:bCs/>
          <w:szCs w:val="22"/>
        </w:rPr>
      </w:pPr>
      <w:r>
        <w:rPr>
          <w:b/>
          <w:bCs/>
          <w:szCs w:val="22"/>
        </w:rPr>
        <w:t>C</w:t>
      </w:r>
      <w:r w:rsidR="0063352B" w:rsidRPr="005B02DC">
        <w:rPr>
          <w:b/>
          <w:bCs/>
          <w:szCs w:val="22"/>
        </w:rPr>
        <w:t>.</w:t>
      </w:r>
      <w:r w:rsidR="0063352B" w:rsidRPr="005B02DC">
        <w:rPr>
          <w:b/>
          <w:bCs/>
          <w:szCs w:val="22"/>
        </w:rPr>
        <w:tab/>
        <w:t>Anti-Corruption</w:t>
      </w:r>
    </w:p>
    <w:p w:rsidR="0063352B" w:rsidRDefault="0063352B" w:rsidP="0063352B">
      <w:pPr>
        <w:pStyle w:val="ModelNrmlSingle"/>
        <w:spacing w:after="360"/>
        <w:ind w:left="720" w:hanging="720"/>
        <w:rPr>
          <w:bCs/>
          <w:szCs w:val="22"/>
        </w:rPr>
      </w:pPr>
      <w:r w:rsidRPr="005B02DC">
        <w:rPr>
          <w:bCs/>
          <w:szCs w:val="22"/>
        </w:rPr>
        <w:tab/>
        <w:t xml:space="preserve">The </w:t>
      </w:r>
      <w:r w:rsidR="00DC53E5">
        <w:rPr>
          <w:bCs/>
          <w:szCs w:val="22"/>
        </w:rPr>
        <w:t>Borrower</w:t>
      </w:r>
      <w:r w:rsidRPr="005B02DC">
        <w:rPr>
          <w:bCs/>
          <w:szCs w:val="22"/>
        </w:rPr>
        <w:t xml:space="preserve"> shall ensure that the Project is carried out in accordance with the provisions of the Anti-Corruption Guidelines.</w:t>
      </w:r>
    </w:p>
    <w:p w:rsidR="0063352B" w:rsidRPr="00997849" w:rsidRDefault="004A2320" w:rsidP="0063352B">
      <w:pPr>
        <w:pStyle w:val="ModelNrmlSingle"/>
        <w:spacing w:after="360"/>
        <w:ind w:firstLine="0"/>
        <w:rPr>
          <w:b/>
        </w:rPr>
      </w:pPr>
      <w:r>
        <w:rPr>
          <w:b/>
          <w:bCs/>
          <w:iCs/>
          <w:szCs w:val="22"/>
        </w:rPr>
        <w:t>D</w:t>
      </w:r>
      <w:r w:rsidR="0063352B" w:rsidRPr="00997849">
        <w:rPr>
          <w:b/>
          <w:bCs/>
          <w:iCs/>
          <w:szCs w:val="22"/>
        </w:rPr>
        <w:t>.</w:t>
      </w:r>
      <w:r w:rsidR="0063352B" w:rsidRPr="00997849">
        <w:rPr>
          <w:b/>
          <w:bCs/>
          <w:iCs/>
          <w:szCs w:val="22"/>
        </w:rPr>
        <w:tab/>
      </w:r>
      <w:r w:rsidR="00A351EF" w:rsidRPr="00A351EF">
        <w:rPr>
          <w:b/>
        </w:rPr>
        <w:t>Manuals</w:t>
      </w:r>
    </w:p>
    <w:p w:rsidR="004A47E5" w:rsidRDefault="0063352B" w:rsidP="0063352B">
      <w:pPr>
        <w:spacing w:after="360" w:line="240" w:lineRule="auto"/>
        <w:ind w:left="720" w:hanging="720"/>
        <w:jc w:val="both"/>
        <w:rPr>
          <w:sz w:val="22"/>
          <w:szCs w:val="22"/>
        </w:rPr>
      </w:pPr>
      <w:r w:rsidRPr="00997849">
        <w:rPr>
          <w:sz w:val="22"/>
          <w:szCs w:val="22"/>
        </w:rPr>
        <w:t>1.</w:t>
      </w:r>
      <w:r w:rsidRPr="00997849">
        <w:rPr>
          <w:sz w:val="22"/>
          <w:szCs w:val="22"/>
        </w:rPr>
        <w:tab/>
        <w:t xml:space="preserve">The </w:t>
      </w:r>
      <w:r w:rsidR="00EF4E58" w:rsidRPr="00997849">
        <w:rPr>
          <w:sz w:val="22"/>
          <w:szCs w:val="22"/>
        </w:rPr>
        <w:t>Borrower</w:t>
      </w:r>
      <w:r w:rsidRPr="00997849">
        <w:rPr>
          <w:sz w:val="22"/>
          <w:szCs w:val="22"/>
        </w:rPr>
        <w:t xml:space="preserve"> shall:</w:t>
      </w:r>
    </w:p>
    <w:p w:rsidR="0063352B" w:rsidRPr="00997849" w:rsidRDefault="004A47E5" w:rsidP="0063352B">
      <w:pPr>
        <w:spacing w:after="360" w:line="240" w:lineRule="auto"/>
        <w:ind w:left="720" w:hanging="720"/>
        <w:jc w:val="both"/>
        <w:rPr>
          <w:sz w:val="22"/>
          <w:szCs w:val="22"/>
        </w:rPr>
      </w:pPr>
      <w:r>
        <w:rPr>
          <w:sz w:val="22"/>
          <w:szCs w:val="22"/>
        </w:rPr>
        <w:tab/>
      </w:r>
      <w:r w:rsidR="0063352B" w:rsidRPr="00997849">
        <w:rPr>
          <w:sz w:val="22"/>
          <w:szCs w:val="22"/>
        </w:rPr>
        <w:t xml:space="preserve"> (</w:t>
      </w:r>
      <w:proofErr w:type="spellStart"/>
      <w:r w:rsidR="0063352B" w:rsidRPr="00997849">
        <w:rPr>
          <w:sz w:val="22"/>
          <w:szCs w:val="22"/>
        </w:rPr>
        <w:t>i</w:t>
      </w:r>
      <w:proofErr w:type="spellEnd"/>
      <w:r w:rsidR="0063352B" w:rsidRPr="00997849">
        <w:rPr>
          <w:sz w:val="22"/>
          <w:szCs w:val="22"/>
        </w:rPr>
        <w:t>) ensure that the Project is carried out in accordance with</w:t>
      </w:r>
      <w:r w:rsidR="002C3A0F">
        <w:rPr>
          <w:sz w:val="22"/>
          <w:szCs w:val="22"/>
        </w:rPr>
        <w:t xml:space="preserve"> the provisions of</w:t>
      </w:r>
      <w:r w:rsidR="0063352B" w:rsidRPr="00997849">
        <w:rPr>
          <w:sz w:val="22"/>
          <w:szCs w:val="22"/>
        </w:rPr>
        <w:t xml:space="preserve"> </w:t>
      </w:r>
      <w:r w:rsidR="00997849">
        <w:rPr>
          <w:sz w:val="22"/>
          <w:szCs w:val="22"/>
        </w:rPr>
        <w:t>the Accounting Policies and Procedures Manual</w:t>
      </w:r>
      <w:r w:rsidR="00C166D5">
        <w:rPr>
          <w:sz w:val="22"/>
          <w:szCs w:val="22"/>
        </w:rPr>
        <w:t>s</w:t>
      </w:r>
      <w:r w:rsidR="0063352B" w:rsidRPr="00997849">
        <w:rPr>
          <w:sz w:val="22"/>
          <w:szCs w:val="22"/>
        </w:rPr>
        <w:t xml:space="preserve">; and (ii) except as the </w:t>
      </w:r>
      <w:r w:rsidR="00EF4E58" w:rsidRPr="00997849">
        <w:rPr>
          <w:sz w:val="22"/>
          <w:szCs w:val="22"/>
        </w:rPr>
        <w:t>Bank</w:t>
      </w:r>
      <w:r w:rsidR="0063352B" w:rsidRPr="00997849">
        <w:rPr>
          <w:sz w:val="22"/>
          <w:szCs w:val="22"/>
        </w:rPr>
        <w:t xml:space="preserve"> shall otherwise agree</w:t>
      </w:r>
      <w:r w:rsidR="004C57F6" w:rsidRPr="00997849">
        <w:rPr>
          <w:sz w:val="22"/>
          <w:szCs w:val="22"/>
        </w:rPr>
        <w:t xml:space="preserve"> in writing</w:t>
      </w:r>
      <w:r w:rsidR="0063352B" w:rsidRPr="00997849">
        <w:rPr>
          <w:sz w:val="22"/>
          <w:szCs w:val="22"/>
        </w:rPr>
        <w:t>, not assign, amend, abrogate, or waive, or permit to be assigned, amended, abrogated, or waived, the aforementioned, or any provision thereof.</w:t>
      </w:r>
    </w:p>
    <w:p w:rsidR="00892FE4" w:rsidRDefault="00AB232F" w:rsidP="00577930">
      <w:pPr>
        <w:pStyle w:val="BodyText"/>
        <w:ind w:left="720" w:hanging="720"/>
        <w:rPr>
          <w:sz w:val="22"/>
          <w:szCs w:val="22"/>
        </w:rPr>
      </w:pPr>
      <w:r>
        <w:rPr>
          <w:sz w:val="22"/>
          <w:szCs w:val="22"/>
        </w:rPr>
        <w:t>2.</w:t>
      </w:r>
      <w:r>
        <w:rPr>
          <w:sz w:val="22"/>
          <w:szCs w:val="22"/>
        </w:rPr>
        <w:tab/>
        <w:t>In the event of a</w:t>
      </w:r>
      <w:r w:rsidR="0063352B" w:rsidRPr="00997849">
        <w:rPr>
          <w:sz w:val="22"/>
          <w:szCs w:val="22"/>
        </w:rPr>
        <w:t xml:space="preserve"> confli</w:t>
      </w:r>
      <w:r w:rsidR="00484F67" w:rsidRPr="00997849">
        <w:rPr>
          <w:sz w:val="22"/>
          <w:szCs w:val="22"/>
        </w:rPr>
        <w:t xml:space="preserve">ct between the provisions of </w:t>
      </w:r>
      <w:r w:rsidR="00C166D5">
        <w:rPr>
          <w:sz w:val="22"/>
          <w:szCs w:val="22"/>
        </w:rPr>
        <w:t>any</w:t>
      </w:r>
      <w:r w:rsidR="00C166D5" w:rsidRPr="00A351EF">
        <w:rPr>
          <w:sz w:val="22"/>
          <w:szCs w:val="22"/>
        </w:rPr>
        <w:t xml:space="preserve"> </w:t>
      </w:r>
      <w:r w:rsidR="00A351EF" w:rsidRPr="00A351EF">
        <w:rPr>
          <w:sz w:val="22"/>
          <w:szCs w:val="22"/>
        </w:rPr>
        <w:t>of such Manuals</w:t>
      </w:r>
      <w:r w:rsidR="005C4709">
        <w:rPr>
          <w:sz w:val="22"/>
          <w:szCs w:val="22"/>
        </w:rPr>
        <w:t xml:space="preserve"> </w:t>
      </w:r>
      <w:r w:rsidR="0063352B" w:rsidRPr="00997849">
        <w:rPr>
          <w:sz w:val="22"/>
          <w:szCs w:val="22"/>
        </w:rPr>
        <w:t xml:space="preserve">and those of this Agreement, the latter shall </w:t>
      </w:r>
      <w:r>
        <w:rPr>
          <w:sz w:val="22"/>
          <w:szCs w:val="22"/>
        </w:rPr>
        <w:t>govern</w:t>
      </w:r>
      <w:r w:rsidR="0063352B" w:rsidRPr="00997849">
        <w:rPr>
          <w:sz w:val="22"/>
          <w:szCs w:val="22"/>
        </w:rPr>
        <w:t>.</w:t>
      </w:r>
    </w:p>
    <w:p w:rsidR="005431D1" w:rsidRPr="003A7908" w:rsidRDefault="00004270" w:rsidP="005431D1">
      <w:pPr>
        <w:pStyle w:val="ModelDoubleNoIndent"/>
        <w:spacing w:line="240" w:lineRule="auto"/>
        <w:rPr>
          <w:b/>
          <w:u w:val="none"/>
        </w:rPr>
      </w:pPr>
      <w:r>
        <w:rPr>
          <w:b/>
          <w:u w:val="none"/>
        </w:rPr>
        <w:lastRenderedPageBreak/>
        <w:t>E</w:t>
      </w:r>
      <w:r w:rsidR="005431D1" w:rsidRPr="003A7908">
        <w:rPr>
          <w:b/>
          <w:u w:val="none"/>
        </w:rPr>
        <w:t>.</w:t>
      </w:r>
      <w:r w:rsidR="005431D1" w:rsidRPr="003A7908">
        <w:rPr>
          <w:b/>
          <w:u w:val="none"/>
        </w:rPr>
        <w:tab/>
        <w:t>Midterm Review</w:t>
      </w:r>
    </w:p>
    <w:p w:rsidR="005431D1" w:rsidRPr="003A7908" w:rsidRDefault="005431D1" w:rsidP="005431D1">
      <w:pPr>
        <w:pStyle w:val="ModelDoubleNoIndent"/>
        <w:spacing w:line="240" w:lineRule="auto"/>
        <w:ind w:firstLine="720"/>
        <w:rPr>
          <w:u w:val="none"/>
        </w:rPr>
      </w:pPr>
      <w:r w:rsidRPr="003A7908">
        <w:rPr>
          <w:u w:val="none"/>
        </w:rPr>
        <w:t xml:space="preserve">The </w:t>
      </w:r>
      <w:r w:rsidR="0084380B">
        <w:rPr>
          <w:u w:val="none"/>
        </w:rPr>
        <w:t>Borrower</w:t>
      </w:r>
      <w:r w:rsidRPr="003A7908">
        <w:rPr>
          <w:u w:val="none"/>
        </w:rPr>
        <w:t xml:space="preserve"> shall:</w:t>
      </w:r>
    </w:p>
    <w:p w:rsidR="004F5009" w:rsidRDefault="005431D1" w:rsidP="004F5009">
      <w:pPr>
        <w:pStyle w:val="ModelDoubleNoIndent"/>
        <w:spacing w:after="0" w:line="240" w:lineRule="auto"/>
        <w:ind w:left="1440" w:hanging="720"/>
        <w:rPr>
          <w:u w:val="none"/>
        </w:rPr>
      </w:pPr>
      <w:r w:rsidRPr="003A7908">
        <w:rPr>
          <w:u w:val="none"/>
        </w:rPr>
        <w:t>(a)</w:t>
      </w:r>
      <w:r w:rsidRPr="003A7908">
        <w:rPr>
          <w:u w:val="none"/>
        </w:rPr>
        <w:tab/>
      </w:r>
      <w:proofErr w:type="gramStart"/>
      <w:r w:rsidRPr="003A7908">
        <w:rPr>
          <w:u w:val="none"/>
        </w:rPr>
        <w:t>carry</w:t>
      </w:r>
      <w:proofErr w:type="gramEnd"/>
      <w:r w:rsidRPr="003A7908">
        <w:rPr>
          <w:u w:val="none"/>
        </w:rPr>
        <w:t xml:space="preserve"> out jointly with the </w:t>
      </w:r>
      <w:r w:rsidR="0084380B">
        <w:rPr>
          <w:u w:val="none"/>
        </w:rPr>
        <w:t>Bank</w:t>
      </w:r>
      <w:r w:rsidRPr="003A7908">
        <w:rPr>
          <w:u w:val="none"/>
        </w:rPr>
        <w:t xml:space="preserve"> and the Project Implementing Entity, </w:t>
      </w:r>
      <w:r w:rsidR="0084380B">
        <w:rPr>
          <w:u w:val="none"/>
        </w:rPr>
        <w:t>no later than </w:t>
      </w:r>
      <w:r w:rsidR="004A47E5">
        <w:rPr>
          <w:u w:val="none"/>
        </w:rPr>
        <w:t>thirty (</w:t>
      </w:r>
      <w:r w:rsidR="0084380B">
        <w:rPr>
          <w:u w:val="none"/>
        </w:rPr>
        <w:t>30</w:t>
      </w:r>
      <w:r w:rsidR="004A47E5">
        <w:rPr>
          <w:u w:val="none"/>
        </w:rPr>
        <w:t>)</w:t>
      </w:r>
      <w:r w:rsidRPr="003A7908">
        <w:rPr>
          <w:u w:val="none"/>
        </w:rPr>
        <w:t> months after the Effective Date, a midterm review to assess the status of Project implementation, as measured against the performance indicators referred to in Section II.A.1 (a) of the Schedule to the Project Agreement.  Such review shall include an assessment of the following:</w:t>
      </w:r>
      <w:r w:rsidR="004F5009">
        <w:rPr>
          <w:u w:val="none"/>
        </w:rPr>
        <w:t xml:space="preserve"> </w:t>
      </w:r>
      <w:r w:rsidR="00A2214F" w:rsidRPr="003A7908">
        <w:rPr>
          <w:u w:val="none"/>
        </w:rPr>
        <w:t>(</w:t>
      </w:r>
      <w:proofErr w:type="spellStart"/>
      <w:r w:rsidR="00A2214F" w:rsidRPr="003A7908">
        <w:rPr>
          <w:u w:val="none"/>
        </w:rPr>
        <w:t>i</w:t>
      </w:r>
      <w:proofErr w:type="spellEnd"/>
      <w:r w:rsidR="00A2214F" w:rsidRPr="003A7908">
        <w:rPr>
          <w:u w:val="none"/>
        </w:rPr>
        <w:t>) overall progress in implementation; (ii)</w:t>
      </w:r>
      <w:r w:rsidR="004A47E5">
        <w:rPr>
          <w:u w:val="none"/>
        </w:rPr>
        <w:t xml:space="preserve"> </w:t>
      </w:r>
      <w:r w:rsidR="00A2214F" w:rsidRPr="003A7908">
        <w:rPr>
          <w:u w:val="none"/>
        </w:rPr>
        <w:t>results of monitoring and evaluation activities;</w:t>
      </w:r>
      <w:r w:rsidR="004F5009">
        <w:rPr>
          <w:u w:val="none"/>
        </w:rPr>
        <w:t xml:space="preserve"> </w:t>
      </w:r>
      <w:r w:rsidR="00A2214F" w:rsidRPr="003A7908">
        <w:rPr>
          <w:u w:val="none"/>
        </w:rPr>
        <w:t>(iii) </w:t>
      </w:r>
      <w:r w:rsidR="00A2214F">
        <w:rPr>
          <w:u w:val="none"/>
        </w:rPr>
        <w:t xml:space="preserve">implementation of </w:t>
      </w:r>
      <w:r w:rsidR="00A2214F" w:rsidRPr="003A7908">
        <w:rPr>
          <w:u w:val="none"/>
        </w:rPr>
        <w:t xml:space="preserve">annual work plans and budgets; </w:t>
      </w:r>
      <w:proofErr w:type="gramStart"/>
      <w:r w:rsidR="00A2214F" w:rsidRPr="003A7908">
        <w:rPr>
          <w:u w:val="none"/>
        </w:rPr>
        <w:t>(iv) progress</w:t>
      </w:r>
      <w:proofErr w:type="gramEnd"/>
      <w:r w:rsidR="00A2214F" w:rsidRPr="003A7908">
        <w:rPr>
          <w:u w:val="none"/>
        </w:rPr>
        <w:t xml:space="preserve"> on pr</w:t>
      </w:r>
      <w:r w:rsidR="00A2214F">
        <w:rPr>
          <w:u w:val="none"/>
        </w:rPr>
        <w:t xml:space="preserve">ocurement and disbursement; </w:t>
      </w:r>
      <w:r w:rsidR="004F5009">
        <w:rPr>
          <w:u w:val="none"/>
        </w:rPr>
        <w:t xml:space="preserve"> </w:t>
      </w:r>
    </w:p>
    <w:p w:rsidR="005431D1" w:rsidRDefault="004F5009" w:rsidP="004F5009">
      <w:pPr>
        <w:pStyle w:val="ModelDoubleNoIndent"/>
        <w:spacing w:after="0" w:line="240" w:lineRule="auto"/>
        <w:ind w:left="1440" w:hanging="720"/>
        <w:rPr>
          <w:u w:val="none"/>
        </w:rPr>
      </w:pPr>
      <w:r>
        <w:rPr>
          <w:u w:val="none"/>
        </w:rPr>
        <w:tab/>
        <w:t xml:space="preserve">(v) </w:t>
      </w:r>
      <w:proofErr w:type="gramStart"/>
      <w:r w:rsidR="00A2214F" w:rsidRPr="003A7908">
        <w:rPr>
          <w:u w:val="none"/>
        </w:rPr>
        <w:t>progress</w:t>
      </w:r>
      <w:proofErr w:type="gramEnd"/>
      <w:r w:rsidR="00A2214F" w:rsidRPr="003A7908">
        <w:rPr>
          <w:u w:val="none"/>
        </w:rPr>
        <w:t xml:space="preserve"> on implementation of safeg</w:t>
      </w:r>
      <w:r w:rsidR="00A2214F">
        <w:rPr>
          <w:u w:val="none"/>
        </w:rPr>
        <w:t>uards measures; (vi) </w:t>
      </w:r>
      <w:r w:rsidR="00A2214F" w:rsidRPr="003A7908">
        <w:rPr>
          <w:u w:val="none"/>
        </w:rPr>
        <w:t xml:space="preserve">implementation arrangements; and </w:t>
      </w:r>
      <w:r w:rsidR="004A47E5">
        <w:rPr>
          <w:u w:val="none"/>
        </w:rPr>
        <w:tab/>
      </w:r>
      <w:r w:rsidR="00A2214F" w:rsidRPr="003A7908">
        <w:rPr>
          <w:u w:val="none"/>
        </w:rPr>
        <w:t xml:space="preserve">(vii) the need to make any adjustments to the Project and reallocate funds </w:t>
      </w:r>
      <w:r w:rsidR="004A47E5">
        <w:rPr>
          <w:u w:val="none"/>
        </w:rPr>
        <w:t xml:space="preserve"> </w:t>
      </w:r>
      <w:r w:rsidR="00A2214F" w:rsidRPr="003A7908">
        <w:rPr>
          <w:u w:val="none"/>
        </w:rPr>
        <w:t>to improve performance</w:t>
      </w:r>
      <w:r w:rsidR="004A47E5">
        <w:rPr>
          <w:u w:val="none"/>
        </w:rPr>
        <w:t>.</w:t>
      </w:r>
    </w:p>
    <w:p w:rsidR="004A47E5" w:rsidRPr="003A7908" w:rsidRDefault="004A47E5" w:rsidP="004A47E5">
      <w:pPr>
        <w:pStyle w:val="ModelDoubleNoIndent"/>
        <w:spacing w:after="0" w:line="240" w:lineRule="auto"/>
        <w:ind w:left="1440" w:hanging="720"/>
        <w:rPr>
          <w:u w:val="none"/>
        </w:rPr>
      </w:pPr>
    </w:p>
    <w:p w:rsidR="005431D1" w:rsidRPr="005431D1" w:rsidRDefault="005431D1" w:rsidP="005431D1">
      <w:pPr>
        <w:pStyle w:val="ModelDoubleNoIndent"/>
        <w:spacing w:line="240" w:lineRule="auto"/>
        <w:ind w:left="1440" w:hanging="720"/>
        <w:rPr>
          <w:szCs w:val="22"/>
          <w:u w:val="none"/>
        </w:rPr>
      </w:pPr>
      <w:r w:rsidRPr="003A7908">
        <w:rPr>
          <w:u w:val="none"/>
        </w:rPr>
        <w:t>(b)</w:t>
      </w:r>
      <w:r w:rsidRPr="003A7908">
        <w:rPr>
          <w:u w:val="none"/>
        </w:rPr>
        <w:tab/>
        <w:t xml:space="preserve">cause the Project Implementing Entity to prepare and furnish to the </w:t>
      </w:r>
      <w:r w:rsidR="00481C77">
        <w:rPr>
          <w:u w:val="none"/>
        </w:rPr>
        <w:t>Borrower</w:t>
      </w:r>
      <w:r w:rsidRPr="003A7908">
        <w:rPr>
          <w:u w:val="none"/>
        </w:rPr>
        <w:t xml:space="preserve"> and the </w:t>
      </w:r>
      <w:r w:rsidR="00481C77">
        <w:rPr>
          <w:u w:val="none"/>
        </w:rPr>
        <w:t>Bank</w:t>
      </w:r>
      <w:r w:rsidRPr="003A7908">
        <w:rPr>
          <w:u w:val="none"/>
        </w:rPr>
        <w:t xml:space="preserve">, </w:t>
      </w:r>
      <w:r w:rsidRPr="003A7908">
        <w:rPr>
          <w:szCs w:val="22"/>
          <w:u w:val="none"/>
        </w:rPr>
        <w:t xml:space="preserve">at least </w:t>
      </w:r>
      <w:r w:rsidRPr="003A7908">
        <w:rPr>
          <w:u w:val="none"/>
        </w:rPr>
        <w:t xml:space="preserve">three (3) months before such review, a report, in scope and detail satisfactory to the </w:t>
      </w:r>
      <w:r w:rsidR="00593D5F">
        <w:rPr>
          <w:u w:val="none"/>
        </w:rPr>
        <w:t>Bank</w:t>
      </w:r>
      <w:r w:rsidRPr="003A7908">
        <w:rPr>
          <w:u w:val="none"/>
        </w:rPr>
        <w:t xml:space="preserve">, needed to undertake the review, integrating the results of the monitoring and evaluation activities performed pursuant to paragraph (a) of this Section on the progress achieved in the carrying out of the Project during the period preceding the date of the said report and setting out the measures recommended to ensure the efficient carrying out of the Project and the achievement of the objective thereof during the period following </w:t>
      </w:r>
      <w:r w:rsidRPr="005431D1">
        <w:rPr>
          <w:szCs w:val="22"/>
          <w:u w:val="none"/>
        </w:rPr>
        <w:t>such date; and</w:t>
      </w:r>
    </w:p>
    <w:p w:rsidR="005431D1" w:rsidRPr="005431D1" w:rsidRDefault="005431D1" w:rsidP="005431D1">
      <w:pPr>
        <w:pStyle w:val="BodyText"/>
        <w:ind w:left="1440" w:hanging="720"/>
        <w:rPr>
          <w:sz w:val="22"/>
          <w:szCs w:val="22"/>
        </w:rPr>
      </w:pPr>
      <w:r w:rsidRPr="005431D1">
        <w:rPr>
          <w:sz w:val="22"/>
          <w:szCs w:val="22"/>
        </w:rPr>
        <w:t xml:space="preserve">(c) </w:t>
      </w:r>
      <w:r w:rsidRPr="005431D1">
        <w:rPr>
          <w:sz w:val="22"/>
          <w:szCs w:val="22"/>
        </w:rPr>
        <w:tab/>
        <w:t xml:space="preserve">review, jointly with the </w:t>
      </w:r>
      <w:r w:rsidR="00BE5772">
        <w:rPr>
          <w:sz w:val="22"/>
          <w:szCs w:val="22"/>
        </w:rPr>
        <w:t>Bank</w:t>
      </w:r>
      <w:r w:rsidRPr="005431D1">
        <w:rPr>
          <w:sz w:val="22"/>
          <w:szCs w:val="22"/>
        </w:rPr>
        <w:t xml:space="preserve"> and the Project Implementing Entity, the report referred to in paragraph (b) of this Section and thereafter take all measures required to ensure the efficient completion of the Project and the achievement of the objective thereof, based on the conclusions and recommendations of said report and the </w:t>
      </w:r>
      <w:r w:rsidR="00D31695">
        <w:rPr>
          <w:sz w:val="22"/>
          <w:szCs w:val="22"/>
        </w:rPr>
        <w:t>Borrower</w:t>
      </w:r>
      <w:r w:rsidRPr="005431D1">
        <w:rPr>
          <w:sz w:val="22"/>
          <w:szCs w:val="22"/>
        </w:rPr>
        <w:t xml:space="preserve"> and the </w:t>
      </w:r>
      <w:r w:rsidR="00D31695">
        <w:rPr>
          <w:sz w:val="22"/>
          <w:szCs w:val="22"/>
        </w:rPr>
        <w:t>Bank</w:t>
      </w:r>
      <w:r w:rsidRPr="005431D1">
        <w:rPr>
          <w:sz w:val="22"/>
          <w:szCs w:val="22"/>
        </w:rPr>
        <w:t>’s views on the matter.</w:t>
      </w:r>
    </w:p>
    <w:p w:rsidR="00577930" w:rsidRPr="005431D1" w:rsidRDefault="00577930" w:rsidP="0007320E">
      <w:pPr>
        <w:pStyle w:val="BodyText"/>
        <w:rPr>
          <w:b/>
          <w:bCs/>
          <w:sz w:val="22"/>
          <w:szCs w:val="22"/>
        </w:rPr>
      </w:pPr>
    </w:p>
    <w:p w:rsidR="0007320E" w:rsidRPr="005431D1" w:rsidRDefault="0007320E" w:rsidP="0007320E">
      <w:pPr>
        <w:pStyle w:val="BodyText"/>
        <w:rPr>
          <w:b/>
          <w:bCs/>
          <w:sz w:val="22"/>
          <w:szCs w:val="22"/>
        </w:rPr>
      </w:pPr>
      <w:r w:rsidRPr="005431D1">
        <w:rPr>
          <w:b/>
          <w:bCs/>
          <w:sz w:val="22"/>
          <w:szCs w:val="22"/>
        </w:rPr>
        <w:t>Section II.</w:t>
      </w:r>
      <w:r w:rsidRPr="005431D1">
        <w:rPr>
          <w:b/>
          <w:bCs/>
          <w:sz w:val="22"/>
          <w:szCs w:val="22"/>
        </w:rPr>
        <w:tab/>
      </w:r>
      <w:r w:rsidRPr="004A47E5">
        <w:rPr>
          <w:b/>
          <w:bCs/>
          <w:sz w:val="22"/>
          <w:szCs w:val="22"/>
          <w:u w:val="single"/>
        </w:rPr>
        <w:t>Financial Management, Financial Reports and Audits</w:t>
      </w:r>
      <w:r w:rsidRPr="005431D1">
        <w:rPr>
          <w:b/>
          <w:bCs/>
          <w:sz w:val="22"/>
          <w:szCs w:val="22"/>
        </w:rPr>
        <w:t xml:space="preserve">  </w:t>
      </w:r>
    </w:p>
    <w:p w:rsidR="0007320E" w:rsidRPr="005431D1" w:rsidRDefault="0007320E" w:rsidP="0007320E">
      <w:pPr>
        <w:pStyle w:val="BodyText"/>
        <w:rPr>
          <w:b/>
          <w:bCs/>
          <w:sz w:val="22"/>
          <w:szCs w:val="22"/>
        </w:rPr>
      </w:pPr>
    </w:p>
    <w:p w:rsidR="0007320E" w:rsidRPr="005431D1" w:rsidRDefault="00D75B09" w:rsidP="00D75B09">
      <w:pPr>
        <w:pStyle w:val="BodyText"/>
        <w:ind w:left="720" w:hanging="720"/>
        <w:rPr>
          <w:sz w:val="22"/>
          <w:szCs w:val="22"/>
        </w:rPr>
      </w:pPr>
      <w:r w:rsidRPr="005431D1">
        <w:rPr>
          <w:sz w:val="22"/>
          <w:szCs w:val="22"/>
        </w:rPr>
        <w:t>1.</w:t>
      </w:r>
      <w:r w:rsidRPr="005431D1">
        <w:rPr>
          <w:sz w:val="22"/>
          <w:szCs w:val="22"/>
        </w:rPr>
        <w:tab/>
      </w:r>
      <w:r w:rsidR="0007320E" w:rsidRPr="005431D1">
        <w:rPr>
          <w:sz w:val="22"/>
          <w:szCs w:val="22"/>
        </w:rPr>
        <w:t>The Borrower shall maintain or cause to be maintained a financial management system in accordance with the provisions of Section 5.09 of the General Conditions.</w:t>
      </w:r>
    </w:p>
    <w:p w:rsidR="00D75B09" w:rsidRDefault="00D75B09" w:rsidP="00D75B09">
      <w:pPr>
        <w:pStyle w:val="BodyText"/>
        <w:ind w:left="720" w:hanging="720"/>
        <w:rPr>
          <w:sz w:val="22"/>
          <w:szCs w:val="22"/>
        </w:rPr>
      </w:pPr>
    </w:p>
    <w:p w:rsidR="009C281F" w:rsidRDefault="004725F2" w:rsidP="004725F2">
      <w:pPr>
        <w:pStyle w:val="BodyText"/>
        <w:ind w:left="720" w:hanging="720"/>
        <w:rPr>
          <w:sz w:val="22"/>
          <w:szCs w:val="22"/>
        </w:rPr>
      </w:pPr>
      <w:r w:rsidRPr="00115CF5">
        <w:rPr>
          <w:sz w:val="22"/>
          <w:szCs w:val="22"/>
        </w:rPr>
        <w:t>2.</w:t>
      </w:r>
      <w:r w:rsidRPr="00115CF5">
        <w:rPr>
          <w:sz w:val="22"/>
          <w:szCs w:val="22"/>
        </w:rPr>
        <w:tab/>
      </w:r>
      <w:r w:rsidR="00601321" w:rsidRPr="00997849">
        <w:rPr>
          <w:sz w:val="22"/>
          <w:szCs w:val="22"/>
        </w:rPr>
        <w:t>T</w:t>
      </w:r>
      <w:r w:rsidR="005F14F2">
        <w:rPr>
          <w:sz w:val="22"/>
          <w:szCs w:val="22"/>
        </w:rPr>
        <w:t>o this end, t</w:t>
      </w:r>
      <w:r w:rsidR="00601321" w:rsidRPr="00997849">
        <w:rPr>
          <w:sz w:val="22"/>
          <w:szCs w:val="22"/>
        </w:rPr>
        <w:t>he Borrower shall: (</w:t>
      </w:r>
      <w:proofErr w:type="spellStart"/>
      <w:r w:rsidR="00601321" w:rsidRPr="00997849">
        <w:rPr>
          <w:sz w:val="22"/>
          <w:szCs w:val="22"/>
        </w:rPr>
        <w:t>i</w:t>
      </w:r>
      <w:proofErr w:type="spellEnd"/>
      <w:r w:rsidR="00601321" w:rsidRPr="00997849">
        <w:rPr>
          <w:sz w:val="22"/>
          <w:szCs w:val="22"/>
        </w:rPr>
        <w:t>) ensure that the Project is carried out in accordance with</w:t>
      </w:r>
      <w:r w:rsidR="00601321">
        <w:rPr>
          <w:sz w:val="22"/>
          <w:szCs w:val="22"/>
        </w:rPr>
        <w:t xml:space="preserve"> the provisions of</w:t>
      </w:r>
      <w:r w:rsidR="00601321" w:rsidRPr="00997849">
        <w:rPr>
          <w:sz w:val="22"/>
          <w:szCs w:val="22"/>
        </w:rPr>
        <w:t xml:space="preserve"> </w:t>
      </w:r>
      <w:r w:rsidR="00601321">
        <w:rPr>
          <w:sz w:val="22"/>
          <w:szCs w:val="22"/>
        </w:rPr>
        <w:t xml:space="preserve">the Accounting Policies and Procedures </w:t>
      </w:r>
      <w:r w:rsidR="00601321">
        <w:rPr>
          <w:sz w:val="22"/>
          <w:szCs w:val="22"/>
        </w:rPr>
        <w:lastRenderedPageBreak/>
        <w:t>Manual</w:t>
      </w:r>
      <w:r w:rsidR="00C166D5">
        <w:rPr>
          <w:sz w:val="22"/>
          <w:szCs w:val="22"/>
        </w:rPr>
        <w:t>s</w:t>
      </w:r>
      <w:r w:rsidR="00601321" w:rsidRPr="00997849">
        <w:rPr>
          <w:sz w:val="22"/>
          <w:szCs w:val="22"/>
        </w:rPr>
        <w:t>; and (ii) except as the Bank shall otherwise agree in writing, not assign, amend, abrogate, or waive, or permit to be assigned, amended, abrogated, or waived, the aforementioned, or any provision thereof.</w:t>
      </w:r>
    </w:p>
    <w:p w:rsidR="009C281F" w:rsidRDefault="009C281F" w:rsidP="004725F2">
      <w:pPr>
        <w:pStyle w:val="BodyText"/>
        <w:ind w:left="720" w:hanging="720"/>
        <w:rPr>
          <w:sz w:val="22"/>
          <w:szCs w:val="22"/>
        </w:rPr>
      </w:pPr>
    </w:p>
    <w:p w:rsidR="00D75B09" w:rsidRPr="0007320E" w:rsidRDefault="009C281F" w:rsidP="004725F2">
      <w:pPr>
        <w:pStyle w:val="BodyText"/>
        <w:ind w:left="720" w:hanging="720"/>
        <w:rPr>
          <w:sz w:val="22"/>
          <w:szCs w:val="22"/>
        </w:rPr>
      </w:pPr>
      <w:r>
        <w:rPr>
          <w:sz w:val="22"/>
          <w:szCs w:val="22"/>
        </w:rPr>
        <w:t>3.</w:t>
      </w:r>
      <w:r>
        <w:rPr>
          <w:sz w:val="22"/>
          <w:szCs w:val="22"/>
        </w:rPr>
        <w:tab/>
      </w:r>
      <w:r w:rsidR="004725F2" w:rsidRPr="00115CF5">
        <w:rPr>
          <w:sz w:val="22"/>
          <w:szCs w:val="22"/>
        </w:rPr>
        <w:t>The Borrower shall have its Financial Statements audited in accordance with the provisions of Section 5.09 (b) of the General Conditions.  Each audit of the Financial Statem</w:t>
      </w:r>
      <w:r w:rsidR="004725F2">
        <w:rPr>
          <w:sz w:val="22"/>
          <w:szCs w:val="22"/>
        </w:rPr>
        <w:t xml:space="preserve">ents shall cover the period of </w:t>
      </w:r>
      <w:r w:rsidR="004725F2" w:rsidRPr="00115CF5">
        <w:rPr>
          <w:sz w:val="22"/>
          <w:szCs w:val="22"/>
        </w:rPr>
        <w:t xml:space="preserve">one </w:t>
      </w:r>
      <w:r w:rsidR="004725F2">
        <w:rPr>
          <w:sz w:val="22"/>
          <w:szCs w:val="22"/>
        </w:rPr>
        <w:t xml:space="preserve">(1) </w:t>
      </w:r>
      <w:r w:rsidR="004725F2" w:rsidRPr="00115CF5">
        <w:rPr>
          <w:sz w:val="22"/>
          <w:szCs w:val="22"/>
        </w:rPr>
        <w:t>fiscal year of the Borrower.  The audited Financial Statements for each such period shall be</w:t>
      </w:r>
      <w:r w:rsidR="002B3A19">
        <w:rPr>
          <w:sz w:val="22"/>
          <w:szCs w:val="22"/>
        </w:rPr>
        <w:t>:</w:t>
      </w:r>
      <w:r w:rsidR="004725F2" w:rsidRPr="00115CF5">
        <w:rPr>
          <w:sz w:val="22"/>
          <w:szCs w:val="22"/>
        </w:rPr>
        <w:t xml:space="preserve"> </w:t>
      </w:r>
      <w:r w:rsidR="002B3A19">
        <w:rPr>
          <w:sz w:val="22"/>
          <w:szCs w:val="22"/>
        </w:rPr>
        <w:t xml:space="preserve">(a) </w:t>
      </w:r>
      <w:r w:rsidR="004725F2" w:rsidRPr="00115CF5">
        <w:rPr>
          <w:sz w:val="22"/>
          <w:szCs w:val="22"/>
        </w:rPr>
        <w:t>furnis</w:t>
      </w:r>
      <w:r w:rsidR="004725F2">
        <w:rPr>
          <w:sz w:val="22"/>
          <w:szCs w:val="22"/>
        </w:rPr>
        <w:t>hed to the Bank not later than six (6) months</w:t>
      </w:r>
      <w:r w:rsidR="004725F2" w:rsidRPr="00115CF5">
        <w:rPr>
          <w:sz w:val="22"/>
          <w:szCs w:val="22"/>
        </w:rPr>
        <w:t xml:space="preserve"> after the end of such period</w:t>
      </w:r>
      <w:r w:rsidR="002B3A19" w:rsidRPr="002B3A19">
        <w:rPr>
          <w:sz w:val="22"/>
          <w:szCs w:val="22"/>
        </w:rPr>
        <w:t>; and (b) made publicly available in a timely fashion and in a manner acceptable to the Bank</w:t>
      </w:r>
      <w:r w:rsidR="004725F2">
        <w:rPr>
          <w:sz w:val="22"/>
          <w:szCs w:val="22"/>
        </w:rPr>
        <w:t>.</w:t>
      </w:r>
    </w:p>
    <w:p w:rsidR="0007320E" w:rsidRDefault="0007320E">
      <w:pPr>
        <w:pStyle w:val="BodyText"/>
        <w:rPr>
          <w:b/>
          <w:bCs/>
          <w:sz w:val="22"/>
          <w:szCs w:val="22"/>
        </w:rPr>
      </w:pPr>
    </w:p>
    <w:p w:rsidR="00D95183" w:rsidRPr="00115CF5" w:rsidRDefault="00D95183">
      <w:pPr>
        <w:pStyle w:val="BodyText"/>
        <w:rPr>
          <w:b/>
          <w:bCs/>
          <w:sz w:val="22"/>
          <w:szCs w:val="22"/>
          <w:u w:val="single"/>
        </w:rPr>
      </w:pPr>
      <w:r w:rsidRPr="00115CF5">
        <w:rPr>
          <w:b/>
          <w:bCs/>
          <w:sz w:val="22"/>
          <w:szCs w:val="22"/>
        </w:rPr>
        <w:t>Section II</w:t>
      </w:r>
      <w:r w:rsidR="0007320E">
        <w:rPr>
          <w:b/>
          <w:bCs/>
          <w:sz w:val="22"/>
          <w:szCs w:val="22"/>
        </w:rPr>
        <w:t>I</w:t>
      </w:r>
      <w:r w:rsidRPr="00115CF5">
        <w:rPr>
          <w:b/>
          <w:bCs/>
          <w:sz w:val="22"/>
          <w:szCs w:val="22"/>
        </w:rPr>
        <w:t>.</w:t>
      </w:r>
      <w:r w:rsidRPr="00115CF5">
        <w:rPr>
          <w:b/>
          <w:bCs/>
          <w:sz w:val="22"/>
          <w:szCs w:val="22"/>
        </w:rPr>
        <w:tab/>
      </w:r>
      <w:r w:rsidRPr="00115CF5">
        <w:rPr>
          <w:b/>
          <w:bCs/>
          <w:sz w:val="22"/>
          <w:szCs w:val="22"/>
          <w:u w:val="single"/>
        </w:rPr>
        <w:t>Procurement</w:t>
      </w:r>
    </w:p>
    <w:p w:rsidR="00D95183" w:rsidRPr="00115CF5" w:rsidRDefault="00D95183">
      <w:pPr>
        <w:pStyle w:val="BodyText"/>
        <w:rPr>
          <w:b/>
          <w:bCs/>
          <w:sz w:val="22"/>
          <w:szCs w:val="22"/>
          <w:u w:val="single"/>
        </w:rPr>
      </w:pPr>
    </w:p>
    <w:p w:rsidR="00D95183" w:rsidRPr="00115CF5" w:rsidRDefault="00D95183">
      <w:pPr>
        <w:pStyle w:val="BodyText"/>
        <w:rPr>
          <w:sz w:val="22"/>
          <w:szCs w:val="22"/>
        </w:rPr>
      </w:pPr>
      <w:r w:rsidRPr="00115CF5">
        <w:rPr>
          <w:b/>
          <w:bCs/>
          <w:sz w:val="22"/>
          <w:szCs w:val="22"/>
        </w:rPr>
        <w:t>A.</w:t>
      </w:r>
      <w:r w:rsidRPr="00115CF5">
        <w:rPr>
          <w:b/>
          <w:bCs/>
          <w:sz w:val="22"/>
          <w:szCs w:val="22"/>
        </w:rPr>
        <w:tab/>
      </w:r>
      <w:r w:rsidRPr="003B2222">
        <w:rPr>
          <w:b/>
          <w:bCs/>
          <w:sz w:val="22"/>
          <w:szCs w:val="22"/>
        </w:rPr>
        <w:t>General</w:t>
      </w:r>
    </w:p>
    <w:p w:rsidR="00D95183" w:rsidRPr="00115CF5" w:rsidRDefault="00D95183">
      <w:pPr>
        <w:pStyle w:val="BodyText"/>
        <w:rPr>
          <w:b/>
          <w:bCs/>
          <w:sz w:val="22"/>
          <w:szCs w:val="22"/>
          <w:u w:val="single"/>
        </w:rPr>
      </w:pPr>
    </w:p>
    <w:p w:rsidR="00D95183" w:rsidRPr="00115CF5" w:rsidRDefault="00D95183" w:rsidP="00F43F5D">
      <w:pPr>
        <w:pStyle w:val="BodyText"/>
        <w:ind w:left="720" w:hanging="720"/>
        <w:rPr>
          <w:sz w:val="22"/>
          <w:szCs w:val="22"/>
        </w:rPr>
      </w:pPr>
      <w:r w:rsidRPr="00EC00A8">
        <w:rPr>
          <w:bCs/>
          <w:sz w:val="22"/>
          <w:szCs w:val="22"/>
        </w:rPr>
        <w:t>1.</w:t>
      </w:r>
      <w:r w:rsidRPr="00115CF5">
        <w:rPr>
          <w:b/>
          <w:bCs/>
          <w:sz w:val="22"/>
          <w:szCs w:val="22"/>
        </w:rPr>
        <w:tab/>
        <w:t xml:space="preserve">Goods and Works.  </w:t>
      </w:r>
      <w:r w:rsidRPr="00115CF5">
        <w:rPr>
          <w:sz w:val="22"/>
          <w:szCs w:val="22"/>
        </w:rPr>
        <w:t xml:space="preserve"> All goods and works required for the Project and to be financed</w:t>
      </w:r>
      <w:r w:rsidR="00F43F5D">
        <w:rPr>
          <w:sz w:val="22"/>
          <w:szCs w:val="22"/>
        </w:rPr>
        <w:t xml:space="preserve"> </w:t>
      </w:r>
      <w:r w:rsidRPr="00115CF5">
        <w:rPr>
          <w:sz w:val="22"/>
          <w:szCs w:val="22"/>
        </w:rPr>
        <w:t xml:space="preserve">out of the proceeds of the Loan shall be procured in accordance with the requirements set forth or referred to in Section I of the Procurement Guidelines, and </w:t>
      </w:r>
      <w:r w:rsidR="00A705DB" w:rsidRPr="00115CF5">
        <w:rPr>
          <w:sz w:val="22"/>
          <w:szCs w:val="22"/>
        </w:rPr>
        <w:t xml:space="preserve">with </w:t>
      </w:r>
      <w:r w:rsidRPr="00115CF5">
        <w:rPr>
          <w:sz w:val="22"/>
          <w:szCs w:val="22"/>
        </w:rPr>
        <w:t>the provisions of this S</w:t>
      </w:r>
      <w:r w:rsidR="00EC00A8">
        <w:rPr>
          <w:sz w:val="22"/>
          <w:szCs w:val="22"/>
        </w:rPr>
        <w:t>ection</w:t>
      </w:r>
      <w:r w:rsidRPr="00115CF5">
        <w:rPr>
          <w:sz w:val="22"/>
          <w:szCs w:val="22"/>
        </w:rPr>
        <w:t>.</w:t>
      </w:r>
    </w:p>
    <w:p w:rsidR="00D95183" w:rsidRPr="00115CF5" w:rsidRDefault="00D95183">
      <w:pPr>
        <w:pStyle w:val="BodyText"/>
        <w:rPr>
          <w:sz w:val="22"/>
          <w:szCs w:val="22"/>
        </w:rPr>
      </w:pPr>
    </w:p>
    <w:p w:rsidR="00D95183" w:rsidRPr="00115CF5" w:rsidRDefault="00D95183" w:rsidP="00F43F5D">
      <w:pPr>
        <w:pStyle w:val="BodyText"/>
        <w:ind w:left="720" w:hanging="720"/>
        <w:rPr>
          <w:sz w:val="22"/>
          <w:szCs w:val="22"/>
        </w:rPr>
      </w:pPr>
      <w:r w:rsidRPr="00EC00A8">
        <w:rPr>
          <w:bCs/>
          <w:sz w:val="22"/>
          <w:szCs w:val="22"/>
        </w:rPr>
        <w:t>2.</w:t>
      </w:r>
      <w:r w:rsidRPr="00115CF5">
        <w:rPr>
          <w:b/>
          <w:bCs/>
          <w:sz w:val="22"/>
          <w:szCs w:val="22"/>
        </w:rPr>
        <w:tab/>
        <w:t xml:space="preserve">Consultants’ Services.  </w:t>
      </w:r>
      <w:r w:rsidRPr="00115CF5">
        <w:rPr>
          <w:sz w:val="22"/>
          <w:szCs w:val="22"/>
        </w:rPr>
        <w:t xml:space="preserve">All consultants’ services required for the Project and to be financed out of the proceeds of the Loan shall be procured in accordance with the requirements set forth or referred to in Sections I and IV of the Consultant Guidelines and </w:t>
      </w:r>
      <w:r w:rsidR="00A705DB" w:rsidRPr="00115CF5">
        <w:rPr>
          <w:sz w:val="22"/>
          <w:szCs w:val="22"/>
        </w:rPr>
        <w:t xml:space="preserve">with </w:t>
      </w:r>
      <w:r w:rsidRPr="00115CF5">
        <w:rPr>
          <w:sz w:val="22"/>
          <w:szCs w:val="22"/>
        </w:rPr>
        <w:t>the provisions of this S</w:t>
      </w:r>
      <w:r w:rsidR="00EC00A8">
        <w:rPr>
          <w:sz w:val="22"/>
          <w:szCs w:val="22"/>
        </w:rPr>
        <w:t>ection</w:t>
      </w:r>
      <w:r w:rsidRPr="00115CF5">
        <w:rPr>
          <w:sz w:val="22"/>
          <w:szCs w:val="22"/>
        </w:rPr>
        <w:t xml:space="preserve">.  </w:t>
      </w:r>
    </w:p>
    <w:p w:rsidR="00D95183" w:rsidRPr="00115CF5" w:rsidRDefault="00D95183">
      <w:pPr>
        <w:pStyle w:val="BodyText"/>
        <w:rPr>
          <w:sz w:val="22"/>
          <w:szCs w:val="22"/>
        </w:rPr>
      </w:pPr>
    </w:p>
    <w:p w:rsidR="00D95183" w:rsidRPr="00115CF5" w:rsidRDefault="00D95183" w:rsidP="00F43F5D">
      <w:pPr>
        <w:pStyle w:val="BodyText"/>
        <w:ind w:left="720" w:hanging="720"/>
        <w:rPr>
          <w:sz w:val="22"/>
          <w:szCs w:val="22"/>
        </w:rPr>
      </w:pPr>
      <w:r w:rsidRPr="00EC00A8">
        <w:rPr>
          <w:bCs/>
          <w:sz w:val="22"/>
          <w:szCs w:val="22"/>
        </w:rPr>
        <w:t>3.</w:t>
      </w:r>
      <w:r w:rsidRPr="00115CF5">
        <w:rPr>
          <w:sz w:val="22"/>
          <w:szCs w:val="22"/>
        </w:rPr>
        <w:tab/>
      </w:r>
      <w:r w:rsidRPr="00115CF5">
        <w:rPr>
          <w:b/>
          <w:bCs/>
          <w:sz w:val="22"/>
          <w:szCs w:val="22"/>
        </w:rPr>
        <w:t>Definitions.</w:t>
      </w:r>
      <w:r w:rsidRPr="00115CF5">
        <w:rPr>
          <w:sz w:val="22"/>
          <w:szCs w:val="22"/>
        </w:rPr>
        <w:t xml:space="preserve">  The capitalized terms used below in this Section to describe particular procurement methods or methods of review by the Bank of particular contracts refer to the corresponding method described in the Procurement Guidelines, or Consultant Guidelines, as the case may be.</w:t>
      </w:r>
    </w:p>
    <w:p w:rsidR="00D95183" w:rsidRPr="00115CF5" w:rsidRDefault="00D95183">
      <w:pPr>
        <w:pStyle w:val="BodyText"/>
        <w:rPr>
          <w:sz w:val="22"/>
          <w:szCs w:val="22"/>
        </w:rPr>
      </w:pPr>
    </w:p>
    <w:p w:rsidR="00D95183" w:rsidRPr="003B2222" w:rsidRDefault="00D95183">
      <w:pPr>
        <w:pStyle w:val="BodyText"/>
        <w:rPr>
          <w:b/>
          <w:bCs/>
          <w:sz w:val="22"/>
          <w:szCs w:val="22"/>
        </w:rPr>
      </w:pPr>
      <w:r w:rsidRPr="00115CF5">
        <w:rPr>
          <w:b/>
          <w:bCs/>
          <w:sz w:val="22"/>
          <w:szCs w:val="22"/>
        </w:rPr>
        <w:t>B.</w:t>
      </w:r>
      <w:r w:rsidRPr="00115CF5">
        <w:rPr>
          <w:b/>
          <w:bCs/>
          <w:sz w:val="22"/>
          <w:szCs w:val="22"/>
        </w:rPr>
        <w:tab/>
      </w:r>
      <w:r w:rsidRPr="003B2222">
        <w:rPr>
          <w:b/>
          <w:bCs/>
          <w:sz w:val="22"/>
          <w:szCs w:val="22"/>
        </w:rPr>
        <w:t xml:space="preserve">Particular Methods of Procurement of Goods </w:t>
      </w:r>
      <w:r w:rsidR="00505059" w:rsidRPr="003B2222">
        <w:rPr>
          <w:b/>
          <w:bCs/>
          <w:sz w:val="22"/>
          <w:szCs w:val="22"/>
        </w:rPr>
        <w:t>and Works</w:t>
      </w:r>
    </w:p>
    <w:p w:rsidR="00D95183" w:rsidRPr="003B2222" w:rsidRDefault="00D95183">
      <w:pPr>
        <w:pStyle w:val="BodyText"/>
        <w:rPr>
          <w:sz w:val="22"/>
          <w:szCs w:val="22"/>
        </w:rPr>
      </w:pPr>
    </w:p>
    <w:p w:rsidR="00FA499D" w:rsidRDefault="00FA499D" w:rsidP="00FA499D">
      <w:pPr>
        <w:pStyle w:val="BodyText"/>
        <w:ind w:left="720" w:hanging="720"/>
        <w:rPr>
          <w:b/>
          <w:bCs/>
          <w:sz w:val="22"/>
          <w:szCs w:val="22"/>
        </w:rPr>
      </w:pPr>
      <w:r w:rsidRPr="00EC00A8">
        <w:rPr>
          <w:bCs/>
          <w:sz w:val="22"/>
          <w:szCs w:val="22"/>
        </w:rPr>
        <w:t>1.</w:t>
      </w:r>
      <w:r>
        <w:rPr>
          <w:b/>
          <w:bCs/>
          <w:sz w:val="22"/>
          <w:szCs w:val="22"/>
        </w:rPr>
        <w:tab/>
        <w:t>International</w:t>
      </w:r>
      <w:r w:rsidRPr="00115CF5">
        <w:rPr>
          <w:b/>
          <w:bCs/>
          <w:sz w:val="22"/>
          <w:szCs w:val="22"/>
        </w:rPr>
        <w:t xml:space="preserve"> Competitive Bidding.</w:t>
      </w:r>
      <w:r w:rsidRPr="00115CF5">
        <w:rPr>
          <w:sz w:val="22"/>
          <w:szCs w:val="22"/>
        </w:rPr>
        <w:t xml:space="preserve">  </w:t>
      </w:r>
      <w:proofErr w:type="gramStart"/>
      <w:r w:rsidRPr="00115CF5">
        <w:rPr>
          <w:sz w:val="22"/>
          <w:szCs w:val="22"/>
        </w:rPr>
        <w:t xml:space="preserve">Except as </w:t>
      </w:r>
      <w:r w:rsidR="00CD1E61">
        <w:rPr>
          <w:sz w:val="22"/>
          <w:szCs w:val="22"/>
        </w:rPr>
        <w:t>otherwise provided in paragraph </w:t>
      </w:r>
      <w:r w:rsidRPr="00115CF5">
        <w:rPr>
          <w:sz w:val="22"/>
          <w:szCs w:val="22"/>
        </w:rPr>
        <w:t>2 below, goods and works shall be procured under con</w:t>
      </w:r>
      <w:r>
        <w:rPr>
          <w:sz w:val="22"/>
          <w:szCs w:val="22"/>
        </w:rPr>
        <w:t xml:space="preserve">tracts awarded on the basis of </w:t>
      </w:r>
      <w:r w:rsidRPr="00115CF5">
        <w:rPr>
          <w:sz w:val="22"/>
          <w:szCs w:val="22"/>
        </w:rPr>
        <w:t>International Competitive Bidding</w:t>
      </w:r>
      <w:r>
        <w:rPr>
          <w:sz w:val="22"/>
          <w:szCs w:val="22"/>
        </w:rPr>
        <w:t>.</w:t>
      </w:r>
      <w:proofErr w:type="gramEnd"/>
    </w:p>
    <w:p w:rsidR="00FA499D" w:rsidRDefault="00FA499D" w:rsidP="00FA499D">
      <w:pPr>
        <w:pStyle w:val="BodyText"/>
        <w:ind w:left="720"/>
        <w:rPr>
          <w:b/>
          <w:bCs/>
          <w:sz w:val="22"/>
          <w:szCs w:val="22"/>
        </w:rPr>
      </w:pPr>
    </w:p>
    <w:p w:rsidR="00FA499D" w:rsidRDefault="00FA499D" w:rsidP="00FA499D">
      <w:pPr>
        <w:pStyle w:val="BodyText"/>
        <w:numPr>
          <w:ilvl w:val="0"/>
          <w:numId w:val="2"/>
        </w:numPr>
        <w:rPr>
          <w:sz w:val="22"/>
          <w:szCs w:val="22"/>
        </w:rPr>
      </w:pPr>
      <w:r w:rsidRPr="00115CF5">
        <w:rPr>
          <w:b/>
          <w:bCs/>
          <w:sz w:val="22"/>
          <w:szCs w:val="22"/>
        </w:rPr>
        <w:t>Other Methods of Procurement of Goods and Works</w:t>
      </w:r>
      <w:r w:rsidRPr="00115CF5">
        <w:rPr>
          <w:sz w:val="22"/>
          <w:szCs w:val="22"/>
        </w:rPr>
        <w:t>.  The following table specifies the methods of procurement, othe</w:t>
      </w:r>
      <w:r>
        <w:rPr>
          <w:sz w:val="22"/>
          <w:szCs w:val="22"/>
        </w:rPr>
        <w:t>r than International</w:t>
      </w:r>
      <w:r w:rsidRPr="00115CF5">
        <w:rPr>
          <w:sz w:val="22"/>
          <w:szCs w:val="22"/>
        </w:rPr>
        <w:t xml:space="preserve"> Competitive Bidding, which may be used for goods and works.  The Procurement Plan shall specify the circumstances under which such methods may be used.</w:t>
      </w:r>
    </w:p>
    <w:p w:rsidR="00045427" w:rsidRDefault="00045427" w:rsidP="00045427">
      <w:pPr>
        <w:pStyle w:val="BodyText"/>
        <w:rPr>
          <w:sz w:val="22"/>
          <w:szCs w:val="22"/>
        </w:rPr>
      </w:pPr>
    </w:p>
    <w:p w:rsidR="00045427" w:rsidRDefault="00045427" w:rsidP="00045427">
      <w:pPr>
        <w:pStyle w:val="BodyText"/>
        <w:rPr>
          <w:sz w:val="22"/>
          <w:szCs w:val="22"/>
        </w:rPr>
      </w:pPr>
    </w:p>
    <w:p w:rsidR="00FA499D" w:rsidRPr="00115CF5" w:rsidRDefault="00FA499D" w:rsidP="00FA499D">
      <w:pPr>
        <w:pStyle w:val="BodyText"/>
        <w:rPr>
          <w:sz w:val="22"/>
          <w:szCs w:val="22"/>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8"/>
      </w:tblGrid>
      <w:tr w:rsidR="00FA499D" w:rsidRPr="00115CF5" w:rsidTr="00480058">
        <w:tc>
          <w:tcPr>
            <w:tcW w:w="7920" w:type="dxa"/>
          </w:tcPr>
          <w:p w:rsidR="00FA499D" w:rsidRDefault="00FA499D" w:rsidP="00480058">
            <w:pPr>
              <w:pStyle w:val="BodyText"/>
              <w:rPr>
                <w:b/>
                <w:bCs/>
                <w:sz w:val="22"/>
                <w:szCs w:val="22"/>
                <w:u w:val="single"/>
              </w:rPr>
            </w:pPr>
            <w:r w:rsidRPr="00115CF5">
              <w:rPr>
                <w:b/>
                <w:bCs/>
                <w:sz w:val="22"/>
                <w:szCs w:val="22"/>
                <w:u w:val="single"/>
              </w:rPr>
              <w:lastRenderedPageBreak/>
              <w:t>Procurement Method</w:t>
            </w:r>
          </w:p>
          <w:p w:rsidR="0042577F" w:rsidRPr="00115CF5" w:rsidRDefault="0042577F" w:rsidP="00480058">
            <w:pPr>
              <w:pStyle w:val="BodyText"/>
              <w:rPr>
                <w:b/>
                <w:bCs/>
                <w:sz w:val="22"/>
                <w:szCs w:val="22"/>
                <w:u w:val="single"/>
              </w:rPr>
            </w:pPr>
          </w:p>
        </w:tc>
      </w:tr>
      <w:tr w:rsidR="00FA499D" w:rsidRPr="00115CF5" w:rsidTr="00480058">
        <w:tc>
          <w:tcPr>
            <w:tcW w:w="7920" w:type="dxa"/>
          </w:tcPr>
          <w:p w:rsidR="00FA499D" w:rsidRDefault="00E556A9" w:rsidP="00480058">
            <w:pPr>
              <w:pStyle w:val="BodyText"/>
              <w:rPr>
                <w:sz w:val="22"/>
                <w:szCs w:val="22"/>
              </w:rPr>
            </w:pPr>
            <w:r>
              <w:rPr>
                <w:sz w:val="22"/>
                <w:szCs w:val="22"/>
              </w:rPr>
              <w:t xml:space="preserve">(a) </w:t>
            </w:r>
            <w:r w:rsidR="00FA499D">
              <w:rPr>
                <w:sz w:val="22"/>
                <w:szCs w:val="22"/>
              </w:rPr>
              <w:t xml:space="preserve">National Competitive Bidding, subject to the </w:t>
            </w:r>
            <w:r w:rsidR="00FA499D" w:rsidRPr="00115CF5">
              <w:rPr>
                <w:sz w:val="22"/>
                <w:szCs w:val="22"/>
              </w:rPr>
              <w:t>additional procedures</w:t>
            </w:r>
            <w:r w:rsidR="008C6628">
              <w:rPr>
                <w:sz w:val="22"/>
                <w:szCs w:val="22"/>
              </w:rPr>
              <w:t xml:space="preserve"> set out in the A</w:t>
            </w:r>
            <w:r w:rsidR="0030404E">
              <w:rPr>
                <w:sz w:val="22"/>
                <w:szCs w:val="22"/>
              </w:rPr>
              <w:t>nnex to this Schedule</w:t>
            </w:r>
          </w:p>
          <w:p w:rsidR="0042577F" w:rsidRPr="00115CF5" w:rsidRDefault="0042577F" w:rsidP="00480058">
            <w:pPr>
              <w:pStyle w:val="BodyText"/>
              <w:rPr>
                <w:sz w:val="22"/>
                <w:szCs w:val="22"/>
              </w:rPr>
            </w:pPr>
          </w:p>
        </w:tc>
      </w:tr>
      <w:tr w:rsidR="00E556A9" w:rsidRPr="00115CF5" w:rsidTr="00480058">
        <w:tc>
          <w:tcPr>
            <w:tcW w:w="7920" w:type="dxa"/>
          </w:tcPr>
          <w:p w:rsidR="00E556A9" w:rsidRDefault="00E556A9" w:rsidP="00480058">
            <w:pPr>
              <w:pStyle w:val="BodyText"/>
              <w:rPr>
                <w:sz w:val="22"/>
                <w:szCs w:val="22"/>
              </w:rPr>
            </w:pPr>
            <w:r>
              <w:rPr>
                <w:sz w:val="22"/>
                <w:szCs w:val="22"/>
              </w:rPr>
              <w:t>(b) Shopping</w:t>
            </w:r>
          </w:p>
          <w:p w:rsidR="00B225F6" w:rsidRDefault="00B225F6" w:rsidP="00480058">
            <w:pPr>
              <w:pStyle w:val="BodyText"/>
              <w:rPr>
                <w:sz w:val="22"/>
                <w:szCs w:val="22"/>
              </w:rPr>
            </w:pPr>
          </w:p>
        </w:tc>
      </w:tr>
      <w:tr w:rsidR="004C319C" w:rsidRPr="00115CF5" w:rsidTr="00480058">
        <w:tc>
          <w:tcPr>
            <w:tcW w:w="7920" w:type="dxa"/>
          </w:tcPr>
          <w:p w:rsidR="004C319C" w:rsidRDefault="004C319C" w:rsidP="00480058">
            <w:pPr>
              <w:pStyle w:val="BodyText"/>
              <w:rPr>
                <w:sz w:val="22"/>
                <w:szCs w:val="22"/>
              </w:rPr>
            </w:pPr>
            <w:r>
              <w:rPr>
                <w:sz w:val="22"/>
                <w:szCs w:val="22"/>
              </w:rPr>
              <w:t>(c) Direct Contracting</w:t>
            </w:r>
          </w:p>
          <w:p w:rsidR="004C319C" w:rsidRDefault="004C319C" w:rsidP="00480058">
            <w:pPr>
              <w:pStyle w:val="BodyText"/>
              <w:rPr>
                <w:sz w:val="22"/>
                <w:szCs w:val="22"/>
              </w:rPr>
            </w:pPr>
          </w:p>
        </w:tc>
      </w:tr>
    </w:tbl>
    <w:p w:rsidR="00D95183" w:rsidRPr="001D0B20" w:rsidRDefault="00D95183" w:rsidP="00FA499D">
      <w:pPr>
        <w:pStyle w:val="BodyText"/>
        <w:rPr>
          <w:iCs/>
          <w:sz w:val="22"/>
          <w:szCs w:val="22"/>
        </w:rPr>
      </w:pPr>
    </w:p>
    <w:p w:rsidR="00D95183" w:rsidRPr="00115CF5" w:rsidRDefault="00D95183">
      <w:pPr>
        <w:pStyle w:val="ModelDoubleNoIndent"/>
        <w:spacing w:after="0" w:line="240" w:lineRule="auto"/>
        <w:rPr>
          <w:b/>
          <w:bCs/>
          <w:szCs w:val="22"/>
          <w:u w:val="none"/>
        </w:rPr>
      </w:pPr>
      <w:r w:rsidRPr="00115CF5">
        <w:rPr>
          <w:b/>
          <w:bCs/>
          <w:szCs w:val="22"/>
          <w:u w:val="none"/>
        </w:rPr>
        <w:t>C.</w:t>
      </w:r>
      <w:r w:rsidRPr="00115CF5">
        <w:rPr>
          <w:b/>
          <w:bCs/>
          <w:szCs w:val="22"/>
          <w:u w:val="none"/>
        </w:rPr>
        <w:tab/>
      </w:r>
      <w:r w:rsidRPr="003B2222">
        <w:rPr>
          <w:b/>
          <w:bCs/>
          <w:szCs w:val="22"/>
          <w:u w:val="none"/>
        </w:rPr>
        <w:t>Particular Methods of Procurement of Consultants’ Services</w:t>
      </w:r>
    </w:p>
    <w:p w:rsidR="00D95183" w:rsidRPr="00115CF5" w:rsidRDefault="00D95183">
      <w:pPr>
        <w:pStyle w:val="ModelNrmlDouble"/>
        <w:spacing w:after="0" w:line="240" w:lineRule="auto"/>
        <w:ind w:firstLine="0"/>
        <w:rPr>
          <w:szCs w:val="22"/>
        </w:rPr>
      </w:pPr>
    </w:p>
    <w:p w:rsidR="00D95183" w:rsidRPr="00115CF5" w:rsidRDefault="00D95183" w:rsidP="00F43F5D">
      <w:pPr>
        <w:pStyle w:val="ModelNrmlDouble"/>
        <w:spacing w:after="0" w:line="240" w:lineRule="auto"/>
        <w:ind w:left="720" w:hanging="720"/>
        <w:rPr>
          <w:i/>
          <w:iCs/>
          <w:szCs w:val="22"/>
        </w:rPr>
      </w:pPr>
      <w:r w:rsidRPr="00EC00A8">
        <w:rPr>
          <w:bCs/>
          <w:szCs w:val="22"/>
        </w:rPr>
        <w:t>1.</w:t>
      </w:r>
      <w:r w:rsidR="002B7329">
        <w:rPr>
          <w:b/>
          <w:bCs/>
          <w:szCs w:val="22"/>
        </w:rPr>
        <w:tab/>
        <w:t>Quality- and Cost-B</w:t>
      </w:r>
      <w:r w:rsidRPr="00115CF5">
        <w:rPr>
          <w:b/>
          <w:bCs/>
          <w:szCs w:val="22"/>
        </w:rPr>
        <w:t>ased Selection.</w:t>
      </w:r>
      <w:r w:rsidRPr="00115CF5">
        <w:rPr>
          <w:szCs w:val="22"/>
        </w:rPr>
        <w:t xml:space="preserve">  Except as otherwise</w:t>
      </w:r>
      <w:r w:rsidR="002B7329">
        <w:rPr>
          <w:szCs w:val="22"/>
        </w:rPr>
        <w:t xml:space="preserve"> provided in paragraph 2 below, </w:t>
      </w:r>
      <w:r w:rsidRPr="00115CF5">
        <w:rPr>
          <w:szCs w:val="22"/>
        </w:rPr>
        <w:t>consultants’ services shall be procured under contracts awarded on the basis of Quality</w:t>
      </w:r>
      <w:r w:rsidR="002B7329">
        <w:rPr>
          <w:szCs w:val="22"/>
        </w:rPr>
        <w:t>- and Cost-B</w:t>
      </w:r>
      <w:r w:rsidRPr="00115CF5">
        <w:rPr>
          <w:szCs w:val="22"/>
        </w:rPr>
        <w:t>ased Selection.</w:t>
      </w:r>
    </w:p>
    <w:p w:rsidR="00D95183" w:rsidRPr="00115CF5" w:rsidRDefault="00D95183">
      <w:pPr>
        <w:pStyle w:val="ModelDoubleNoIndent"/>
        <w:spacing w:after="0" w:line="240" w:lineRule="auto"/>
        <w:rPr>
          <w:szCs w:val="22"/>
          <w:u w:val="none"/>
        </w:rPr>
      </w:pPr>
    </w:p>
    <w:p w:rsidR="00D95183" w:rsidRPr="00115CF5" w:rsidRDefault="00D95183" w:rsidP="00F43F5D">
      <w:pPr>
        <w:pStyle w:val="ModelDoubleNoIndent"/>
        <w:spacing w:after="0" w:line="240" w:lineRule="auto"/>
        <w:ind w:left="720" w:hanging="720"/>
        <w:rPr>
          <w:szCs w:val="22"/>
          <w:u w:val="none"/>
        </w:rPr>
      </w:pPr>
      <w:r w:rsidRPr="00EC00A8">
        <w:rPr>
          <w:bCs/>
          <w:szCs w:val="22"/>
          <w:u w:val="none"/>
        </w:rPr>
        <w:t>2.</w:t>
      </w:r>
      <w:r w:rsidRPr="00115CF5">
        <w:rPr>
          <w:b/>
          <w:bCs/>
          <w:szCs w:val="22"/>
          <w:u w:val="none"/>
        </w:rPr>
        <w:tab/>
        <w:t>Other Methods of Procurement of Consultants’ Services</w:t>
      </w:r>
      <w:r w:rsidRPr="00115CF5">
        <w:rPr>
          <w:szCs w:val="22"/>
          <w:u w:val="none"/>
        </w:rPr>
        <w:t>.  The following table specifies the methods of procurement, other than Quality</w:t>
      </w:r>
      <w:r w:rsidR="002B7329">
        <w:rPr>
          <w:szCs w:val="22"/>
          <w:u w:val="none"/>
        </w:rPr>
        <w:t>- and Cost-B</w:t>
      </w:r>
      <w:r w:rsidRPr="00115CF5">
        <w:rPr>
          <w:szCs w:val="22"/>
          <w:u w:val="none"/>
        </w:rPr>
        <w:t>ased Selection, which may be used for consultants’ services.  The Procurement Plan shall specify the circumstances under which such methods may be used.</w:t>
      </w:r>
    </w:p>
    <w:p w:rsidR="00D95183" w:rsidRPr="00115CF5" w:rsidRDefault="00D95183">
      <w:pPr>
        <w:pStyle w:val="ModelDoubleNoIndent"/>
        <w:spacing w:after="0" w:line="240" w:lineRule="auto"/>
        <w:rPr>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8"/>
      </w:tblGrid>
      <w:tr w:rsidR="00D95183" w:rsidRPr="00115CF5">
        <w:tc>
          <w:tcPr>
            <w:tcW w:w="7920" w:type="dxa"/>
          </w:tcPr>
          <w:p w:rsidR="00D95183" w:rsidRDefault="00D95183">
            <w:pPr>
              <w:pStyle w:val="ModelDoubleNoIndent"/>
              <w:spacing w:after="0" w:line="240" w:lineRule="auto"/>
              <w:rPr>
                <w:b/>
                <w:bCs/>
                <w:szCs w:val="22"/>
              </w:rPr>
            </w:pPr>
            <w:r w:rsidRPr="00115CF5">
              <w:rPr>
                <w:b/>
                <w:bCs/>
                <w:szCs w:val="22"/>
              </w:rPr>
              <w:t>Procurement Method</w:t>
            </w:r>
          </w:p>
          <w:p w:rsidR="00E423E5" w:rsidRPr="00115CF5" w:rsidRDefault="00E423E5">
            <w:pPr>
              <w:pStyle w:val="ModelDoubleNoIndent"/>
              <w:spacing w:after="0" w:line="240" w:lineRule="auto"/>
              <w:rPr>
                <w:b/>
                <w:bCs/>
                <w:szCs w:val="22"/>
              </w:rPr>
            </w:pPr>
          </w:p>
        </w:tc>
      </w:tr>
      <w:tr w:rsidR="00C83015" w:rsidRPr="00115CF5">
        <w:tc>
          <w:tcPr>
            <w:tcW w:w="7920" w:type="dxa"/>
          </w:tcPr>
          <w:p w:rsidR="00C83015" w:rsidRPr="002B7329" w:rsidRDefault="00C83015" w:rsidP="00CD0ADD">
            <w:pPr>
              <w:pStyle w:val="ModelDoubleNoIndent"/>
              <w:spacing w:after="120" w:line="240" w:lineRule="auto"/>
              <w:rPr>
                <w:szCs w:val="22"/>
                <w:u w:val="none"/>
              </w:rPr>
            </w:pPr>
            <w:r>
              <w:rPr>
                <w:szCs w:val="22"/>
                <w:u w:val="none"/>
              </w:rPr>
              <w:t>(a) Quality-Based Selection</w:t>
            </w:r>
          </w:p>
        </w:tc>
      </w:tr>
      <w:tr w:rsidR="00C83015" w:rsidRPr="00115CF5">
        <w:tc>
          <w:tcPr>
            <w:tcW w:w="7920" w:type="dxa"/>
          </w:tcPr>
          <w:p w:rsidR="00C83015" w:rsidRDefault="00C83015" w:rsidP="00CD0ADD">
            <w:pPr>
              <w:pStyle w:val="ModelDoubleNoIndent"/>
              <w:spacing w:after="120" w:line="240" w:lineRule="auto"/>
              <w:rPr>
                <w:szCs w:val="22"/>
                <w:u w:val="none"/>
              </w:rPr>
            </w:pPr>
            <w:r>
              <w:rPr>
                <w:szCs w:val="22"/>
                <w:u w:val="none"/>
              </w:rPr>
              <w:t>(b) Selection under a Fixed Budget</w:t>
            </w:r>
          </w:p>
        </w:tc>
      </w:tr>
      <w:tr w:rsidR="002B7329" w:rsidRPr="00115CF5">
        <w:tc>
          <w:tcPr>
            <w:tcW w:w="7920" w:type="dxa"/>
          </w:tcPr>
          <w:p w:rsidR="002B7329" w:rsidRPr="002B7329" w:rsidRDefault="00C83015" w:rsidP="00CD0ADD">
            <w:pPr>
              <w:pStyle w:val="ModelDoubleNoIndent"/>
              <w:spacing w:after="120" w:line="240" w:lineRule="auto"/>
              <w:rPr>
                <w:szCs w:val="22"/>
                <w:u w:val="none"/>
              </w:rPr>
            </w:pPr>
            <w:r>
              <w:rPr>
                <w:szCs w:val="22"/>
                <w:u w:val="none"/>
              </w:rPr>
              <w:t>(c</w:t>
            </w:r>
            <w:r w:rsidR="00F21F49">
              <w:rPr>
                <w:szCs w:val="22"/>
                <w:u w:val="none"/>
              </w:rPr>
              <w:t>) Least-</w:t>
            </w:r>
            <w:r w:rsidR="002B7329" w:rsidRPr="002B7329">
              <w:rPr>
                <w:szCs w:val="22"/>
                <w:u w:val="none"/>
              </w:rPr>
              <w:t>Cost Selection</w:t>
            </w:r>
          </w:p>
        </w:tc>
      </w:tr>
      <w:tr w:rsidR="002B7329" w:rsidRPr="00115CF5">
        <w:tc>
          <w:tcPr>
            <w:tcW w:w="7920" w:type="dxa"/>
          </w:tcPr>
          <w:p w:rsidR="002B7329" w:rsidRPr="002B7329" w:rsidRDefault="00C83015" w:rsidP="00CD0ADD">
            <w:pPr>
              <w:pStyle w:val="ModelDoubleNoIndent"/>
              <w:spacing w:after="120" w:line="240" w:lineRule="auto"/>
              <w:rPr>
                <w:szCs w:val="22"/>
                <w:u w:val="none"/>
              </w:rPr>
            </w:pPr>
            <w:r>
              <w:rPr>
                <w:szCs w:val="22"/>
                <w:u w:val="none"/>
              </w:rPr>
              <w:t>(d</w:t>
            </w:r>
            <w:r w:rsidR="002B7329" w:rsidRPr="002B7329">
              <w:rPr>
                <w:szCs w:val="22"/>
                <w:u w:val="none"/>
              </w:rPr>
              <w:t xml:space="preserve">) Selection Based on </w:t>
            </w:r>
            <w:r w:rsidR="00A77750">
              <w:rPr>
                <w:szCs w:val="22"/>
                <w:u w:val="none"/>
              </w:rPr>
              <w:t xml:space="preserve">the </w:t>
            </w:r>
            <w:r w:rsidR="002B7329" w:rsidRPr="002B7329">
              <w:rPr>
                <w:szCs w:val="22"/>
                <w:u w:val="none"/>
              </w:rPr>
              <w:t>Consultants’ Qualifications</w:t>
            </w:r>
          </w:p>
        </w:tc>
      </w:tr>
      <w:tr w:rsidR="002B7329" w:rsidRPr="00115CF5">
        <w:tc>
          <w:tcPr>
            <w:tcW w:w="7920" w:type="dxa"/>
          </w:tcPr>
          <w:p w:rsidR="002B7329" w:rsidRPr="002B7329" w:rsidRDefault="00C83015" w:rsidP="00CD0ADD">
            <w:pPr>
              <w:pStyle w:val="ModelDoubleNoIndent"/>
              <w:spacing w:after="120" w:line="240" w:lineRule="auto"/>
              <w:rPr>
                <w:szCs w:val="22"/>
                <w:u w:val="none"/>
              </w:rPr>
            </w:pPr>
            <w:r>
              <w:rPr>
                <w:szCs w:val="22"/>
                <w:u w:val="none"/>
              </w:rPr>
              <w:t>(e</w:t>
            </w:r>
            <w:r w:rsidR="00536F06">
              <w:rPr>
                <w:szCs w:val="22"/>
                <w:u w:val="none"/>
              </w:rPr>
              <w:t>) Single-</w:t>
            </w:r>
            <w:r w:rsidR="002B7329" w:rsidRPr="002B7329">
              <w:rPr>
                <w:szCs w:val="22"/>
                <w:u w:val="none"/>
              </w:rPr>
              <w:t>Source Selection</w:t>
            </w:r>
          </w:p>
        </w:tc>
      </w:tr>
      <w:tr w:rsidR="002B7329" w:rsidRPr="00115CF5">
        <w:tc>
          <w:tcPr>
            <w:tcW w:w="7920" w:type="dxa"/>
          </w:tcPr>
          <w:p w:rsidR="002B7329" w:rsidRPr="002B7329" w:rsidRDefault="00C83015" w:rsidP="00CD0ADD">
            <w:pPr>
              <w:pStyle w:val="ModelDoubleNoIndent"/>
              <w:spacing w:after="120" w:line="240" w:lineRule="auto"/>
              <w:rPr>
                <w:szCs w:val="22"/>
                <w:u w:val="none"/>
              </w:rPr>
            </w:pPr>
            <w:r>
              <w:rPr>
                <w:szCs w:val="22"/>
                <w:u w:val="none"/>
              </w:rPr>
              <w:t>(f</w:t>
            </w:r>
            <w:r w:rsidR="002B7329" w:rsidRPr="002B7329">
              <w:rPr>
                <w:szCs w:val="22"/>
                <w:u w:val="none"/>
              </w:rPr>
              <w:t>) Selection of Individual Consultants</w:t>
            </w:r>
          </w:p>
        </w:tc>
      </w:tr>
    </w:tbl>
    <w:p w:rsidR="00D95183" w:rsidRPr="00115CF5" w:rsidRDefault="00D95183">
      <w:pPr>
        <w:pStyle w:val="ModelDoubleNoIndent"/>
        <w:spacing w:after="0" w:line="240" w:lineRule="auto"/>
        <w:rPr>
          <w:szCs w:val="22"/>
        </w:rPr>
      </w:pPr>
    </w:p>
    <w:p w:rsidR="00D95183" w:rsidRPr="00115CF5" w:rsidRDefault="00D95183">
      <w:pPr>
        <w:pStyle w:val="ModelNrmlDouble"/>
        <w:spacing w:after="0" w:line="240" w:lineRule="auto"/>
        <w:ind w:firstLine="0"/>
        <w:rPr>
          <w:szCs w:val="22"/>
        </w:rPr>
      </w:pPr>
      <w:r w:rsidRPr="00115CF5">
        <w:rPr>
          <w:b/>
          <w:bCs/>
          <w:szCs w:val="22"/>
        </w:rPr>
        <w:t>D.</w:t>
      </w:r>
      <w:r w:rsidRPr="00115CF5">
        <w:rPr>
          <w:szCs w:val="22"/>
        </w:rPr>
        <w:tab/>
      </w:r>
      <w:r w:rsidRPr="003B2222">
        <w:rPr>
          <w:b/>
          <w:bCs/>
          <w:szCs w:val="22"/>
        </w:rPr>
        <w:t>Review by the Bank of Procurement Decisions</w:t>
      </w:r>
    </w:p>
    <w:p w:rsidR="00D95183" w:rsidRPr="00115CF5" w:rsidRDefault="00D95183">
      <w:pPr>
        <w:pStyle w:val="BodyText"/>
        <w:rPr>
          <w:sz w:val="22"/>
          <w:szCs w:val="22"/>
        </w:rPr>
      </w:pPr>
    </w:p>
    <w:p w:rsidR="004C79DD" w:rsidRPr="00115CF5" w:rsidRDefault="001A47E8" w:rsidP="00706BA8">
      <w:pPr>
        <w:pStyle w:val="ModelNrmlDouble"/>
        <w:spacing w:after="0" w:line="240" w:lineRule="auto"/>
        <w:ind w:left="720" w:firstLine="0"/>
        <w:rPr>
          <w:szCs w:val="22"/>
        </w:rPr>
      </w:pPr>
      <w:r>
        <w:rPr>
          <w:color w:val="000000"/>
          <w:szCs w:val="22"/>
        </w:rPr>
        <w:t>Except as the Bank shall otherwise determine by notice to the Borrower, the following contracts shall be subject to Prior Review by the Bank: (a) each contract for goods or works</w:t>
      </w:r>
      <w:r>
        <w:rPr>
          <w:color w:val="000000"/>
          <w:szCs w:val="22"/>
          <w:vertAlign w:val="superscript"/>
        </w:rPr>
        <w:t xml:space="preserve"> </w:t>
      </w:r>
      <w:r>
        <w:rPr>
          <w:color w:val="000000"/>
          <w:szCs w:val="22"/>
        </w:rPr>
        <w:t>procured on the basis of International Competitive Bidding</w:t>
      </w:r>
      <w:r w:rsidR="00AF65BC">
        <w:rPr>
          <w:color w:val="000000"/>
          <w:szCs w:val="22"/>
        </w:rPr>
        <w:t>, or Direct Contracting</w:t>
      </w:r>
      <w:r>
        <w:rPr>
          <w:color w:val="000000"/>
          <w:szCs w:val="22"/>
        </w:rPr>
        <w:t xml:space="preserve">; (b) </w:t>
      </w:r>
      <w:r w:rsidR="00D5745B">
        <w:rPr>
          <w:color w:val="000000"/>
          <w:szCs w:val="22"/>
        </w:rPr>
        <w:t xml:space="preserve">the </w:t>
      </w:r>
      <w:r>
        <w:rPr>
          <w:color w:val="000000"/>
          <w:szCs w:val="22"/>
        </w:rPr>
        <w:t>first contract for goods procured on the basis of National Competitive</w:t>
      </w:r>
      <w:r w:rsidR="00D5745B">
        <w:rPr>
          <w:color w:val="000000"/>
          <w:szCs w:val="22"/>
        </w:rPr>
        <w:t xml:space="preserve"> Bidding and Shopping</w:t>
      </w:r>
      <w:r w:rsidR="005A3D00">
        <w:rPr>
          <w:color w:val="000000"/>
          <w:szCs w:val="22"/>
        </w:rPr>
        <w:t>, respectively</w:t>
      </w:r>
      <w:r w:rsidR="00037B69">
        <w:rPr>
          <w:color w:val="000000"/>
          <w:szCs w:val="22"/>
        </w:rPr>
        <w:t>; (c</w:t>
      </w:r>
      <w:r w:rsidR="005A3D00">
        <w:rPr>
          <w:color w:val="000000"/>
          <w:szCs w:val="22"/>
        </w:rPr>
        <w:t>) the first contract</w:t>
      </w:r>
      <w:r>
        <w:rPr>
          <w:color w:val="000000"/>
          <w:szCs w:val="22"/>
        </w:rPr>
        <w:t xml:space="preserve"> for works procured on the basis of National Competitive Bidding; </w:t>
      </w:r>
      <w:r w:rsidR="00037B69">
        <w:rPr>
          <w:color w:val="000000"/>
          <w:szCs w:val="22"/>
        </w:rPr>
        <w:t xml:space="preserve">(d) each contract for consultants’ services </w:t>
      </w:r>
      <w:r w:rsidR="00253853" w:rsidRPr="00253853">
        <w:rPr>
          <w:color w:val="000000"/>
          <w:szCs w:val="22"/>
        </w:rPr>
        <w:t>provided by a firm</w:t>
      </w:r>
      <w:r w:rsidR="00037B69">
        <w:rPr>
          <w:color w:val="000000"/>
          <w:szCs w:val="22"/>
        </w:rPr>
        <w:t xml:space="preserve"> procured on the basis of Single-Source Selection; </w:t>
      </w:r>
      <w:r>
        <w:rPr>
          <w:color w:val="000000"/>
          <w:szCs w:val="22"/>
        </w:rPr>
        <w:t xml:space="preserve">(e) the first </w:t>
      </w:r>
      <w:r w:rsidR="005A3D00">
        <w:rPr>
          <w:color w:val="000000"/>
          <w:szCs w:val="22"/>
        </w:rPr>
        <w:t xml:space="preserve">contract for </w:t>
      </w:r>
      <w:r>
        <w:rPr>
          <w:color w:val="000000"/>
          <w:szCs w:val="22"/>
        </w:rPr>
        <w:t>consult</w:t>
      </w:r>
      <w:r w:rsidR="005A3D00">
        <w:rPr>
          <w:color w:val="000000"/>
          <w:szCs w:val="22"/>
        </w:rPr>
        <w:t xml:space="preserve">ants’ services </w:t>
      </w:r>
      <w:r w:rsidR="005A3D00">
        <w:rPr>
          <w:color w:val="000000"/>
          <w:szCs w:val="22"/>
        </w:rPr>
        <w:lastRenderedPageBreak/>
        <w:t>provided</w:t>
      </w:r>
      <w:r>
        <w:rPr>
          <w:color w:val="000000"/>
          <w:szCs w:val="22"/>
        </w:rPr>
        <w:t xml:space="preserve"> a firm, irrespective of its value, and thereafter all </w:t>
      </w:r>
      <w:r w:rsidR="005A3D00">
        <w:rPr>
          <w:color w:val="000000"/>
          <w:szCs w:val="22"/>
        </w:rPr>
        <w:t xml:space="preserve">contracts for </w:t>
      </w:r>
      <w:r>
        <w:rPr>
          <w:color w:val="000000"/>
          <w:szCs w:val="22"/>
        </w:rPr>
        <w:t>c</w:t>
      </w:r>
      <w:r w:rsidR="005A3D00">
        <w:rPr>
          <w:color w:val="000000"/>
          <w:szCs w:val="22"/>
        </w:rPr>
        <w:t>onsultants’ services estimated to cost</w:t>
      </w:r>
      <w:r>
        <w:rPr>
          <w:color w:val="000000"/>
          <w:szCs w:val="22"/>
        </w:rPr>
        <w:t xml:space="preserve"> </w:t>
      </w:r>
      <w:r w:rsidR="005A3D00">
        <w:rPr>
          <w:color w:val="000000"/>
          <w:szCs w:val="22"/>
        </w:rPr>
        <w:t>the equivalent of $</w:t>
      </w:r>
      <w:r>
        <w:rPr>
          <w:color w:val="000000"/>
          <w:szCs w:val="22"/>
        </w:rPr>
        <w:t xml:space="preserve">100,000 or more; and (f) the first </w:t>
      </w:r>
      <w:r w:rsidR="005A3D00">
        <w:rPr>
          <w:color w:val="000000"/>
          <w:szCs w:val="22"/>
        </w:rPr>
        <w:t>contract for consultants’ services provided by</w:t>
      </w:r>
      <w:r>
        <w:rPr>
          <w:color w:val="000000"/>
          <w:szCs w:val="22"/>
        </w:rPr>
        <w:t xml:space="preserve"> an individual consultant, irrespective of its value, and thereafter all contracts </w:t>
      </w:r>
      <w:r w:rsidR="005A3D00">
        <w:rPr>
          <w:color w:val="000000"/>
          <w:szCs w:val="22"/>
        </w:rPr>
        <w:t>for consultants’ services provided by an individual consultant estimated to cost the equivalent of $</w:t>
      </w:r>
      <w:r>
        <w:rPr>
          <w:color w:val="000000"/>
          <w:szCs w:val="22"/>
        </w:rPr>
        <w:t xml:space="preserve">50,000 or more.  </w:t>
      </w:r>
      <w:r w:rsidR="00D95183" w:rsidRPr="00115CF5">
        <w:rPr>
          <w:szCs w:val="22"/>
        </w:rPr>
        <w:t>All other contracts shall be subj</w:t>
      </w:r>
      <w:r w:rsidR="00706BA8">
        <w:rPr>
          <w:szCs w:val="22"/>
        </w:rPr>
        <w:t>ect to Post Review by the Bank.</w:t>
      </w:r>
    </w:p>
    <w:p w:rsidR="000153AF" w:rsidRDefault="000153AF">
      <w:pPr>
        <w:pStyle w:val="BodyText"/>
        <w:rPr>
          <w:b/>
          <w:bCs/>
          <w:sz w:val="22"/>
          <w:szCs w:val="22"/>
        </w:rPr>
      </w:pPr>
    </w:p>
    <w:p w:rsidR="00D95183" w:rsidRPr="00115CF5" w:rsidRDefault="00ED4791">
      <w:pPr>
        <w:pStyle w:val="BodyText"/>
        <w:rPr>
          <w:b/>
          <w:bCs/>
          <w:sz w:val="22"/>
          <w:szCs w:val="22"/>
        </w:rPr>
      </w:pPr>
      <w:r>
        <w:rPr>
          <w:b/>
          <w:bCs/>
          <w:sz w:val="22"/>
          <w:szCs w:val="22"/>
        </w:rPr>
        <w:t>Section I</w:t>
      </w:r>
      <w:r w:rsidR="0007320E">
        <w:rPr>
          <w:b/>
          <w:bCs/>
          <w:sz w:val="22"/>
          <w:szCs w:val="22"/>
        </w:rPr>
        <w:t>V</w:t>
      </w:r>
      <w:r w:rsidR="00D95183" w:rsidRPr="00115CF5">
        <w:rPr>
          <w:b/>
          <w:bCs/>
          <w:sz w:val="22"/>
          <w:szCs w:val="22"/>
        </w:rPr>
        <w:t>.</w:t>
      </w:r>
      <w:r w:rsidR="00D95183" w:rsidRPr="00115CF5">
        <w:rPr>
          <w:b/>
          <w:bCs/>
          <w:sz w:val="22"/>
          <w:szCs w:val="22"/>
        </w:rPr>
        <w:tab/>
      </w:r>
      <w:r w:rsidR="00D95183" w:rsidRPr="00115CF5">
        <w:rPr>
          <w:b/>
          <w:bCs/>
          <w:sz w:val="22"/>
          <w:szCs w:val="22"/>
          <w:u w:val="single"/>
        </w:rPr>
        <w:t>Withdrawal of Loan Proceeds</w:t>
      </w:r>
    </w:p>
    <w:p w:rsidR="000153AF" w:rsidRDefault="000153AF">
      <w:pPr>
        <w:pStyle w:val="BodyText"/>
        <w:rPr>
          <w:b/>
          <w:bCs/>
          <w:sz w:val="22"/>
          <w:szCs w:val="22"/>
        </w:rPr>
      </w:pPr>
    </w:p>
    <w:p w:rsidR="002B2F5A" w:rsidRPr="00115CF5" w:rsidRDefault="00D95183">
      <w:pPr>
        <w:pStyle w:val="BodyText"/>
        <w:rPr>
          <w:b/>
          <w:bCs/>
          <w:sz w:val="22"/>
          <w:szCs w:val="22"/>
        </w:rPr>
      </w:pPr>
      <w:r w:rsidRPr="00115CF5">
        <w:rPr>
          <w:b/>
          <w:bCs/>
          <w:sz w:val="22"/>
          <w:szCs w:val="22"/>
        </w:rPr>
        <w:t>A.</w:t>
      </w:r>
      <w:r w:rsidRPr="00115CF5">
        <w:rPr>
          <w:b/>
          <w:bCs/>
          <w:sz w:val="22"/>
          <w:szCs w:val="22"/>
        </w:rPr>
        <w:tab/>
        <w:t xml:space="preserve">General  </w:t>
      </w:r>
    </w:p>
    <w:p w:rsidR="002B2F5A" w:rsidRPr="00115CF5" w:rsidRDefault="002B2F5A">
      <w:pPr>
        <w:pStyle w:val="BodyText"/>
        <w:rPr>
          <w:b/>
          <w:bCs/>
          <w:sz w:val="22"/>
          <w:szCs w:val="22"/>
        </w:rPr>
      </w:pPr>
    </w:p>
    <w:p w:rsidR="003A566D" w:rsidRPr="00115CF5" w:rsidRDefault="003A566D" w:rsidP="003A566D">
      <w:pPr>
        <w:pStyle w:val="BodyText"/>
        <w:ind w:left="720" w:hanging="720"/>
        <w:rPr>
          <w:sz w:val="22"/>
          <w:szCs w:val="22"/>
        </w:rPr>
      </w:pPr>
      <w:r w:rsidRPr="00115CF5">
        <w:rPr>
          <w:sz w:val="22"/>
          <w:szCs w:val="22"/>
        </w:rPr>
        <w:t>1.</w:t>
      </w:r>
      <w:r w:rsidRPr="00115CF5">
        <w:rPr>
          <w:sz w:val="22"/>
          <w:szCs w:val="22"/>
        </w:rPr>
        <w:tab/>
        <w:t xml:space="preserve">The Borrower may withdraw the proceeds of the Loan in accordance with the provisions of Article II of the General Conditions, this Section, and such additional instructions as the Bank </w:t>
      </w:r>
      <w:r>
        <w:rPr>
          <w:sz w:val="22"/>
          <w:szCs w:val="22"/>
        </w:rPr>
        <w:t>shall</w:t>
      </w:r>
      <w:r w:rsidRPr="00115CF5">
        <w:rPr>
          <w:sz w:val="22"/>
          <w:szCs w:val="22"/>
        </w:rPr>
        <w:t xml:space="preserve"> specify by notice to the Borrower (including the “World Bank Disbursement Guidelines for Projects” dated May 2006, as revised from time to time by the Bank and as made applicable to this Agreement pursuant to such instructions), to finance Eligible Expenditures as set forth in the table in paragraph 2 below.</w:t>
      </w:r>
    </w:p>
    <w:p w:rsidR="003A566D" w:rsidRPr="00115CF5" w:rsidRDefault="003A566D" w:rsidP="003A566D">
      <w:pPr>
        <w:pStyle w:val="BodyText"/>
        <w:rPr>
          <w:sz w:val="22"/>
          <w:szCs w:val="22"/>
        </w:rPr>
      </w:pPr>
    </w:p>
    <w:p w:rsidR="003A566D" w:rsidRPr="00115CF5" w:rsidRDefault="003A566D" w:rsidP="003A566D">
      <w:pPr>
        <w:pStyle w:val="BodyText"/>
        <w:ind w:left="720" w:hanging="720"/>
        <w:rPr>
          <w:sz w:val="22"/>
          <w:szCs w:val="22"/>
        </w:rPr>
      </w:pPr>
      <w:r w:rsidRPr="00115CF5">
        <w:rPr>
          <w:sz w:val="22"/>
          <w:szCs w:val="22"/>
        </w:rPr>
        <w:t>2.</w:t>
      </w:r>
      <w:r w:rsidRPr="00115CF5">
        <w:rPr>
          <w:sz w:val="22"/>
          <w:szCs w:val="22"/>
        </w:rPr>
        <w:tab/>
        <w:t>The following table specifies the categories of Eligible Expenditures that may be financed out of the proceeds of the Loan (“Category”), the allocation of the amounts of the Loan to each Category, and the percentage of expenditures to be financed for Eligible Expenditures in each Category.</w:t>
      </w:r>
    </w:p>
    <w:p w:rsidR="003A566D" w:rsidRPr="00115CF5" w:rsidRDefault="003A566D" w:rsidP="003A566D">
      <w:pPr>
        <w:pStyle w:val="BodyTex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2713"/>
        <w:gridCol w:w="2711"/>
      </w:tblGrid>
      <w:tr w:rsidR="003A566D" w:rsidRPr="002503E1" w:rsidTr="006633A6">
        <w:tc>
          <w:tcPr>
            <w:tcW w:w="1667" w:type="pct"/>
          </w:tcPr>
          <w:p w:rsidR="003B2222" w:rsidRDefault="003B2222" w:rsidP="00480058">
            <w:pPr>
              <w:pStyle w:val="BodyText"/>
              <w:jc w:val="center"/>
              <w:rPr>
                <w:b/>
                <w:sz w:val="22"/>
                <w:szCs w:val="22"/>
              </w:rPr>
            </w:pPr>
          </w:p>
          <w:p w:rsidR="003B2222" w:rsidRDefault="003B2222" w:rsidP="00480058">
            <w:pPr>
              <w:pStyle w:val="BodyText"/>
              <w:jc w:val="center"/>
              <w:rPr>
                <w:b/>
                <w:sz w:val="22"/>
                <w:szCs w:val="22"/>
              </w:rPr>
            </w:pPr>
          </w:p>
          <w:p w:rsidR="003B2222" w:rsidRDefault="003B2222" w:rsidP="00480058">
            <w:pPr>
              <w:pStyle w:val="BodyText"/>
              <w:jc w:val="center"/>
              <w:rPr>
                <w:b/>
                <w:sz w:val="22"/>
                <w:szCs w:val="22"/>
              </w:rPr>
            </w:pPr>
          </w:p>
          <w:p w:rsidR="003A566D" w:rsidRPr="002503E1" w:rsidRDefault="003A566D" w:rsidP="00480058">
            <w:pPr>
              <w:pStyle w:val="BodyText"/>
              <w:jc w:val="center"/>
              <w:rPr>
                <w:b/>
                <w:sz w:val="22"/>
                <w:szCs w:val="22"/>
              </w:rPr>
            </w:pPr>
            <w:r w:rsidRPr="002503E1">
              <w:rPr>
                <w:b/>
                <w:sz w:val="22"/>
                <w:szCs w:val="22"/>
              </w:rPr>
              <w:t>Category</w:t>
            </w:r>
          </w:p>
        </w:tc>
        <w:tc>
          <w:tcPr>
            <w:tcW w:w="1667" w:type="pct"/>
          </w:tcPr>
          <w:p w:rsidR="003B2222" w:rsidRDefault="003B2222" w:rsidP="00480058">
            <w:pPr>
              <w:pStyle w:val="BodyText"/>
              <w:jc w:val="center"/>
              <w:rPr>
                <w:b/>
                <w:sz w:val="22"/>
                <w:szCs w:val="22"/>
              </w:rPr>
            </w:pPr>
          </w:p>
          <w:p w:rsidR="003A566D" w:rsidRPr="002503E1" w:rsidRDefault="003A566D" w:rsidP="00480058">
            <w:pPr>
              <w:pStyle w:val="BodyText"/>
              <w:jc w:val="center"/>
              <w:rPr>
                <w:b/>
                <w:sz w:val="22"/>
                <w:szCs w:val="22"/>
              </w:rPr>
            </w:pPr>
            <w:r w:rsidRPr="002503E1">
              <w:rPr>
                <w:b/>
                <w:sz w:val="22"/>
                <w:szCs w:val="22"/>
              </w:rPr>
              <w:t>Amount of the Loan</w:t>
            </w:r>
          </w:p>
          <w:p w:rsidR="003A566D" w:rsidRPr="002503E1" w:rsidRDefault="003A566D" w:rsidP="00480058">
            <w:pPr>
              <w:pStyle w:val="BodyText"/>
              <w:jc w:val="center"/>
              <w:rPr>
                <w:b/>
                <w:sz w:val="22"/>
                <w:szCs w:val="22"/>
              </w:rPr>
            </w:pPr>
            <w:r w:rsidRPr="002503E1">
              <w:rPr>
                <w:b/>
                <w:sz w:val="22"/>
                <w:szCs w:val="22"/>
              </w:rPr>
              <w:t>Allocated</w:t>
            </w:r>
          </w:p>
          <w:p w:rsidR="003A566D" w:rsidRPr="002503E1" w:rsidRDefault="003A566D" w:rsidP="00E414D2">
            <w:pPr>
              <w:pStyle w:val="BodyText"/>
              <w:jc w:val="center"/>
              <w:rPr>
                <w:b/>
                <w:sz w:val="22"/>
                <w:szCs w:val="22"/>
              </w:rPr>
            </w:pPr>
            <w:r w:rsidRPr="002503E1">
              <w:rPr>
                <w:b/>
                <w:sz w:val="22"/>
                <w:szCs w:val="22"/>
              </w:rPr>
              <w:t xml:space="preserve">(expressed in </w:t>
            </w:r>
            <w:r w:rsidR="00253853" w:rsidRPr="00253853">
              <w:rPr>
                <w:b/>
                <w:sz w:val="22"/>
                <w:szCs w:val="22"/>
              </w:rPr>
              <w:t>D</w:t>
            </w:r>
            <w:r w:rsidR="00912BC2">
              <w:rPr>
                <w:b/>
                <w:sz w:val="22"/>
                <w:szCs w:val="22"/>
              </w:rPr>
              <w:t>ollars</w:t>
            </w:r>
            <w:r w:rsidRPr="002503E1">
              <w:rPr>
                <w:b/>
                <w:sz w:val="22"/>
                <w:szCs w:val="22"/>
              </w:rPr>
              <w:t>)</w:t>
            </w:r>
          </w:p>
        </w:tc>
        <w:tc>
          <w:tcPr>
            <w:tcW w:w="1666" w:type="pct"/>
          </w:tcPr>
          <w:p w:rsidR="003A566D" w:rsidRPr="002503E1" w:rsidRDefault="003A566D" w:rsidP="00480058">
            <w:pPr>
              <w:pStyle w:val="BodyText"/>
              <w:jc w:val="center"/>
              <w:rPr>
                <w:b/>
                <w:sz w:val="22"/>
                <w:szCs w:val="22"/>
              </w:rPr>
            </w:pPr>
            <w:r w:rsidRPr="002503E1">
              <w:rPr>
                <w:b/>
                <w:sz w:val="22"/>
                <w:szCs w:val="22"/>
              </w:rPr>
              <w:t>Percentage of Expenditures to be financed</w:t>
            </w:r>
          </w:p>
          <w:p w:rsidR="003A566D" w:rsidRDefault="00DC116D" w:rsidP="003A566D">
            <w:pPr>
              <w:pStyle w:val="BodyText"/>
              <w:jc w:val="center"/>
              <w:rPr>
                <w:b/>
                <w:bCs/>
                <w:sz w:val="22"/>
                <w:szCs w:val="22"/>
              </w:rPr>
            </w:pPr>
            <w:r>
              <w:rPr>
                <w:b/>
                <w:bCs/>
                <w:sz w:val="22"/>
                <w:szCs w:val="22"/>
              </w:rPr>
              <w:t>(</w:t>
            </w:r>
            <w:r w:rsidR="00A351EF" w:rsidRPr="00A351EF">
              <w:rPr>
                <w:b/>
                <w:bCs/>
                <w:sz w:val="22"/>
                <w:szCs w:val="22"/>
              </w:rPr>
              <w:t>inclusive</w:t>
            </w:r>
            <w:r>
              <w:rPr>
                <w:b/>
                <w:bCs/>
                <w:sz w:val="22"/>
                <w:szCs w:val="22"/>
              </w:rPr>
              <w:t xml:space="preserve"> of Taxes</w:t>
            </w:r>
            <w:r w:rsidR="003A566D" w:rsidRPr="002503E1">
              <w:rPr>
                <w:b/>
                <w:bCs/>
                <w:sz w:val="22"/>
                <w:szCs w:val="22"/>
              </w:rPr>
              <w:t>)</w:t>
            </w:r>
          </w:p>
          <w:p w:rsidR="00912BC2" w:rsidRPr="002503E1" w:rsidRDefault="00912BC2" w:rsidP="003A566D">
            <w:pPr>
              <w:pStyle w:val="BodyText"/>
              <w:jc w:val="center"/>
              <w:rPr>
                <w:b/>
                <w:sz w:val="22"/>
                <w:szCs w:val="22"/>
              </w:rPr>
            </w:pPr>
          </w:p>
        </w:tc>
      </w:tr>
      <w:tr w:rsidR="003A566D" w:rsidRPr="002503E1" w:rsidTr="006633A6">
        <w:tc>
          <w:tcPr>
            <w:tcW w:w="1667" w:type="pct"/>
          </w:tcPr>
          <w:p w:rsidR="003A566D" w:rsidRDefault="003A566D" w:rsidP="003B2222">
            <w:pPr>
              <w:pStyle w:val="BodyText"/>
              <w:jc w:val="left"/>
              <w:rPr>
                <w:sz w:val="22"/>
                <w:szCs w:val="22"/>
              </w:rPr>
            </w:pPr>
            <w:r w:rsidRPr="002503E1">
              <w:rPr>
                <w:sz w:val="22"/>
                <w:szCs w:val="22"/>
              </w:rPr>
              <w:t xml:space="preserve">(1) </w:t>
            </w:r>
            <w:r w:rsidR="00925C4E">
              <w:rPr>
                <w:sz w:val="22"/>
                <w:szCs w:val="22"/>
              </w:rPr>
              <w:t xml:space="preserve">Goods, </w:t>
            </w:r>
            <w:r w:rsidR="008F391A">
              <w:rPr>
                <w:sz w:val="22"/>
                <w:szCs w:val="22"/>
              </w:rPr>
              <w:t xml:space="preserve">works, </w:t>
            </w:r>
            <w:r w:rsidRPr="002503E1">
              <w:rPr>
                <w:sz w:val="22"/>
                <w:szCs w:val="22"/>
              </w:rPr>
              <w:t xml:space="preserve">consultants’ services </w:t>
            </w:r>
            <w:r w:rsidR="00925C4E">
              <w:rPr>
                <w:sz w:val="22"/>
                <w:szCs w:val="22"/>
              </w:rPr>
              <w:t>(including for audits)</w:t>
            </w:r>
            <w:r w:rsidR="00835121">
              <w:rPr>
                <w:sz w:val="22"/>
                <w:szCs w:val="22"/>
              </w:rPr>
              <w:t xml:space="preserve">, </w:t>
            </w:r>
            <w:r w:rsidR="00A135EF">
              <w:rPr>
                <w:sz w:val="22"/>
                <w:szCs w:val="22"/>
              </w:rPr>
              <w:t xml:space="preserve">and </w:t>
            </w:r>
            <w:r w:rsidR="00835121">
              <w:rPr>
                <w:sz w:val="22"/>
                <w:szCs w:val="22"/>
              </w:rPr>
              <w:t>Training</w:t>
            </w:r>
            <w:r w:rsidR="00925C4E">
              <w:rPr>
                <w:sz w:val="22"/>
                <w:szCs w:val="22"/>
              </w:rPr>
              <w:t xml:space="preserve"> </w:t>
            </w:r>
            <w:r w:rsidRPr="002503E1">
              <w:rPr>
                <w:sz w:val="22"/>
                <w:szCs w:val="22"/>
              </w:rPr>
              <w:t>for the Project</w:t>
            </w:r>
            <w:r w:rsidR="008F391A">
              <w:rPr>
                <w:sz w:val="22"/>
                <w:szCs w:val="22"/>
              </w:rPr>
              <w:t xml:space="preserve"> </w:t>
            </w:r>
          </w:p>
          <w:p w:rsidR="00925C4E" w:rsidRPr="002503E1" w:rsidRDefault="00925C4E" w:rsidP="003B2222">
            <w:pPr>
              <w:pStyle w:val="BodyText"/>
              <w:jc w:val="left"/>
              <w:rPr>
                <w:sz w:val="22"/>
                <w:szCs w:val="22"/>
              </w:rPr>
            </w:pPr>
          </w:p>
        </w:tc>
        <w:tc>
          <w:tcPr>
            <w:tcW w:w="1667" w:type="pct"/>
          </w:tcPr>
          <w:p w:rsidR="003A566D" w:rsidRPr="002503E1" w:rsidRDefault="00253853" w:rsidP="003B2222">
            <w:pPr>
              <w:pStyle w:val="BodyText"/>
              <w:jc w:val="center"/>
              <w:rPr>
                <w:sz w:val="22"/>
                <w:szCs w:val="22"/>
              </w:rPr>
            </w:pPr>
            <w:r w:rsidRPr="00253853">
              <w:rPr>
                <w:sz w:val="22"/>
                <w:szCs w:val="22"/>
              </w:rPr>
              <w:t>9</w:t>
            </w:r>
            <w:r w:rsidR="00C35507">
              <w:rPr>
                <w:sz w:val="22"/>
                <w:szCs w:val="22"/>
              </w:rPr>
              <w:t>8</w:t>
            </w:r>
            <w:r w:rsidRPr="00253853">
              <w:rPr>
                <w:sz w:val="22"/>
                <w:szCs w:val="22"/>
              </w:rPr>
              <w:t>,800,000</w:t>
            </w:r>
          </w:p>
        </w:tc>
        <w:tc>
          <w:tcPr>
            <w:tcW w:w="1666" w:type="pct"/>
          </w:tcPr>
          <w:p w:rsidR="003A566D" w:rsidRPr="002503E1" w:rsidRDefault="00624A00" w:rsidP="00C43F3E">
            <w:pPr>
              <w:pStyle w:val="BodyText"/>
              <w:jc w:val="center"/>
              <w:rPr>
                <w:sz w:val="22"/>
                <w:szCs w:val="22"/>
              </w:rPr>
            </w:pPr>
            <w:r>
              <w:rPr>
                <w:sz w:val="22"/>
                <w:szCs w:val="22"/>
              </w:rPr>
              <w:t>100</w:t>
            </w:r>
          </w:p>
        </w:tc>
      </w:tr>
      <w:tr w:rsidR="003A566D" w:rsidRPr="002503E1" w:rsidTr="006633A6">
        <w:tc>
          <w:tcPr>
            <w:tcW w:w="1667" w:type="pct"/>
          </w:tcPr>
          <w:p w:rsidR="003A566D" w:rsidRPr="002503E1" w:rsidRDefault="00F35A68" w:rsidP="003B2222">
            <w:pPr>
              <w:pStyle w:val="BodyText"/>
              <w:jc w:val="left"/>
              <w:rPr>
                <w:sz w:val="22"/>
                <w:szCs w:val="22"/>
              </w:rPr>
            </w:pPr>
            <w:r>
              <w:rPr>
                <w:sz w:val="22"/>
                <w:szCs w:val="22"/>
              </w:rPr>
              <w:t>(</w:t>
            </w:r>
            <w:r w:rsidR="003F52A3">
              <w:rPr>
                <w:sz w:val="22"/>
                <w:szCs w:val="22"/>
              </w:rPr>
              <w:t>2</w:t>
            </w:r>
            <w:r w:rsidR="003A566D" w:rsidRPr="002503E1">
              <w:rPr>
                <w:sz w:val="22"/>
                <w:szCs w:val="22"/>
              </w:rPr>
              <w:t>) Front-end Fee</w:t>
            </w:r>
          </w:p>
        </w:tc>
        <w:tc>
          <w:tcPr>
            <w:tcW w:w="1667" w:type="pct"/>
          </w:tcPr>
          <w:p w:rsidR="003A566D" w:rsidRPr="002503E1" w:rsidRDefault="003B2222" w:rsidP="003B2222">
            <w:pPr>
              <w:pStyle w:val="BodyText"/>
              <w:tabs>
                <w:tab w:val="left" w:pos="660"/>
                <w:tab w:val="center" w:pos="1248"/>
              </w:tabs>
              <w:jc w:val="left"/>
              <w:rPr>
                <w:sz w:val="22"/>
                <w:szCs w:val="22"/>
              </w:rPr>
            </w:pPr>
            <w:r>
              <w:rPr>
                <w:sz w:val="22"/>
                <w:szCs w:val="22"/>
              </w:rPr>
              <w:tab/>
              <w:t xml:space="preserve"> </w:t>
            </w:r>
            <w:r w:rsidR="00A67C31">
              <w:rPr>
                <w:sz w:val="22"/>
                <w:szCs w:val="22"/>
              </w:rPr>
              <w:t xml:space="preserve"> </w:t>
            </w:r>
            <w:r>
              <w:rPr>
                <w:sz w:val="22"/>
                <w:szCs w:val="22"/>
              </w:rPr>
              <w:tab/>
            </w:r>
            <w:r w:rsidR="00A67C31">
              <w:rPr>
                <w:sz w:val="22"/>
                <w:szCs w:val="22"/>
              </w:rPr>
              <w:t xml:space="preserve">   </w:t>
            </w:r>
            <w:r w:rsidR="00253853" w:rsidRPr="00253853">
              <w:rPr>
                <w:sz w:val="22"/>
                <w:szCs w:val="22"/>
              </w:rPr>
              <w:t>2</w:t>
            </w:r>
            <w:r w:rsidR="00C35507">
              <w:rPr>
                <w:sz w:val="22"/>
                <w:szCs w:val="22"/>
              </w:rPr>
              <w:t>8</w:t>
            </w:r>
            <w:r w:rsidR="00253853" w:rsidRPr="00253853">
              <w:rPr>
                <w:sz w:val="22"/>
                <w:szCs w:val="22"/>
              </w:rPr>
              <w:t>9,500</w:t>
            </w:r>
          </w:p>
        </w:tc>
        <w:tc>
          <w:tcPr>
            <w:tcW w:w="1666" w:type="pct"/>
          </w:tcPr>
          <w:p w:rsidR="003A566D" w:rsidRDefault="003A566D" w:rsidP="003B2222">
            <w:pPr>
              <w:pStyle w:val="BodyText"/>
              <w:jc w:val="left"/>
              <w:rPr>
                <w:sz w:val="22"/>
                <w:szCs w:val="22"/>
              </w:rPr>
            </w:pPr>
            <w:r w:rsidRPr="002503E1">
              <w:rPr>
                <w:sz w:val="22"/>
                <w:szCs w:val="22"/>
              </w:rPr>
              <w:t>Amount payable pursuant to Section 2.03 of this Agreement in accordance with Section 2.07 (b) of the General Conditions</w:t>
            </w:r>
          </w:p>
          <w:p w:rsidR="00925C4E" w:rsidRPr="002503E1" w:rsidRDefault="00925C4E" w:rsidP="003B2222">
            <w:pPr>
              <w:pStyle w:val="BodyText"/>
              <w:jc w:val="left"/>
              <w:rPr>
                <w:sz w:val="22"/>
                <w:szCs w:val="22"/>
              </w:rPr>
            </w:pPr>
          </w:p>
        </w:tc>
      </w:tr>
      <w:tr w:rsidR="00F35A68" w:rsidRPr="002503E1" w:rsidTr="006633A6">
        <w:tc>
          <w:tcPr>
            <w:tcW w:w="1667" w:type="pct"/>
          </w:tcPr>
          <w:p w:rsidR="00F35A68" w:rsidRDefault="00F35A68" w:rsidP="003B2222">
            <w:pPr>
              <w:pStyle w:val="BodyText"/>
              <w:jc w:val="left"/>
              <w:rPr>
                <w:sz w:val="22"/>
                <w:szCs w:val="22"/>
              </w:rPr>
            </w:pPr>
            <w:r>
              <w:rPr>
                <w:sz w:val="22"/>
                <w:szCs w:val="22"/>
              </w:rPr>
              <w:t>(</w:t>
            </w:r>
            <w:r w:rsidR="003F52A3">
              <w:rPr>
                <w:sz w:val="22"/>
                <w:szCs w:val="22"/>
              </w:rPr>
              <w:t>3</w:t>
            </w:r>
            <w:r>
              <w:rPr>
                <w:sz w:val="22"/>
                <w:szCs w:val="22"/>
              </w:rPr>
              <w:t xml:space="preserve">) Premiums for Interest Rate Caps and Interest Rate </w:t>
            </w:r>
            <w:r>
              <w:rPr>
                <w:sz w:val="22"/>
                <w:szCs w:val="22"/>
              </w:rPr>
              <w:lastRenderedPageBreak/>
              <w:t>Collars</w:t>
            </w:r>
          </w:p>
          <w:p w:rsidR="00F35A68" w:rsidRPr="002503E1" w:rsidRDefault="00F35A68" w:rsidP="003B2222">
            <w:pPr>
              <w:pStyle w:val="BodyText"/>
              <w:jc w:val="left"/>
              <w:rPr>
                <w:sz w:val="22"/>
                <w:szCs w:val="22"/>
              </w:rPr>
            </w:pPr>
          </w:p>
        </w:tc>
        <w:tc>
          <w:tcPr>
            <w:tcW w:w="1667" w:type="pct"/>
          </w:tcPr>
          <w:p w:rsidR="00F35A68" w:rsidRPr="002503E1" w:rsidRDefault="00B5740B" w:rsidP="003B2222">
            <w:pPr>
              <w:pStyle w:val="BodyText"/>
              <w:jc w:val="center"/>
              <w:rPr>
                <w:sz w:val="22"/>
                <w:szCs w:val="22"/>
              </w:rPr>
            </w:pPr>
            <w:r>
              <w:rPr>
                <w:sz w:val="22"/>
                <w:szCs w:val="22"/>
              </w:rPr>
              <w:lastRenderedPageBreak/>
              <w:t>0</w:t>
            </w:r>
          </w:p>
        </w:tc>
        <w:tc>
          <w:tcPr>
            <w:tcW w:w="1666" w:type="pct"/>
          </w:tcPr>
          <w:p w:rsidR="00F35A68" w:rsidRDefault="00F35A68" w:rsidP="003B2222">
            <w:pPr>
              <w:pStyle w:val="BodyText"/>
              <w:jc w:val="left"/>
              <w:rPr>
                <w:sz w:val="22"/>
                <w:szCs w:val="22"/>
              </w:rPr>
            </w:pPr>
            <w:r>
              <w:rPr>
                <w:sz w:val="22"/>
                <w:szCs w:val="22"/>
              </w:rPr>
              <w:t>Amount</w:t>
            </w:r>
            <w:r w:rsidR="00326654">
              <w:rPr>
                <w:sz w:val="22"/>
                <w:szCs w:val="22"/>
              </w:rPr>
              <w:t>s</w:t>
            </w:r>
            <w:r>
              <w:rPr>
                <w:sz w:val="22"/>
                <w:szCs w:val="22"/>
              </w:rPr>
              <w:t xml:space="preserve"> payable </w:t>
            </w:r>
            <w:r w:rsidR="00442BA9" w:rsidRPr="002503E1">
              <w:rPr>
                <w:sz w:val="22"/>
                <w:szCs w:val="22"/>
              </w:rPr>
              <w:t>pu</w:t>
            </w:r>
            <w:r w:rsidR="00442BA9">
              <w:rPr>
                <w:sz w:val="22"/>
                <w:szCs w:val="22"/>
              </w:rPr>
              <w:t>rsuant to Section 2.07 (c)</w:t>
            </w:r>
            <w:r w:rsidR="00442BA9" w:rsidRPr="002503E1">
              <w:rPr>
                <w:sz w:val="22"/>
                <w:szCs w:val="22"/>
              </w:rPr>
              <w:t xml:space="preserve"> of this </w:t>
            </w:r>
            <w:r w:rsidR="00442BA9" w:rsidRPr="002503E1">
              <w:rPr>
                <w:sz w:val="22"/>
                <w:szCs w:val="22"/>
              </w:rPr>
              <w:lastRenderedPageBreak/>
              <w:t>Agreement</w:t>
            </w:r>
            <w:r w:rsidR="00442BA9">
              <w:rPr>
                <w:sz w:val="22"/>
                <w:szCs w:val="22"/>
              </w:rPr>
              <w:t xml:space="preserve"> </w:t>
            </w:r>
            <w:r>
              <w:rPr>
                <w:sz w:val="22"/>
                <w:szCs w:val="22"/>
              </w:rPr>
              <w:t xml:space="preserve">in accordance with Section 4.05 </w:t>
            </w:r>
            <w:r w:rsidRPr="00BE12C6">
              <w:rPr>
                <w:sz w:val="22"/>
                <w:szCs w:val="22"/>
              </w:rPr>
              <w:t>(c) of the General Conditions</w:t>
            </w:r>
          </w:p>
          <w:p w:rsidR="00F35A68" w:rsidRPr="002503E1" w:rsidRDefault="00F35A68" w:rsidP="003B2222">
            <w:pPr>
              <w:pStyle w:val="BodyText"/>
              <w:jc w:val="left"/>
              <w:rPr>
                <w:sz w:val="22"/>
                <w:szCs w:val="22"/>
              </w:rPr>
            </w:pPr>
          </w:p>
        </w:tc>
      </w:tr>
      <w:tr w:rsidR="00FD5788" w:rsidRPr="002503E1" w:rsidTr="006633A6">
        <w:tc>
          <w:tcPr>
            <w:tcW w:w="1667" w:type="pct"/>
          </w:tcPr>
          <w:p w:rsidR="007A4088" w:rsidRPr="00E8277E" w:rsidRDefault="00A351EF" w:rsidP="003B2222">
            <w:pPr>
              <w:pStyle w:val="BodyText"/>
              <w:jc w:val="left"/>
              <w:rPr>
                <w:sz w:val="22"/>
                <w:szCs w:val="22"/>
              </w:rPr>
            </w:pPr>
            <w:r w:rsidRPr="00A351EF">
              <w:rPr>
                <w:sz w:val="22"/>
                <w:szCs w:val="22"/>
              </w:rPr>
              <w:lastRenderedPageBreak/>
              <w:t>(</w:t>
            </w:r>
            <w:r w:rsidR="003F52A3">
              <w:rPr>
                <w:sz w:val="22"/>
                <w:szCs w:val="22"/>
              </w:rPr>
              <w:t>4</w:t>
            </w:r>
            <w:r w:rsidRPr="00A351EF">
              <w:rPr>
                <w:sz w:val="22"/>
                <w:szCs w:val="22"/>
              </w:rPr>
              <w:t>) Interest during construction</w:t>
            </w:r>
          </w:p>
          <w:p w:rsidR="00FD5788" w:rsidRPr="00E8277E" w:rsidRDefault="00FD5788" w:rsidP="003B2222">
            <w:pPr>
              <w:pStyle w:val="BodyText"/>
              <w:jc w:val="left"/>
              <w:rPr>
                <w:sz w:val="22"/>
                <w:szCs w:val="22"/>
              </w:rPr>
            </w:pPr>
          </w:p>
        </w:tc>
        <w:tc>
          <w:tcPr>
            <w:tcW w:w="1667" w:type="pct"/>
          </w:tcPr>
          <w:p w:rsidR="00FD5788" w:rsidRPr="00E8277E" w:rsidRDefault="00A67C31" w:rsidP="003B2222">
            <w:pPr>
              <w:pStyle w:val="BodyText"/>
              <w:jc w:val="center"/>
              <w:rPr>
                <w:sz w:val="22"/>
                <w:szCs w:val="22"/>
              </w:rPr>
            </w:pPr>
            <w:r>
              <w:rPr>
                <w:sz w:val="22"/>
                <w:szCs w:val="22"/>
              </w:rPr>
              <w:t xml:space="preserve">  </w:t>
            </w:r>
            <w:r w:rsidR="003B2222">
              <w:rPr>
                <w:sz w:val="22"/>
                <w:szCs w:val="22"/>
              </w:rPr>
              <w:t xml:space="preserve"> </w:t>
            </w:r>
            <w:r w:rsidR="00253853" w:rsidRPr="00253853">
              <w:rPr>
                <w:sz w:val="22"/>
                <w:szCs w:val="22"/>
              </w:rPr>
              <w:t>3,000,000</w:t>
            </w:r>
          </w:p>
        </w:tc>
        <w:tc>
          <w:tcPr>
            <w:tcW w:w="1666" w:type="pct"/>
          </w:tcPr>
          <w:p w:rsidR="00FD5788" w:rsidRPr="00E8277E" w:rsidRDefault="00A351EF" w:rsidP="003B2222">
            <w:pPr>
              <w:pStyle w:val="BodyText"/>
              <w:jc w:val="left"/>
              <w:rPr>
                <w:sz w:val="22"/>
                <w:szCs w:val="22"/>
              </w:rPr>
            </w:pPr>
            <w:r w:rsidRPr="00A351EF">
              <w:rPr>
                <w:sz w:val="22"/>
                <w:szCs w:val="22"/>
              </w:rPr>
              <w:t>Amounts payable pursuant to Section 2.04 of this Agreement in accordance with Section 2.07 (c) of the General Conditions</w:t>
            </w:r>
            <w:r w:rsidR="00B534C1">
              <w:rPr>
                <w:sz w:val="22"/>
                <w:szCs w:val="22"/>
              </w:rPr>
              <w:t xml:space="preserve"> until </w:t>
            </w:r>
            <w:r w:rsidR="00B534C1" w:rsidRPr="003C67B4">
              <w:rPr>
                <w:sz w:val="22"/>
                <w:szCs w:val="22"/>
              </w:rPr>
              <w:t>June 30, 2015</w:t>
            </w:r>
          </w:p>
          <w:p w:rsidR="00244D20" w:rsidRPr="00E8277E" w:rsidRDefault="00244D20" w:rsidP="003B2222">
            <w:pPr>
              <w:pStyle w:val="BodyText"/>
              <w:jc w:val="left"/>
              <w:rPr>
                <w:sz w:val="22"/>
                <w:szCs w:val="22"/>
              </w:rPr>
            </w:pPr>
          </w:p>
        </w:tc>
      </w:tr>
      <w:tr w:rsidR="005715B8" w:rsidRPr="002503E1" w:rsidTr="006633A6">
        <w:tc>
          <w:tcPr>
            <w:tcW w:w="1667" w:type="pct"/>
          </w:tcPr>
          <w:p w:rsidR="005715B8" w:rsidRPr="00C87653" w:rsidRDefault="005715B8" w:rsidP="003B2222">
            <w:pPr>
              <w:pStyle w:val="BodyText"/>
              <w:jc w:val="left"/>
              <w:rPr>
                <w:sz w:val="22"/>
                <w:szCs w:val="22"/>
                <w:highlight w:val="yellow"/>
              </w:rPr>
            </w:pPr>
            <w:r w:rsidRPr="005715B8">
              <w:rPr>
                <w:sz w:val="22"/>
                <w:szCs w:val="22"/>
              </w:rPr>
              <w:t>(</w:t>
            </w:r>
            <w:r w:rsidR="003F52A3">
              <w:rPr>
                <w:sz w:val="22"/>
                <w:szCs w:val="22"/>
              </w:rPr>
              <w:t>5</w:t>
            </w:r>
            <w:r w:rsidRPr="005715B8">
              <w:rPr>
                <w:sz w:val="22"/>
                <w:szCs w:val="22"/>
              </w:rPr>
              <w:t>) Unallocated</w:t>
            </w:r>
          </w:p>
        </w:tc>
        <w:tc>
          <w:tcPr>
            <w:tcW w:w="1667" w:type="pct"/>
          </w:tcPr>
          <w:p w:rsidR="005715B8" w:rsidRPr="00660F29" w:rsidRDefault="003B2222" w:rsidP="003B2222">
            <w:pPr>
              <w:pStyle w:val="BodyText"/>
              <w:jc w:val="center"/>
              <w:rPr>
                <w:sz w:val="22"/>
                <w:szCs w:val="22"/>
              </w:rPr>
            </w:pPr>
            <w:r>
              <w:rPr>
                <w:sz w:val="22"/>
                <w:szCs w:val="22"/>
              </w:rPr>
              <w:t xml:space="preserve">  </w:t>
            </w:r>
            <w:r w:rsidR="00C459BD">
              <w:rPr>
                <w:sz w:val="22"/>
                <w:szCs w:val="22"/>
              </w:rPr>
              <w:t>13,710,500</w:t>
            </w:r>
          </w:p>
          <w:p w:rsidR="00F61A44" w:rsidRPr="00DC116D" w:rsidRDefault="00F61A44" w:rsidP="003B2222">
            <w:pPr>
              <w:pStyle w:val="BodyText"/>
              <w:jc w:val="center"/>
              <w:rPr>
                <w:sz w:val="22"/>
                <w:szCs w:val="22"/>
                <w:highlight w:val="yellow"/>
              </w:rPr>
            </w:pPr>
          </w:p>
        </w:tc>
        <w:tc>
          <w:tcPr>
            <w:tcW w:w="1666" w:type="pct"/>
          </w:tcPr>
          <w:p w:rsidR="005715B8" w:rsidRPr="00C87653" w:rsidRDefault="005715B8" w:rsidP="00244D20">
            <w:pPr>
              <w:pStyle w:val="BodyText"/>
              <w:rPr>
                <w:sz w:val="22"/>
                <w:szCs w:val="22"/>
                <w:highlight w:val="yellow"/>
              </w:rPr>
            </w:pPr>
          </w:p>
        </w:tc>
      </w:tr>
      <w:tr w:rsidR="003A566D" w:rsidRPr="002503E1" w:rsidTr="006633A6">
        <w:tc>
          <w:tcPr>
            <w:tcW w:w="1667" w:type="pct"/>
          </w:tcPr>
          <w:p w:rsidR="003A566D" w:rsidRPr="002503E1" w:rsidRDefault="003A566D" w:rsidP="003B2222">
            <w:pPr>
              <w:pStyle w:val="BodyText"/>
              <w:jc w:val="left"/>
              <w:rPr>
                <w:sz w:val="22"/>
                <w:szCs w:val="22"/>
              </w:rPr>
            </w:pPr>
            <w:r w:rsidRPr="002503E1">
              <w:rPr>
                <w:sz w:val="22"/>
                <w:szCs w:val="22"/>
              </w:rPr>
              <w:t>TOTAL AMOUNT</w:t>
            </w:r>
          </w:p>
        </w:tc>
        <w:tc>
          <w:tcPr>
            <w:tcW w:w="1667" w:type="pct"/>
          </w:tcPr>
          <w:p w:rsidR="003A566D" w:rsidRDefault="008D32F8" w:rsidP="003B2222">
            <w:pPr>
              <w:pStyle w:val="BodyText"/>
              <w:jc w:val="center"/>
              <w:rPr>
                <w:sz w:val="22"/>
                <w:szCs w:val="22"/>
              </w:rPr>
            </w:pPr>
            <w:r>
              <w:rPr>
                <w:sz w:val="22"/>
                <w:szCs w:val="22"/>
              </w:rPr>
              <w:t>115</w:t>
            </w:r>
            <w:r w:rsidR="00F603AD">
              <w:rPr>
                <w:sz w:val="22"/>
                <w:szCs w:val="22"/>
              </w:rPr>
              <w:t>,</w:t>
            </w:r>
            <w:r w:rsidR="007E6401">
              <w:rPr>
                <w:sz w:val="22"/>
                <w:szCs w:val="22"/>
              </w:rPr>
              <w:t>8</w:t>
            </w:r>
            <w:r w:rsidR="007F1F8F">
              <w:rPr>
                <w:sz w:val="22"/>
                <w:szCs w:val="22"/>
              </w:rPr>
              <w:t>0</w:t>
            </w:r>
            <w:r w:rsidR="00F603AD">
              <w:rPr>
                <w:sz w:val="22"/>
                <w:szCs w:val="22"/>
              </w:rPr>
              <w:t>0,000</w:t>
            </w:r>
          </w:p>
          <w:p w:rsidR="00925C4E" w:rsidRPr="002503E1" w:rsidRDefault="00925C4E" w:rsidP="003B2222">
            <w:pPr>
              <w:pStyle w:val="BodyText"/>
              <w:jc w:val="center"/>
              <w:rPr>
                <w:sz w:val="22"/>
                <w:szCs w:val="22"/>
              </w:rPr>
            </w:pPr>
          </w:p>
        </w:tc>
        <w:tc>
          <w:tcPr>
            <w:tcW w:w="1666" w:type="pct"/>
          </w:tcPr>
          <w:p w:rsidR="003A566D" w:rsidRPr="002503E1" w:rsidRDefault="003A566D" w:rsidP="00480058">
            <w:pPr>
              <w:pStyle w:val="BodyText"/>
              <w:rPr>
                <w:sz w:val="22"/>
                <w:szCs w:val="22"/>
              </w:rPr>
            </w:pPr>
          </w:p>
        </w:tc>
      </w:tr>
    </w:tbl>
    <w:p w:rsidR="003A566D" w:rsidRDefault="003A566D" w:rsidP="003A566D">
      <w:pPr>
        <w:pStyle w:val="BodyText"/>
        <w:rPr>
          <w:b/>
          <w:bCs/>
          <w:sz w:val="22"/>
          <w:szCs w:val="22"/>
        </w:rPr>
      </w:pPr>
    </w:p>
    <w:p w:rsidR="00BC5598" w:rsidRPr="00E151E4" w:rsidRDefault="002B2F5A">
      <w:pPr>
        <w:pStyle w:val="BodyText"/>
        <w:rPr>
          <w:b/>
          <w:bCs/>
          <w:sz w:val="22"/>
          <w:szCs w:val="22"/>
        </w:rPr>
      </w:pPr>
      <w:r w:rsidRPr="00E151E4">
        <w:rPr>
          <w:b/>
          <w:bCs/>
          <w:sz w:val="22"/>
          <w:szCs w:val="22"/>
        </w:rPr>
        <w:t>B.</w:t>
      </w:r>
      <w:r w:rsidRPr="00E151E4">
        <w:rPr>
          <w:b/>
          <w:bCs/>
          <w:sz w:val="22"/>
          <w:szCs w:val="22"/>
        </w:rPr>
        <w:tab/>
        <w:t>Withdrawal Conditions</w:t>
      </w:r>
      <w:r w:rsidR="00AC09B7" w:rsidRPr="00E151E4">
        <w:rPr>
          <w:b/>
          <w:bCs/>
          <w:sz w:val="22"/>
          <w:szCs w:val="22"/>
        </w:rPr>
        <w:t xml:space="preserve">; Withdrawal </w:t>
      </w:r>
      <w:r w:rsidR="00BC5598" w:rsidRPr="00E151E4">
        <w:rPr>
          <w:b/>
          <w:bCs/>
          <w:sz w:val="22"/>
          <w:szCs w:val="22"/>
        </w:rPr>
        <w:t>Period</w:t>
      </w:r>
      <w:r w:rsidRPr="00E151E4">
        <w:rPr>
          <w:b/>
          <w:bCs/>
          <w:sz w:val="22"/>
          <w:szCs w:val="22"/>
        </w:rPr>
        <w:t xml:space="preserve">  </w:t>
      </w:r>
    </w:p>
    <w:p w:rsidR="00BC5598" w:rsidRPr="00E151E4" w:rsidRDefault="00BC5598">
      <w:pPr>
        <w:pStyle w:val="BodyText"/>
        <w:rPr>
          <w:b/>
          <w:bCs/>
          <w:sz w:val="22"/>
          <w:szCs w:val="22"/>
        </w:rPr>
      </w:pPr>
    </w:p>
    <w:p w:rsidR="00573C4C" w:rsidRPr="002E5B71" w:rsidRDefault="00BC5598" w:rsidP="002E5B71">
      <w:pPr>
        <w:pStyle w:val="BodyText"/>
        <w:tabs>
          <w:tab w:val="left" w:pos="720"/>
        </w:tabs>
        <w:ind w:left="720" w:hanging="720"/>
        <w:rPr>
          <w:bCs/>
          <w:sz w:val="22"/>
          <w:szCs w:val="22"/>
        </w:rPr>
      </w:pPr>
      <w:r w:rsidRPr="00E151E4">
        <w:rPr>
          <w:bCs/>
          <w:sz w:val="22"/>
          <w:szCs w:val="22"/>
        </w:rPr>
        <w:t>1.</w:t>
      </w:r>
      <w:r w:rsidRPr="00E151E4">
        <w:rPr>
          <w:b/>
          <w:bCs/>
          <w:sz w:val="22"/>
          <w:szCs w:val="22"/>
        </w:rPr>
        <w:tab/>
      </w:r>
      <w:r w:rsidR="002B2F5A" w:rsidRPr="00E151E4">
        <w:rPr>
          <w:bCs/>
          <w:sz w:val="22"/>
          <w:szCs w:val="22"/>
        </w:rPr>
        <w:t>Notwithstanding the provisions of Part A of this Section</w:t>
      </w:r>
      <w:r w:rsidR="001B1B67" w:rsidRPr="00E151E4">
        <w:rPr>
          <w:bCs/>
          <w:sz w:val="22"/>
          <w:szCs w:val="22"/>
        </w:rPr>
        <w:t>,</w:t>
      </w:r>
      <w:r w:rsidR="002B2F5A" w:rsidRPr="00E151E4">
        <w:rPr>
          <w:bCs/>
          <w:sz w:val="22"/>
          <w:szCs w:val="22"/>
        </w:rPr>
        <w:t xml:space="preserve"> no withdrawal shall be made</w:t>
      </w:r>
      <w:r w:rsidR="002E5B71">
        <w:rPr>
          <w:bCs/>
          <w:sz w:val="22"/>
          <w:szCs w:val="22"/>
        </w:rPr>
        <w:t xml:space="preserve"> </w:t>
      </w:r>
      <w:r w:rsidR="00D95183" w:rsidRPr="00E151E4">
        <w:rPr>
          <w:sz w:val="22"/>
          <w:szCs w:val="22"/>
        </w:rPr>
        <w:t xml:space="preserve">for payments made prior to </w:t>
      </w:r>
      <w:r w:rsidR="00F23717" w:rsidRPr="00E151E4">
        <w:rPr>
          <w:sz w:val="22"/>
          <w:szCs w:val="22"/>
        </w:rPr>
        <w:t>the date of this Agreement</w:t>
      </w:r>
      <w:r w:rsidR="00A351EF" w:rsidRPr="009F300F">
        <w:rPr>
          <w:sz w:val="22"/>
          <w:szCs w:val="22"/>
        </w:rPr>
        <w:t>.</w:t>
      </w:r>
    </w:p>
    <w:p w:rsidR="002B2F5A" w:rsidRPr="00E151E4" w:rsidRDefault="002B2F5A" w:rsidP="002B2F5A">
      <w:pPr>
        <w:pStyle w:val="BodyText"/>
        <w:rPr>
          <w:b/>
          <w:bCs/>
          <w:sz w:val="22"/>
          <w:szCs w:val="22"/>
        </w:rPr>
      </w:pPr>
    </w:p>
    <w:p w:rsidR="00D95183" w:rsidRDefault="00BC5598">
      <w:pPr>
        <w:pStyle w:val="BodyText"/>
        <w:ind w:left="30"/>
        <w:rPr>
          <w:sz w:val="22"/>
          <w:szCs w:val="22"/>
        </w:rPr>
      </w:pPr>
      <w:r w:rsidRPr="00E151E4">
        <w:rPr>
          <w:bCs/>
          <w:sz w:val="22"/>
          <w:szCs w:val="22"/>
        </w:rPr>
        <w:t>2.</w:t>
      </w:r>
      <w:r w:rsidRPr="00E151E4">
        <w:rPr>
          <w:b/>
          <w:bCs/>
          <w:sz w:val="22"/>
          <w:szCs w:val="22"/>
        </w:rPr>
        <w:tab/>
      </w:r>
      <w:r w:rsidR="00D95183" w:rsidRPr="00E151E4">
        <w:rPr>
          <w:sz w:val="22"/>
          <w:szCs w:val="22"/>
        </w:rPr>
        <w:t xml:space="preserve">The Closing Date is </w:t>
      </w:r>
      <w:r w:rsidR="005C678C" w:rsidRPr="00E151E4">
        <w:rPr>
          <w:sz w:val="22"/>
          <w:szCs w:val="22"/>
        </w:rPr>
        <w:t>December 31, 201</w:t>
      </w:r>
      <w:r w:rsidR="009F1B1D">
        <w:rPr>
          <w:sz w:val="22"/>
          <w:szCs w:val="22"/>
        </w:rPr>
        <w:t>5</w:t>
      </w:r>
      <w:r w:rsidR="00D95183" w:rsidRPr="00E151E4">
        <w:rPr>
          <w:sz w:val="22"/>
          <w:szCs w:val="22"/>
        </w:rPr>
        <w:t>.</w:t>
      </w:r>
    </w:p>
    <w:p w:rsidR="0089145F" w:rsidRDefault="0089145F">
      <w:pPr>
        <w:pStyle w:val="BodyText"/>
        <w:ind w:left="30"/>
        <w:rPr>
          <w:sz w:val="22"/>
          <w:szCs w:val="22"/>
        </w:rPr>
      </w:pPr>
    </w:p>
    <w:p w:rsidR="0089145F" w:rsidRPr="0089145F" w:rsidRDefault="0089145F" w:rsidP="0089145F">
      <w:pPr>
        <w:pStyle w:val="BodyText"/>
        <w:ind w:left="30"/>
        <w:rPr>
          <w:b/>
          <w:bCs/>
          <w:sz w:val="22"/>
          <w:szCs w:val="22"/>
        </w:rPr>
      </w:pPr>
      <w:r w:rsidRPr="0089145F">
        <w:rPr>
          <w:b/>
          <w:bCs/>
          <w:sz w:val="22"/>
          <w:szCs w:val="22"/>
        </w:rPr>
        <w:t>Section V.</w:t>
      </w:r>
      <w:r w:rsidRPr="0089145F">
        <w:rPr>
          <w:b/>
          <w:bCs/>
          <w:sz w:val="22"/>
          <w:szCs w:val="22"/>
        </w:rPr>
        <w:tab/>
      </w:r>
      <w:r w:rsidRPr="0089145F">
        <w:rPr>
          <w:b/>
          <w:bCs/>
          <w:sz w:val="22"/>
          <w:szCs w:val="22"/>
          <w:u w:val="single"/>
        </w:rPr>
        <w:t>Access to Information</w:t>
      </w:r>
    </w:p>
    <w:p w:rsidR="0089145F" w:rsidRPr="0089145F" w:rsidRDefault="0089145F" w:rsidP="0089145F">
      <w:pPr>
        <w:pStyle w:val="BodyText"/>
        <w:ind w:left="30"/>
        <w:rPr>
          <w:b/>
          <w:bCs/>
          <w:sz w:val="22"/>
          <w:szCs w:val="22"/>
        </w:rPr>
      </w:pPr>
    </w:p>
    <w:p w:rsidR="004C2568" w:rsidRDefault="0089145F">
      <w:pPr>
        <w:pStyle w:val="BodyText"/>
        <w:ind w:left="720"/>
        <w:rPr>
          <w:sz w:val="22"/>
          <w:szCs w:val="22"/>
        </w:rPr>
      </w:pPr>
      <w:r w:rsidRPr="0089145F">
        <w:rPr>
          <w:sz w:val="22"/>
          <w:szCs w:val="22"/>
        </w:rPr>
        <w:t>The Bank may disclose the Legal Agreements and any information related to the Legal Agreements in accordance with its policy on access to information, in effect at the time of such disclosure.</w:t>
      </w:r>
    </w:p>
    <w:p w:rsidR="00D95183" w:rsidRPr="00115CF5" w:rsidRDefault="00D95183">
      <w:pPr>
        <w:pStyle w:val="BodyText"/>
        <w:jc w:val="left"/>
        <w:rPr>
          <w:sz w:val="22"/>
          <w:szCs w:val="22"/>
        </w:rPr>
      </w:pPr>
    </w:p>
    <w:p w:rsidR="00046215" w:rsidRDefault="007B1DB6" w:rsidP="00046215">
      <w:pPr>
        <w:pStyle w:val="BodyText"/>
        <w:jc w:val="center"/>
        <w:rPr>
          <w:b/>
          <w:bCs/>
          <w:sz w:val="22"/>
          <w:szCs w:val="22"/>
        </w:rPr>
      </w:pPr>
      <w:r>
        <w:rPr>
          <w:b/>
          <w:sz w:val="22"/>
          <w:szCs w:val="22"/>
        </w:rPr>
        <w:br w:type="page"/>
      </w:r>
      <w:r w:rsidR="00046215" w:rsidRPr="00D323B2">
        <w:rPr>
          <w:b/>
          <w:bCs/>
          <w:sz w:val="22"/>
          <w:szCs w:val="22"/>
        </w:rPr>
        <w:lastRenderedPageBreak/>
        <w:t>ANNEX TO SCHEDULE 2</w:t>
      </w:r>
    </w:p>
    <w:p w:rsidR="00046215" w:rsidRDefault="00046215" w:rsidP="00046215">
      <w:pPr>
        <w:pStyle w:val="ModelNrmlSingle"/>
        <w:spacing w:after="0"/>
        <w:ind w:firstLine="0"/>
        <w:jc w:val="center"/>
        <w:rPr>
          <w:b/>
        </w:rPr>
      </w:pPr>
    </w:p>
    <w:p w:rsidR="00046215" w:rsidRPr="00752828" w:rsidRDefault="00046215" w:rsidP="00046215">
      <w:pPr>
        <w:pStyle w:val="ModelNrmlSingle"/>
        <w:spacing w:after="0"/>
        <w:ind w:firstLine="0"/>
        <w:jc w:val="center"/>
        <w:rPr>
          <w:b/>
          <w:szCs w:val="22"/>
        </w:rPr>
      </w:pPr>
      <w:r w:rsidRPr="00752828">
        <w:rPr>
          <w:b/>
          <w:szCs w:val="22"/>
        </w:rPr>
        <w:t>National Competitive Bidding: Additional Procedures</w:t>
      </w:r>
    </w:p>
    <w:p w:rsidR="00046215" w:rsidRPr="00D537DE" w:rsidRDefault="00046215" w:rsidP="00046215">
      <w:pPr>
        <w:pStyle w:val="BodyText"/>
        <w:jc w:val="center"/>
        <w:rPr>
          <w:bCs/>
          <w:sz w:val="22"/>
          <w:szCs w:val="22"/>
        </w:rPr>
      </w:pPr>
    </w:p>
    <w:p w:rsidR="007B1DB6" w:rsidRPr="00D537DE" w:rsidRDefault="00E47DE7" w:rsidP="00752828">
      <w:pPr>
        <w:pStyle w:val="BodyText"/>
        <w:ind w:firstLine="720"/>
        <w:rPr>
          <w:bCs/>
          <w:sz w:val="22"/>
          <w:szCs w:val="22"/>
        </w:rPr>
      </w:pPr>
      <w:r w:rsidRPr="00D537DE">
        <w:rPr>
          <w:bCs/>
          <w:sz w:val="22"/>
          <w:szCs w:val="22"/>
        </w:rPr>
        <w:t xml:space="preserve">The </w:t>
      </w:r>
      <w:r w:rsidR="00752828" w:rsidRPr="00D537DE">
        <w:rPr>
          <w:bCs/>
          <w:sz w:val="22"/>
          <w:szCs w:val="22"/>
        </w:rPr>
        <w:t>additional</w:t>
      </w:r>
      <w:r w:rsidR="00233AD5" w:rsidRPr="00D537DE">
        <w:rPr>
          <w:bCs/>
          <w:sz w:val="22"/>
          <w:szCs w:val="22"/>
        </w:rPr>
        <w:t xml:space="preserve"> procedures </w:t>
      </w:r>
      <w:r w:rsidRPr="00D537DE">
        <w:rPr>
          <w:bCs/>
          <w:sz w:val="22"/>
          <w:szCs w:val="22"/>
        </w:rPr>
        <w:t xml:space="preserve">set out below </w:t>
      </w:r>
      <w:r w:rsidR="00233AD5" w:rsidRPr="00D537DE">
        <w:rPr>
          <w:bCs/>
          <w:sz w:val="22"/>
          <w:szCs w:val="22"/>
        </w:rPr>
        <w:t>sha</w:t>
      </w:r>
      <w:r w:rsidR="00752828" w:rsidRPr="00D537DE">
        <w:rPr>
          <w:bCs/>
          <w:sz w:val="22"/>
          <w:szCs w:val="22"/>
        </w:rPr>
        <w:t>ll apply to the procurement of goods and w</w:t>
      </w:r>
      <w:r w:rsidR="007B1DB6" w:rsidRPr="00D537DE">
        <w:rPr>
          <w:bCs/>
          <w:sz w:val="22"/>
          <w:szCs w:val="22"/>
        </w:rPr>
        <w:t xml:space="preserve">orks </w:t>
      </w:r>
      <w:r w:rsidR="00D537DE" w:rsidRPr="00D537DE">
        <w:rPr>
          <w:sz w:val="22"/>
          <w:szCs w:val="22"/>
        </w:rPr>
        <w:t xml:space="preserve">under contracts awarded </w:t>
      </w:r>
      <w:r w:rsidR="00752828" w:rsidRPr="00D537DE">
        <w:rPr>
          <w:bCs/>
          <w:sz w:val="22"/>
          <w:szCs w:val="22"/>
        </w:rPr>
        <w:t>on the basis of National Competitive Bidding</w:t>
      </w:r>
      <w:r w:rsidR="00343B61">
        <w:rPr>
          <w:bCs/>
          <w:sz w:val="22"/>
          <w:szCs w:val="22"/>
        </w:rPr>
        <w:t>,</w:t>
      </w:r>
      <w:r w:rsidR="00752828" w:rsidRPr="00D537DE">
        <w:rPr>
          <w:bCs/>
          <w:sz w:val="22"/>
          <w:szCs w:val="22"/>
        </w:rPr>
        <w:t xml:space="preserve"> in order </w:t>
      </w:r>
      <w:r w:rsidR="00752828" w:rsidRPr="00D537DE">
        <w:rPr>
          <w:sz w:val="22"/>
          <w:szCs w:val="22"/>
        </w:rPr>
        <w:t xml:space="preserve">to ensure economy, efficiency, transparency, and broad consistency with the provisions </w:t>
      </w:r>
      <w:r w:rsidR="00D47721" w:rsidRPr="00D537DE">
        <w:rPr>
          <w:sz w:val="22"/>
          <w:szCs w:val="22"/>
        </w:rPr>
        <w:t>of</w:t>
      </w:r>
      <w:r w:rsidR="00752828" w:rsidRPr="00D537DE">
        <w:rPr>
          <w:sz w:val="22"/>
          <w:szCs w:val="22"/>
        </w:rPr>
        <w:t xml:space="preserve"> Section I of the Procurement Guidelines</w:t>
      </w:r>
      <w:r w:rsidR="008C46F4" w:rsidRPr="00D537DE">
        <w:rPr>
          <w:sz w:val="22"/>
          <w:szCs w:val="22"/>
        </w:rPr>
        <w:t xml:space="preserve">, pursuant to paragraph 3.3 of </w:t>
      </w:r>
      <w:r w:rsidR="009F43E0" w:rsidRPr="00D537DE">
        <w:rPr>
          <w:sz w:val="22"/>
          <w:szCs w:val="22"/>
        </w:rPr>
        <w:t xml:space="preserve">said </w:t>
      </w:r>
      <w:r w:rsidR="008C46F4" w:rsidRPr="00D537DE">
        <w:rPr>
          <w:sz w:val="22"/>
          <w:szCs w:val="22"/>
        </w:rPr>
        <w:t>Guidelines</w:t>
      </w:r>
      <w:r w:rsidR="007C08A6" w:rsidRPr="00D537DE">
        <w:rPr>
          <w:sz w:val="22"/>
          <w:szCs w:val="22"/>
        </w:rPr>
        <w:t xml:space="preserve">.  </w:t>
      </w:r>
      <w:r w:rsidR="00977AFC">
        <w:rPr>
          <w:sz w:val="22"/>
          <w:szCs w:val="22"/>
        </w:rPr>
        <w:t>In the event of a</w:t>
      </w:r>
      <w:r w:rsidR="007B29C9" w:rsidRPr="00484F67">
        <w:rPr>
          <w:sz w:val="22"/>
          <w:szCs w:val="22"/>
        </w:rPr>
        <w:t xml:space="preserve"> confli</w:t>
      </w:r>
      <w:r w:rsidR="007B29C9">
        <w:rPr>
          <w:sz w:val="22"/>
          <w:szCs w:val="22"/>
        </w:rPr>
        <w:t>ct between the Borrower’s procedures</w:t>
      </w:r>
      <w:r w:rsidR="007B29C9" w:rsidRPr="00484F67">
        <w:rPr>
          <w:sz w:val="22"/>
          <w:szCs w:val="22"/>
        </w:rPr>
        <w:t xml:space="preserve"> and th</w:t>
      </w:r>
      <w:r w:rsidR="00125951">
        <w:rPr>
          <w:sz w:val="22"/>
          <w:szCs w:val="22"/>
        </w:rPr>
        <w:t>e</w:t>
      </w:r>
      <w:r w:rsidR="007B29C9" w:rsidRPr="00484F67">
        <w:rPr>
          <w:sz w:val="22"/>
          <w:szCs w:val="22"/>
        </w:rPr>
        <w:t xml:space="preserve"> </w:t>
      </w:r>
      <w:r w:rsidR="00125951">
        <w:rPr>
          <w:sz w:val="22"/>
          <w:szCs w:val="22"/>
        </w:rPr>
        <w:t xml:space="preserve">provisions </w:t>
      </w:r>
      <w:r w:rsidR="007B29C9" w:rsidRPr="00484F67">
        <w:rPr>
          <w:sz w:val="22"/>
          <w:szCs w:val="22"/>
        </w:rPr>
        <w:t>of</w:t>
      </w:r>
      <w:r w:rsidR="007B29C9">
        <w:rPr>
          <w:sz w:val="22"/>
          <w:szCs w:val="22"/>
        </w:rPr>
        <w:t xml:space="preserve"> </w:t>
      </w:r>
      <w:r w:rsidR="007C08A6" w:rsidRPr="00D537DE">
        <w:rPr>
          <w:sz w:val="22"/>
          <w:szCs w:val="22"/>
        </w:rPr>
        <w:t>paragraphs 3.3 and 3.4</w:t>
      </w:r>
      <w:r w:rsidR="0035015B" w:rsidRPr="00D537DE">
        <w:rPr>
          <w:sz w:val="22"/>
          <w:szCs w:val="22"/>
        </w:rPr>
        <w:t xml:space="preserve"> of </w:t>
      </w:r>
      <w:r w:rsidR="00671876" w:rsidRPr="00D537DE">
        <w:rPr>
          <w:sz w:val="22"/>
          <w:szCs w:val="22"/>
        </w:rPr>
        <w:t>the Procurement</w:t>
      </w:r>
      <w:r w:rsidR="0035015B" w:rsidRPr="00D537DE">
        <w:rPr>
          <w:sz w:val="22"/>
          <w:szCs w:val="22"/>
        </w:rPr>
        <w:t xml:space="preserve"> Guidelines</w:t>
      </w:r>
      <w:r w:rsidR="007C08A6" w:rsidRPr="00D537DE">
        <w:rPr>
          <w:sz w:val="22"/>
          <w:szCs w:val="22"/>
        </w:rPr>
        <w:t xml:space="preserve">, </w:t>
      </w:r>
      <w:r w:rsidR="00125951">
        <w:rPr>
          <w:sz w:val="22"/>
          <w:szCs w:val="22"/>
        </w:rPr>
        <w:t>said paragraphs</w:t>
      </w:r>
      <w:r w:rsidR="007C08A6" w:rsidRPr="00D537DE">
        <w:rPr>
          <w:sz w:val="22"/>
          <w:szCs w:val="22"/>
        </w:rPr>
        <w:t xml:space="preserve"> shall </w:t>
      </w:r>
      <w:r w:rsidR="00977AFC">
        <w:rPr>
          <w:sz w:val="22"/>
          <w:szCs w:val="22"/>
        </w:rPr>
        <w:t>govern</w:t>
      </w:r>
      <w:r w:rsidR="007C08A6" w:rsidRPr="00D537DE">
        <w:rPr>
          <w:sz w:val="22"/>
          <w:szCs w:val="22"/>
        </w:rPr>
        <w:t>, including the following</w:t>
      </w:r>
      <w:r w:rsidR="00A810AA" w:rsidRPr="00D537DE">
        <w:rPr>
          <w:bCs/>
          <w:sz w:val="22"/>
          <w:szCs w:val="22"/>
        </w:rPr>
        <w:t>:</w:t>
      </w:r>
    </w:p>
    <w:p w:rsidR="00046215" w:rsidRPr="00D537DE" w:rsidRDefault="00046215" w:rsidP="00E47DE7">
      <w:pPr>
        <w:pStyle w:val="BodyText"/>
        <w:rPr>
          <w:bCs/>
          <w:sz w:val="22"/>
          <w:szCs w:val="22"/>
        </w:rPr>
      </w:pPr>
    </w:p>
    <w:p w:rsidR="007B1DB6" w:rsidRPr="007C08A6" w:rsidRDefault="00A810AA" w:rsidP="00204E22">
      <w:pPr>
        <w:pStyle w:val="Default"/>
        <w:widowControl w:val="0"/>
        <w:numPr>
          <w:ilvl w:val="0"/>
          <w:numId w:val="13"/>
        </w:numPr>
        <w:spacing w:after="240"/>
        <w:jc w:val="both"/>
        <w:rPr>
          <w:sz w:val="22"/>
          <w:szCs w:val="22"/>
        </w:rPr>
      </w:pPr>
      <w:r w:rsidRPr="00D537DE">
        <w:rPr>
          <w:sz w:val="22"/>
          <w:szCs w:val="22"/>
        </w:rPr>
        <w:t>In</w:t>
      </w:r>
      <w:r w:rsidR="007B1DB6" w:rsidRPr="00D537DE">
        <w:rPr>
          <w:sz w:val="22"/>
          <w:szCs w:val="22"/>
        </w:rPr>
        <w:t xml:space="preserve">vitations to bid shall be advertised in at least one </w:t>
      </w:r>
      <w:r w:rsidRPr="00D537DE">
        <w:rPr>
          <w:sz w:val="22"/>
          <w:szCs w:val="22"/>
        </w:rPr>
        <w:t xml:space="preserve">(1) </w:t>
      </w:r>
      <w:r w:rsidR="007B1DB6" w:rsidRPr="00D537DE">
        <w:rPr>
          <w:sz w:val="22"/>
          <w:szCs w:val="22"/>
        </w:rPr>
        <w:t>national newspaper with a wide circulation, at least 30 days prior to the deadline for the submission</w:t>
      </w:r>
      <w:r w:rsidR="007B1DB6" w:rsidRPr="007C08A6">
        <w:rPr>
          <w:sz w:val="22"/>
          <w:szCs w:val="22"/>
        </w:rPr>
        <w:t xml:space="preserve"> of bids; </w:t>
      </w:r>
    </w:p>
    <w:p w:rsidR="007B1DB6" w:rsidRPr="00752828" w:rsidRDefault="009D44B3" w:rsidP="00204E22">
      <w:pPr>
        <w:pStyle w:val="Default"/>
        <w:widowControl w:val="0"/>
        <w:numPr>
          <w:ilvl w:val="0"/>
          <w:numId w:val="13"/>
        </w:numPr>
        <w:spacing w:after="240"/>
        <w:jc w:val="both"/>
        <w:rPr>
          <w:sz w:val="22"/>
          <w:szCs w:val="22"/>
        </w:rPr>
      </w:pPr>
      <w:r w:rsidRPr="007C08A6">
        <w:rPr>
          <w:sz w:val="22"/>
          <w:szCs w:val="22"/>
        </w:rPr>
        <w:t>Bid d</w:t>
      </w:r>
      <w:r w:rsidR="007B1DB6" w:rsidRPr="007C08A6">
        <w:rPr>
          <w:sz w:val="22"/>
          <w:szCs w:val="22"/>
        </w:rPr>
        <w:t>ocuments shall be made available</w:t>
      </w:r>
      <w:r w:rsidR="007B1DB6" w:rsidRPr="00752828">
        <w:rPr>
          <w:sz w:val="22"/>
          <w:szCs w:val="22"/>
        </w:rPr>
        <w:t xml:space="preserve">, by mail or in person, to all who are willing to pay the required fee; </w:t>
      </w:r>
    </w:p>
    <w:p w:rsidR="007B1DB6" w:rsidRPr="00752828" w:rsidRDefault="007B1DB6" w:rsidP="00204E22">
      <w:pPr>
        <w:pStyle w:val="Default"/>
        <w:widowControl w:val="0"/>
        <w:numPr>
          <w:ilvl w:val="0"/>
          <w:numId w:val="13"/>
        </w:numPr>
        <w:spacing w:after="240"/>
        <w:jc w:val="both"/>
        <w:rPr>
          <w:sz w:val="22"/>
          <w:szCs w:val="22"/>
        </w:rPr>
      </w:pPr>
      <w:r w:rsidRPr="00752828">
        <w:rPr>
          <w:sz w:val="22"/>
          <w:szCs w:val="22"/>
        </w:rPr>
        <w:t xml:space="preserve">Foreign bidders shall not be precluded from bidding and no preference of any kind shall be given to national bidders in the bidding process; </w:t>
      </w:r>
    </w:p>
    <w:p w:rsidR="007B1DB6" w:rsidRPr="00204E22" w:rsidRDefault="007B1DB6" w:rsidP="00204E22">
      <w:pPr>
        <w:pStyle w:val="Default"/>
        <w:widowControl w:val="0"/>
        <w:numPr>
          <w:ilvl w:val="0"/>
          <w:numId w:val="13"/>
        </w:numPr>
        <w:spacing w:after="240"/>
        <w:jc w:val="both"/>
        <w:rPr>
          <w:sz w:val="22"/>
          <w:szCs w:val="22"/>
        </w:rPr>
      </w:pPr>
      <w:r w:rsidRPr="00204E22">
        <w:rPr>
          <w:sz w:val="22"/>
          <w:szCs w:val="22"/>
        </w:rPr>
        <w:t xml:space="preserve">Bidding shall not be restricted to pre-registered firms; </w:t>
      </w:r>
    </w:p>
    <w:p w:rsidR="007B1DB6" w:rsidRPr="00204E22" w:rsidRDefault="007B1DB6" w:rsidP="00204E22">
      <w:pPr>
        <w:pStyle w:val="Default"/>
        <w:widowControl w:val="0"/>
        <w:numPr>
          <w:ilvl w:val="0"/>
          <w:numId w:val="13"/>
        </w:numPr>
        <w:spacing w:after="240"/>
        <w:jc w:val="both"/>
        <w:rPr>
          <w:sz w:val="22"/>
          <w:szCs w:val="22"/>
        </w:rPr>
      </w:pPr>
      <w:r w:rsidRPr="00204E22">
        <w:rPr>
          <w:sz w:val="22"/>
          <w:szCs w:val="22"/>
        </w:rPr>
        <w:t xml:space="preserve">Qualification criteria shall be stated in the bidding documents; </w:t>
      </w:r>
    </w:p>
    <w:p w:rsidR="007B1DB6" w:rsidRPr="00204E22" w:rsidRDefault="007B1DB6" w:rsidP="00204E22">
      <w:pPr>
        <w:pStyle w:val="Default"/>
        <w:widowControl w:val="0"/>
        <w:numPr>
          <w:ilvl w:val="0"/>
          <w:numId w:val="13"/>
        </w:numPr>
        <w:spacing w:after="240"/>
        <w:jc w:val="both"/>
        <w:rPr>
          <w:sz w:val="22"/>
          <w:szCs w:val="22"/>
        </w:rPr>
      </w:pPr>
      <w:r w:rsidRPr="00204E22">
        <w:rPr>
          <w:sz w:val="22"/>
          <w:szCs w:val="22"/>
        </w:rPr>
        <w:t xml:space="preserve">Bids shall be opened in public, immediately after the deadline for submission of bids; </w:t>
      </w:r>
    </w:p>
    <w:p w:rsidR="007B1DB6" w:rsidRPr="00204E22" w:rsidRDefault="007B1DB6" w:rsidP="00204E22">
      <w:pPr>
        <w:pStyle w:val="Default"/>
        <w:widowControl w:val="0"/>
        <w:numPr>
          <w:ilvl w:val="0"/>
          <w:numId w:val="13"/>
        </w:numPr>
        <w:spacing w:after="240"/>
        <w:jc w:val="both"/>
        <w:rPr>
          <w:color w:val="auto"/>
          <w:sz w:val="22"/>
          <w:szCs w:val="22"/>
        </w:rPr>
      </w:pPr>
      <w:r w:rsidRPr="00204E22">
        <w:rPr>
          <w:color w:val="auto"/>
          <w:sz w:val="22"/>
          <w:szCs w:val="22"/>
        </w:rPr>
        <w:t xml:space="preserve">Bids shall not be rejected merely on the basis of a comparison with an official estimate without the prior </w:t>
      </w:r>
      <w:r w:rsidR="00464906">
        <w:rPr>
          <w:color w:val="auto"/>
          <w:sz w:val="22"/>
          <w:szCs w:val="22"/>
        </w:rPr>
        <w:t>written agreement</w:t>
      </w:r>
      <w:r w:rsidRPr="00204E22">
        <w:rPr>
          <w:color w:val="auto"/>
          <w:sz w:val="22"/>
          <w:szCs w:val="22"/>
        </w:rPr>
        <w:t xml:space="preserve"> of the Bank; </w:t>
      </w:r>
    </w:p>
    <w:p w:rsidR="007B1DB6" w:rsidRPr="00204E22" w:rsidRDefault="007B1DB6" w:rsidP="00204E22">
      <w:pPr>
        <w:pStyle w:val="Default"/>
        <w:widowControl w:val="0"/>
        <w:numPr>
          <w:ilvl w:val="0"/>
          <w:numId w:val="13"/>
        </w:numPr>
        <w:spacing w:after="240"/>
        <w:jc w:val="both"/>
        <w:rPr>
          <w:sz w:val="22"/>
          <w:szCs w:val="22"/>
        </w:rPr>
      </w:pPr>
      <w:r w:rsidRPr="00204E22">
        <w:rPr>
          <w:sz w:val="22"/>
          <w:szCs w:val="22"/>
        </w:rPr>
        <w:t xml:space="preserve">Before rejecting all bids and soliciting new bids, the Bank’s prior </w:t>
      </w:r>
      <w:r w:rsidR="00464906">
        <w:rPr>
          <w:sz w:val="22"/>
          <w:szCs w:val="22"/>
        </w:rPr>
        <w:t>written agreement</w:t>
      </w:r>
      <w:r w:rsidRPr="00204E22">
        <w:rPr>
          <w:sz w:val="22"/>
          <w:szCs w:val="22"/>
        </w:rPr>
        <w:t xml:space="preserve"> shall be obtained; </w:t>
      </w:r>
    </w:p>
    <w:p w:rsidR="007B1DB6" w:rsidRPr="00204E22" w:rsidRDefault="007B1DB6" w:rsidP="00204E22">
      <w:pPr>
        <w:pStyle w:val="Default"/>
        <w:widowControl w:val="0"/>
        <w:numPr>
          <w:ilvl w:val="0"/>
          <w:numId w:val="13"/>
        </w:numPr>
        <w:spacing w:after="240"/>
        <w:jc w:val="both"/>
        <w:rPr>
          <w:sz w:val="22"/>
          <w:szCs w:val="22"/>
        </w:rPr>
      </w:pPr>
      <w:r w:rsidRPr="00204E22">
        <w:rPr>
          <w:sz w:val="22"/>
          <w:szCs w:val="22"/>
        </w:rPr>
        <w:t xml:space="preserve">Bids shall be solicited and works contracts shall be awarded on the basis of unit prices; </w:t>
      </w:r>
    </w:p>
    <w:p w:rsidR="007B1DB6" w:rsidRPr="00204E22" w:rsidRDefault="007B1DB6" w:rsidP="00204E22">
      <w:pPr>
        <w:pStyle w:val="Default"/>
        <w:widowControl w:val="0"/>
        <w:numPr>
          <w:ilvl w:val="0"/>
          <w:numId w:val="13"/>
        </w:numPr>
        <w:spacing w:after="240"/>
        <w:jc w:val="both"/>
        <w:rPr>
          <w:sz w:val="22"/>
          <w:szCs w:val="22"/>
        </w:rPr>
      </w:pPr>
      <w:r w:rsidRPr="00204E22">
        <w:rPr>
          <w:sz w:val="22"/>
          <w:szCs w:val="22"/>
        </w:rPr>
        <w:t xml:space="preserve">Contracts shall not be awarded on the basis of nationally negotiated rates; </w:t>
      </w:r>
    </w:p>
    <w:p w:rsidR="007B1DB6" w:rsidRPr="00204E22" w:rsidRDefault="007B1DB6" w:rsidP="00204E22">
      <w:pPr>
        <w:pStyle w:val="Default"/>
        <w:widowControl w:val="0"/>
        <w:numPr>
          <w:ilvl w:val="0"/>
          <w:numId w:val="13"/>
        </w:numPr>
        <w:spacing w:after="240"/>
        <w:jc w:val="both"/>
        <w:rPr>
          <w:sz w:val="22"/>
          <w:szCs w:val="22"/>
        </w:rPr>
      </w:pPr>
      <w:r w:rsidRPr="00204E22">
        <w:rPr>
          <w:sz w:val="22"/>
          <w:szCs w:val="22"/>
        </w:rPr>
        <w:t>Single bid</w:t>
      </w:r>
      <w:r w:rsidR="00CD419E">
        <w:rPr>
          <w:sz w:val="22"/>
          <w:szCs w:val="22"/>
        </w:rPr>
        <w:t>s</w:t>
      </w:r>
      <w:r w:rsidRPr="00204E22">
        <w:rPr>
          <w:sz w:val="22"/>
          <w:szCs w:val="22"/>
        </w:rPr>
        <w:t xml:space="preserve"> shall also be considered for award;</w:t>
      </w:r>
    </w:p>
    <w:p w:rsidR="007B1DB6" w:rsidRPr="00204E22" w:rsidRDefault="007B1DB6" w:rsidP="00204E22">
      <w:pPr>
        <w:pStyle w:val="Default"/>
        <w:widowControl w:val="0"/>
        <w:numPr>
          <w:ilvl w:val="0"/>
          <w:numId w:val="13"/>
        </w:numPr>
        <w:spacing w:after="240"/>
        <w:jc w:val="both"/>
        <w:rPr>
          <w:sz w:val="22"/>
          <w:szCs w:val="22"/>
        </w:rPr>
      </w:pPr>
      <w:r w:rsidRPr="00204E22">
        <w:rPr>
          <w:sz w:val="22"/>
          <w:szCs w:val="22"/>
        </w:rPr>
        <w:t xml:space="preserve">Contracts shall be awarded to the lowest evaluated and qualified bidder; </w:t>
      </w:r>
    </w:p>
    <w:p w:rsidR="007B1DB6" w:rsidRPr="00204E22" w:rsidRDefault="007B1DB6" w:rsidP="00204E22">
      <w:pPr>
        <w:pStyle w:val="Default"/>
        <w:widowControl w:val="0"/>
        <w:numPr>
          <w:ilvl w:val="0"/>
          <w:numId w:val="13"/>
        </w:numPr>
        <w:spacing w:after="240"/>
        <w:jc w:val="both"/>
        <w:rPr>
          <w:sz w:val="22"/>
          <w:szCs w:val="22"/>
        </w:rPr>
      </w:pPr>
      <w:r w:rsidRPr="00204E22">
        <w:rPr>
          <w:sz w:val="22"/>
          <w:szCs w:val="22"/>
        </w:rPr>
        <w:lastRenderedPageBreak/>
        <w:t>Post-bidding negotiations shall not be allowed with the lowest e</w:t>
      </w:r>
      <w:r w:rsidR="008C4D9C">
        <w:rPr>
          <w:sz w:val="22"/>
          <w:szCs w:val="22"/>
        </w:rPr>
        <w:t>valuated or any other bidders;</w:t>
      </w:r>
    </w:p>
    <w:p w:rsidR="007B1DB6" w:rsidRPr="00204E22" w:rsidRDefault="0042170F" w:rsidP="00204E22">
      <w:pPr>
        <w:pStyle w:val="Default"/>
        <w:widowControl w:val="0"/>
        <w:numPr>
          <w:ilvl w:val="0"/>
          <w:numId w:val="13"/>
        </w:numPr>
        <w:spacing w:after="240"/>
        <w:jc w:val="both"/>
        <w:rPr>
          <w:sz w:val="22"/>
          <w:szCs w:val="22"/>
        </w:rPr>
      </w:pPr>
      <w:r>
        <w:rPr>
          <w:sz w:val="22"/>
          <w:szCs w:val="22"/>
        </w:rPr>
        <w:t xml:space="preserve">Draft </w:t>
      </w:r>
      <w:r w:rsidR="007B1DB6" w:rsidRPr="00204E22">
        <w:rPr>
          <w:sz w:val="22"/>
          <w:szCs w:val="22"/>
        </w:rPr>
        <w:t xml:space="preserve">contracts shall be reviewed by the Bank </w:t>
      </w:r>
      <w:r w:rsidR="009C6C8E">
        <w:rPr>
          <w:sz w:val="22"/>
          <w:szCs w:val="22"/>
        </w:rPr>
        <w:t xml:space="preserve">in accordance with </w:t>
      </w:r>
      <w:r w:rsidR="007B1DB6" w:rsidRPr="00204E22">
        <w:rPr>
          <w:sz w:val="22"/>
          <w:szCs w:val="22"/>
        </w:rPr>
        <w:t>prior review procedures;</w:t>
      </w:r>
    </w:p>
    <w:p w:rsidR="007B1DB6" w:rsidRPr="00204E22" w:rsidRDefault="007B1DB6" w:rsidP="00204E22">
      <w:pPr>
        <w:pStyle w:val="Default"/>
        <w:widowControl w:val="0"/>
        <w:numPr>
          <w:ilvl w:val="0"/>
          <w:numId w:val="13"/>
        </w:numPr>
        <w:spacing w:after="240"/>
        <w:jc w:val="both"/>
        <w:rPr>
          <w:sz w:val="22"/>
          <w:szCs w:val="22"/>
        </w:rPr>
      </w:pPr>
      <w:r w:rsidRPr="00204E22">
        <w:rPr>
          <w:sz w:val="22"/>
          <w:szCs w:val="22"/>
        </w:rPr>
        <w:t xml:space="preserve">State-owned enterprises shall be eligible to bid only if they can establish that they are legally and financially autonomous, operate under commercial law, and are not a dependent agency of the </w:t>
      </w:r>
      <w:r w:rsidR="00D83E5D">
        <w:rPr>
          <w:sz w:val="22"/>
          <w:szCs w:val="22"/>
        </w:rPr>
        <w:t>Borrower</w:t>
      </w:r>
      <w:r w:rsidRPr="00204E22">
        <w:rPr>
          <w:sz w:val="22"/>
          <w:szCs w:val="22"/>
        </w:rPr>
        <w:t>;</w:t>
      </w:r>
    </w:p>
    <w:p w:rsidR="007B1DB6" w:rsidRPr="00204E22" w:rsidRDefault="007B1DB6" w:rsidP="00204E22">
      <w:pPr>
        <w:pStyle w:val="Default"/>
        <w:widowControl w:val="0"/>
        <w:numPr>
          <w:ilvl w:val="0"/>
          <w:numId w:val="13"/>
        </w:numPr>
        <w:spacing w:after="240"/>
        <w:jc w:val="both"/>
        <w:rPr>
          <w:sz w:val="22"/>
          <w:szCs w:val="22"/>
        </w:rPr>
      </w:pPr>
      <w:r w:rsidRPr="00204E22">
        <w:rPr>
          <w:sz w:val="22"/>
          <w:szCs w:val="22"/>
        </w:rPr>
        <w:t>A firm declared ineligible by the Bank, based on a determination by the Bank that the firm has engaged in corrupt, fraudulent, collusive, coercive</w:t>
      </w:r>
      <w:r w:rsidR="00037DAA">
        <w:rPr>
          <w:sz w:val="22"/>
          <w:szCs w:val="22"/>
        </w:rPr>
        <w:t>,</w:t>
      </w:r>
      <w:r w:rsidRPr="00204E22">
        <w:rPr>
          <w:sz w:val="22"/>
          <w:szCs w:val="22"/>
        </w:rPr>
        <w:t xml:space="preserve"> or obstructive practices in competing for or in executing a Bank-financed contract, shal</w:t>
      </w:r>
      <w:r w:rsidR="00211D23">
        <w:rPr>
          <w:sz w:val="22"/>
          <w:szCs w:val="22"/>
        </w:rPr>
        <w:t>l be ineligible to be awarded a</w:t>
      </w:r>
      <w:r w:rsidRPr="00204E22">
        <w:rPr>
          <w:sz w:val="22"/>
          <w:szCs w:val="22"/>
        </w:rPr>
        <w:t xml:space="preserve"> Bank-financed contract during the period</w:t>
      </w:r>
      <w:r w:rsidR="00B05C29">
        <w:rPr>
          <w:sz w:val="22"/>
          <w:szCs w:val="22"/>
        </w:rPr>
        <w:t xml:space="preserve"> of time determined by the Bank;</w:t>
      </w:r>
    </w:p>
    <w:p w:rsidR="007B1DB6" w:rsidRPr="00204E22" w:rsidRDefault="007B1DB6" w:rsidP="00204E22">
      <w:pPr>
        <w:pStyle w:val="Default"/>
        <w:widowControl w:val="0"/>
        <w:numPr>
          <w:ilvl w:val="0"/>
          <w:numId w:val="13"/>
        </w:numPr>
        <w:jc w:val="both"/>
        <w:rPr>
          <w:sz w:val="22"/>
          <w:szCs w:val="22"/>
        </w:rPr>
      </w:pPr>
      <w:r w:rsidRPr="00204E22">
        <w:rPr>
          <w:sz w:val="22"/>
          <w:szCs w:val="22"/>
        </w:rPr>
        <w:t>The Bank shall declare a firm ineligible, either indefinitely or for a stated period, to be awarded a contract financed by the Bank, if it at any time determines that the firm has, directly or through an agent, engaged in corrupt, fraudulent, collusive, coercive</w:t>
      </w:r>
      <w:r w:rsidR="002461D7">
        <w:rPr>
          <w:sz w:val="22"/>
          <w:szCs w:val="22"/>
        </w:rPr>
        <w:t>,</w:t>
      </w:r>
      <w:r w:rsidRPr="00204E22">
        <w:rPr>
          <w:sz w:val="22"/>
          <w:szCs w:val="22"/>
        </w:rPr>
        <w:t xml:space="preserve"> or obstructive practices in competing for, or in executing, a contract financed by the Bank; and</w:t>
      </w:r>
    </w:p>
    <w:p w:rsidR="007B1DB6" w:rsidRPr="00204E22" w:rsidRDefault="007B1DB6" w:rsidP="00204E22">
      <w:pPr>
        <w:pStyle w:val="Default"/>
        <w:widowControl w:val="0"/>
        <w:ind w:left="1440"/>
        <w:jc w:val="both"/>
        <w:rPr>
          <w:sz w:val="22"/>
          <w:szCs w:val="22"/>
        </w:rPr>
      </w:pPr>
    </w:p>
    <w:p w:rsidR="007B1DB6" w:rsidRPr="007B1DB6" w:rsidRDefault="007B1DB6" w:rsidP="00204E22">
      <w:pPr>
        <w:pStyle w:val="Default"/>
        <w:widowControl w:val="0"/>
        <w:numPr>
          <w:ilvl w:val="0"/>
          <w:numId w:val="13"/>
        </w:numPr>
        <w:jc w:val="both"/>
        <w:rPr>
          <w:sz w:val="22"/>
          <w:szCs w:val="22"/>
        </w:rPr>
      </w:pPr>
      <w:r w:rsidRPr="00204E22">
        <w:rPr>
          <w:sz w:val="22"/>
          <w:szCs w:val="22"/>
        </w:rPr>
        <w:t>Each contract financed from the proceeds of a Loan shall provide that the suppliers, contractors</w:t>
      </w:r>
      <w:r w:rsidR="00307D3C">
        <w:rPr>
          <w:sz w:val="22"/>
          <w:szCs w:val="22"/>
        </w:rPr>
        <w:t>,</w:t>
      </w:r>
      <w:r w:rsidRPr="00204E22">
        <w:rPr>
          <w:sz w:val="22"/>
          <w:szCs w:val="22"/>
        </w:rPr>
        <w:t xml:space="preserve"> and subcontractors shall permit the Bank, at its request, to inspect their accounts and records relating to the performance of the contract and to have said accounts and records audited by auditors appointed by the Bank. </w:t>
      </w:r>
      <w:r w:rsidR="00307D3C">
        <w:rPr>
          <w:sz w:val="22"/>
          <w:szCs w:val="22"/>
        </w:rPr>
        <w:t xml:space="preserve"> </w:t>
      </w:r>
      <w:r w:rsidRPr="00204E22">
        <w:rPr>
          <w:sz w:val="22"/>
          <w:szCs w:val="22"/>
        </w:rPr>
        <w:t>The deliberate and material violation by the supplier, contractor</w:t>
      </w:r>
      <w:r w:rsidR="00307D3C">
        <w:rPr>
          <w:sz w:val="22"/>
          <w:szCs w:val="22"/>
        </w:rPr>
        <w:t>,</w:t>
      </w:r>
      <w:r w:rsidRPr="00204E22">
        <w:rPr>
          <w:sz w:val="22"/>
          <w:szCs w:val="22"/>
        </w:rPr>
        <w:t xml:space="preserve"> or subcontractor of such provision may amount to </w:t>
      </w:r>
      <w:r w:rsidR="00115532">
        <w:rPr>
          <w:sz w:val="22"/>
          <w:szCs w:val="22"/>
        </w:rPr>
        <w:t xml:space="preserve">an </w:t>
      </w:r>
      <w:r w:rsidRPr="00204E22">
        <w:rPr>
          <w:sz w:val="22"/>
          <w:szCs w:val="22"/>
        </w:rPr>
        <w:t>obstructive practice.</w:t>
      </w:r>
    </w:p>
    <w:p w:rsidR="007B1DB6" w:rsidRDefault="007B1DB6">
      <w:pPr>
        <w:spacing w:line="240" w:lineRule="auto"/>
        <w:rPr>
          <w:b/>
          <w:sz w:val="22"/>
          <w:szCs w:val="22"/>
        </w:rPr>
      </w:pPr>
      <w:r>
        <w:rPr>
          <w:b/>
          <w:sz w:val="22"/>
          <w:szCs w:val="22"/>
        </w:rPr>
        <w:br w:type="page"/>
      </w:r>
    </w:p>
    <w:p w:rsidR="00543997" w:rsidRPr="00ED45A2" w:rsidRDefault="003B1D86" w:rsidP="007A6A44">
      <w:pPr>
        <w:pStyle w:val="BodyText"/>
        <w:jc w:val="center"/>
        <w:rPr>
          <w:b/>
          <w:sz w:val="22"/>
          <w:szCs w:val="22"/>
        </w:rPr>
      </w:pPr>
      <w:r w:rsidRPr="00115CF5">
        <w:rPr>
          <w:b/>
          <w:sz w:val="22"/>
          <w:szCs w:val="22"/>
        </w:rPr>
        <w:lastRenderedPageBreak/>
        <w:t>SCHEDULE 3</w:t>
      </w:r>
    </w:p>
    <w:p w:rsidR="00543997" w:rsidRPr="00115CF5" w:rsidRDefault="00543997" w:rsidP="003B1D86">
      <w:pPr>
        <w:pStyle w:val="BodyText"/>
        <w:jc w:val="center"/>
        <w:rPr>
          <w:b/>
          <w:sz w:val="22"/>
          <w:szCs w:val="22"/>
        </w:rPr>
      </w:pPr>
    </w:p>
    <w:p w:rsidR="003B1D86" w:rsidRPr="00115CF5" w:rsidRDefault="003B1D86" w:rsidP="003B1D86">
      <w:pPr>
        <w:pStyle w:val="BodyText"/>
        <w:jc w:val="center"/>
        <w:rPr>
          <w:b/>
          <w:sz w:val="22"/>
          <w:szCs w:val="22"/>
        </w:rPr>
      </w:pPr>
      <w:r w:rsidRPr="00115CF5">
        <w:rPr>
          <w:b/>
          <w:sz w:val="22"/>
          <w:szCs w:val="22"/>
        </w:rPr>
        <w:t>Amortization Schedule</w:t>
      </w:r>
    </w:p>
    <w:p w:rsidR="00F3258F" w:rsidRPr="00115CF5" w:rsidRDefault="00F3258F" w:rsidP="003B1D86">
      <w:pPr>
        <w:pStyle w:val="BodyText"/>
        <w:jc w:val="center"/>
        <w:rPr>
          <w:b/>
          <w:sz w:val="22"/>
          <w:szCs w:val="22"/>
        </w:rPr>
      </w:pPr>
    </w:p>
    <w:p w:rsidR="0033032B" w:rsidRPr="0033032B" w:rsidRDefault="0033032B" w:rsidP="0033032B">
      <w:pPr>
        <w:pStyle w:val="BodyText"/>
        <w:numPr>
          <w:ilvl w:val="0"/>
          <w:numId w:val="7"/>
        </w:numPr>
        <w:tabs>
          <w:tab w:val="left" w:pos="720"/>
        </w:tabs>
        <w:rPr>
          <w:sz w:val="22"/>
          <w:szCs w:val="22"/>
        </w:rPr>
      </w:pPr>
      <w:r w:rsidRPr="0033032B">
        <w:rPr>
          <w:sz w:val="22"/>
          <w:szCs w:val="22"/>
        </w:rPr>
        <w:t>The following table sets forth the Principal Payment Dates of the Loan and the percentage of the total principal amount of the Loan payable on each Principal Payment Date (“Installment Share”).  If the proceeds of the Loan have been fully withdrawn as of the first Principal Payment Date, the principal amount of the Loan repayable by the Borrower on each Principal Payment Date shall be determined by the Bank by multiplying:  (a) the Withdrawn Loan Balance as of the first Principal Payment Date; by (b) the Installment Share for each Principal Payment Date, such repayable amount to be adjusted, as necessary, to deduct any amounts referred to in paragraph 4 of this Schedule, to which a Currency Conversion applies.</w:t>
      </w:r>
    </w:p>
    <w:p w:rsidR="0033032B" w:rsidRPr="0033032B" w:rsidRDefault="0033032B" w:rsidP="0033032B">
      <w:pPr>
        <w:pStyle w:val="BodyText"/>
        <w:tabs>
          <w:tab w:val="left" w:pos="720"/>
        </w:tabs>
        <w:ind w:left="720" w:hanging="720"/>
        <w:rPr>
          <w:sz w:val="22"/>
          <w:szCs w:val="22"/>
        </w:rPr>
      </w:pPr>
    </w:p>
    <w:tbl>
      <w:tblPr>
        <w:tblW w:w="447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6"/>
        <w:gridCol w:w="3721"/>
      </w:tblGrid>
      <w:tr w:rsidR="0033032B" w:rsidRPr="0033032B" w:rsidTr="00480058">
        <w:tc>
          <w:tcPr>
            <w:tcW w:w="2443" w:type="pct"/>
          </w:tcPr>
          <w:p w:rsidR="0033032B" w:rsidRPr="0033032B" w:rsidRDefault="0033032B" w:rsidP="0033032B">
            <w:pPr>
              <w:pStyle w:val="BodyText"/>
              <w:tabs>
                <w:tab w:val="left" w:pos="720"/>
              </w:tabs>
              <w:jc w:val="center"/>
              <w:rPr>
                <w:b/>
                <w:sz w:val="22"/>
                <w:szCs w:val="22"/>
              </w:rPr>
            </w:pPr>
            <w:r w:rsidRPr="0033032B">
              <w:rPr>
                <w:b/>
                <w:sz w:val="22"/>
                <w:szCs w:val="22"/>
              </w:rPr>
              <w:t>Principal Payment Date</w:t>
            </w:r>
          </w:p>
        </w:tc>
        <w:tc>
          <w:tcPr>
            <w:tcW w:w="2557" w:type="pct"/>
          </w:tcPr>
          <w:p w:rsidR="0033032B" w:rsidRPr="0033032B" w:rsidRDefault="0033032B" w:rsidP="0033032B">
            <w:pPr>
              <w:pStyle w:val="BodyText"/>
              <w:tabs>
                <w:tab w:val="left" w:pos="720"/>
              </w:tabs>
              <w:ind w:left="720" w:hanging="720"/>
              <w:jc w:val="center"/>
              <w:rPr>
                <w:b/>
                <w:sz w:val="22"/>
                <w:szCs w:val="22"/>
              </w:rPr>
            </w:pPr>
            <w:r w:rsidRPr="0033032B">
              <w:rPr>
                <w:b/>
                <w:sz w:val="22"/>
                <w:szCs w:val="22"/>
              </w:rPr>
              <w:t>Installment Share</w:t>
            </w:r>
          </w:p>
          <w:p w:rsidR="0033032B" w:rsidRPr="0033032B" w:rsidRDefault="0033032B" w:rsidP="0033032B">
            <w:pPr>
              <w:pStyle w:val="BodyText"/>
              <w:tabs>
                <w:tab w:val="left" w:pos="720"/>
              </w:tabs>
              <w:ind w:left="720" w:hanging="720"/>
              <w:jc w:val="center"/>
              <w:rPr>
                <w:b/>
                <w:sz w:val="22"/>
                <w:szCs w:val="22"/>
              </w:rPr>
            </w:pPr>
            <w:r w:rsidRPr="0033032B">
              <w:rPr>
                <w:b/>
                <w:sz w:val="22"/>
                <w:szCs w:val="22"/>
              </w:rPr>
              <w:t>(Expressed as a Percentage)</w:t>
            </w:r>
          </w:p>
          <w:p w:rsidR="0033032B" w:rsidRPr="0033032B" w:rsidRDefault="0033032B" w:rsidP="0033032B">
            <w:pPr>
              <w:pStyle w:val="BodyText"/>
              <w:tabs>
                <w:tab w:val="left" w:pos="720"/>
              </w:tabs>
              <w:ind w:left="720" w:hanging="720"/>
              <w:rPr>
                <w:sz w:val="22"/>
                <w:szCs w:val="22"/>
              </w:rPr>
            </w:pPr>
          </w:p>
        </w:tc>
      </w:tr>
      <w:tr w:rsidR="0033032B" w:rsidRPr="0033032B" w:rsidTr="00480058">
        <w:tc>
          <w:tcPr>
            <w:tcW w:w="2443" w:type="pct"/>
          </w:tcPr>
          <w:p w:rsidR="0033032B" w:rsidRPr="0033032B" w:rsidRDefault="0033032B" w:rsidP="0033032B">
            <w:pPr>
              <w:pStyle w:val="BodyText"/>
              <w:tabs>
                <w:tab w:val="left" w:pos="720"/>
              </w:tabs>
              <w:ind w:left="720" w:hanging="720"/>
              <w:rPr>
                <w:sz w:val="22"/>
                <w:szCs w:val="22"/>
              </w:rPr>
            </w:pPr>
            <w:r w:rsidRPr="0033032B">
              <w:rPr>
                <w:sz w:val="22"/>
                <w:szCs w:val="22"/>
              </w:rPr>
              <w:t>On each January 15 and July 15</w:t>
            </w:r>
            <w:r>
              <w:rPr>
                <w:sz w:val="22"/>
                <w:szCs w:val="22"/>
              </w:rPr>
              <w:t>,</w:t>
            </w:r>
          </w:p>
          <w:p w:rsidR="0033032B" w:rsidRPr="0033032B" w:rsidRDefault="0033032B" w:rsidP="0033032B">
            <w:pPr>
              <w:pStyle w:val="BodyText"/>
              <w:tabs>
                <w:tab w:val="left" w:pos="720"/>
              </w:tabs>
              <w:ind w:left="720" w:hanging="720"/>
              <w:rPr>
                <w:sz w:val="22"/>
                <w:szCs w:val="22"/>
              </w:rPr>
            </w:pPr>
            <w:r w:rsidRPr="0033032B">
              <w:rPr>
                <w:sz w:val="22"/>
                <w:szCs w:val="22"/>
              </w:rPr>
              <w:tab/>
              <w:t>Beginning July 15, 2018</w:t>
            </w:r>
          </w:p>
          <w:p w:rsidR="0033032B" w:rsidRPr="0033032B" w:rsidRDefault="0033032B" w:rsidP="0033032B">
            <w:pPr>
              <w:pStyle w:val="BodyText"/>
              <w:tabs>
                <w:tab w:val="left" w:pos="720"/>
              </w:tabs>
              <w:ind w:left="720" w:hanging="720"/>
              <w:rPr>
                <w:sz w:val="22"/>
                <w:szCs w:val="22"/>
              </w:rPr>
            </w:pPr>
            <w:r w:rsidRPr="0033032B">
              <w:rPr>
                <w:sz w:val="22"/>
                <w:szCs w:val="22"/>
              </w:rPr>
              <w:tab/>
              <w:t>through January 15, 2038</w:t>
            </w:r>
          </w:p>
          <w:p w:rsidR="0033032B" w:rsidRPr="0033032B" w:rsidRDefault="0033032B" w:rsidP="0033032B">
            <w:pPr>
              <w:pStyle w:val="BodyText"/>
              <w:tabs>
                <w:tab w:val="left" w:pos="720"/>
              </w:tabs>
              <w:ind w:left="720" w:hanging="720"/>
              <w:rPr>
                <w:sz w:val="22"/>
                <w:szCs w:val="22"/>
              </w:rPr>
            </w:pPr>
          </w:p>
        </w:tc>
        <w:tc>
          <w:tcPr>
            <w:tcW w:w="2557" w:type="pct"/>
          </w:tcPr>
          <w:p w:rsidR="0033032B" w:rsidRPr="0033032B" w:rsidRDefault="0033032B" w:rsidP="0033032B">
            <w:pPr>
              <w:pStyle w:val="BodyText"/>
              <w:tabs>
                <w:tab w:val="left" w:pos="720"/>
              </w:tabs>
              <w:ind w:left="720" w:hanging="720"/>
              <w:jc w:val="center"/>
              <w:rPr>
                <w:sz w:val="22"/>
                <w:szCs w:val="22"/>
              </w:rPr>
            </w:pPr>
            <w:r>
              <w:rPr>
                <w:sz w:val="22"/>
                <w:szCs w:val="22"/>
              </w:rPr>
              <w:t>2.44</w:t>
            </w:r>
          </w:p>
        </w:tc>
      </w:tr>
      <w:tr w:rsidR="0033032B" w:rsidRPr="0033032B" w:rsidTr="00480058">
        <w:tc>
          <w:tcPr>
            <w:tcW w:w="2443" w:type="pct"/>
          </w:tcPr>
          <w:p w:rsidR="00A67C31" w:rsidRDefault="00A67C31" w:rsidP="0033032B">
            <w:pPr>
              <w:pStyle w:val="BodyText"/>
              <w:tabs>
                <w:tab w:val="left" w:pos="720"/>
              </w:tabs>
              <w:ind w:left="720" w:hanging="720"/>
              <w:rPr>
                <w:sz w:val="22"/>
                <w:szCs w:val="22"/>
              </w:rPr>
            </w:pPr>
          </w:p>
          <w:p w:rsidR="003B2222" w:rsidRPr="0033032B" w:rsidRDefault="0033032B" w:rsidP="0033032B">
            <w:pPr>
              <w:pStyle w:val="BodyText"/>
              <w:tabs>
                <w:tab w:val="left" w:pos="720"/>
              </w:tabs>
              <w:ind w:left="720" w:hanging="720"/>
              <w:rPr>
                <w:sz w:val="22"/>
                <w:szCs w:val="22"/>
              </w:rPr>
            </w:pPr>
            <w:r w:rsidRPr="0033032B">
              <w:rPr>
                <w:sz w:val="22"/>
                <w:szCs w:val="22"/>
              </w:rPr>
              <w:t>On July 15, 2038</w:t>
            </w:r>
          </w:p>
        </w:tc>
        <w:tc>
          <w:tcPr>
            <w:tcW w:w="2557" w:type="pct"/>
          </w:tcPr>
          <w:p w:rsidR="00A67C31" w:rsidRDefault="00A67C31" w:rsidP="0033032B">
            <w:pPr>
              <w:pStyle w:val="BodyText"/>
              <w:tabs>
                <w:tab w:val="left" w:pos="720"/>
              </w:tabs>
              <w:ind w:left="720" w:hanging="720"/>
              <w:jc w:val="center"/>
              <w:rPr>
                <w:sz w:val="22"/>
                <w:szCs w:val="22"/>
              </w:rPr>
            </w:pPr>
          </w:p>
          <w:p w:rsidR="0033032B" w:rsidRPr="0033032B" w:rsidRDefault="0033032B" w:rsidP="0033032B">
            <w:pPr>
              <w:pStyle w:val="BodyText"/>
              <w:tabs>
                <w:tab w:val="left" w:pos="720"/>
              </w:tabs>
              <w:ind w:left="720" w:hanging="720"/>
              <w:jc w:val="center"/>
              <w:rPr>
                <w:sz w:val="22"/>
                <w:szCs w:val="22"/>
              </w:rPr>
            </w:pPr>
            <w:r>
              <w:rPr>
                <w:sz w:val="22"/>
                <w:szCs w:val="22"/>
              </w:rPr>
              <w:t>2.40</w:t>
            </w:r>
          </w:p>
        </w:tc>
      </w:tr>
    </w:tbl>
    <w:p w:rsidR="0033032B" w:rsidRPr="0033032B" w:rsidRDefault="0033032B" w:rsidP="0033032B">
      <w:pPr>
        <w:pStyle w:val="BodyText"/>
        <w:tabs>
          <w:tab w:val="left" w:pos="720"/>
        </w:tabs>
        <w:rPr>
          <w:sz w:val="22"/>
          <w:szCs w:val="22"/>
        </w:rPr>
      </w:pPr>
    </w:p>
    <w:p w:rsidR="0033032B" w:rsidRPr="0033032B" w:rsidRDefault="0033032B" w:rsidP="0033032B">
      <w:pPr>
        <w:pStyle w:val="BodyText"/>
        <w:tabs>
          <w:tab w:val="left" w:pos="720"/>
        </w:tabs>
        <w:ind w:left="720" w:hanging="720"/>
        <w:rPr>
          <w:sz w:val="22"/>
          <w:szCs w:val="22"/>
        </w:rPr>
      </w:pPr>
      <w:r w:rsidRPr="0033032B">
        <w:rPr>
          <w:sz w:val="22"/>
          <w:szCs w:val="22"/>
        </w:rPr>
        <w:t xml:space="preserve">2. </w:t>
      </w:r>
      <w:r w:rsidRPr="0033032B">
        <w:rPr>
          <w:sz w:val="22"/>
          <w:szCs w:val="22"/>
        </w:rPr>
        <w:tab/>
        <w:t>If the proceeds of the Loan have not been fully withdrawn as of the first Principal Payment Date, the principal amount of the Loan repayable by the Borrower on each Principal Payment Date shall be determined as follows:</w:t>
      </w:r>
    </w:p>
    <w:p w:rsidR="0033032B" w:rsidRPr="0033032B" w:rsidRDefault="0033032B" w:rsidP="0033032B">
      <w:pPr>
        <w:pStyle w:val="BodyText"/>
        <w:tabs>
          <w:tab w:val="left" w:pos="720"/>
        </w:tabs>
        <w:rPr>
          <w:sz w:val="22"/>
          <w:szCs w:val="22"/>
        </w:rPr>
      </w:pPr>
    </w:p>
    <w:p w:rsidR="0033032B" w:rsidRPr="0033032B" w:rsidRDefault="0033032B" w:rsidP="00720745">
      <w:pPr>
        <w:pStyle w:val="BodyText"/>
        <w:tabs>
          <w:tab w:val="left" w:pos="720"/>
        </w:tabs>
        <w:ind w:left="1440" w:hanging="720"/>
        <w:rPr>
          <w:sz w:val="22"/>
          <w:szCs w:val="22"/>
        </w:rPr>
      </w:pPr>
      <w:r w:rsidRPr="0033032B">
        <w:rPr>
          <w:sz w:val="22"/>
          <w:szCs w:val="22"/>
        </w:rPr>
        <w:t>(a)</w:t>
      </w:r>
      <w:r w:rsidRPr="0033032B">
        <w:rPr>
          <w:sz w:val="22"/>
          <w:szCs w:val="22"/>
        </w:rPr>
        <w:tab/>
        <w:t>To the extent that any proceeds of the Loan have been withdrawn as of the first Principal Payment Date, the Borrower shall repay the Withdrawn Loan Balance as of such date in accordance with paragraph 1 of this Schedule.</w:t>
      </w:r>
    </w:p>
    <w:p w:rsidR="0033032B" w:rsidRPr="0033032B" w:rsidRDefault="0033032B" w:rsidP="0033032B">
      <w:pPr>
        <w:pStyle w:val="BodyText"/>
        <w:tabs>
          <w:tab w:val="left" w:pos="720"/>
        </w:tabs>
        <w:ind w:left="720"/>
        <w:rPr>
          <w:sz w:val="22"/>
          <w:szCs w:val="22"/>
        </w:rPr>
      </w:pPr>
    </w:p>
    <w:p w:rsidR="0033032B" w:rsidRPr="0033032B" w:rsidRDefault="0033032B" w:rsidP="00720745">
      <w:pPr>
        <w:pStyle w:val="BodyText"/>
        <w:tabs>
          <w:tab w:val="left" w:pos="720"/>
        </w:tabs>
        <w:ind w:left="1440" w:hanging="720"/>
        <w:rPr>
          <w:sz w:val="22"/>
          <w:szCs w:val="22"/>
        </w:rPr>
      </w:pPr>
      <w:r w:rsidRPr="0033032B">
        <w:rPr>
          <w:sz w:val="22"/>
          <w:szCs w:val="22"/>
        </w:rPr>
        <w:t>(b)</w:t>
      </w:r>
      <w:r w:rsidRPr="0033032B">
        <w:rPr>
          <w:sz w:val="22"/>
          <w:szCs w:val="22"/>
        </w:rPr>
        <w:tab/>
        <w:t xml:space="preserve">Any amount withdrawn after the first Principal Payment Date shall be repaid on each Principal Payment Date falling after the date of such withdrawal in amounts determined by the Bank by multiplying the amount of each such withdrawal by a fraction, the numerator of which is the original Installment Share specified in the table in paragraph 1 of this Schedule for said Principal Payment Date (“Original Installment Share”) and the denominator of which is the sum of all remaining Original Installment Shares for Principal Payment Dates falling on or after such date, such amounts repayable to be adjusted, as necessary, to deduct any </w:t>
      </w:r>
      <w:r w:rsidRPr="0033032B">
        <w:rPr>
          <w:sz w:val="22"/>
          <w:szCs w:val="22"/>
        </w:rPr>
        <w:lastRenderedPageBreak/>
        <w:t>amounts referred to in paragraph 4 of this Schedule, to which a Currency Conversion applies.</w:t>
      </w:r>
    </w:p>
    <w:p w:rsidR="0033032B" w:rsidRPr="0033032B" w:rsidRDefault="0033032B" w:rsidP="0033032B">
      <w:pPr>
        <w:pStyle w:val="BodyText"/>
        <w:tabs>
          <w:tab w:val="left" w:pos="720"/>
        </w:tabs>
        <w:ind w:left="720" w:hanging="720"/>
        <w:rPr>
          <w:sz w:val="22"/>
          <w:szCs w:val="22"/>
        </w:rPr>
      </w:pPr>
    </w:p>
    <w:p w:rsidR="0033032B" w:rsidRPr="0033032B" w:rsidRDefault="0033032B" w:rsidP="0033032B">
      <w:pPr>
        <w:pStyle w:val="BodyText"/>
        <w:tabs>
          <w:tab w:val="left" w:pos="720"/>
        </w:tabs>
        <w:ind w:left="1440" w:hanging="1440"/>
        <w:rPr>
          <w:sz w:val="22"/>
          <w:szCs w:val="22"/>
        </w:rPr>
      </w:pPr>
      <w:r w:rsidRPr="0033032B">
        <w:rPr>
          <w:sz w:val="22"/>
          <w:szCs w:val="22"/>
        </w:rPr>
        <w:t>3.</w:t>
      </w:r>
      <w:r w:rsidRPr="0033032B">
        <w:rPr>
          <w:sz w:val="22"/>
          <w:szCs w:val="22"/>
        </w:rPr>
        <w:tab/>
        <w:t>(a)</w:t>
      </w:r>
      <w:r w:rsidRPr="0033032B">
        <w:rPr>
          <w:sz w:val="22"/>
          <w:szCs w:val="22"/>
        </w:rPr>
        <w:tab/>
        <w:t>Amounts of the Loan withdrawn within two (2) calendar months prior to any Principal Payment Date shall, for the purposes solely of calculating the principal amounts payable on any Principal Payment Date, be treated as withdrawn and outstanding on the second Principal Payment Date following the date of withdrawal and shall be repayable on each Principal Payment Date commencing with the second Principal Payment Date following the date of withdrawal.</w:t>
      </w:r>
    </w:p>
    <w:p w:rsidR="0033032B" w:rsidRPr="0033032B" w:rsidRDefault="0033032B" w:rsidP="0033032B">
      <w:pPr>
        <w:pStyle w:val="BodyText"/>
        <w:tabs>
          <w:tab w:val="left" w:pos="720"/>
        </w:tabs>
        <w:ind w:left="720" w:hanging="720"/>
        <w:rPr>
          <w:sz w:val="22"/>
          <w:szCs w:val="22"/>
        </w:rPr>
      </w:pPr>
    </w:p>
    <w:p w:rsidR="0033032B" w:rsidRPr="0033032B" w:rsidRDefault="0033032B" w:rsidP="00794011">
      <w:pPr>
        <w:pStyle w:val="BodyText"/>
        <w:numPr>
          <w:ilvl w:val="0"/>
          <w:numId w:val="8"/>
        </w:numPr>
        <w:tabs>
          <w:tab w:val="clear" w:pos="1080"/>
          <w:tab w:val="left" w:pos="720"/>
          <w:tab w:val="num" w:pos="1440"/>
        </w:tabs>
        <w:ind w:left="1440" w:hanging="720"/>
        <w:rPr>
          <w:sz w:val="22"/>
          <w:szCs w:val="22"/>
        </w:rPr>
      </w:pPr>
      <w:r w:rsidRPr="0033032B">
        <w:rPr>
          <w:sz w:val="22"/>
          <w:szCs w:val="22"/>
        </w:rPr>
        <w:t>Notwithstanding the provisions of sub-paragraph (a) of this paragraph, if at any time the Bank adopts a due date billing system under which invoices are issued on or after the respective Principal Payment Date, the provisions of such sub-paragraph shall no longer apply to any withdrawals made after the adoption of such billing system.</w:t>
      </w:r>
    </w:p>
    <w:p w:rsidR="0033032B" w:rsidRPr="0033032B" w:rsidRDefault="0033032B" w:rsidP="00794011">
      <w:pPr>
        <w:pStyle w:val="BodyText"/>
        <w:tabs>
          <w:tab w:val="left" w:pos="720"/>
        </w:tabs>
        <w:ind w:hanging="720"/>
        <w:rPr>
          <w:sz w:val="22"/>
          <w:szCs w:val="22"/>
        </w:rPr>
      </w:pPr>
    </w:p>
    <w:p w:rsidR="00F43F5D" w:rsidRDefault="0033032B" w:rsidP="00794011">
      <w:pPr>
        <w:pStyle w:val="BodyText"/>
        <w:ind w:left="720" w:hanging="720"/>
        <w:rPr>
          <w:b/>
          <w:sz w:val="22"/>
          <w:szCs w:val="22"/>
        </w:rPr>
      </w:pPr>
      <w:r w:rsidRPr="0033032B">
        <w:rPr>
          <w:sz w:val="22"/>
          <w:szCs w:val="22"/>
        </w:rPr>
        <w:t>4.</w:t>
      </w:r>
      <w:r w:rsidRPr="0033032B">
        <w:rPr>
          <w:sz w:val="22"/>
          <w:szCs w:val="22"/>
        </w:rPr>
        <w:tab/>
        <w:t>Notwithstanding the provisions of paragraphs 1 and 2 of this Schedule, upon a Currency Conversion of all or any portion of the Withdrawn Loan Balance to an Approved Currency, the amount so converted in the Approved Currency that is repayable on any Principal Payment Date occurring during the Conversion Period, shall be determined by the Bank by multiplying such amount in its currency of denomination immediately prior to the Conversion by either: (</w:t>
      </w:r>
      <w:proofErr w:type="spellStart"/>
      <w:r w:rsidRPr="0033032B">
        <w:rPr>
          <w:sz w:val="22"/>
          <w:szCs w:val="22"/>
        </w:rPr>
        <w:t>i</w:t>
      </w:r>
      <w:proofErr w:type="spellEnd"/>
      <w:r w:rsidRPr="0033032B">
        <w:rPr>
          <w:sz w:val="22"/>
          <w:szCs w:val="22"/>
        </w:rPr>
        <w:t>) the exchange rate that reflects the amounts of principal in the Approved Currency payable by the Bank under the Currency Hedge Transaction relating to the Conversion; or (ii) if the Bank so determines in accordance with the Conversion Guidelines, the exchange rate component of the Screen Rate.</w:t>
      </w:r>
    </w:p>
    <w:p w:rsidR="006A3B46" w:rsidRDefault="006A3B46">
      <w:pPr>
        <w:spacing w:line="240" w:lineRule="auto"/>
        <w:rPr>
          <w:b/>
          <w:bCs/>
          <w:sz w:val="22"/>
          <w:szCs w:val="22"/>
        </w:rPr>
      </w:pPr>
      <w:r>
        <w:rPr>
          <w:b/>
          <w:bCs/>
          <w:sz w:val="22"/>
          <w:szCs w:val="22"/>
        </w:rPr>
        <w:br w:type="page"/>
      </w:r>
    </w:p>
    <w:p w:rsidR="002C7206" w:rsidRPr="00115CF5" w:rsidRDefault="002C7206" w:rsidP="002C7206">
      <w:pPr>
        <w:pStyle w:val="BodyText"/>
        <w:ind w:left="720" w:hanging="720"/>
        <w:jc w:val="center"/>
        <w:rPr>
          <w:b/>
          <w:bCs/>
          <w:sz w:val="22"/>
          <w:szCs w:val="22"/>
        </w:rPr>
      </w:pPr>
      <w:r w:rsidRPr="00115CF5">
        <w:rPr>
          <w:b/>
          <w:bCs/>
          <w:sz w:val="22"/>
          <w:szCs w:val="22"/>
        </w:rPr>
        <w:lastRenderedPageBreak/>
        <w:t>APPENDIX</w:t>
      </w:r>
    </w:p>
    <w:p w:rsidR="002C7206" w:rsidRPr="00115CF5" w:rsidRDefault="002C7206" w:rsidP="002C7206">
      <w:pPr>
        <w:pStyle w:val="BodyText"/>
        <w:ind w:left="720" w:hanging="720"/>
        <w:rPr>
          <w:b/>
          <w:bCs/>
          <w:sz w:val="22"/>
          <w:szCs w:val="22"/>
        </w:rPr>
      </w:pPr>
    </w:p>
    <w:p w:rsidR="002C7206" w:rsidRPr="00115CF5" w:rsidRDefault="008B4455" w:rsidP="00CD11EE">
      <w:pPr>
        <w:pStyle w:val="BodyText"/>
        <w:rPr>
          <w:b/>
          <w:bCs/>
          <w:sz w:val="22"/>
          <w:szCs w:val="22"/>
        </w:rPr>
      </w:pPr>
      <w:r w:rsidRPr="00115CF5">
        <w:rPr>
          <w:b/>
          <w:bCs/>
          <w:sz w:val="22"/>
          <w:szCs w:val="22"/>
        </w:rPr>
        <w:t>Section I</w:t>
      </w:r>
      <w:r w:rsidR="008956D2">
        <w:rPr>
          <w:b/>
          <w:bCs/>
          <w:sz w:val="22"/>
          <w:szCs w:val="22"/>
        </w:rPr>
        <w:t>.</w:t>
      </w:r>
      <w:r w:rsidR="008956D2">
        <w:rPr>
          <w:b/>
          <w:bCs/>
          <w:sz w:val="22"/>
          <w:szCs w:val="22"/>
        </w:rPr>
        <w:tab/>
      </w:r>
      <w:r w:rsidR="002C7206" w:rsidRPr="00115CF5">
        <w:rPr>
          <w:b/>
          <w:bCs/>
          <w:sz w:val="22"/>
          <w:szCs w:val="22"/>
        </w:rPr>
        <w:t>Definitions</w:t>
      </w:r>
    </w:p>
    <w:p w:rsidR="002C7206" w:rsidRPr="00115CF5" w:rsidRDefault="002C7206" w:rsidP="002C7206">
      <w:pPr>
        <w:pStyle w:val="BodyText"/>
        <w:ind w:left="720" w:hanging="720"/>
        <w:rPr>
          <w:b/>
          <w:bCs/>
          <w:sz w:val="22"/>
          <w:szCs w:val="22"/>
        </w:rPr>
      </w:pPr>
    </w:p>
    <w:p w:rsidR="00EE6313" w:rsidRPr="00EE6313" w:rsidRDefault="00EE6313" w:rsidP="00EE6313">
      <w:pPr>
        <w:pStyle w:val="BodyText"/>
        <w:numPr>
          <w:ilvl w:val="0"/>
          <w:numId w:val="5"/>
        </w:numPr>
        <w:tabs>
          <w:tab w:val="clear" w:pos="1080"/>
        </w:tabs>
        <w:ind w:left="720" w:hanging="720"/>
        <w:rPr>
          <w:sz w:val="22"/>
          <w:szCs w:val="22"/>
        </w:rPr>
      </w:pPr>
      <w:r>
        <w:rPr>
          <w:bCs/>
          <w:sz w:val="22"/>
          <w:szCs w:val="22"/>
        </w:rPr>
        <w:t xml:space="preserve">“Accounts </w:t>
      </w:r>
      <w:r w:rsidR="00D346BC">
        <w:rPr>
          <w:bCs/>
          <w:sz w:val="22"/>
          <w:szCs w:val="22"/>
        </w:rPr>
        <w:t>Division</w:t>
      </w:r>
      <w:r>
        <w:rPr>
          <w:bCs/>
          <w:sz w:val="22"/>
          <w:szCs w:val="22"/>
        </w:rPr>
        <w:t xml:space="preserve">” means the </w:t>
      </w:r>
      <w:r w:rsidR="00D346BC">
        <w:rPr>
          <w:bCs/>
          <w:sz w:val="22"/>
          <w:szCs w:val="22"/>
        </w:rPr>
        <w:t>division</w:t>
      </w:r>
      <w:r>
        <w:rPr>
          <w:bCs/>
          <w:sz w:val="22"/>
          <w:szCs w:val="22"/>
        </w:rPr>
        <w:t xml:space="preserve"> </w:t>
      </w:r>
      <w:r w:rsidR="002B5976">
        <w:rPr>
          <w:bCs/>
          <w:sz w:val="22"/>
          <w:szCs w:val="22"/>
        </w:rPr>
        <w:t>of the Project Implementing Entity</w:t>
      </w:r>
      <w:r w:rsidR="00D346BC">
        <w:rPr>
          <w:bCs/>
          <w:sz w:val="22"/>
          <w:szCs w:val="22"/>
        </w:rPr>
        <w:t xml:space="preserve"> (as hereinafter defined)</w:t>
      </w:r>
      <w:r w:rsidR="00475C6C">
        <w:rPr>
          <w:bCs/>
          <w:sz w:val="22"/>
          <w:szCs w:val="22"/>
        </w:rPr>
        <w:t>,</w:t>
      </w:r>
      <w:r>
        <w:rPr>
          <w:bCs/>
          <w:sz w:val="22"/>
          <w:szCs w:val="22"/>
        </w:rPr>
        <w:t xml:space="preserve"> responsible for accounts, or any successor thereto.</w:t>
      </w:r>
    </w:p>
    <w:p w:rsidR="00573C4C" w:rsidRDefault="00573C4C">
      <w:pPr>
        <w:pStyle w:val="BodyText"/>
        <w:ind w:left="720"/>
        <w:rPr>
          <w:sz w:val="22"/>
          <w:szCs w:val="22"/>
        </w:rPr>
      </w:pPr>
    </w:p>
    <w:p w:rsidR="000D4184" w:rsidRDefault="000D4184" w:rsidP="008D5FC5">
      <w:pPr>
        <w:pStyle w:val="BodyText"/>
        <w:numPr>
          <w:ilvl w:val="0"/>
          <w:numId w:val="5"/>
        </w:numPr>
        <w:tabs>
          <w:tab w:val="clear" w:pos="1080"/>
        </w:tabs>
        <w:ind w:left="720" w:hanging="720"/>
        <w:rPr>
          <w:sz w:val="22"/>
          <w:szCs w:val="22"/>
        </w:rPr>
      </w:pPr>
      <w:r>
        <w:rPr>
          <w:sz w:val="22"/>
          <w:szCs w:val="22"/>
        </w:rPr>
        <w:t>“Accounting Policies and Procedures Manual</w:t>
      </w:r>
      <w:r w:rsidR="00631BD0">
        <w:rPr>
          <w:sz w:val="22"/>
          <w:szCs w:val="22"/>
        </w:rPr>
        <w:t>s</w:t>
      </w:r>
      <w:r>
        <w:rPr>
          <w:sz w:val="22"/>
          <w:szCs w:val="22"/>
        </w:rPr>
        <w:t>”</w:t>
      </w:r>
      <w:r w:rsidR="00DE3F88">
        <w:rPr>
          <w:sz w:val="22"/>
          <w:szCs w:val="22"/>
        </w:rPr>
        <w:t xml:space="preserve"> </w:t>
      </w:r>
      <w:r w:rsidR="00DE3F88" w:rsidRPr="00DE3F88">
        <w:rPr>
          <w:sz w:val="22"/>
          <w:szCs w:val="22"/>
        </w:rPr>
        <w:t xml:space="preserve">means the </w:t>
      </w:r>
      <w:r w:rsidR="00156E18">
        <w:rPr>
          <w:bCs/>
          <w:sz w:val="22"/>
          <w:szCs w:val="22"/>
        </w:rPr>
        <w:t>Project Implementing Entity</w:t>
      </w:r>
      <w:r w:rsidR="00DE3F88" w:rsidRPr="00DE3F88">
        <w:rPr>
          <w:sz w:val="22"/>
          <w:szCs w:val="22"/>
        </w:rPr>
        <w:t>’s manual</w:t>
      </w:r>
      <w:r w:rsidR="00631BD0">
        <w:rPr>
          <w:sz w:val="22"/>
          <w:szCs w:val="22"/>
        </w:rPr>
        <w:t>s</w:t>
      </w:r>
      <w:r w:rsidR="00DE3F88" w:rsidRPr="00DE3F88">
        <w:rPr>
          <w:sz w:val="22"/>
          <w:szCs w:val="22"/>
        </w:rPr>
        <w:t xml:space="preserve">, </w:t>
      </w:r>
      <w:r w:rsidR="001F4FD4">
        <w:rPr>
          <w:sz w:val="22"/>
          <w:szCs w:val="22"/>
        </w:rPr>
        <w:t xml:space="preserve">dated </w:t>
      </w:r>
      <w:r w:rsidR="00631BD0">
        <w:rPr>
          <w:sz w:val="22"/>
          <w:szCs w:val="22"/>
        </w:rPr>
        <w:t xml:space="preserve">1961, 1963, May 1982, and September 1985, </w:t>
      </w:r>
      <w:r w:rsidR="00F057BE">
        <w:rPr>
          <w:sz w:val="22"/>
          <w:szCs w:val="22"/>
        </w:rPr>
        <w:t>and setting out financial management and disbursement arrangements for pu</w:t>
      </w:r>
      <w:r w:rsidR="00224607">
        <w:rPr>
          <w:sz w:val="22"/>
          <w:szCs w:val="22"/>
        </w:rPr>
        <w:t>rposes of the Project implementing entity’s operations</w:t>
      </w:r>
      <w:r w:rsidR="00F057BE">
        <w:rPr>
          <w:sz w:val="22"/>
          <w:szCs w:val="22"/>
        </w:rPr>
        <w:t>,</w:t>
      </w:r>
      <w:r w:rsidR="00F057BE" w:rsidRPr="00DE3F88">
        <w:rPr>
          <w:sz w:val="22"/>
          <w:szCs w:val="22"/>
        </w:rPr>
        <w:t xml:space="preserve"> </w:t>
      </w:r>
      <w:r w:rsidR="00DE3F88" w:rsidRPr="00DE3F88">
        <w:rPr>
          <w:sz w:val="22"/>
          <w:szCs w:val="22"/>
        </w:rPr>
        <w:t>as the same may be amended from time to time with the prior written agreement of the Bank, and such term includes any annexes or schedules to such manual</w:t>
      </w:r>
      <w:r w:rsidR="00176279">
        <w:rPr>
          <w:sz w:val="22"/>
          <w:szCs w:val="22"/>
        </w:rPr>
        <w:t>s</w:t>
      </w:r>
      <w:r w:rsidR="00DE3F88" w:rsidRPr="00DE3F88">
        <w:rPr>
          <w:sz w:val="22"/>
          <w:szCs w:val="22"/>
        </w:rPr>
        <w:t>.</w:t>
      </w:r>
    </w:p>
    <w:p w:rsidR="008D5FC5" w:rsidRDefault="008D5FC5" w:rsidP="008D5FC5">
      <w:pPr>
        <w:pStyle w:val="ModelNrmlDouble"/>
        <w:spacing w:after="0" w:line="240" w:lineRule="auto"/>
        <w:ind w:left="720" w:firstLine="0"/>
        <w:rPr>
          <w:szCs w:val="22"/>
        </w:rPr>
      </w:pPr>
    </w:p>
    <w:p w:rsidR="006964C7" w:rsidRDefault="006964C7" w:rsidP="008E1CCA">
      <w:pPr>
        <w:pStyle w:val="ModelNrmlDouble"/>
        <w:numPr>
          <w:ilvl w:val="0"/>
          <w:numId w:val="5"/>
        </w:numPr>
        <w:tabs>
          <w:tab w:val="clear" w:pos="1080"/>
          <w:tab w:val="num" w:pos="720"/>
        </w:tabs>
        <w:spacing w:after="0" w:line="240" w:lineRule="auto"/>
        <w:ind w:left="720" w:hanging="720"/>
        <w:rPr>
          <w:szCs w:val="22"/>
        </w:rPr>
      </w:pPr>
      <w:r w:rsidRPr="00CF2390">
        <w:rPr>
          <w:szCs w:val="22"/>
        </w:rPr>
        <w:t>“Anti-Corruption Guidelines” means the “Guidelines on Preventing and Combating Fraud and Corruption in Projects Financed by IBRD Loans and IDA Credits and Grants</w:t>
      </w:r>
      <w:r>
        <w:rPr>
          <w:szCs w:val="22"/>
        </w:rPr>
        <w:t>”</w:t>
      </w:r>
      <w:r w:rsidRPr="00CF2390">
        <w:rPr>
          <w:szCs w:val="22"/>
        </w:rPr>
        <w:t>, dated October 15, 2006</w:t>
      </w:r>
      <w:r w:rsidR="00A4690C">
        <w:rPr>
          <w:szCs w:val="22"/>
        </w:rPr>
        <w:t xml:space="preserve">, </w:t>
      </w:r>
      <w:r w:rsidR="00A4690C" w:rsidRPr="00115CF5">
        <w:rPr>
          <w:szCs w:val="22"/>
        </w:rPr>
        <w:t>with the modi</w:t>
      </w:r>
      <w:r w:rsidR="00A4690C">
        <w:rPr>
          <w:szCs w:val="22"/>
        </w:rPr>
        <w:t>fications set forth in Section III</w:t>
      </w:r>
      <w:r w:rsidR="00A4690C" w:rsidRPr="00115CF5">
        <w:rPr>
          <w:szCs w:val="22"/>
        </w:rPr>
        <w:t xml:space="preserve"> of this </w:t>
      </w:r>
      <w:r w:rsidR="00A4690C">
        <w:rPr>
          <w:szCs w:val="22"/>
        </w:rPr>
        <w:t>Appendix</w:t>
      </w:r>
      <w:r w:rsidRPr="00CF2390">
        <w:rPr>
          <w:szCs w:val="22"/>
        </w:rPr>
        <w:t>.</w:t>
      </w:r>
    </w:p>
    <w:p w:rsidR="008E1CCA" w:rsidRDefault="008E1CCA" w:rsidP="008E1CCA">
      <w:pPr>
        <w:pStyle w:val="ModelNrmlDouble"/>
        <w:spacing w:after="0" w:line="240" w:lineRule="auto"/>
        <w:ind w:firstLine="0"/>
        <w:rPr>
          <w:szCs w:val="22"/>
        </w:rPr>
      </w:pPr>
    </w:p>
    <w:p w:rsidR="004419B1" w:rsidRDefault="002C7206" w:rsidP="004419B1">
      <w:pPr>
        <w:pStyle w:val="BodyText"/>
        <w:numPr>
          <w:ilvl w:val="0"/>
          <w:numId w:val="5"/>
        </w:numPr>
        <w:tabs>
          <w:tab w:val="clear" w:pos="1080"/>
        </w:tabs>
        <w:ind w:left="720" w:hanging="720"/>
        <w:rPr>
          <w:sz w:val="22"/>
          <w:szCs w:val="22"/>
        </w:rPr>
      </w:pPr>
      <w:r w:rsidRPr="00115CF5">
        <w:rPr>
          <w:sz w:val="22"/>
          <w:szCs w:val="22"/>
        </w:rPr>
        <w:t>“Consultant Guidelines” means the “Guidelines: Selection and Employment of Consultants by World Bank Borrowers” published by the Bank in May 2004</w:t>
      </w:r>
      <w:r w:rsidR="006964C7">
        <w:rPr>
          <w:sz w:val="22"/>
          <w:szCs w:val="22"/>
        </w:rPr>
        <w:t xml:space="preserve"> and revised in October </w:t>
      </w:r>
      <w:r w:rsidR="006964C7" w:rsidRPr="005B64D1">
        <w:rPr>
          <w:sz w:val="22"/>
          <w:szCs w:val="22"/>
        </w:rPr>
        <w:t>2006</w:t>
      </w:r>
      <w:r w:rsidR="005B64D1" w:rsidRPr="005B64D1">
        <w:rPr>
          <w:sz w:val="22"/>
          <w:szCs w:val="22"/>
        </w:rPr>
        <w:t xml:space="preserve"> and May 2010</w:t>
      </w:r>
      <w:r w:rsidRPr="005B64D1">
        <w:rPr>
          <w:sz w:val="22"/>
          <w:szCs w:val="22"/>
        </w:rPr>
        <w:t>.</w:t>
      </w:r>
    </w:p>
    <w:p w:rsidR="004419B1" w:rsidRPr="004419B1" w:rsidRDefault="004419B1" w:rsidP="004419B1">
      <w:pPr>
        <w:pStyle w:val="BodyText"/>
        <w:rPr>
          <w:sz w:val="22"/>
          <w:szCs w:val="22"/>
        </w:rPr>
      </w:pPr>
    </w:p>
    <w:p w:rsidR="004419B1" w:rsidRDefault="004419B1" w:rsidP="008E1CCA">
      <w:pPr>
        <w:pStyle w:val="BodyText"/>
        <w:numPr>
          <w:ilvl w:val="0"/>
          <w:numId w:val="5"/>
        </w:numPr>
        <w:tabs>
          <w:tab w:val="clear" w:pos="1080"/>
        </w:tabs>
        <w:ind w:left="720" w:hanging="720"/>
        <w:rPr>
          <w:sz w:val="22"/>
          <w:szCs w:val="22"/>
        </w:rPr>
      </w:pPr>
      <w:r>
        <w:rPr>
          <w:sz w:val="22"/>
          <w:szCs w:val="22"/>
        </w:rPr>
        <w:t>“Economic Affairs Division” means the division of the Ministry of Economic Affairs and Statistics (as hereinafter defined)</w:t>
      </w:r>
      <w:r w:rsidR="00CE62A7">
        <w:rPr>
          <w:sz w:val="22"/>
          <w:szCs w:val="22"/>
        </w:rPr>
        <w:t>,</w:t>
      </w:r>
      <w:r>
        <w:rPr>
          <w:sz w:val="22"/>
          <w:szCs w:val="22"/>
        </w:rPr>
        <w:t xml:space="preserve"> responsible for economic affairs, or any successor thereto.</w:t>
      </w:r>
    </w:p>
    <w:p w:rsidR="00A46EC6" w:rsidRPr="00A46EC6" w:rsidRDefault="00A46EC6" w:rsidP="00A46EC6">
      <w:pPr>
        <w:pStyle w:val="BodyText"/>
        <w:rPr>
          <w:sz w:val="22"/>
          <w:szCs w:val="22"/>
        </w:rPr>
      </w:pPr>
    </w:p>
    <w:p w:rsidR="000C078C" w:rsidRPr="007D2D32" w:rsidRDefault="004E223A" w:rsidP="001176E9">
      <w:pPr>
        <w:pStyle w:val="ModelNrmlDouble"/>
        <w:numPr>
          <w:ilvl w:val="0"/>
          <w:numId w:val="5"/>
        </w:numPr>
        <w:tabs>
          <w:tab w:val="clear" w:pos="1080"/>
          <w:tab w:val="num" w:pos="720"/>
        </w:tabs>
        <w:spacing w:after="0" w:line="240" w:lineRule="auto"/>
        <w:ind w:left="720" w:hanging="720"/>
        <w:rPr>
          <w:szCs w:val="22"/>
        </w:rPr>
      </w:pPr>
      <w:r w:rsidRPr="00FD2A85">
        <w:rPr>
          <w:szCs w:val="22"/>
        </w:rPr>
        <w:t xml:space="preserve">“Environmental Management Plan” means the </w:t>
      </w:r>
      <w:r w:rsidR="00534D74" w:rsidRPr="00FD2A85">
        <w:rPr>
          <w:szCs w:val="22"/>
        </w:rPr>
        <w:t xml:space="preserve">Project Implementing Entity’s </w:t>
      </w:r>
      <w:r w:rsidRPr="00FD2A85">
        <w:rPr>
          <w:szCs w:val="22"/>
        </w:rPr>
        <w:t xml:space="preserve">plan, </w:t>
      </w:r>
      <w:r w:rsidR="00552648" w:rsidRPr="00FD2A85">
        <w:rPr>
          <w:szCs w:val="22"/>
        </w:rPr>
        <w:t xml:space="preserve">dated </w:t>
      </w:r>
      <w:r w:rsidR="003817F8" w:rsidRPr="0038395D">
        <w:rPr>
          <w:szCs w:val="22"/>
        </w:rPr>
        <w:t>May</w:t>
      </w:r>
      <w:r w:rsidR="00F255D4" w:rsidRPr="00FD2A85">
        <w:rPr>
          <w:szCs w:val="22"/>
        </w:rPr>
        <w:t xml:space="preserve"> </w:t>
      </w:r>
      <w:r w:rsidR="0038395D">
        <w:rPr>
          <w:szCs w:val="22"/>
        </w:rPr>
        <w:t xml:space="preserve">10, </w:t>
      </w:r>
      <w:r w:rsidR="00F255D4" w:rsidRPr="00FD2A85">
        <w:rPr>
          <w:szCs w:val="22"/>
        </w:rPr>
        <w:t>2010</w:t>
      </w:r>
      <w:r w:rsidR="005A3074" w:rsidRPr="00FD2A85">
        <w:rPr>
          <w:szCs w:val="22"/>
        </w:rPr>
        <w:t xml:space="preserve"> </w:t>
      </w:r>
      <w:r w:rsidR="00552648" w:rsidRPr="00FD2A85">
        <w:rPr>
          <w:szCs w:val="22"/>
        </w:rPr>
        <w:t xml:space="preserve">and </w:t>
      </w:r>
      <w:r w:rsidRPr="00FD2A85">
        <w:rPr>
          <w:szCs w:val="22"/>
        </w:rPr>
        <w:t>agreed with the Bank</w:t>
      </w:r>
      <w:r w:rsidR="00552648" w:rsidRPr="00FD2A85">
        <w:rPr>
          <w:szCs w:val="22"/>
        </w:rPr>
        <w:t>,</w:t>
      </w:r>
      <w:r w:rsidRPr="00FD2A85">
        <w:rPr>
          <w:szCs w:val="22"/>
        </w:rPr>
        <w:t xml:space="preserve"> setting out mitigation, enhancement, monitoring, and institutional measures, including capacity building through training, to eliminate any adverse environmental impacts of activities to be impl</w:t>
      </w:r>
      <w:r w:rsidR="004E47FD" w:rsidRPr="00FD2A85">
        <w:rPr>
          <w:szCs w:val="22"/>
        </w:rPr>
        <w:t>emented under the P</w:t>
      </w:r>
      <w:r w:rsidRPr="00FD2A85">
        <w:rPr>
          <w:szCs w:val="22"/>
        </w:rPr>
        <w:t>roject, offset them, or reduce them to acceptable levels, or enhance positive impacts, as the same may be modified from time to time with the prior written agreement of the Bank, and such term includes any schedules or annexes to such</w:t>
      </w:r>
      <w:r w:rsidR="005C6199" w:rsidRPr="00FD2A85">
        <w:rPr>
          <w:szCs w:val="22"/>
        </w:rPr>
        <w:t xml:space="preserve"> p</w:t>
      </w:r>
      <w:r w:rsidRPr="00FD2A85">
        <w:rPr>
          <w:szCs w:val="22"/>
        </w:rPr>
        <w:t>lan.</w:t>
      </w:r>
    </w:p>
    <w:p w:rsidR="00DD5FDA" w:rsidRPr="000D4184" w:rsidRDefault="00DD5FDA" w:rsidP="00DD5FDA">
      <w:pPr>
        <w:pStyle w:val="BodyText"/>
        <w:ind w:left="720"/>
        <w:rPr>
          <w:sz w:val="22"/>
          <w:szCs w:val="22"/>
        </w:rPr>
      </w:pPr>
    </w:p>
    <w:p w:rsidR="00DD5FDA" w:rsidRPr="004C65E6" w:rsidRDefault="00DD5FDA" w:rsidP="00DD5FDA">
      <w:pPr>
        <w:pStyle w:val="BodyText"/>
        <w:numPr>
          <w:ilvl w:val="0"/>
          <w:numId w:val="5"/>
        </w:numPr>
        <w:tabs>
          <w:tab w:val="clear" w:pos="1080"/>
        </w:tabs>
        <w:ind w:left="720" w:hanging="720"/>
        <w:rPr>
          <w:sz w:val="22"/>
          <w:szCs w:val="22"/>
        </w:rPr>
      </w:pPr>
      <w:r>
        <w:rPr>
          <w:bCs/>
          <w:sz w:val="22"/>
          <w:szCs w:val="22"/>
        </w:rPr>
        <w:t>“Finance Division” means the division of the Project Implementing Entity (as hereinafter defined), responsible for finance, or any successor thereto.</w:t>
      </w:r>
    </w:p>
    <w:p w:rsidR="001176E9" w:rsidRPr="001176E9" w:rsidRDefault="001176E9" w:rsidP="001176E9">
      <w:pPr>
        <w:pStyle w:val="ModelNrmlDouble"/>
        <w:spacing w:after="0" w:line="240" w:lineRule="auto"/>
        <w:ind w:firstLine="0"/>
        <w:rPr>
          <w:szCs w:val="22"/>
        </w:rPr>
      </w:pPr>
    </w:p>
    <w:p w:rsidR="004A698A" w:rsidRPr="001176E9" w:rsidRDefault="001176E9" w:rsidP="001176E9">
      <w:pPr>
        <w:pStyle w:val="ModelNrmlDouble"/>
        <w:numPr>
          <w:ilvl w:val="0"/>
          <w:numId w:val="5"/>
        </w:numPr>
        <w:tabs>
          <w:tab w:val="clear" w:pos="1080"/>
          <w:tab w:val="num" w:pos="720"/>
        </w:tabs>
        <w:spacing w:after="0" w:line="240" w:lineRule="auto"/>
        <w:ind w:left="720" w:hanging="720"/>
        <w:rPr>
          <w:szCs w:val="22"/>
        </w:rPr>
      </w:pPr>
      <w:r w:rsidRPr="001176E9">
        <w:rPr>
          <w:szCs w:val="22"/>
        </w:rPr>
        <w:t>“</w:t>
      </w:r>
      <w:r w:rsidRPr="00925E1E">
        <w:t xml:space="preserve">Fiscal Year” means the 12-month period from </w:t>
      </w:r>
      <w:r w:rsidR="006A742A">
        <w:t>January 1 to</w:t>
      </w:r>
      <w:r>
        <w:t xml:space="preserve"> December 31</w:t>
      </w:r>
      <w:r w:rsidRPr="00925E1E">
        <w:t>; provided, however, that, in the case of the first Fiscal Year of the Pro</w:t>
      </w:r>
      <w:r w:rsidR="005E0DC1">
        <w:t xml:space="preserve">ject (“First Fiscal Year”), such </w:t>
      </w:r>
      <w:r w:rsidRPr="00925E1E">
        <w:t xml:space="preserve">period shall run from the </w:t>
      </w:r>
      <w:r>
        <w:t>d</w:t>
      </w:r>
      <w:r w:rsidRPr="00925E1E">
        <w:t xml:space="preserve">ate </w:t>
      </w:r>
      <w:r>
        <w:t xml:space="preserve">of this Agreement to </w:t>
      </w:r>
      <w:r w:rsidR="00973B94">
        <w:t xml:space="preserve">the </w:t>
      </w:r>
      <w:r w:rsidR="006A742A">
        <w:t>December 31</w:t>
      </w:r>
      <w:r w:rsidRPr="00925E1E">
        <w:t xml:space="preserve"> next following.</w:t>
      </w:r>
    </w:p>
    <w:p w:rsidR="001176E9" w:rsidRPr="001176E9" w:rsidRDefault="001176E9" w:rsidP="001176E9">
      <w:pPr>
        <w:pStyle w:val="ModelNrmlDouble"/>
        <w:spacing w:after="0" w:line="240" w:lineRule="auto"/>
        <w:ind w:firstLine="0"/>
        <w:rPr>
          <w:szCs w:val="22"/>
        </w:rPr>
      </w:pPr>
    </w:p>
    <w:p w:rsidR="00D90A50" w:rsidRPr="005F25B9" w:rsidRDefault="0007413A" w:rsidP="00D90A50">
      <w:pPr>
        <w:pStyle w:val="BodyText"/>
        <w:numPr>
          <w:ilvl w:val="0"/>
          <w:numId w:val="5"/>
        </w:numPr>
        <w:tabs>
          <w:tab w:val="clear" w:pos="1080"/>
        </w:tabs>
        <w:ind w:left="720" w:hanging="720"/>
        <w:rPr>
          <w:sz w:val="22"/>
          <w:szCs w:val="22"/>
        </w:rPr>
      </w:pPr>
      <w:r w:rsidRPr="00925E1E" w:rsidDel="0007413A">
        <w:rPr>
          <w:szCs w:val="22"/>
        </w:rPr>
        <w:lastRenderedPageBreak/>
        <w:t xml:space="preserve"> </w:t>
      </w:r>
      <w:r w:rsidR="008B4455" w:rsidRPr="00115CF5">
        <w:rPr>
          <w:sz w:val="22"/>
          <w:szCs w:val="22"/>
        </w:rPr>
        <w:t xml:space="preserve">“General Conditions” means the </w:t>
      </w:r>
      <w:r w:rsidR="007141A7" w:rsidRPr="00115CF5">
        <w:rPr>
          <w:sz w:val="22"/>
          <w:szCs w:val="22"/>
        </w:rPr>
        <w:t xml:space="preserve">“International Bank for Reconstruction and </w:t>
      </w:r>
      <w:r w:rsidR="007141A7" w:rsidRPr="005F25B9">
        <w:rPr>
          <w:sz w:val="22"/>
          <w:szCs w:val="22"/>
        </w:rPr>
        <w:t xml:space="preserve">Development </w:t>
      </w:r>
      <w:r w:rsidR="008B4455" w:rsidRPr="005F25B9">
        <w:rPr>
          <w:sz w:val="22"/>
          <w:szCs w:val="22"/>
        </w:rPr>
        <w:t>General Conditions for Loans</w:t>
      </w:r>
      <w:r w:rsidR="007141A7" w:rsidRPr="005F25B9">
        <w:rPr>
          <w:sz w:val="22"/>
          <w:szCs w:val="22"/>
        </w:rPr>
        <w:t>”</w:t>
      </w:r>
      <w:r w:rsidR="008B4455" w:rsidRPr="005F25B9">
        <w:rPr>
          <w:sz w:val="22"/>
          <w:szCs w:val="22"/>
        </w:rPr>
        <w:t xml:space="preserve">, dated July 1, 2005 </w:t>
      </w:r>
      <w:r w:rsidR="007F1B6A" w:rsidRPr="005F25B9">
        <w:rPr>
          <w:sz w:val="22"/>
          <w:szCs w:val="22"/>
        </w:rPr>
        <w:t xml:space="preserve">as amended through </w:t>
      </w:r>
      <w:r w:rsidR="006C187F" w:rsidRPr="005F25B9">
        <w:rPr>
          <w:sz w:val="22"/>
          <w:szCs w:val="22"/>
        </w:rPr>
        <w:t>February 12, 2008</w:t>
      </w:r>
      <w:r w:rsidR="007F1B6A" w:rsidRPr="005F25B9">
        <w:rPr>
          <w:sz w:val="22"/>
          <w:szCs w:val="22"/>
        </w:rPr>
        <w:t>)</w:t>
      </w:r>
      <w:r w:rsidR="00CA0802" w:rsidRPr="005F25B9">
        <w:rPr>
          <w:sz w:val="22"/>
          <w:szCs w:val="22"/>
        </w:rPr>
        <w:t>,</w:t>
      </w:r>
      <w:r w:rsidR="007F1B6A" w:rsidRPr="005F25B9">
        <w:rPr>
          <w:sz w:val="22"/>
          <w:szCs w:val="22"/>
        </w:rPr>
        <w:t xml:space="preserve"> </w:t>
      </w:r>
      <w:r w:rsidR="008B4455" w:rsidRPr="005F25B9">
        <w:rPr>
          <w:sz w:val="22"/>
          <w:szCs w:val="22"/>
        </w:rPr>
        <w:t>with the modifications set forth in Secti</w:t>
      </w:r>
      <w:r w:rsidR="000C06ED" w:rsidRPr="005F25B9">
        <w:rPr>
          <w:sz w:val="22"/>
          <w:szCs w:val="22"/>
        </w:rPr>
        <w:t>on II of this Appendix</w:t>
      </w:r>
      <w:r w:rsidR="00183DDE" w:rsidRPr="005F25B9">
        <w:rPr>
          <w:sz w:val="22"/>
          <w:szCs w:val="22"/>
        </w:rPr>
        <w:t>.</w:t>
      </w:r>
    </w:p>
    <w:p w:rsidR="00D90A50" w:rsidRPr="005F25B9" w:rsidRDefault="00D90A50" w:rsidP="00D90A50">
      <w:pPr>
        <w:pStyle w:val="BodyText"/>
        <w:rPr>
          <w:sz w:val="22"/>
          <w:szCs w:val="22"/>
        </w:rPr>
      </w:pPr>
    </w:p>
    <w:p w:rsidR="00D90A50" w:rsidRPr="005F25B9" w:rsidRDefault="00416BCA" w:rsidP="00D90A50">
      <w:pPr>
        <w:pStyle w:val="BodyText"/>
        <w:numPr>
          <w:ilvl w:val="0"/>
          <w:numId w:val="5"/>
        </w:numPr>
        <w:tabs>
          <w:tab w:val="clear" w:pos="1080"/>
        </w:tabs>
        <w:ind w:left="720" w:hanging="720"/>
        <w:rPr>
          <w:sz w:val="22"/>
          <w:szCs w:val="22"/>
        </w:rPr>
      </w:pPr>
      <w:r>
        <w:rPr>
          <w:bCs/>
          <w:sz w:val="22"/>
          <w:szCs w:val="22"/>
        </w:rPr>
        <w:t>“Internal Audit Division” means the division of the Project Implementing Entity (as hereinafter defined), responsible for internal audit</w:t>
      </w:r>
      <w:r w:rsidR="005F25B9">
        <w:rPr>
          <w:bCs/>
          <w:sz w:val="22"/>
          <w:szCs w:val="22"/>
        </w:rPr>
        <w:t>s</w:t>
      </w:r>
      <w:r w:rsidR="00D90A50" w:rsidRPr="005F25B9">
        <w:rPr>
          <w:bCs/>
          <w:sz w:val="22"/>
          <w:szCs w:val="22"/>
        </w:rPr>
        <w:t>, or any successor thereto.</w:t>
      </w:r>
    </w:p>
    <w:p w:rsidR="00BC3EA2" w:rsidRPr="00BC3EA2" w:rsidRDefault="00BC3EA2" w:rsidP="00BC3EA2">
      <w:pPr>
        <w:pStyle w:val="BodyText"/>
        <w:rPr>
          <w:sz w:val="22"/>
          <w:szCs w:val="22"/>
        </w:rPr>
      </w:pPr>
    </w:p>
    <w:p w:rsidR="004E217C" w:rsidRPr="00CC1F32" w:rsidRDefault="004E217C" w:rsidP="004E217C">
      <w:pPr>
        <w:pStyle w:val="BodyText"/>
        <w:numPr>
          <w:ilvl w:val="0"/>
          <w:numId w:val="5"/>
        </w:numPr>
        <w:tabs>
          <w:tab w:val="clear" w:pos="1080"/>
        </w:tabs>
        <w:ind w:left="720" w:hanging="720"/>
        <w:rPr>
          <w:sz w:val="22"/>
          <w:szCs w:val="22"/>
        </w:rPr>
      </w:pPr>
      <w:r>
        <w:rPr>
          <w:sz w:val="22"/>
          <w:szCs w:val="22"/>
        </w:rPr>
        <w:t>“</w:t>
      </w:r>
      <w:r w:rsidRPr="001B4BF9">
        <w:rPr>
          <w:sz w:val="22"/>
          <w:szCs w:val="22"/>
        </w:rPr>
        <w:t>Karachi Port Trust</w:t>
      </w:r>
      <w:r>
        <w:rPr>
          <w:sz w:val="22"/>
          <w:szCs w:val="22"/>
        </w:rPr>
        <w:t xml:space="preserve">” means the </w:t>
      </w:r>
      <w:r w:rsidR="00CC1F32">
        <w:rPr>
          <w:sz w:val="22"/>
          <w:szCs w:val="22"/>
        </w:rPr>
        <w:t>trust in which is vested the port of Karachi</w:t>
      </w:r>
      <w:r w:rsidR="0080094E">
        <w:rPr>
          <w:sz w:val="22"/>
          <w:szCs w:val="22"/>
        </w:rPr>
        <w:t>, established and operating</w:t>
      </w:r>
      <w:r w:rsidR="00CC1F32">
        <w:rPr>
          <w:sz w:val="22"/>
          <w:szCs w:val="22"/>
        </w:rPr>
        <w:t xml:space="preserve"> pursuant to </w:t>
      </w:r>
      <w:r w:rsidR="008A3F05">
        <w:rPr>
          <w:sz w:val="22"/>
          <w:szCs w:val="22"/>
        </w:rPr>
        <w:t xml:space="preserve">the </w:t>
      </w:r>
      <w:r w:rsidR="00CC1F32">
        <w:rPr>
          <w:sz w:val="22"/>
          <w:szCs w:val="22"/>
        </w:rPr>
        <w:t>Karachi Port Trust Act</w:t>
      </w:r>
      <w:r w:rsidR="00CC1F32" w:rsidRPr="000902F1">
        <w:rPr>
          <w:sz w:val="22"/>
          <w:szCs w:val="22"/>
        </w:rPr>
        <w:t xml:space="preserve"> </w:t>
      </w:r>
      <w:r w:rsidR="00CC1F32">
        <w:rPr>
          <w:sz w:val="22"/>
          <w:szCs w:val="22"/>
        </w:rPr>
        <w:t>of 1886</w:t>
      </w:r>
      <w:r w:rsidR="008A3F05">
        <w:rPr>
          <w:color w:val="000000"/>
          <w:sz w:val="22"/>
          <w:szCs w:val="22"/>
        </w:rPr>
        <w:t>.</w:t>
      </w:r>
    </w:p>
    <w:p w:rsidR="00CC1F32" w:rsidRPr="004E217C" w:rsidRDefault="00CC1F32" w:rsidP="00CC1F32">
      <w:pPr>
        <w:pStyle w:val="BodyText"/>
        <w:rPr>
          <w:sz w:val="22"/>
          <w:szCs w:val="22"/>
        </w:rPr>
      </w:pPr>
    </w:p>
    <w:p w:rsidR="008A1D07" w:rsidRDefault="00BC3EA2" w:rsidP="008A1D07">
      <w:pPr>
        <w:pStyle w:val="BodyText"/>
        <w:numPr>
          <w:ilvl w:val="0"/>
          <w:numId w:val="5"/>
        </w:numPr>
        <w:tabs>
          <w:tab w:val="clear" w:pos="1080"/>
        </w:tabs>
        <w:ind w:left="720" w:hanging="720"/>
        <w:rPr>
          <w:sz w:val="22"/>
          <w:szCs w:val="22"/>
        </w:rPr>
      </w:pPr>
      <w:r>
        <w:rPr>
          <w:sz w:val="22"/>
          <w:szCs w:val="22"/>
        </w:rPr>
        <w:t>“Mar</w:t>
      </w:r>
      <w:r w:rsidR="000E3808">
        <w:rPr>
          <w:sz w:val="22"/>
          <w:szCs w:val="22"/>
        </w:rPr>
        <w:t>ine Pollution Control D</w:t>
      </w:r>
      <w:r w:rsidR="00910DE6">
        <w:rPr>
          <w:sz w:val="22"/>
          <w:szCs w:val="22"/>
        </w:rPr>
        <w:t>epartment</w:t>
      </w:r>
      <w:r>
        <w:rPr>
          <w:sz w:val="22"/>
          <w:szCs w:val="22"/>
        </w:rPr>
        <w:t>”</w:t>
      </w:r>
      <w:r w:rsidR="004C65E6">
        <w:rPr>
          <w:sz w:val="22"/>
          <w:szCs w:val="22"/>
        </w:rPr>
        <w:t xml:space="preserve"> means the </w:t>
      </w:r>
      <w:r w:rsidR="00CE67FA">
        <w:rPr>
          <w:sz w:val="22"/>
          <w:szCs w:val="22"/>
        </w:rPr>
        <w:t xml:space="preserve">department of the </w:t>
      </w:r>
      <w:r w:rsidR="007E7899" w:rsidRPr="000902F1">
        <w:rPr>
          <w:sz w:val="22"/>
          <w:szCs w:val="22"/>
        </w:rPr>
        <w:t>Project Implementing Entity</w:t>
      </w:r>
      <w:r w:rsidR="007E7899">
        <w:rPr>
          <w:sz w:val="22"/>
          <w:szCs w:val="22"/>
        </w:rPr>
        <w:t xml:space="preserve"> (as hereinafter defined), </w:t>
      </w:r>
      <w:r w:rsidR="00D90248">
        <w:rPr>
          <w:sz w:val="22"/>
          <w:szCs w:val="22"/>
        </w:rPr>
        <w:t xml:space="preserve">under the Operations Division (as hereinafter defined), </w:t>
      </w:r>
      <w:r w:rsidR="007E7899">
        <w:rPr>
          <w:sz w:val="22"/>
          <w:szCs w:val="22"/>
        </w:rPr>
        <w:t>responsible for marine pollution control</w:t>
      </w:r>
      <w:r w:rsidR="00692550">
        <w:rPr>
          <w:sz w:val="22"/>
          <w:szCs w:val="22"/>
        </w:rPr>
        <w:t>, or any successor thereto</w:t>
      </w:r>
      <w:r w:rsidR="007E7899">
        <w:rPr>
          <w:sz w:val="22"/>
          <w:szCs w:val="22"/>
        </w:rPr>
        <w:t>.</w:t>
      </w:r>
    </w:p>
    <w:p w:rsidR="008A1D07" w:rsidRPr="008A1D07" w:rsidRDefault="008A1D07" w:rsidP="008A1D07">
      <w:pPr>
        <w:pStyle w:val="BodyText"/>
        <w:rPr>
          <w:sz w:val="22"/>
          <w:szCs w:val="22"/>
        </w:rPr>
      </w:pPr>
    </w:p>
    <w:p w:rsidR="00141520" w:rsidRDefault="008A1D07" w:rsidP="00141520">
      <w:pPr>
        <w:pStyle w:val="BodyText"/>
        <w:numPr>
          <w:ilvl w:val="0"/>
          <w:numId w:val="5"/>
        </w:numPr>
        <w:tabs>
          <w:tab w:val="clear" w:pos="1080"/>
        </w:tabs>
        <w:ind w:left="720" w:hanging="720"/>
        <w:rPr>
          <w:sz w:val="22"/>
          <w:szCs w:val="22"/>
        </w:rPr>
      </w:pPr>
      <w:r>
        <w:rPr>
          <w:sz w:val="22"/>
          <w:szCs w:val="22"/>
        </w:rPr>
        <w:t xml:space="preserve">“Ministry of Economic Affairs and Statistics” means the Borrower’s ministry responsible </w:t>
      </w:r>
      <w:r w:rsidRPr="00C62F8B">
        <w:rPr>
          <w:sz w:val="22"/>
          <w:szCs w:val="22"/>
        </w:rPr>
        <w:t>for economic affairs and statistics, or any successor thereto.</w:t>
      </w:r>
    </w:p>
    <w:p w:rsidR="00573C4C" w:rsidRDefault="00573C4C">
      <w:pPr>
        <w:pStyle w:val="BodyText"/>
        <w:rPr>
          <w:sz w:val="22"/>
          <w:szCs w:val="22"/>
        </w:rPr>
      </w:pPr>
    </w:p>
    <w:p w:rsidR="00141520" w:rsidRPr="00141520" w:rsidRDefault="00141520" w:rsidP="00C62F8B">
      <w:pPr>
        <w:pStyle w:val="BodyText"/>
        <w:numPr>
          <w:ilvl w:val="0"/>
          <w:numId w:val="5"/>
        </w:numPr>
        <w:tabs>
          <w:tab w:val="clear" w:pos="1080"/>
        </w:tabs>
        <w:ind w:left="720" w:hanging="720"/>
        <w:rPr>
          <w:sz w:val="22"/>
          <w:szCs w:val="22"/>
        </w:rPr>
      </w:pPr>
      <w:r w:rsidRPr="00141520">
        <w:rPr>
          <w:sz w:val="22"/>
          <w:szCs w:val="22"/>
        </w:rPr>
        <w:t>“</w:t>
      </w:r>
      <w:r w:rsidRPr="00141520">
        <w:rPr>
          <w:bCs/>
          <w:sz w:val="22"/>
          <w:szCs w:val="22"/>
        </w:rPr>
        <w:t>Ministry of Ports and Shipping</w:t>
      </w:r>
      <w:r w:rsidRPr="00141520">
        <w:rPr>
          <w:sz w:val="22"/>
          <w:szCs w:val="22"/>
        </w:rPr>
        <w:t xml:space="preserve">” means the Borrower’s ministry responsible for </w:t>
      </w:r>
      <w:r>
        <w:rPr>
          <w:sz w:val="22"/>
          <w:szCs w:val="22"/>
        </w:rPr>
        <w:t>ports and shipping</w:t>
      </w:r>
      <w:r w:rsidRPr="00141520">
        <w:rPr>
          <w:sz w:val="22"/>
          <w:szCs w:val="22"/>
        </w:rPr>
        <w:t>, or any successor thereto.</w:t>
      </w:r>
    </w:p>
    <w:p w:rsidR="00C62F8B" w:rsidRPr="00141520" w:rsidRDefault="00C62F8B" w:rsidP="00C62F8B">
      <w:pPr>
        <w:pStyle w:val="BodyText"/>
        <w:rPr>
          <w:sz w:val="22"/>
          <w:szCs w:val="22"/>
        </w:rPr>
      </w:pPr>
    </w:p>
    <w:p w:rsidR="00F73A1A" w:rsidRDefault="00C62F8B" w:rsidP="00F73A1A">
      <w:pPr>
        <w:pStyle w:val="BodyText"/>
        <w:numPr>
          <w:ilvl w:val="0"/>
          <w:numId w:val="5"/>
        </w:numPr>
        <w:tabs>
          <w:tab w:val="clear" w:pos="1080"/>
        </w:tabs>
        <w:ind w:left="720" w:hanging="720"/>
        <w:rPr>
          <w:sz w:val="22"/>
          <w:szCs w:val="22"/>
        </w:rPr>
      </w:pPr>
      <w:r w:rsidRPr="00347C98">
        <w:rPr>
          <w:sz w:val="22"/>
          <w:szCs w:val="22"/>
        </w:rPr>
        <w:t xml:space="preserve">“Operating Costs” means the </w:t>
      </w:r>
      <w:r w:rsidR="0043447D" w:rsidRPr="00347C98">
        <w:rPr>
          <w:sz w:val="22"/>
          <w:szCs w:val="22"/>
        </w:rPr>
        <w:t xml:space="preserve">reasonable </w:t>
      </w:r>
      <w:r w:rsidRPr="00347C98">
        <w:rPr>
          <w:sz w:val="22"/>
          <w:szCs w:val="22"/>
        </w:rPr>
        <w:t xml:space="preserve">costs </w:t>
      </w:r>
      <w:r w:rsidR="00416BCA">
        <w:rPr>
          <w:sz w:val="22"/>
          <w:szCs w:val="22"/>
        </w:rPr>
        <w:t xml:space="preserve">of incremental expenditures under the Project, </w:t>
      </w:r>
      <w:r w:rsidR="005A1BF4" w:rsidRPr="00347C98">
        <w:rPr>
          <w:sz w:val="22"/>
          <w:szCs w:val="22"/>
        </w:rPr>
        <w:t xml:space="preserve">incurred by the Borrower or the Project Implementing Entity for purposes of Project </w:t>
      </w:r>
      <w:r w:rsidR="005A1BF4" w:rsidRPr="007523EA">
        <w:rPr>
          <w:bCs/>
          <w:sz w:val="22"/>
          <w:szCs w:val="22"/>
        </w:rPr>
        <w:t>implementation, management, and monitoring and evaluation</w:t>
      </w:r>
      <w:r w:rsidR="005A1BF4" w:rsidRPr="00347C98">
        <w:rPr>
          <w:sz w:val="22"/>
          <w:szCs w:val="22"/>
        </w:rPr>
        <w:t xml:space="preserve">, </w:t>
      </w:r>
      <w:r w:rsidRPr="00347C98">
        <w:rPr>
          <w:sz w:val="22"/>
          <w:szCs w:val="22"/>
        </w:rPr>
        <w:t xml:space="preserve">on account of utilities and supplies, bank charges, communications, </w:t>
      </w:r>
      <w:r w:rsidR="00416BCA">
        <w:rPr>
          <w:sz w:val="22"/>
          <w:szCs w:val="22"/>
        </w:rPr>
        <w:t xml:space="preserve">vehicle operation, maintenance, and insurance, office space rental, building and equipment maintenance, public awareness-related </w:t>
      </w:r>
      <w:r w:rsidR="006077E8">
        <w:rPr>
          <w:sz w:val="22"/>
          <w:szCs w:val="22"/>
        </w:rPr>
        <w:t xml:space="preserve">publicity and </w:t>
      </w:r>
      <w:r w:rsidR="00416BCA">
        <w:rPr>
          <w:sz w:val="22"/>
          <w:szCs w:val="22"/>
        </w:rPr>
        <w:t>media expenses, travel and subsistence, and salaries of contractual and temporary staff.</w:t>
      </w:r>
    </w:p>
    <w:p w:rsidR="007F3E8D" w:rsidRDefault="007F3E8D">
      <w:pPr>
        <w:pStyle w:val="BodyText"/>
        <w:rPr>
          <w:sz w:val="22"/>
          <w:szCs w:val="22"/>
        </w:rPr>
      </w:pPr>
    </w:p>
    <w:p w:rsidR="00F73A1A" w:rsidRPr="00F73A1A" w:rsidRDefault="00F73A1A" w:rsidP="00F73A1A">
      <w:pPr>
        <w:pStyle w:val="BodyText"/>
        <w:numPr>
          <w:ilvl w:val="0"/>
          <w:numId w:val="5"/>
        </w:numPr>
        <w:tabs>
          <w:tab w:val="clear" w:pos="1080"/>
        </w:tabs>
        <w:ind w:left="720" w:hanging="720"/>
        <w:rPr>
          <w:sz w:val="22"/>
          <w:szCs w:val="22"/>
        </w:rPr>
      </w:pPr>
      <w:r>
        <w:rPr>
          <w:sz w:val="22"/>
          <w:szCs w:val="22"/>
        </w:rPr>
        <w:t xml:space="preserve">“Operations Division” means </w:t>
      </w:r>
      <w:r w:rsidRPr="00383FAE">
        <w:rPr>
          <w:bCs/>
          <w:sz w:val="22"/>
          <w:szCs w:val="22"/>
        </w:rPr>
        <w:t xml:space="preserve">the division of the Project Implementing Entity (as hereinafter defined), responsible for </w:t>
      </w:r>
      <w:r>
        <w:rPr>
          <w:bCs/>
          <w:sz w:val="22"/>
          <w:szCs w:val="22"/>
        </w:rPr>
        <w:t>operations</w:t>
      </w:r>
      <w:r w:rsidRPr="00383FAE">
        <w:rPr>
          <w:bCs/>
          <w:sz w:val="22"/>
          <w:szCs w:val="22"/>
        </w:rPr>
        <w:t>, or any successor thereto.</w:t>
      </w:r>
    </w:p>
    <w:p w:rsidR="00383FAE" w:rsidRPr="00383FAE" w:rsidRDefault="00383FAE" w:rsidP="00383FAE">
      <w:pPr>
        <w:pStyle w:val="BodyText"/>
        <w:rPr>
          <w:sz w:val="22"/>
          <w:szCs w:val="22"/>
        </w:rPr>
      </w:pPr>
    </w:p>
    <w:p w:rsidR="004C65E6" w:rsidRPr="00383FAE" w:rsidRDefault="004C65E6" w:rsidP="004C65E6">
      <w:pPr>
        <w:pStyle w:val="BodyText"/>
        <w:numPr>
          <w:ilvl w:val="0"/>
          <w:numId w:val="5"/>
        </w:numPr>
        <w:tabs>
          <w:tab w:val="clear" w:pos="1080"/>
        </w:tabs>
        <w:ind w:left="720" w:hanging="720"/>
        <w:rPr>
          <w:sz w:val="22"/>
          <w:szCs w:val="22"/>
        </w:rPr>
      </w:pPr>
      <w:r w:rsidRPr="00383FAE">
        <w:rPr>
          <w:bCs/>
          <w:sz w:val="22"/>
          <w:szCs w:val="22"/>
        </w:rPr>
        <w:t>“Planning and Development Division” means the division of the Project Implementing Entity (as hereinafter defined)</w:t>
      </w:r>
      <w:r w:rsidR="007E25B9" w:rsidRPr="00383FAE">
        <w:rPr>
          <w:bCs/>
          <w:sz w:val="22"/>
          <w:szCs w:val="22"/>
        </w:rPr>
        <w:t>,</w:t>
      </w:r>
      <w:r w:rsidRPr="00383FAE">
        <w:rPr>
          <w:bCs/>
          <w:sz w:val="22"/>
          <w:szCs w:val="22"/>
        </w:rPr>
        <w:t xml:space="preserve"> responsible for planning and development</w:t>
      </w:r>
      <w:r w:rsidR="0099602E" w:rsidRPr="00383FAE">
        <w:rPr>
          <w:bCs/>
          <w:sz w:val="22"/>
          <w:szCs w:val="22"/>
        </w:rPr>
        <w:t>, or any successor thereto</w:t>
      </w:r>
      <w:r w:rsidRPr="00383FAE">
        <w:rPr>
          <w:bCs/>
          <w:sz w:val="22"/>
          <w:szCs w:val="22"/>
        </w:rPr>
        <w:t>.</w:t>
      </w:r>
    </w:p>
    <w:p w:rsidR="002E5CF7" w:rsidRPr="00383FAE" w:rsidRDefault="002E5CF7" w:rsidP="008E1CCA">
      <w:pPr>
        <w:pStyle w:val="BodyText"/>
        <w:rPr>
          <w:sz w:val="22"/>
          <w:szCs w:val="22"/>
        </w:rPr>
      </w:pPr>
    </w:p>
    <w:p w:rsidR="002C7206" w:rsidRPr="00383FAE" w:rsidRDefault="002C7206" w:rsidP="008E1CCA">
      <w:pPr>
        <w:pStyle w:val="BodyText"/>
        <w:numPr>
          <w:ilvl w:val="0"/>
          <w:numId w:val="5"/>
        </w:numPr>
        <w:tabs>
          <w:tab w:val="clear" w:pos="1080"/>
        </w:tabs>
        <w:ind w:left="720" w:hanging="720"/>
        <w:rPr>
          <w:sz w:val="22"/>
          <w:szCs w:val="22"/>
        </w:rPr>
      </w:pPr>
      <w:r w:rsidRPr="00383FAE">
        <w:rPr>
          <w:sz w:val="22"/>
          <w:szCs w:val="22"/>
        </w:rPr>
        <w:t>“Procurement Guidelines” means the “Guidelines</w:t>
      </w:r>
      <w:r w:rsidR="006964C7" w:rsidRPr="00383FAE">
        <w:rPr>
          <w:sz w:val="22"/>
          <w:szCs w:val="22"/>
        </w:rPr>
        <w:t>:</w:t>
      </w:r>
      <w:r w:rsidRPr="00383FAE">
        <w:rPr>
          <w:sz w:val="22"/>
          <w:szCs w:val="22"/>
        </w:rPr>
        <w:t xml:space="preserve"> Procurement under IBRD Loans and IDA Credits” published by the Bank in May 2004</w:t>
      </w:r>
      <w:r w:rsidR="006964C7" w:rsidRPr="00383FAE">
        <w:rPr>
          <w:sz w:val="22"/>
          <w:szCs w:val="22"/>
        </w:rPr>
        <w:t xml:space="preserve"> and revised in October 2006</w:t>
      </w:r>
      <w:r w:rsidR="00383FAE">
        <w:rPr>
          <w:sz w:val="22"/>
          <w:szCs w:val="22"/>
        </w:rPr>
        <w:t xml:space="preserve"> and May 2010</w:t>
      </w:r>
      <w:r w:rsidRPr="00383FAE">
        <w:rPr>
          <w:sz w:val="22"/>
          <w:szCs w:val="22"/>
        </w:rPr>
        <w:t>.</w:t>
      </w:r>
    </w:p>
    <w:p w:rsidR="002C7206" w:rsidRPr="00585BFB" w:rsidRDefault="002C7206" w:rsidP="008E1CCA">
      <w:pPr>
        <w:pStyle w:val="BodyText"/>
        <w:ind w:left="720" w:hanging="720"/>
        <w:rPr>
          <w:sz w:val="22"/>
          <w:szCs w:val="22"/>
        </w:rPr>
      </w:pPr>
    </w:p>
    <w:p w:rsidR="001B4BF9" w:rsidRPr="001B4BF9" w:rsidRDefault="002C7206" w:rsidP="001B4BF9">
      <w:pPr>
        <w:pStyle w:val="BodyText"/>
        <w:numPr>
          <w:ilvl w:val="0"/>
          <w:numId w:val="5"/>
        </w:numPr>
        <w:tabs>
          <w:tab w:val="clear" w:pos="1080"/>
        </w:tabs>
        <w:ind w:left="720" w:hanging="720"/>
        <w:rPr>
          <w:sz w:val="22"/>
          <w:szCs w:val="22"/>
        </w:rPr>
      </w:pPr>
      <w:r w:rsidRPr="00585BFB">
        <w:rPr>
          <w:sz w:val="22"/>
          <w:szCs w:val="22"/>
        </w:rPr>
        <w:t xml:space="preserve">“Procurement Plan” means the </w:t>
      </w:r>
      <w:r w:rsidR="000A557A" w:rsidRPr="00585BFB">
        <w:rPr>
          <w:sz w:val="22"/>
          <w:szCs w:val="22"/>
        </w:rPr>
        <w:t>Project Implementing Entity</w:t>
      </w:r>
      <w:r w:rsidR="006A1A6D" w:rsidRPr="00585BFB">
        <w:rPr>
          <w:sz w:val="22"/>
          <w:szCs w:val="22"/>
        </w:rPr>
        <w:t xml:space="preserve"> (as hereinafter defined)</w:t>
      </w:r>
      <w:r w:rsidR="000A557A" w:rsidRPr="00585BFB">
        <w:rPr>
          <w:sz w:val="22"/>
          <w:szCs w:val="22"/>
        </w:rPr>
        <w:t xml:space="preserve">’s </w:t>
      </w:r>
      <w:r w:rsidRPr="00585BFB">
        <w:rPr>
          <w:sz w:val="22"/>
          <w:szCs w:val="22"/>
        </w:rPr>
        <w:t>procurement plan for the Project, dated</w:t>
      </w:r>
      <w:r w:rsidR="00D13924">
        <w:rPr>
          <w:b/>
          <w:sz w:val="22"/>
          <w:szCs w:val="22"/>
        </w:rPr>
        <w:t xml:space="preserve"> </w:t>
      </w:r>
      <w:r w:rsidR="00D13924">
        <w:rPr>
          <w:sz w:val="22"/>
          <w:szCs w:val="22"/>
        </w:rPr>
        <w:t>July 30</w:t>
      </w:r>
      <w:r w:rsidR="00135DFD" w:rsidRPr="00585BFB">
        <w:rPr>
          <w:sz w:val="22"/>
          <w:szCs w:val="22"/>
        </w:rPr>
        <w:t xml:space="preserve">, 2010 </w:t>
      </w:r>
      <w:r w:rsidRPr="00585BFB">
        <w:rPr>
          <w:sz w:val="22"/>
          <w:szCs w:val="22"/>
        </w:rPr>
        <w:t xml:space="preserve">and referred to in paragraph 1.16 of the Procurement Guidelines and </w:t>
      </w:r>
      <w:r w:rsidRPr="001B4BF9">
        <w:rPr>
          <w:sz w:val="22"/>
          <w:szCs w:val="22"/>
        </w:rPr>
        <w:t xml:space="preserve">paragraph 1.24 of the </w:t>
      </w:r>
      <w:r w:rsidRPr="001B4BF9">
        <w:rPr>
          <w:sz w:val="22"/>
          <w:szCs w:val="22"/>
        </w:rPr>
        <w:lastRenderedPageBreak/>
        <w:t>Consultant Guidelines, as the same shall be updated from time to time in accordance with the provisions of said paragraphs.</w:t>
      </w:r>
    </w:p>
    <w:p w:rsidR="00622D6F" w:rsidRPr="001B4BF9" w:rsidRDefault="00622D6F" w:rsidP="00622D6F">
      <w:pPr>
        <w:pStyle w:val="ModelNrmlDouble"/>
        <w:spacing w:after="0" w:line="240" w:lineRule="auto"/>
        <w:ind w:firstLine="0"/>
        <w:rPr>
          <w:szCs w:val="22"/>
        </w:rPr>
      </w:pPr>
    </w:p>
    <w:p w:rsidR="0000735A" w:rsidRPr="001B4BF9" w:rsidRDefault="0000735A" w:rsidP="008E1CCA">
      <w:pPr>
        <w:pStyle w:val="BodyText"/>
        <w:numPr>
          <w:ilvl w:val="0"/>
          <w:numId w:val="5"/>
        </w:numPr>
        <w:tabs>
          <w:tab w:val="clear" w:pos="1080"/>
        </w:tabs>
        <w:ind w:left="720" w:hanging="720"/>
        <w:rPr>
          <w:sz w:val="22"/>
          <w:szCs w:val="22"/>
        </w:rPr>
      </w:pPr>
      <w:r w:rsidRPr="001B4BF9">
        <w:rPr>
          <w:sz w:val="22"/>
          <w:szCs w:val="22"/>
        </w:rPr>
        <w:t xml:space="preserve">“Project Implementing Entity” means </w:t>
      </w:r>
      <w:r w:rsidR="006113EE" w:rsidRPr="001B4BF9">
        <w:rPr>
          <w:sz w:val="22"/>
          <w:szCs w:val="22"/>
        </w:rPr>
        <w:t xml:space="preserve">Karachi Port </w:t>
      </w:r>
      <w:proofErr w:type="gramStart"/>
      <w:r w:rsidR="006113EE" w:rsidRPr="001B4BF9">
        <w:rPr>
          <w:sz w:val="22"/>
          <w:szCs w:val="22"/>
        </w:rPr>
        <w:t>Trust</w:t>
      </w:r>
      <w:r w:rsidR="00A8266E" w:rsidRPr="001B4BF9">
        <w:rPr>
          <w:sz w:val="22"/>
          <w:szCs w:val="22"/>
        </w:rPr>
        <w:t>,</w:t>
      </w:r>
      <w:proofErr w:type="gramEnd"/>
      <w:r w:rsidR="00A8266E" w:rsidRPr="001B4BF9">
        <w:rPr>
          <w:sz w:val="22"/>
          <w:szCs w:val="22"/>
        </w:rPr>
        <w:t xml:space="preserve"> or any successor thereto</w:t>
      </w:r>
      <w:r w:rsidRPr="001B4BF9">
        <w:rPr>
          <w:sz w:val="22"/>
          <w:szCs w:val="22"/>
        </w:rPr>
        <w:t>.</w:t>
      </w:r>
    </w:p>
    <w:p w:rsidR="004C79DD" w:rsidRPr="000902F1" w:rsidRDefault="004C79DD" w:rsidP="008E1CCA">
      <w:pPr>
        <w:pStyle w:val="BodyText"/>
        <w:rPr>
          <w:sz w:val="22"/>
          <w:szCs w:val="22"/>
        </w:rPr>
      </w:pPr>
    </w:p>
    <w:p w:rsidR="008E1CCA" w:rsidRDefault="004C79DD" w:rsidP="00E94AC8">
      <w:pPr>
        <w:pStyle w:val="BodyText"/>
        <w:numPr>
          <w:ilvl w:val="0"/>
          <w:numId w:val="5"/>
        </w:numPr>
        <w:tabs>
          <w:tab w:val="clear" w:pos="1080"/>
        </w:tabs>
        <w:ind w:left="720" w:hanging="720"/>
        <w:rPr>
          <w:sz w:val="22"/>
          <w:szCs w:val="22"/>
        </w:rPr>
      </w:pPr>
      <w:r w:rsidRPr="000902F1">
        <w:rPr>
          <w:sz w:val="22"/>
          <w:szCs w:val="22"/>
        </w:rPr>
        <w:t xml:space="preserve">“Project Implementing Entity’s Legislation” means </w:t>
      </w:r>
      <w:r w:rsidR="00E94AC8">
        <w:rPr>
          <w:sz w:val="22"/>
          <w:szCs w:val="22"/>
        </w:rPr>
        <w:t>the Borrower’</w:t>
      </w:r>
      <w:r w:rsidR="000902F1" w:rsidRPr="000902F1">
        <w:rPr>
          <w:sz w:val="22"/>
          <w:szCs w:val="22"/>
        </w:rPr>
        <w:t xml:space="preserve">s </w:t>
      </w:r>
      <w:r w:rsidR="00A65BEC">
        <w:rPr>
          <w:sz w:val="22"/>
          <w:szCs w:val="22"/>
        </w:rPr>
        <w:t>Karachi Port Trust Act</w:t>
      </w:r>
      <w:r w:rsidR="00A65BEC" w:rsidRPr="000902F1">
        <w:rPr>
          <w:sz w:val="22"/>
          <w:szCs w:val="22"/>
        </w:rPr>
        <w:t xml:space="preserve"> </w:t>
      </w:r>
      <w:r w:rsidR="00E94AC8">
        <w:rPr>
          <w:sz w:val="22"/>
          <w:szCs w:val="22"/>
        </w:rPr>
        <w:t xml:space="preserve">of </w:t>
      </w:r>
      <w:r w:rsidR="00A65BEC">
        <w:rPr>
          <w:sz w:val="22"/>
          <w:szCs w:val="22"/>
        </w:rPr>
        <w:t>1886</w:t>
      </w:r>
      <w:r w:rsidR="00A65BEC" w:rsidRPr="00F638FD">
        <w:rPr>
          <w:color w:val="000000"/>
          <w:sz w:val="22"/>
          <w:szCs w:val="22"/>
        </w:rPr>
        <w:t xml:space="preserve">, </w:t>
      </w:r>
      <w:r w:rsidR="00A65BEC">
        <w:rPr>
          <w:color w:val="000000"/>
          <w:sz w:val="22"/>
          <w:szCs w:val="22"/>
        </w:rPr>
        <w:t xml:space="preserve">as amended to date, </w:t>
      </w:r>
      <w:r w:rsidR="000902F1" w:rsidRPr="00F638FD">
        <w:rPr>
          <w:color w:val="000000"/>
          <w:sz w:val="22"/>
          <w:szCs w:val="22"/>
        </w:rPr>
        <w:t xml:space="preserve">and includes any </w:t>
      </w:r>
      <w:r w:rsidR="000902F1" w:rsidRPr="00F745C4">
        <w:rPr>
          <w:color w:val="000000"/>
          <w:sz w:val="22"/>
          <w:szCs w:val="22"/>
        </w:rPr>
        <w:t>other laws</w:t>
      </w:r>
      <w:r w:rsidR="000902F1" w:rsidRPr="00F638FD">
        <w:rPr>
          <w:color w:val="000000"/>
          <w:sz w:val="22"/>
          <w:szCs w:val="22"/>
        </w:rPr>
        <w:t xml:space="preserve"> and regulations governing the organization, reorganization, restructuring</w:t>
      </w:r>
      <w:r w:rsidR="00C668A0" w:rsidRPr="00F638FD">
        <w:rPr>
          <w:color w:val="000000"/>
          <w:sz w:val="22"/>
          <w:szCs w:val="22"/>
        </w:rPr>
        <w:t>,</w:t>
      </w:r>
      <w:r w:rsidR="000902F1" w:rsidRPr="00F638FD">
        <w:rPr>
          <w:color w:val="000000"/>
          <w:sz w:val="22"/>
          <w:szCs w:val="22"/>
        </w:rPr>
        <w:t xml:space="preserve"> and operations of </w:t>
      </w:r>
      <w:r w:rsidR="00C668A0" w:rsidRPr="00F638FD">
        <w:rPr>
          <w:color w:val="000000"/>
          <w:sz w:val="22"/>
          <w:szCs w:val="22"/>
        </w:rPr>
        <w:t>the Project Implementing Entity</w:t>
      </w:r>
      <w:r w:rsidR="00BF55E1" w:rsidRPr="00F638FD">
        <w:rPr>
          <w:sz w:val="22"/>
          <w:szCs w:val="22"/>
        </w:rPr>
        <w:t>, as any of them may be amended or supplemented from time to time</w:t>
      </w:r>
      <w:r w:rsidR="000902F1" w:rsidRPr="00F638FD">
        <w:rPr>
          <w:sz w:val="22"/>
          <w:szCs w:val="22"/>
        </w:rPr>
        <w:t>.</w:t>
      </w:r>
    </w:p>
    <w:p w:rsidR="00E52E50" w:rsidRPr="00E94AC8" w:rsidRDefault="00E52E50" w:rsidP="00E52E50">
      <w:pPr>
        <w:pStyle w:val="BodyText"/>
        <w:rPr>
          <w:sz w:val="22"/>
          <w:szCs w:val="22"/>
        </w:rPr>
      </w:pPr>
    </w:p>
    <w:p w:rsidR="00B25F43" w:rsidRPr="002F064A" w:rsidRDefault="0000735A" w:rsidP="00B25F43">
      <w:pPr>
        <w:pStyle w:val="BodyText"/>
        <w:numPr>
          <w:ilvl w:val="0"/>
          <w:numId w:val="5"/>
        </w:numPr>
        <w:tabs>
          <w:tab w:val="clear" w:pos="1080"/>
        </w:tabs>
        <w:ind w:left="720" w:hanging="720"/>
        <w:rPr>
          <w:sz w:val="22"/>
          <w:szCs w:val="22"/>
        </w:rPr>
      </w:pPr>
      <w:r w:rsidRPr="002F064A">
        <w:rPr>
          <w:sz w:val="22"/>
          <w:szCs w:val="22"/>
        </w:rPr>
        <w:t>“Subsidiary Agreement” means the ag</w:t>
      </w:r>
      <w:r w:rsidR="003A35CC" w:rsidRPr="002F064A">
        <w:rPr>
          <w:sz w:val="22"/>
          <w:szCs w:val="22"/>
        </w:rPr>
        <w:t xml:space="preserve">reement referred to in Section </w:t>
      </w:r>
      <w:r w:rsidRPr="002F064A">
        <w:rPr>
          <w:sz w:val="22"/>
          <w:szCs w:val="22"/>
        </w:rPr>
        <w:t>I.</w:t>
      </w:r>
      <w:r w:rsidR="006964C7" w:rsidRPr="002F064A">
        <w:rPr>
          <w:sz w:val="22"/>
          <w:szCs w:val="22"/>
        </w:rPr>
        <w:t>B</w:t>
      </w:r>
      <w:r w:rsidR="00F53ACE">
        <w:rPr>
          <w:sz w:val="22"/>
          <w:szCs w:val="22"/>
        </w:rPr>
        <w:t>.1</w:t>
      </w:r>
      <w:r w:rsidRPr="002F064A">
        <w:rPr>
          <w:sz w:val="22"/>
          <w:szCs w:val="22"/>
        </w:rPr>
        <w:t xml:space="preserve"> of Schedule </w:t>
      </w:r>
      <w:r w:rsidR="00CA2A63" w:rsidRPr="002F064A">
        <w:rPr>
          <w:sz w:val="22"/>
          <w:szCs w:val="22"/>
        </w:rPr>
        <w:t>2</w:t>
      </w:r>
      <w:r w:rsidRPr="002F064A">
        <w:rPr>
          <w:sz w:val="22"/>
          <w:szCs w:val="22"/>
        </w:rPr>
        <w:t xml:space="preserve"> to this Agreement pursuant to which the Borrower shall make the proceeds of the Loan available to the Project Implementing Entity.</w:t>
      </w:r>
    </w:p>
    <w:p w:rsidR="002F064A" w:rsidRPr="002F064A" w:rsidRDefault="002F064A" w:rsidP="002F064A">
      <w:pPr>
        <w:pStyle w:val="BodyText"/>
        <w:ind w:left="720"/>
        <w:rPr>
          <w:sz w:val="22"/>
          <w:szCs w:val="22"/>
        </w:rPr>
      </w:pPr>
    </w:p>
    <w:p w:rsidR="00B25F43" w:rsidRPr="002F064A" w:rsidRDefault="002F064A" w:rsidP="002F064A">
      <w:pPr>
        <w:pStyle w:val="BodyText"/>
        <w:numPr>
          <w:ilvl w:val="0"/>
          <w:numId w:val="5"/>
        </w:numPr>
        <w:tabs>
          <w:tab w:val="clear" w:pos="1080"/>
        </w:tabs>
        <w:ind w:left="720" w:hanging="720"/>
        <w:rPr>
          <w:sz w:val="22"/>
          <w:szCs w:val="22"/>
        </w:rPr>
      </w:pPr>
      <w:r w:rsidRPr="002F064A">
        <w:rPr>
          <w:sz w:val="22"/>
          <w:szCs w:val="22"/>
        </w:rPr>
        <w:t>“Training” means the cost of training financed under the Project</w:t>
      </w:r>
      <w:r w:rsidR="00A351EF" w:rsidRPr="00A351EF">
        <w:rPr>
          <w:sz w:val="22"/>
          <w:szCs w:val="22"/>
        </w:rPr>
        <w:t xml:space="preserve">, </w:t>
      </w:r>
      <w:r w:rsidRPr="002F064A">
        <w:rPr>
          <w:sz w:val="22"/>
          <w:szCs w:val="22"/>
        </w:rPr>
        <w:t>and attributable to seminars, workshops, and study tours, along with the cost of travel and subsistence for training participants, services of trainers, rental of training facilities, preparation and reproduction of training materials, and other activities directly related to course preparation and implementation.</w:t>
      </w:r>
    </w:p>
    <w:p w:rsidR="002F064A" w:rsidRPr="002F064A" w:rsidRDefault="002F064A" w:rsidP="002F064A">
      <w:pPr>
        <w:pStyle w:val="BodyText"/>
        <w:rPr>
          <w:sz w:val="22"/>
          <w:szCs w:val="22"/>
        </w:rPr>
      </w:pPr>
    </w:p>
    <w:p w:rsidR="008B4455" w:rsidRPr="002F064A" w:rsidRDefault="00607429" w:rsidP="00CD11EE">
      <w:pPr>
        <w:pStyle w:val="BodyText"/>
        <w:rPr>
          <w:b/>
          <w:bCs/>
          <w:sz w:val="22"/>
          <w:szCs w:val="22"/>
        </w:rPr>
      </w:pPr>
      <w:r w:rsidRPr="002F064A">
        <w:rPr>
          <w:b/>
          <w:bCs/>
          <w:sz w:val="22"/>
          <w:szCs w:val="22"/>
        </w:rPr>
        <w:t>Section II.</w:t>
      </w:r>
      <w:r w:rsidRPr="002F064A">
        <w:rPr>
          <w:b/>
          <w:bCs/>
          <w:sz w:val="22"/>
          <w:szCs w:val="22"/>
        </w:rPr>
        <w:tab/>
      </w:r>
      <w:r w:rsidR="008B4455" w:rsidRPr="002F064A">
        <w:rPr>
          <w:b/>
          <w:bCs/>
          <w:sz w:val="22"/>
          <w:szCs w:val="22"/>
        </w:rPr>
        <w:t>Modifica</w:t>
      </w:r>
      <w:r w:rsidR="003A35CC" w:rsidRPr="002F064A">
        <w:rPr>
          <w:b/>
          <w:bCs/>
          <w:sz w:val="22"/>
          <w:szCs w:val="22"/>
        </w:rPr>
        <w:t>tions to the General Conditions</w:t>
      </w:r>
    </w:p>
    <w:p w:rsidR="008B4455" w:rsidRPr="002F064A" w:rsidRDefault="008B4455" w:rsidP="008B4455">
      <w:pPr>
        <w:pStyle w:val="BodyText"/>
        <w:ind w:left="720" w:hanging="720"/>
        <w:rPr>
          <w:b/>
          <w:bCs/>
          <w:sz w:val="22"/>
          <w:szCs w:val="22"/>
        </w:rPr>
      </w:pPr>
    </w:p>
    <w:p w:rsidR="00224EDD" w:rsidRPr="002F064A" w:rsidRDefault="00224EDD" w:rsidP="00224EDD">
      <w:pPr>
        <w:pStyle w:val="BodyText"/>
        <w:rPr>
          <w:bCs/>
          <w:iCs/>
          <w:sz w:val="22"/>
          <w:szCs w:val="22"/>
        </w:rPr>
      </w:pPr>
      <w:r w:rsidRPr="002F064A">
        <w:rPr>
          <w:bCs/>
          <w:iCs/>
          <w:sz w:val="22"/>
          <w:szCs w:val="22"/>
        </w:rPr>
        <w:t xml:space="preserve">The modifications to the General Conditions are as follows:  </w:t>
      </w:r>
    </w:p>
    <w:p w:rsidR="00224EDD" w:rsidRPr="006D0F1D" w:rsidRDefault="00224EDD" w:rsidP="008B4455">
      <w:pPr>
        <w:pStyle w:val="BodyText"/>
        <w:ind w:left="720" w:hanging="720"/>
        <w:rPr>
          <w:b/>
          <w:bCs/>
          <w:sz w:val="22"/>
          <w:szCs w:val="22"/>
        </w:rPr>
      </w:pPr>
    </w:p>
    <w:p w:rsidR="00E049C8" w:rsidRPr="00E049C8" w:rsidRDefault="00427DCE" w:rsidP="00F2006E">
      <w:pPr>
        <w:autoSpaceDE w:val="0"/>
        <w:autoSpaceDN w:val="0"/>
        <w:adjustRightInd w:val="0"/>
        <w:spacing w:line="240" w:lineRule="auto"/>
        <w:rPr>
          <w:sz w:val="22"/>
          <w:szCs w:val="22"/>
        </w:rPr>
      </w:pPr>
      <w:r w:rsidRPr="00F2006E">
        <w:rPr>
          <w:bCs/>
          <w:sz w:val="22"/>
          <w:szCs w:val="22"/>
        </w:rPr>
        <w:t>1.</w:t>
      </w:r>
      <w:r w:rsidRPr="00F2006E">
        <w:rPr>
          <w:bCs/>
          <w:sz w:val="22"/>
          <w:szCs w:val="22"/>
        </w:rPr>
        <w:tab/>
      </w:r>
      <w:r w:rsidR="00F2006E" w:rsidRPr="00E049C8">
        <w:rPr>
          <w:bCs/>
          <w:sz w:val="22"/>
          <w:szCs w:val="22"/>
        </w:rPr>
        <w:t>Paragr</w:t>
      </w:r>
      <w:r w:rsidR="00DF3BC3">
        <w:rPr>
          <w:bCs/>
          <w:sz w:val="22"/>
          <w:szCs w:val="22"/>
        </w:rPr>
        <w:t xml:space="preserve">aph (a) of Section 2.07 is modified </w:t>
      </w:r>
      <w:r w:rsidR="00F2006E" w:rsidRPr="00E049C8">
        <w:rPr>
          <w:bCs/>
          <w:sz w:val="22"/>
          <w:szCs w:val="22"/>
        </w:rPr>
        <w:t>to read as follows:</w:t>
      </w:r>
    </w:p>
    <w:p w:rsidR="00E049C8" w:rsidRPr="00E049C8" w:rsidRDefault="00E049C8" w:rsidP="00F2006E">
      <w:pPr>
        <w:autoSpaceDE w:val="0"/>
        <w:autoSpaceDN w:val="0"/>
        <w:adjustRightInd w:val="0"/>
        <w:spacing w:line="240" w:lineRule="auto"/>
        <w:rPr>
          <w:sz w:val="22"/>
          <w:szCs w:val="22"/>
        </w:rPr>
      </w:pPr>
    </w:p>
    <w:p w:rsidR="007C7BAF" w:rsidRDefault="00F2006E" w:rsidP="00E049C8">
      <w:pPr>
        <w:autoSpaceDE w:val="0"/>
        <w:autoSpaceDN w:val="0"/>
        <w:adjustRightInd w:val="0"/>
        <w:spacing w:line="240" w:lineRule="auto"/>
        <w:ind w:left="720"/>
        <w:jc w:val="both"/>
        <w:rPr>
          <w:i/>
          <w:sz w:val="22"/>
          <w:szCs w:val="22"/>
        </w:rPr>
      </w:pPr>
      <w:proofErr w:type="gramStart"/>
      <w:r w:rsidRPr="00E049C8">
        <w:rPr>
          <w:sz w:val="22"/>
          <w:szCs w:val="22"/>
        </w:rPr>
        <w:t>“</w:t>
      </w:r>
      <w:r w:rsidR="007C7BAF">
        <w:rPr>
          <w:sz w:val="22"/>
          <w:szCs w:val="22"/>
        </w:rPr>
        <w:t>Section 2.07.</w:t>
      </w:r>
      <w:proofErr w:type="gramEnd"/>
      <w:r w:rsidR="007C7BAF">
        <w:rPr>
          <w:sz w:val="22"/>
          <w:szCs w:val="22"/>
        </w:rPr>
        <w:t xml:space="preserve"> </w:t>
      </w:r>
      <w:r w:rsidR="00FD4449">
        <w:rPr>
          <w:i/>
          <w:sz w:val="22"/>
          <w:szCs w:val="22"/>
        </w:rPr>
        <w:t>Refinancing</w:t>
      </w:r>
      <w:r w:rsidR="007C7BAF">
        <w:rPr>
          <w:i/>
          <w:sz w:val="22"/>
          <w:szCs w:val="22"/>
        </w:rPr>
        <w:t xml:space="preserve"> Preparation Advance; Capitalizing Front-end Fee and Interest</w:t>
      </w:r>
    </w:p>
    <w:p w:rsidR="007C7BAF" w:rsidRPr="00E23745" w:rsidRDefault="007C7BAF" w:rsidP="00E049C8">
      <w:pPr>
        <w:autoSpaceDE w:val="0"/>
        <w:autoSpaceDN w:val="0"/>
        <w:adjustRightInd w:val="0"/>
        <w:spacing w:line="240" w:lineRule="auto"/>
        <w:ind w:left="720"/>
        <w:jc w:val="both"/>
        <w:rPr>
          <w:sz w:val="22"/>
          <w:szCs w:val="22"/>
        </w:rPr>
      </w:pPr>
    </w:p>
    <w:p w:rsidR="00F2006E" w:rsidRPr="00E23745" w:rsidRDefault="007C7BAF" w:rsidP="00E049C8">
      <w:pPr>
        <w:autoSpaceDE w:val="0"/>
        <w:autoSpaceDN w:val="0"/>
        <w:adjustRightInd w:val="0"/>
        <w:spacing w:line="240" w:lineRule="auto"/>
        <w:ind w:left="720"/>
        <w:jc w:val="both"/>
        <w:rPr>
          <w:sz w:val="22"/>
          <w:szCs w:val="22"/>
        </w:rPr>
      </w:pPr>
      <w:r w:rsidRPr="00E23745">
        <w:rPr>
          <w:sz w:val="22"/>
          <w:szCs w:val="22"/>
        </w:rPr>
        <w:tab/>
      </w:r>
      <w:r w:rsidR="005723C1">
        <w:rPr>
          <w:sz w:val="22"/>
          <w:szCs w:val="22"/>
        </w:rPr>
        <w:t>(a)</w:t>
      </w:r>
      <w:r w:rsidR="005723C1">
        <w:rPr>
          <w:sz w:val="22"/>
          <w:szCs w:val="22"/>
        </w:rPr>
        <w:tab/>
      </w:r>
      <w:r w:rsidR="00F2006E" w:rsidRPr="00E23745">
        <w:rPr>
          <w:sz w:val="22"/>
          <w:szCs w:val="22"/>
        </w:rPr>
        <w:t xml:space="preserve">If the </w:t>
      </w:r>
      <w:r w:rsidR="00F2006E" w:rsidRPr="00E23745">
        <w:rPr>
          <w:bCs/>
          <w:sz w:val="22"/>
          <w:szCs w:val="22"/>
        </w:rPr>
        <w:t>Loan Agreement provides for the repayment out of the proceeds</w:t>
      </w:r>
      <w:r w:rsidR="00E049C8" w:rsidRPr="00E23745">
        <w:rPr>
          <w:bCs/>
          <w:sz w:val="22"/>
          <w:szCs w:val="22"/>
        </w:rPr>
        <w:t xml:space="preserve"> </w:t>
      </w:r>
      <w:r w:rsidR="00F2006E" w:rsidRPr="00E23745">
        <w:rPr>
          <w:bCs/>
          <w:sz w:val="22"/>
          <w:szCs w:val="22"/>
        </w:rPr>
        <w:t>of the Loan of an advance made by the</w:t>
      </w:r>
      <w:r w:rsidR="00F2006E" w:rsidRPr="00E23745">
        <w:rPr>
          <w:b/>
          <w:bCs/>
          <w:sz w:val="22"/>
          <w:szCs w:val="22"/>
        </w:rPr>
        <w:t xml:space="preserve"> </w:t>
      </w:r>
      <w:r w:rsidR="00F2006E" w:rsidRPr="00E23745">
        <w:rPr>
          <w:sz w:val="22"/>
          <w:szCs w:val="22"/>
        </w:rPr>
        <w:t>Bank or the Association (“Preparation Advance”), the Bank shall, on behalf of such Loan Party, withdraw</w:t>
      </w:r>
      <w:r w:rsidR="00E049C8" w:rsidRPr="00E23745">
        <w:rPr>
          <w:sz w:val="22"/>
          <w:szCs w:val="22"/>
        </w:rPr>
        <w:t xml:space="preserve"> </w:t>
      </w:r>
      <w:r w:rsidR="00F2006E" w:rsidRPr="00E23745">
        <w:rPr>
          <w:sz w:val="22"/>
          <w:szCs w:val="22"/>
        </w:rPr>
        <w:t>from the Loan Account on or after the Effective Date the amount required to repay</w:t>
      </w:r>
      <w:r w:rsidR="00E049C8" w:rsidRPr="00E23745">
        <w:rPr>
          <w:sz w:val="22"/>
          <w:szCs w:val="22"/>
        </w:rPr>
        <w:t xml:space="preserve"> </w:t>
      </w:r>
      <w:r w:rsidR="00F2006E" w:rsidRPr="00E23745">
        <w:rPr>
          <w:sz w:val="22"/>
          <w:szCs w:val="22"/>
        </w:rPr>
        <w:t>the withdrawn and outstanding balance of the advance as at the date of such</w:t>
      </w:r>
      <w:r w:rsidR="00E049C8" w:rsidRPr="00E23745">
        <w:rPr>
          <w:sz w:val="22"/>
          <w:szCs w:val="22"/>
        </w:rPr>
        <w:t xml:space="preserve"> </w:t>
      </w:r>
      <w:r w:rsidR="00F2006E" w:rsidRPr="00E23745">
        <w:rPr>
          <w:sz w:val="22"/>
          <w:szCs w:val="22"/>
        </w:rPr>
        <w:t xml:space="preserve">withdrawal from the Loan Account and to pay all </w:t>
      </w:r>
      <w:r w:rsidR="00F2006E" w:rsidRPr="00E23745">
        <w:rPr>
          <w:bCs/>
          <w:sz w:val="22"/>
          <w:szCs w:val="22"/>
        </w:rPr>
        <w:t>accrued and</w:t>
      </w:r>
      <w:r w:rsidR="00F2006E" w:rsidRPr="00E23745">
        <w:rPr>
          <w:b/>
          <w:bCs/>
          <w:sz w:val="22"/>
          <w:szCs w:val="22"/>
        </w:rPr>
        <w:t xml:space="preserve"> </w:t>
      </w:r>
      <w:r w:rsidR="00E049C8" w:rsidRPr="00E23745">
        <w:rPr>
          <w:sz w:val="22"/>
          <w:szCs w:val="22"/>
        </w:rPr>
        <w:t>unpaid charges</w:t>
      </w:r>
      <w:r w:rsidR="00140551">
        <w:rPr>
          <w:sz w:val="22"/>
          <w:szCs w:val="22"/>
        </w:rPr>
        <w:t>,</w:t>
      </w:r>
      <w:r w:rsidR="00E049C8" w:rsidRPr="00E23745">
        <w:rPr>
          <w:sz w:val="22"/>
          <w:szCs w:val="22"/>
        </w:rPr>
        <w:t xml:space="preserve"> if </w:t>
      </w:r>
      <w:r w:rsidR="00F2006E" w:rsidRPr="00E23745">
        <w:rPr>
          <w:bCs/>
          <w:sz w:val="22"/>
          <w:szCs w:val="22"/>
        </w:rPr>
        <w:t>any,</w:t>
      </w:r>
      <w:r w:rsidR="00F2006E" w:rsidRPr="00E23745">
        <w:rPr>
          <w:b/>
          <w:bCs/>
          <w:sz w:val="22"/>
          <w:szCs w:val="22"/>
        </w:rPr>
        <w:t xml:space="preserve"> </w:t>
      </w:r>
      <w:r w:rsidR="00F2006E" w:rsidRPr="00E23745">
        <w:rPr>
          <w:sz w:val="22"/>
          <w:szCs w:val="22"/>
        </w:rPr>
        <w:t>on the advance as at such date. The Bank shall pay the amount so withdrawn</w:t>
      </w:r>
      <w:r w:rsidR="00E049C8" w:rsidRPr="00E23745">
        <w:rPr>
          <w:sz w:val="22"/>
          <w:szCs w:val="22"/>
        </w:rPr>
        <w:t xml:space="preserve"> </w:t>
      </w:r>
      <w:r w:rsidR="00F2006E" w:rsidRPr="00E23745">
        <w:rPr>
          <w:sz w:val="22"/>
          <w:szCs w:val="22"/>
        </w:rPr>
        <w:t>to itself or the Association, as the case may be, and shall cancel the remaining</w:t>
      </w:r>
      <w:r w:rsidR="00E049C8" w:rsidRPr="00E23745">
        <w:rPr>
          <w:sz w:val="22"/>
          <w:szCs w:val="22"/>
        </w:rPr>
        <w:t xml:space="preserve"> </w:t>
      </w:r>
      <w:r w:rsidR="00F2006E" w:rsidRPr="00E23745">
        <w:rPr>
          <w:sz w:val="22"/>
          <w:szCs w:val="22"/>
        </w:rPr>
        <w:t>un</w:t>
      </w:r>
      <w:r w:rsidR="00D5530F">
        <w:rPr>
          <w:sz w:val="22"/>
          <w:szCs w:val="22"/>
        </w:rPr>
        <w:t>-</w:t>
      </w:r>
      <w:r w:rsidR="00F2006E" w:rsidRPr="00E23745">
        <w:rPr>
          <w:sz w:val="22"/>
          <w:szCs w:val="22"/>
        </w:rPr>
        <w:t>withdrawn amount of the advance.”</w:t>
      </w:r>
    </w:p>
    <w:p w:rsidR="00F2006E" w:rsidRDefault="00F2006E" w:rsidP="00427DCE">
      <w:pPr>
        <w:pStyle w:val="Default"/>
        <w:rPr>
          <w:bCs/>
          <w:sz w:val="22"/>
          <w:szCs w:val="22"/>
        </w:rPr>
      </w:pPr>
    </w:p>
    <w:p w:rsidR="00CB6F27" w:rsidRDefault="00CB6F27" w:rsidP="00CD11EE">
      <w:pPr>
        <w:spacing w:line="240" w:lineRule="auto"/>
        <w:rPr>
          <w:bCs/>
          <w:sz w:val="22"/>
          <w:szCs w:val="22"/>
        </w:rPr>
      </w:pPr>
    </w:p>
    <w:p w:rsidR="00CB6F27" w:rsidRDefault="00CB6F27" w:rsidP="00CD11EE">
      <w:pPr>
        <w:spacing w:line="240" w:lineRule="auto"/>
        <w:rPr>
          <w:bCs/>
          <w:sz w:val="22"/>
          <w:szCs w:val="22"/>
        </w:rPr>
      </w:pPr>
    </w:p>
    <w:p w:rsidR="00CB6F27" w:rsidRDefault="00CB6F27" w:rsidP="00CD11EE">
      <w:pPr>
        <w:spacing w:line="240" w:lineRule="auto"/>
        <w:rPr>
          <w:bCs/>
          <w:sz w:val="22"/>
          <w:szCs w:val="22"/>
        </w:rPr>
      </w:pPr>
    </w:p>
    <w:p w:rsidR="00427DCE" w:rsidRPr="00CD11EE" w:rsidRDefault="002F43D9" w:rsidP="00CD11EE">
      <w:pPr>
        <w:spacing w:line="240" w:lineRule="auto"/>
        <w:rPr>
          <w:bCs/>
          <w:color w:val="000000"/>
          <w:sz w:val="22"/>
          <w:szCs w:val="22"/>
        </w:rPr>
      </w:pPr>
      <w:r>
        <w:rPr>
          <w:bCs/>
          <w:sz w:val="22"/>
          <w:szCs w:val="22"/>
        </w:rPr>
        <w:lastRenderedPageBreak/>
        <w:t>2.</w:t>
      </w:r>
      <w:r w:rsidR="00F2006E">
        <w:rPr>
          <w:bCs/>
          <w:sz w:val="22"/>
          <w:szCs w:val="22"/>
        </w:rPr>
        <w:tab/>
      </w:r>
      <w:r w:rsidR="00427DCE" w:rsidRPr="006D0F1D">
        <w:rPr>
          <w:bCs/>
          <w:sz w:val="22"/>
          <w:szCs w:val="22"/>
        </w:rPr>
        <w:t xml:space="preserve">Paragraph (l) of </w:t>
      </w:r>
      <w:r w:rsidR="00427DCE" w:rsidRPr="006D0F1D">
        <w:rPr>
          <w:sz w:val="22"/>
          <w:szCs w:val="22"/>
        </w:rPr>
        <w:t xml:space="preserve">Section </w:t>
      </w:r>
      <w:r w:rsidR="006D0F1D" w:rsidRPr="006D0F1D">
        <w:rPr>
          <w:sz w:val="22"/>
          <w:szCs w:val="22"/>
        </w:rPr>
        <w:t>7</w:t>
      </w:r>
      <w:r w:rsidR="00427DCE" w:rsidRPr="006D0F1D">
        <w:rPr>
          <w:sz w:val="22"/>
          <w:szCs w:val="22"/>
        </w:rPr>
        <w:t>.02 is modified to read as follows:</w:t>
      </w:r>
    </w:p>
    <w:p w:rsidR="00427DCE" w:rsidRPr="006D0F1D" w:rsidRDefault="00427DCE" w:rsidP="00427DCE">
      <w:pPr>
        <w:pStyle w:val="Default"/>
        <w:ind w:left="1440"/>
        <w:rPr>
          <w:sz w:val="22"/>
          <w:szCs w:val="22"/>
        </w:rPr>
      </w:pPr>
    </w:p>
    <w:p w:rsidR="006D0F1D" w:rsidRPr="006D0F1D" w:rsidRDefault="00427DCE" w:rsidP="006D0F1D">
      <w:pPr>
        <w:pStyle w:val="Default"/>
        <w:spacing w:after="240"/>
        <w:ind w:left="720"/>
        <w:rPr>
          <w:sz w:val="22"/>
          <w:szCs w:val="22"/>
        </w:rPr>
      </w:pPr>
      <w:proofErr w:type="gramStart"/>
      <w:r w:rsidRPr="006D0F1D">
        <w:rPr>
          <w:sz w:val="22"/>
          <w:szCs w:val="22"/>
        </w:rPr>
        <w:t>“</w:t>
      </w:r>
      <w:r w:rsidR="00B14921" w:rsidRPr="006D0F1D">
        <w:rPr>
          <w:sz w:val="22"/>
          <w:szCs w:val="22"/>
        </w:rPr>
        <w:t>Section 7.02.</w:t>
      </w:r>
      <w:proofErr w:type="gramEnd"/>
      <w:r w:rsidR="00B14921" w:rsidRPr="006D0F1D">
        <w:rPr>
          <w:sz w:val="22"/>
          <w:szCs w:val="22"/>
        </w:rPr>
        <w:t xml:space="preserve"> </w:t>
      </w:r>
      <w:r w:rsidR="00B14921" w:rsidRPr="006D0F1D">
        <w:rPr>
          <w:i/>
          <w:iCs/>
          <w:sz w:val="22"/>
          <w:szCs w:val="22"/>
        </w:rPr>
        <w:t xml:space="preserve">Suspension by the Bank </w:t>
      </w:r>
    </w:p>
    <w:p w:rsidR="00427DCE" w:rsidRDefault="006D0F1D" w:rsidP="006D0F1D">
      <w:pPr>
        <w:pStyle w:val="Default"/>
        <w:spacing w:after="240"/>
        <w:ind w:left="720"/>
        <w:jc w:val="both"/>
        <w:rPr>
          <w:sz w:val="22"/>
          <w:szCs w:val="22"/>
        </w:rPr>
      </w:pPr>
      <w:r w:rsidRPr="006D0F1D">
        <w:rPr>
          <w:sz w:val="22"/>
          <w:szCs w:val="22"/>
        </w:rPr>
        <w:t>...</w:t>
      </w:r>
      <w:r w:rsidRPr="006D0F1D">
        <w:rPr>
          <w:sz w:val="22"/>
          <w:szCs w:val="22"/>
        </w:rPr>
        <w:tab/>
        <w:t xml:space="preserve">(l) </w:t>
      </w:r>
      <w:r w:rsidRPr="006D0F1D">
        <w:rPr>
          <w:i/>
          <w:iCs/>
          <w:sz w:val="22"/>
          <w:szCs w:val="22"/>
        </w:rPr>
        <w:t>Ineligibility</w:t>
      </w:r>
      <w:r w:rsidRPr="006D0F1D">
        <w:rPr>
          <w:sz w:val="22"/>
          <w:szCs w:val="22"/>
        </w:rPr>
        <w:t>. The Bank or the Association has declared the Borrower (other than the Member Country) or the Project Implementing Entity ineligible to receive proceeds of any financing made by the Bank or the Association or otherwise to participate in the preparation or implementation of any project financed in whole or in part by the Bank or the Association, as a result of</w:t>
      </w:r>
      <w:r w:rsidR="00725A52">
        <w:rPr>
          <w:sz w:val="22"/>
          <w:szCs w:val="22"/>
        </w:rPr>
        <w:t>:</w:t>
      </w:r>
      <w:r w:rsidRPr="006D0F1D">
        <w:rPr>
          <w:sz w:val="22"/>
          <w:szCs w:val="22"/>
        </w:rPr>
        <w:t xml:space="preserve"> </w:t>
      </w:r>
      <w:r w:rsidR="00725A52">
        <w:rPr>
          <w:sz w:val="22"/>
          <w:szCs w:val="22"/>
        </w:rPr>
        <w:t>(</w:t>
      </w:r>
      <w:proofErr w:type="spellStart"/>
      <w:r w:rsidR="00725A52">
        <w:rPr>
          <w:sz w:val="22"/>
          <w:szCs w:val="22"/>
        </w:rPr>
        <w:t>i</w:t>
      </w:r>
      <w:proofErr w:type="spellEnd"/>
      <w:r w:rsidR="00725A52">
        <w:rPr>
          <w:sz w:val="22"/>
          <w:szCs w:val="22"/>
        </w:rPr>
        <w:t xml:space="preserve">) </w:t>
      </w:r>
      <w:r w:rsidRPr="006D0F1D">
        <w:rPr>
          <w:sz w:val="22"/>
          <w:szCs w:val="22"/>
        </w:rPr>
        <w:t>a determination by the Bank or the Association that the Borrower or the Project Implementing Entity has engaged in fraudulent, corrupt, coercive or collusive practices in connection with the use of the proceeds of any financing made by the Bank or the Association</w:t>
      </w:r>
      <w:r w:rsidR="00725A52">
        <w:rPr>
          <w:sz w:val="22"/>
          <w:szCs w:val="22"/>
        </w:rPr>
        <w:t xml:space="preserve">; </w:t>
      </w:r>
      <w:r w:rsidR="00725A52" w:rsidRPr="009E5EF3">
        <w:rPr>
          <w:sz w:val="22"/>
          <w:szCs w:val="22"/>
        </w:rPr>
        <w:t>and / or (ii) a declaration by another financier that the Project Implementing Entity is ineligible to receive proceeds of financings made by such financier or otherwise to participate in the preparation or implementation of any project financed in whole or in part by such financier as a result of a determination by such financier that the Project Implementing Entity has engaged in fraudulent, corrupt, coercive, or collusive practices in connection with the use of the proceeds of a financing made by such financier</w:t>
      </w:r>
      <w:r>
        <w:rPr>
          <w:sz w:val="22"/>
          <w:szCs w:val="22"/>
        </w:rPr>
        <w:t>.</w:t>
      </w:r>
      <w:r w:rsidR="00427DCE" w:rsidRPr="006D0F1D">
        <w:rPr>
          <w:bCs/>
          <w:sz w:val="22"/>
          <w:szCs w:val="22"/>
        </w:rPr>
        <w:t>”</w:t>
      </w:r>
    </w:p>
    <w:p w:rsidR="00831582" w:rsidRDefault="00540F3A" w:rsidP="00831582">
      <w:pPr>
        <w:pStyle w:val="BodyText"/>
        <w:ind w:left="720" w:hanging="720"/>
        <w:rPr>
          <w:bCs/>
          <w:sz w:val="22"/>
          <w:szCs w:val="22"/>
        </w:rPr>
      </w:pPr>
      <w:r w:rsidRPr="0050523D">
        <w:rPr>
          <w:bCs/>
          <w:sz w:val="22"/>
          <w:szCs w:val="22"/>
        </w:rPr>
        <w:t>3.</w:t>
      </w:r>
      <w:r w:rsidRPr="0050523D">
        <w:rPr>
          <w:bCs/>
          <w:sz w:val="22"/>
          <w:szCs w:val="22"/>
        </w:rPr>
        <w:tab/>
      </w:r>
      <w:r w:rsidR="00FD4449" w:rsidRPr="004327C2">
        <w:rPr>
          <w:bCs/>
          <w:sz w:val="22"/>
          <w:szCs w:val="22"/>
        </w:rPr>
        <w:t>The following terms and definitions set forth in the Appendix are modified or deleted as follows, and the following new terms and definitions are added in alphabetical order to the Appendix as follows, with the terms being renumbered accordingly:</w:t>
      </w:r>
    </w:p>
    <w:p w:rsidR="00831582" w:rsidRDefault="00831582" w:rsidP="00831582">
      <w:pPr>
        <w:pStyle w:val="BodyText"/>
        <w:ind w:left="720" w:hanging="720"/>
        <w:rPr>
          <w:bCs/>
          <w:sz w:val="22"/>
          <w:szCs w:val="22"/>
        </w:rPr>
      </w:pPr>
    </w:p>
    <w:p w:rsidR="00831582" w:rsidRPr="00831582" w:rsidRDefault="00FD4449" w:rsidP="00831582">
      <w:pPr>
        <w:pStyle w:val="BodyText"/>
        <w:ind w:left="1440" w:hanging="720"/>
        <w:rPr>
          <w:sz w:val="22"/>
          <w:szCs w:val="22"/>
        </w:rPr>
      </w:pPr>
      <w:r w:rsidRPr="00831582">
        <w:rPr>
          <w:sz w:val="22"/>
          <w:szCs w:val="22"/>
        </w:rPr>
        <w:t>(a)</w:t>
      </w:r>
      <w:r w:rsidRPr="00831582">
        <w:rPr>
          <w:sz w:val="22"/>
          <w:szCs w:val="22"/>
        </w:rPr>
        <w:tab/>
        <w:t>The term “Project Preparation Advance” is modified to read “Preparation Advance” and its definition is modified to read as follows:</w:t>
      </w:r>
    </w:p>
    <w:p w:rsidR="00831582" w:rsidRPr="00831582" w:rsidRDefault="00831582" w:rsidP="00831582">
      <w:pPr>
        <w:pStyle w:val="BodyText"/>
        <w:ind w:left="1440" w:hanging="720"/>
        <w:rPr>
          <w:sz w:val="22"/>
          <w:szCs w:val="22"/>
        </w:rPr>
      </w:pPr>
    </w:p>
    <w:p w:rsidR="00427DCE" w:rsidRDefault="00831582" w:rsidP="00831582">
      <w:pPr>
        <w:pStyle w:val="BodyText"/>
        <w:ind w:left="1440" w:hanging="720"/>
        <w:rPr>
          <w:sz w:val="22"/>
          <w:szCs w:val="22"/>
        </w:rPr>
      </w:pPr>
      <w:r>
        <w:rPr>
          <w:sz w:val="22"/>
          <w:szCs w:val="22"/>
        </w:rPr>
        <w:tab/>
      </w:r>
      <w:r w:rsidR="00FD4449" w:rsidRPr="00831582">
        <w:rPr>
          <w:sz w:val="22"/>
          <w:szCs w:val="22"/>
        </w:rPr>
        <w:t>“‘Preparation Advance’ means the advance referred to in the Financing Agreement and repayable in accordance with Section 2.07.”</w:t>
      </w:r>
    </w:p>
    <w:p w:rsidR="000166B7" w:rsidRPr="000166B7" w:rsidRDefault="000166B7" w:rsidP="00831582">
      <w:pPr>
        <w:pStyle w:val="BodyText"/>
        <w:ind w:left="1440" w:hanging="720"/>
        <w:rPr>
          <w:sz w:val="22"/>
          <w:szCs w:val="22"/>
        </w:rPr>
      </w:pPr>
    </w:p>
    <w:p w:rsidR="003F34B8" w:rsidRDefault="003F34B8" w:rsidP="00831582">
      <w:pPr>
        <w:pStyle w:val="BodyText"/>
        <w:ind w:left="1440" w:hanging="720"/>
        <w:rPr>
          <w:sz w:val="22"/>
          <w:szCs w:val="22"/>
        </w:rPr>
      </w:pPr>
      <w:r>
        <w:rPr>
          <w:sz w:val="22"/>
          <w:szCs w:val="22"/>
        </w:rPr>
        <w:t>(b)</w:t>
      </w:r>
      <w:r>
        <w:rPr>
          <w:sz w:val="22"/>
          <w:szCs w:val="22"/>
        </w:rPr>
        <w:tab/>
        <w:t>The definition of the term “Conversion Date” is modified to read as follows:</w:t>
      </w:r>
    </w:p>
    <w:p w:rsidR="003F34B8" w:rsidRDefault="003F34B8" w:rsidP="00831582">
      <w:pPr>
        <w:pStyle w:val="BodyText"/>
        <w:ind w:left="1440" w:hanging="720"/>
        <w:rPr>
          <w:sz w:val="22"/>
          <w:szCs w:val="22"/>
        </w:rPr>
      </w:pPr>
    </w:p>
    <w:p w:rsidR="00254522" w:rsidRDefault="003F34B8" w:rsidP="003F34B8">
      <w:pPr>
        <w:autoSpaceDE w:val="0"/>
        <w:autoSpaceDN w:val="0"/>
        <w:adjustRightInd w:val="0"/>
        <w:spacing w:line="240" w:lineRule="auto"/>
        <w:ind w:left="1440"/>
        <w:jc w:val="both"/>
        <w:rPr>
          <w:color w:val="000000"/>
          <w:sz w:val="22"/>
          <w:szCs w:val="22"/>
        </w:rPr>
      </w:pPr>
      <w:r>
        <w:rPr>
          <w:color w:val="000000"/>
          <w:sz w:val="22"/>
          <w:szCs w:val="22"/>
        </w:rPr>
        <w:t>“‘Conversion Date’</w:t>
      </w:r>
      <w:r w:rsidRPr="003F34B8">
        <w:rPr>
          <w:color w:val="000000"/>
          <w:sz w:val="22"/>
          <w:szCs w:val="22"/>
        </w:rPr>
        <w:t xml:space="preserve"> means, in respect of a Conversion, the Execution Date (as herein defined) or such other date as requested by the Borrower and accepted by the Bank, on which the Conversion enters into effect, and as further specified in the Conversion Guidelines.</w:t>
      </w:r>
      <w:r>
        <w:rPr>
          <w:color w:val="000000"/>
          <w:sz w:val="22"/>
          <w:szCs w:val="22"/>
        </w:rPr>
        <w:t>”</w:t>
      </w:r>
    </w:p>
    <w:p w:rsidR="00E91486" w:rsidRDefault="00E91486" w:rsidP="00E91486">
      <w:pPr>
        <w:autoSpaceDE w:val="0"/>
        <w:autoSpaceDN w:val="0"/>
        <w:adjustRightInd w:val="0"/>
        <w:spacing w:line="240" w:lineRule="auto"/>
        <w:jc w:val="both"/>
        <w:rPr>
          <w:color w:val="000000"/>
          <w:sz w:val="22"/>
          <w:szCs w:val="22"/>
        </w:rPr>
      </w:pPr>
    </w:p>
    <w:p w:rsidR="00686F33" w:rsidRDefault="00686F33" w:rsidP="00E91486">
      <w:pPr>
        <w:pStyle w:val="BodyText"/>
        <w:ind w:left="720" w:hanging="720"/>
        <w:rPr>
          <w:b/>
          <w:bCs/>
          <w:sz w:val="22"/>
          <w:szCs w:val="22"/>
        </w:rPr>
      </w:pPr>
    </w:p>
    <w:p w:rsidR="00686F33" w:rsidRDefault="00686F33" w:rsidP="00E91486">
      <w:pPr>
        <w:pStyle w:val="BodyText"/>
        <w:ind w:left="720" w:hanging="720"/>
        <w:rPr>
          <w:b/>
          <w:bCs/>
          <w:sz w:val="22"/>
          <w:szCs w:val="22"/>
        </w:rPr>
      </w:pPr>
    </w:p>
    <w:p w:rsidR="00686F33" w:rsidRDefault="00686F33" w:rsidP="00E91486">
      <w:pPr>
        <w:pStyle w:val="BodyText"/>
        <w:ind w:left="720" w:hanging="720"/>
        <w:rPr>
          <w:b/>
          <w:bCs/>
          <w:sz w:val="22"/>
          <w:szCs w:val="22"/>
        </w:rPr>
      </w:pPr>
    </w:p>
    <w:p w:rsidR="00686F33" w:rsidRDefault="00686F33" w:rsidP="00E91486">
      <w:pPr>
        <w:pStyle w:val="BodyText"/>
        <w:ind w:left="720" w:hanging="720"/>
        <w:rPr>
          <w:b/>
          <w:bCs/>
          <w:sz w:val="22"/>
          <w:szCs w:val="22"/>
        </w:rPr>
      </w:pPr>
    </w:p>
    <w:p w:rsidR="00686F33" w:rsidRDefault="00686F33" w:rsidP="00E91486">
      <w:pPr>
        <w:pStyle w:val="BodyText"/>
        <w:ind w:left="720" w:hanging="720"/>
        <w:rPr>
          <w:b/>
          <w:bCs/>
          <w:sz w:val="22"/>
          <w:szCs w:val="22"/>
        </w:rPr>
      </w:pPr>
    </w:p>
    <w:p w:rsidR="00E91486" w:rsidRPr="00BC522E" w:rsidRDefault="00E91486" w:rsidP="00E91486">
      <w:pPr>
        <w:pStyle w:val="BodyText"/>
        <w:ind w:left="720" w:hanging="720"/>
        <w:rPr>
          <w:b/>
          <w:bCs/>
          <w:sz w:val="22"/>
          <w:szCs w:val="22"/>
        </w:rPr>
      </w:pPr>
      <w:r w:rsidRPr="00BC522E">
        <w:rPr>
          <w:b/>
          <w:bCs/>
          <w:sz w:val="22"/>
          <w:szCs w:val="22"/>
        </w:rPr>
        <w:lastRenderedPageBreak/>
        <w:t>Section III.</w:t>
      </w:r>
      <w:r w:rsidRPr="00BC522E">
        <w:rPr>
          <w:b/>
          <w:bCs/>
          <w:sz w:val="22"/>
          <w:szCs w:val="22"/>
        </w:rPr>
        <w:tab/>
        <w:t>Modifications to the Anti-Corruption Guidelines</w:t>
      </w:r>
    </w:p>
    <w:p w:rsidR="005C003C" w:rsidRPr="00BC522E" w:rsidRDefault="00E91486" w:rsidP="00E91486">
      <w:pPr>
        <w:pStyle w:val="BodyText"/>
        <w:rPr>
          <w:bCs/>
          <w:iCs/>
          <w:sz w:val="22"/>
          <w:szCs w:val="22"/>
        </w:rPr>
      </w:pPr>
      <w:r w:rsidRPr="00BC522E">
        <w:rPr>
          <w:bCs/>
          <w:iCs/>
          <w:sz w:val="22"/>
          <w:szCs w:val="22"/>
        </w:rPr>
        <w:tab/>
      </w:r>
    </w:p>
    <w:p w:rsidR="00E91486" w:rsidRPr="00BC522E" w:rsidRDefault="00E91486" w:rsidP="005C003C">
      <w:pPr>
        <w:pStyle w:val="BodyText"/>
        <w:ind w:firstLine="720"/>
        <w:rPr>
          <w:bCs/>
          <w:iCs/>
          <w:sz w:val="22"/>
          <w:szCs w:val="22"/>
        </w:rPr>
      </w:pPr>
      <w:r w:rsidRPr="00BC522E">
        <w:rPr>
          <w:bCs/>
          <w:iCs/>
          <w:sz w:val="22"/>
          <w:szCs w:val="22"/>
        </w:rPr>
        <w:t>The modifications to the Anti-Corrupt</w:t>
      </w:r>
      <w:r w:rsidR="005C003C" w:rsidRPr="00BC522E">
        <w:rPr>
          <w:bCs/>
          <w:iCs/>
          <w:sz w:val="22"/>
          <w:szCs w:val="22"/>
        </w:rPr>
        <w:t>ion Guidelines are as follows:</w:t>
      </w:r>
    </w:p>
    <w:p w:rsidR="005C003C" w:rsidRPr="00BC522E" w:rsidRDefault="005C003C" w:rsidP="005C003C">
      <w:pPr>
        <w:pStyle w:val="BodyText"/>
        <w:ind w:firstLine="720"/>
        <w:rPr>
          <w:bCs/>
          <w:iCs/>
          <w:sz w:val="22"/>
          <w:szCs w:val="22"/>
        </w:rPr>
      </w:pPr>
    </w:p>
    <w:p w:rsidR="00E91486" w:rsidRPr="00BC522E" w:rsidRDefault="00E91486" w:rsidP="00E91486">
      <w:pPr>
        <w:pStyle w:val="Default"/>
        <w:ind w:left="720" w:hanging="720"/>
        <w:jc w:val="both"/>
        <w:rPr>
          <w:sz w:val="22"/>
          <w:szCs w:val="22"/>
        </w:rPr>
      </w:pPr>
      <w:r w:rsidRPr="00BC522E">
        <w:rPr>
          <w:sz w:val="22"/>
          <w:szCs w:val="22"/>
        </w:rPr>
        <w:t xml:space="preserve">1. </w:t>
      </w:r>
      <w:r w:rsidRPr="00BC522E">
        <w:rPr>
          <w:sz w:val="22"/>
          <w:szCs w:val="22"/>
        </w:rPr>
        <w:tab/>
        <w:t>Section 5 is re-numbered as Section 5 (a), and a new Section 5 (b) is added to read as follows:</w:t>
      </w:r>
    </w:p>
    <w:p w:rsidR="00E91486" w:rsidRPr="00BC522E" w:rsidRDefault="00E91486" w:rsidP="00E91486">
      <w:pPr>
        <w:pStyle w:val="Default"/>
        <w:jc w:val="both"/>
        <w:rPr>
          <w:sz w:val="22"/>
          <w:szCs w:val="22"/>
        </w:rPr>
      </w:pPr>
    </w:p>
    <w:p w:rsidR="00E91486" w:rsidRPr="00BC522E" w:rsidRDefault="00E91486" w:rsidP="00E91486">
      <w:pPr>
        <w:pStyle w:val="Default"/>
        <w:ind w:left="720"/>
        <w:jc w:val="both"/>
        <w:rPr>
          <w:sz w:val="22"/>
          <w:szCs w:val="22"/>
        </w:rPr>
      </w:pPr>
      <w:r w:rsidRPr="00BC522E">
        <w:rPr>
          <w:sz w:val="22"/>
          <w:szCs w:val="22"/>
        </w:rPr>
        <w:t xml:space="preserve">“… (b) </w:t>
      </w:r>
      <w:r w:rsidRPr="00BC522E">
        <w:rPr>
          <w:sz w:val="22"/>
          <w:szCs w:val="22"/>
        </w:rPr>
        <w:tab/>
        <w:t>These Guidelines also provide for the sanctions and related actions to be imposed by the Bank on Borrowers (other than the Member Country) and all other individuals or entities who are recipients of Loan proceeds, in the event that the Borrower or the individual or entity has been debarred by another financier as a result of a determination by such financier that the Borrower or the individual or entity has engaged in fraudulent, corrupt, coercive, or collusive practices in connection with the use of the proceeds of a financing made by such financier.”</w:t>
      </w:r>
    </w:p>
    <w:p w:rsidR="00E91486" w:rsidRPr="00BC522E" w:rsidRDefault="00E91486" w:rsidP="00E91486">
      <w:pPr>
        <w:pStyle w:val="Default"/>
        <w:jc w:val="both"/>
        <w:rPr>
          <w:sz w:val="22"/>
          <w:szCs w:val="22"/>
        </w:rPr>
      </w:pPr>
    </w:p>
    <w:p w:rsidR="00E91486" w:rsidRPr="00BC522E" w:rsidRDefault="00E91486" w:rsidP="00E91486">
      <w:pPr>
        <w:pStyle w:val="Default"/>
        <w:numPr>
          <w:ilvl w:val="0"/>
          <w:numId w:val="7"/>
        </w:numPr>
        <w:jc w:val="both"/>
        <w:rPr>
          <w:sz w:val="22"/>
          <w:szCs w:val="22"/>
        </w:rPr>
      </w:pPr>
      <w:r w:rsidRPr="00BC522E">
        <w:rPr>
          <w:sz w:val="22"/>
          <w:szCs w:val="22"/>
        </w:rPr>
        <w:t>Section 11 (a) is modified to read as follows:</w:t>
      </w:r>
    </w:p>
    <w:p w:rsidR="00E91486" w:rsidRPr="00BC522E" w:rsidRDefault="00E91486" w:rsidP="00E91486">
      <w:pPr>
        <w:pStyle w:val="Default"/>
        <w:jc w:val="both"/>
        <w:rPr>
          <w:sz w:val="22"/>
          <w:szCs w:val="22"/>
        </w:rPr>
      </w:pPr>
    </w:p>
    <w:p w:rsidR="00E91486" w:rsidRPr="00BC522E" w:rsidRDefault="00E91486" w:rsidP="00E91486">
      <w:pPr>
        <w:autoSpaceDE w:val="0"/>
        <w:autoSpaceDN w:val="0"/>
        <w:adjustRightInd w:val="0"/>
        <w:spacing w:line="240" w:lineRule="auto"/>
        <w:ind w:left="720"/>
        <w:jc w:val="both"/>
        <w:rPr>
          <w:sz w:val="22"/>
          <w:szCs w:val="22"/>
        </w:rPr>
      </w:pPr>
      <w:r w:rsidRPr="00BC522E">
        <w:rPr>
          <w:rFonts w:eastAsia="Calibri"/>
          <w:sz w:val="22"/>
          <w:szCs w:val="22"/>
        </w:rPr>
        <w:t xml:space="preserve">“… (a) </w:t>
      </w:r>
      <w:r w:rsidRPr="00BC522E">
        <w:rPr>
          <w:rFonts w:eastAsia="Calibri"/>
          <w:sz w:val="22"/>
          <w:szCs w:val="22"/>
        </w:rPr>
        <w:tab/>
        <w:t xml:space="preserve">sanction </w:t>
      </w:r>
      <w:r w:rsidRPr="00BC522E">
        <w:rPr>
          <w:color w:val="000000"/>
          <w:sz w:val="22"/>
          <w:szCs w:val="22"/>
        </w:rPr>
        <w:t>in accordance with the Bank’s prevailing sanctions policies and procedures</w:t>
      </w:r>
      <w:r w:rsidRPr="00BC522E">
        <w:rPr>
          <w:rFonts w:eastAsia="Calibri"/>
          <w:sz w:val="22"/>
          <w:szCs w:val="22"/>
        </w:rPr>
        <w:t xml:space="preserve"> (fn</w:t>
      </w:r>
      <w:r w:rsidR="00993CCE">
        <w:rPr>
          <w:rFonts w:eastAsia="Calibri"/>
          <w:sz w:val="22"/>
          <w:szCs w:val="22"/>
        </w:rPr>
        <w:t xml:space="preserve"> </w:t>
      </w:r>
      <w:r w:rsidRPr="00BC522E">
        <w:rPr>
          <w:rFonts w:eastAsia="Calibri"/>
          <w:sz w:val="22"/>
          <w:szCs w:val="22"/>
        </w:rPr>
        <w:t xml:space="preserve">13) a Borrower (other than a Member Country) (fn 14) </w:t>
      </w:r>
      <w:r w:rsidRPr="00BC522E">
        <w:rPr>
          <w:sz w:val="22"/>
          <w:szCs w:val="22"/>
        </w:rPr>
        <w:t>or an individual or entity</w:t>
      </w:r>
      <w:r w:rsidRPr="00BC522E">
        <w:rPr>
          <w:rFonts w:eastAsia="Calibri"/>
          <w:sz w:val="22"/>
          <w:szCs w:val="22"/>
        </w:rPr>
        <w:t>, including (but not limited to) declaring such Borrower, individual, or entity ineligible publicly</w:t>
      </w:r>
      <w:r w:rsidRPr="00BC522E">
        <w:rPr>
          <w:sz w:val="22"/>
          <w:szCs w:val="22"/>
        </w:rPr>
        <w:t>, either indefinitely or for a stated period of time: (</w:t>
      </w:r>
      <w:proofErr w:type="spellStart"/>
      <w:r w:rsidRPr="00BC522E">
        <w:rPr>
          <w:sz w:val="22"/>
          <w:szCs w:val="22"/>
        </w:rPr>
        <w:t>i</w:t>
      </w:r>
      <w:proofErr w:type="spellEnd"/>
      <w:r w:rsidRPr="00BC522E">
        <w:rPr>
          <w:sz w:val="22"/>
          <w:szCs w:val="22"/>
        </w:rPr>
        <w:t xml:space="preserve">) </w:t>
      </w:r>
      <w:r w:rsidRPr="00BC522E">
        <w:rPr>
          <w:rFonts w:eastAsia="Calibri"/>
          <w:sz w:val="22"/>
          <w:szCs w:val="22"/>
        </w:rPr>
        <w:t>to be awarded a Bank-financed contract; (ii)</w:t>
      </w:r>
      <w:r w:rsidRPr="00BC522E">
        <w:rPr>
          <w:sz w:val="22"/>
          <w:szCs w:val="22"/>
        </w:rPr>
        <w:t xml:space="preserve"> to benefit from a Bank-financed contract, financially or otherwise, for example as a sub-contractor; and (iii) </w:t>
      </w:r>
      <w:r w:rsidRPr="00BC522E">
        <w:rPr>
          <w:rFonts w:eastAsia="Calibri"/>
          <w:sz w:val="22"/>
          <w:szCs w:val="22"/>
        </w:rPr>
        <w:t xml:space="preserve">to otherwise participate in the preparation or implementation of the project or any other project financed, in whole or in part, by the Bank, if at any time the Bank determines (fn 15) that such Borrower, individual, or entity has engaged in corrupt, fraudulent, collusive, coercive, or obstructive practices in connection with the use of loan proceeds, or if </w:t>
      </w:r>
      <w:r w:rsidRPr="00BC522E">
        <w:rPr>
          <w:sz w:val="22"/>
          <w:szCs w:val="22"/>
        </w:rPr>
        <w:t xml:space="preserve">another financier with which the Bank has entered into an agreement for the mutual enforcement of debarment decisions </w:t>
      </w:r>
      <w:r w:rsidRPr="00BC522E">
        <w:rPr>
          <w:rFonts w:eastAsia="Calibri"/>
          <w:sz w:val="22"/>
          <w:szCs w:val="22"/>
        </w:rPr>
        <w:t xml:space="preserve">has declared such person or entity ineligible </w:t>
      </w:r>
      <w:r w:rsidRPr="00BC522E">
        <w:rPr>
          <w:sz w:val="22"/>
          <w:szCs w:val="22"/>
        </w:rPr>
        <w:t>to receive proceeds of financings made by such financier, or otherwise to participate in the preparation or implementation of any project financed in whole or in part by such financier as a result of a determination by such financier that the Borrower or the individual or entity has engaged in fraudulent, corrupt, coercive, or collusive practices in connection with the use of the proceeds of a financing made by such financier.”</w:t>
      </w:r>
    </w:p>
    <w:p w:rsidR="00EC0597" w:rsidRDefault="00EC0597" w:rsidP="00EC0597">
      <w:pPr>
        <w:autoSpaceDE w:val="0"/>
        <w:autoSpaceDN w:val="0"/>
        <w:adjustRightInd w:val="0"/>
        <w:spacing w:line="240" w:lineRule="auto"/>
        <w:jc w:val="both"/>
        <w:rPr>
          <w:rFonts w:eastAsia="Calibri"/>
          <w:sz w:val="22"/>
          <w:szCs w:val="22"/>
          <w:u w:val="single"/>
        </w:rPr>
      </w:pPr>
    </w:p>
    <w:p w:rsidR="00CF450F" w:rsidRDefault="00CF450F" w:rsidP="00EC0597">
      <w:pPr>
        <w:autoSpaceDE w:val="0"/>
        <w:autoSpaceDN w:val="0"/>
        <w:adjustRightInd w:val="0"/>
        <w:spacing w:line="240" w:lineRule="auto"/>
        <w:jc w:val="both"/>
        <w:rPr>
          <w:rFonts w:eastAsia="Calibri"/>
          <w:sz w:val="22"/>
          <w:szCs w:val="22"/>
          <w:u w:val="single"/>
        </w:rPr>
      </w:pPr>
    </w:p>
    <w:p w:rsidR="00C74A45" w:rsidRDefault="00C74A45">
      <w:pPr>
        <w:spacing w:line="240" w:lineRule="auto"/>
        <w:rPr>
          <w:rFonts w:eastAsia="Calibri"/>
          <w:sz w:val="22"/>
          <w:szCs w:val="22"/>
          <w:u w:val="single"/>
        </w:rPr>
      </w:pPr>
      <w:r>
        <w:rPr>
          <w:rFonts w:eastAsia="Calibri"/>
          <w:sz w:val="22"/>
          <w:szCs w:val="22"/>
          <w:u w:val="single"/>
        </w:rPr>
        <w:br w:type="page"/>
      </w:r>
    </w:p>
    <w:p w:rsidR="00E91486" w:rsidRPr="00E91486" w:rsidRDefault="00E91486" w:rsidP="00EC0597">
      <w:pPr>
        <w:autoSpaceDE w:val="0"/>
        <w:autoSpaceDN w:val="0"/>
        <w:adjustRightInd w:val="0"/>
        <w:spacing w:line="240" w:lineRule="auto"/>
        <w:jc w:val="both"/>
        <w:rPr>
          <w:rFonts w:eastAsia="Calibri"/>
          <w:sz w:val="22"/>
          <w:szCs w:val="22"/>
          <w:u w:val="single"/>
        </w:rPr>
      </w:pPr>
      <w:r w:rsidRPr="006E7B31">
        <w:rPr>
          <w:rFonts w:eastAsia="Calibri"/>
          <w:sz w:val="22"/>
          <w:szCs w:val="22"/>
          <w:u w:val="single"/>
        </w:rPr>
        <w:lastRenderedPageBreak/>
        <w:t>Footnotes:</w:t>
      </w:r>
    </w:p>
    <w:p w:rsidR="00EC0597" w:rsidRDefault="00EC0597" w:rsidP="00E91486">
      <w:pPr>
        <w:autoSpaceDE w:val="0"/>
        <w:autoSpaceDN w:val="0"/>
        <w:adjustRightInd w:val="0"/>
        <w:spacing w:line="240" w:lineRule="auto"/>
        <w:ind w:left="720"/>
        <w:jc w:val="both"/>
        <w:rPr>
          <w:sz w:val="20"/>
        </w:rPr>
      </w:pPr>
    </w:p>
    <w:p w:rsidR="00E91486" w:rsidRPr="00E91486" w:rsidRDefault="00560458" w:rsidP="00E91486">
      <w:pPr>
        <w:autoSpaceDE w:val="0"/>
        <w:autoSpaceDN w:val="0"/>
        <w:adjustRightInd w:val="0"/>
        <w:spacing w:line="240" w:lineRule="auto"/>
        <w:ind w:left="720"/>
        <w:jc w:val="both"/>
        <w:rPr>
          <w:sz w:val="20"/>
        </w:rPr>
      </w:pPr>
      <w:r>
        <w:rPr>
          <w:sz w:val="20"/>
        </w:rPr>
        <w:t>“13.</w:t>
      </w:r>
      <w:r>
        <w:rPr>
          <w:sz w:val="20"/>
        </w:rPr>
        <w:tab/>
      </w:r>
      <w:r w:rsidR="00E91486" w:rsidRPr="00E91486">
        <w:rPr>
          <w:sz w:val="20"/>
        </w:rPr>
        <w:t>An individual or entity may be declared ineligible to be awarded a Bank-financed contract upon completion of sanctions proceedings pursuant to the  Bank’s sanctions policies and procedures, or under the procedures of temporary suspension or early temporary suspension in connection with an ongoing sanctions proceeding, or following a sanction by another financier with whom the Bank has entered into a cross-debarment agreement, as a result of a determination by such financier that the firm or individual has engaged in fraudulent, corrupt, coercive, or collusive practices in connection with the use of the proceeds of a financing made by such financier.”</w:t>
      </w:r>
    </w:p>
    <w:p w:rsidR="00E91486" w:rsidRPr="00E91486" w:rsidRDefault="00E91486" w:rsidP="00E91486">
      <w:pPr>
        <w:autoSpaceDE w:val="0"/>
        <w:autoSpaceDN w:val="0"/>
        <w:adjustRightInd w:val="0"/>
        <w:spacing w:line="240" w:lineRule="auto"/>
        <w:jc w:val="both"/>
        <w:rPr>
          <w:sz w:val="20"/>
        </w:rPr>
      </w:pPr>
    </w:p>
    <w:p w:rsidR="00E91486" w:rsidRDefault="00E91486" w:rsidP="00E91486">
      <w:pPr>
        <w:pStyle w:val="ModelNrmlDouble"/>
        <w:spacing w:after="0" w:line="240" w:lineRule="auto"/>
        <w:ind w:left="720" w:firstLine="0"/>
        <w:rPr>
          <w:sz w:val="20"/>
        </w:rPr>
      </w:pPr>
      <w:r w:rsidRPr="00E91486">
        <w:rPr>
          <w:sz w:val="20"/>
        </w:rPr>
        <w:t xml:space="preserve">“14. </w:t>
      </w:r>
      <w:r w:rsidR="00560458">
        <w:rPr>
          <w:sz w:val="20"/>
        </w:rPr>
        <w:tab/>
      </w:r>
      <w:r w:rsidRPr="00E91486">
        <w:rPr>
          <w:sz w:val="20"/>
        </w:rPr>
        <w:t>Member Country includes officials and employees of the national government or of any of its political or administrative subdivisions, and government-owned enterprises and agencies that are not eligible to bid under paragraph 1.8 (b) of the Procurement Guidelines or participate under paragraph 1.11 (c) of the Consultant Guidelines.”</w:t>
      </w:r>
    </w:p>
    <w:p w:rsidR="00687049" w:rsidRDefault="00687049" w:rsidP="00E91486">
      <w:pPr>
        <w:pStyle w:val="ModelNrmlDouble"/>
        <w:spacing w:after="0" w:line="240" w:lineRule="auto"/>
        <w:ind w:left="720" w:firstLine="0"/>
        <w:rPr>
          <w:sz w:val="20"/>
        </w:rPr>
      </w:pPr>
    </w:p>
    <w:p w:rsidR="008B4455" w:rsidRPr="00207E90" w:rsidRDefault="00687049" w:rsidP="00207E90">
      <w:pPr>
        <w:autoSpaceDE w:val="0"/>
        <w:autoSpaceDN w:val="0"/>
        <w:adjustRightInd w:val="0"/>
        <w:spacing w:after="240" w:line="240" w:lineRule="auto"/>
        <w:ind w:left="720"/>
        <w:jc w:val="both"/>
        <w:rPr>
          <w:color w:val="000000"/>
          <w:sz w:val="20"/>
        </w:rPr>
      </w:pPr>
      <w:r w:rsidRPr="00214067">
        <w:rPr>
          <w:color w:val="000000"/>
          <w:sz w:val="20"/>
        </w:rPr>
        <w:t xml:space="preserve">“15. </w:t>
      </w:r>
      <w:r w:rsidR="00092267">
        <w:rPr>
          <w:color w:val="000000"/>
          <w:sz w:val="20"/>
        </w:rPr>
        <w:tab/>
      </w:r>
      <w:r w:rsidRPr="00214067">
        <w:rPr>
          <w:color w:val="000000"/>
          <w:sz w:val="20"/>
        </w:rPr>
        <w:t>The Bank has established a Sanctions Board, and related procedures, for the purpose of making such determinations. The procedures of the Sanctions Board set forth the full set of sanctions available to the Bank. In addition, the Bank has adopted an internal protocol outlining the process to be followed in implementing debarments by other financiers, and explaining how cross-debarments will be posted on the Bank’s website and otherwise be made known to staff and other stakeholders.”</w:t>
      </w:r>
    </w:p>
    <w:sectPr w:rsidR="008B4455" w:rsidRPr="00207E90" w:rsidSect="00996B32">
      <w:pgSz w:w="12240" w:h="15840"/>
      <w:pgMar w:top="2160" w:right="2160" w:bottom="2160" w:left="2160" w:header="1440" w:footer="72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009" w:rsidRDefault="004F5009">
      <w:r>
        <w:separator/>
      </w:r>
    </w:p>
  </w:endnote>
  <w:endnote w:type="continuationSeparator" w:id="0">
    <w:p w:rsidR="004F5009" w:rsidRDefault="004F5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09" w:rsidRPr="00D72041" w:rsidRDefault="004F5009" w:rsidP="00E027B4">
    <w:pPr>
      <w:pStyle w:val="Footer"/>
      <w:jc w:val="cen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09" w:rsidRDefault="004F5009" w:rsidP="00E027B4">
    <w:pPr>
      <w:pStyle w:val="Footer"/>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009" w:rsidRDefault="004F5009">
      <w:r>
        <w:separator/>
      </w:r>
    </w:p>
  </w:footnote>
  <w:footnote w:type="continuationSeparator" w:id="0">
    <w:p w:rsidR="004F5009" w:rsidRDefault="004F5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6717"/>
      <w:docPartObj>
        <w:docPartGallery w:val="Page Numbers (Top of Page)"/>
        <w:docPartUnique/>
      </w:docPartObj>
    </w:sdtPr>
    <w:sdtContent>
      <w:p w:rsidR="004F5009" w:rsidRDefault="00D85E32">
        <w:pPr>
          <w:pStyle w:val="Header"/>
          <w:jc w:val="center"/>
        </w:pPr>
      </w:p>
    </w:sdtContent>
  </w:sdt>
  <w:p w:rsidR="004F5009" w:rsidRDefault="004F50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6722"/>
      <w:docPartObj>
        <w:docPartGallery w:val="Page Numbers (Top of Page)"/>
        <w:docPartUnique/>
      </w:docPartObj>
    </w:sdtPr>
    <w:sdtContent>
      <w:p w:rsidR="004F5009" w:rsidRDefault="00D85E32">
        <w:pPr>
          <w:pStyle w:val="Header"/>
          <w:jc w:val="center"/>
        </w:pPr>
        <w:fldSimple w:instr=" PAGE   \* MERGEFORMAT ">
          <w:r w:rsidR="00BD7282">
            <w:rPr>
              <w:noProof/>
            </w:rPr>
            <w:t>- 23 -</w:t>
          </w:r>
        </w:fldSimple>
      </w:p>
    </w:sdtContent>
  </w:sdt>
  <w:p w:rsidR="004F5009" w:rsidRDefault="004F500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ED64C"/>
    <w:multiLevelType w:val="hybridMultilevel"/>
    <w:tmpl w:val="CBDE85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8934BA"/>
    <w:multiLevelType w:val="hybridMultilevel"/>
    <w:tmpl w:val="470AB924"/>
    <w:lvl w:ilvl="0" w:tplc="15C6A852">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134"/>
        </w:tabs>
        <w:ind w:left="1134" w:hanging="360"/>
      </w:pPr>
    </w:lvl>
    <w:lvl w:ilvl="2" w:tplc="0409001B" w:tentative="1">
      <w:start w:val="1"/>
      <w:numFmt w:val="lowerRoman"/>
      <w:lvlText w:val="%3."/>
      <w:lvlJc w:val="right"/>
      <w:pPr>
        <w:tabs>
          <w:tab w:val="num" w:pos="1854"/>
        </w:tabs>
        <w:ind w:left="1854" w:hanging="180"/>
      </w:pPr>
    </w:lvl>
    <w:lvl w:ilvl="3" w:tplc="0409000F" w:tentative="1">
      <w:start w:val="1"/>
      <w:numFmt w:val="decimal"/>
      <w:lvlText w:val="%4."/>
      <w:lvlJc w:val="left"/>
      <w:pPr>
        <w:tabs>
          <w:tab w:val="num" w:pos="2574"/>
        </w:tabs>
        <w:ind w:left="2574" w:hanging="360"/>
      </w:pPr>
    </w:lvl>
    <w:lvl w:ilvl="4" w:tplc="04090019" w:tentative="1">
      <w:start w:val="1"/>
      <w:numFmt w:val="lowerLetter"/>
      <w:lvlText w:val="%5."/>
      <w:lvlJc w:val="left"/>
      <w:pPr>
        <w:tabs>
          <w:tab w:val="num" w:pos="3294"/>
        </w:tabs>
        <w:ind w:left="3294" w:hanging="360"/>
      </w:pPr>
    </w:lvl>
    <w:lvl w:ilvl="5" w:tplc="0409001B" w:tentative="1">
      <w:start w:val="1"/>
      <w:numFmt w:val="lowerRoman"/>
      <w:lvlText w:val="%6."/>
      <w:lvlJc w:val="right"/>
      <w:pPr>
        <w:tabs>
          <w:tab w:val="num" w:pos="4014"/>
        </w:tabs>
        <w:ind w:left="4014" w:hanging="180"/>
      </w:pPr>
    </w:lvl>
    <w:lvl w:ilvl="6" w:tplc="0409000F" w:tentative="1">
      <w:start w:val="1"/>
      <w:numFmt w:val="decimal"/>
      <w:lvlText w:val="%7."/>
      <w:lvlJc w:val="left"/>
      <w:pPr>
        <w:tabs>
          <w:tab w:val="num" w:pos="4734"/>
        </w:tabs>
        <w:ind w:left="4734" w:hanging="360"/>
      </w:pPr>
    </w:lvl>
    <w:lvl w:ilvl="7" w:tplc="04090019" w:tentative="1">
      <w:start w:val="1"/>
      <w:numFmt w:val="lowerLetter"/>
      <w:lvlText w:val="%8."/>
      <w:lvlJc w:val="left"/>
      <w:pPr>
        <w:tabs>
          <w:tab w:val="num" w:pos="5454"/>
        </w:tabs>
        <w:ind w:left="5454" w:hanging="360"/>
      </w:pPr>
    </w:lvl>
    <w:lvl w:ilvl="8" w:tplc="0409001B" w:tentative="1">
      <w:start w:val="1"/>
      <w:numFmt w:val="lowerRoman"/>
      <w:lvlText w:val="%9."/>
      <w:lvlJc w:val="right"/>
      <w:pPr>
        <w:tabs>
          <w:tab w:val="num" w:pos="6174"/>
        </w:tabs>
        <w:ind w:left="6174" w:hanging="180"/>
      </w:pPr>
    </w:lvl>
  </w:abstractNum>
  <w:abstractNum w:abstractNumId="2">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9882B0B"/>
    <w:multiLevelType w:val="hybridMultilevel"/>
    <w:tmpl w:val="CD582368"/>
    <w:lvl w:ilvl="0" w:tplc="AD32F3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904278"/>
    <w:multiLevelType w:val="hybridMultilevel"/>
    <w:tmpl w:val="EF74D530"/>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D04475"/>
    <w:multiLevelType w:val="singleLevel"/>
    <w:tmpl w:val="1436E3B6"/>
    <w:lvl w:ilvl="0">
      <w:start w:val="1"/>
      <w:numFmt w:val="decimal"/>
      <w:lvlText w:val="%1."/>
      <w:lvlJc w:val="left"/>
      <w:pPr>
        <w:tabs>
          <w:tab w:val="num" w:pos="720"/>
        </w:tabs>
        <w:ind w:left="720" w:hanging="720"/>
      </w:pPr>
      <w:rPr>
        <w:rFonts w:hint="default"/>
      </w:rPr>
    </w:lvl>
  </w:abstractNum>
  <w:abstractNum w:abstractNumId="8">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4DC67308"/>
    <w:multiLevelType w:val="hybridMultilevel"/>
    <w:tmpl w:val="3580BE52"/>
    <w:lvl w:ilvl="0" w:tplc="0AB06F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EB827F2"/>
    <w:multiLevelType w:val="multilevel"/>
    <w:tmpl w:val="762CFDF0"/>
    <w:lvl w:ilvl="0">
      <w:start w:val="2"/>
      <w:numFmt w:val="decimal"/>
      <w:lvlText w:val="%1."/>
      <w:lvlJc w:val="left"/>
      <w:pPr>
        <w:tabs>
          <w:tab w:val="num" w:pos="690"/>
        </w:tabs>
        <w:ind w:left="690" w:hanging="690"/>
      </w:pPr>
      <w:rPr>
        <w:rFonts w:hint="default"/>
      </w:rPr>
    </w:lvl>
    <w:lvl w:ilvl="1">
      <w:start w:val="1"/>
      <w:numFmt w:val="decimalZero"/>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64240E1C"/>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DAB16CD"/>
    <w:multiLevelType w:val="hybridMultilevel"/>
    <w:tmpl w:val="012EA23A"/>
    <w:lvl w:ilvl="0" w:tplc="679EAA5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D882E20"/>
    <w:multiLevelType w:val="hybridMultilevel"/>
    <w:tmpl w:val="8684F3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1"/>
  </w:num>
  <w:num w:numId="2">
    <w:abstractNumId w:val="4"/>
  </w:num>
  <w:num w:numId="3">
    <w:abstractNumId w:val="10"/>
  </w:num>
  <w:num w:numId="4">
    <w:abstractNumId w:val="8"/>
  </w:num>
  <w:num w:numId="5">
    <w:abstractNumId w:val="2"/>
  </w:num>
  <w:num w:numId="6">
    <w:abstractNumId w:val="3"/>
  </w:num>
  <w:num w:numId="7">
    <w:abstractNumId w:val="7"/>
  </w:num>
  <w:num w:numId="8">
    <w:abstractNumId w:val="9"/>
  </w:num>
  <w:num w:numId="9">
    <w:abstractNumId w:val="6"/>
  </w:num>
  <w:num w:numId="10">
    <w:abstractNumId w:val="0"/>
  </w:num>
  <w:num w:numId="11">
    <w:abstractNumId w:val="13"/>
  </w:num>
  <w:num w:numId="12">
    <w:abstractNumId w:val="12"/>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rsids>
    <w:rsidRoot w:val="00B46A3A"/>
    <w:rsid w:val="00000493"/>
    <w:rsid w:val="00004270"/>
    <w:rsid w:val="00004836"/>
    <w:rsid w:val="00006827"/>
    <w:rsid w:val="00006F58"/>
    <w:rsid w:val="0000735A"/>
    <w:rsid w:val="000074BC"/>
    <w:rsid w:val="000108B5"/>
    <w:rsid w:val="000116FD"/>
    <w:rsid w:val="000117B7"/>
    <w:rsid w:val="00012152"/>
    <w:rsid w:val="00012C8C"/>
    <w:rsid w:val="000150F0"/>
    <w:rsid w:val="000153AF"/>
    <w:rsid w:val="00015A76"/>
    <w:rsid w:val="000166B7"/>
    <w:rsid w:val="00016A6D"/>
    <w:rsid w:val="0001706B"/>
    <w:rsid w:val="00020C70"/>
    <w:rsid w:val="00021B8C"/>
    <w:rsid w:val="0002606D"/>
    <w:rsid w:val="0002637C"/>
    <w:rsid w:val="000267EC"/>
    <w:rsid w:val="00030646"/>
    <w:rsid w:val="00031E6C"/>
    <w:rsid w:val="00033917"/>
    <w:rsid w:val="0003653B"/>
    <w:rsid w:val="00036654"/>
    <w:rsid w:val="00036F97"/>
    <w:rsid w:val="00037B69"/>
    <w:rsid w:val="00037DAA"/>
    <w:rsid w:val="000414B9"/>
    <w:rsid w:val="00041DFF"/>
    <w:rsid w:val="00042F67"/>
    <w:rsid w:val="00045427"/>
    <w:rsid w:val="00046215"/>
    <w:rsid w:val="00047495"/>
    <w:rsid w:val="000513D3"/>
    <w:rsid w:val="000536D1"/>
    <w:rsid w:val="00056BD5"/>
    <w:rsid w:val="00056E0D"/>
    <w:rsid w:val="00060848"/>
    <w:rsid w:val="00060CB0"/>
    <w:rsid w:val="000616DF"/>
    <w:rsid w:val="0006407C"/>
    <w:rsid w:val="00067557"/>
    <w:rsid w:val="00067E60"/>
    <w:rsid w:val="00071CCD"/>
    <w:rsid w:val="0007320E"/>
    <w:rsid w:val="0007413A"/>
    <w:rsid w:val="00074E99"/>
    <w:rsid w:val="00075822"/>
    <w:rsid w:val="00076A51"/>
    <w:rsid w:val="0007740D"/>
    <w:rsid w:val="00080418"/>
    <w:rsid w:val="00082903"/>
    <w:rsid w:val="00083223"/>
    <w:rsid w:val="000849BC"/>
    <w:rsid w:val="000902F1"/>
    <w:rsid w:val="00091205"/>
    <w:rsid w:val="00091225"/>
    <w:rsid w:val="00091894"/>
    <w:rsid w:val="00092267"/>
    <w:rsid w:val="0009417E"/>
    <w:rsid w:val="00095562"/>
    <w:rsid w:val="00096F50"/>
    <w:rsid w:val="000A06D3"/>
    <w:rsid w:val="000A20A4"/>
    <w:rsid w:val="000A22AB"/>
    <w:rsid w:val="000A3BC6"/>
    <w:rsid w:val="000A557A"/>
    <w:rsid w:val="000A7418"/>
    <w:rsid w:val="000A7BC7"/>
    <w:rsid w:val="000B171E"/>
    <w:rsid w:val="000B2744"/>
    <w:rsid w:val="000B43DD"/>
    <w:rsid w:val="000B44F6"/>
    <w:rsid w:val="000B5793"/>
    <w:rsid w:val="000B703B"/>
    <w:rsid w:val="000B71D6"/>
    <w:rsid w:val="000C06ED"/>
    <w:rsid w:val="000C078C"/>
    <w:rsid w:val="000C0AF8"/>
    <w:rsid w:val="000C11FA"/>
    <w:rsid w:val="000C24AE"/>
    <w:rsid w:val="000C27FC"/>
    <w:rsid w:val="000C4893"/>
    <w:rsid w:val="000C4AF7"/>
    <w:rsid w:val="000C4D34"/>
    <w:rsid w:val="000C635B"/>
    <w:rsid w:val="000D0672"/>
    <w:rsid w:val="000D2ECD"/>
    <w:rsid w:val="000D3E53"/>
    <w:rsid w:val="000D3F2C"/>
    <w:rsid w:val="000D4184"/>
    <w:rsid w:val="000D4B00"/>
    <w:rsid w:val="000D5E32"/>
    <w:rsid w:val="000D6190"/>
    <w:rsid w:val="000D6C1B"/>
    <w:rsid w:val="000D7F2C"/>
    <w:rsid w:val="000E16A8"/>
    <w:rsid w:val="000E3808"/>
    <w:rsid w:val="000E46D1"/>
    <w:rsid w:val="000E4BEE"/>
    <w:rsid w:val="000E4C32"/>
    <w:rsid w:val="000E74A9"/>
    <w:rsid w:val="000F0ACD"/>
    <w:rsid w:val="000F1068"/>
    <w:rsid w:val="000F3A95"/>
    <w:rsid w:val="000F4AF5"/>
    <w:rsid w:val="000F683F"/>
    <w:rsid w:val="000F787D"/>
    <w:rsid w:val="000F7B0E"/>
    <w:rsid w:val="000F7FE3"/>
    <w:rsid w:val="00102215"/>
    <w:rsid w:val="00105E0D"/>
    <w:rsid w:val="00105FCD"/>
    <w:rsid w:val="00107419"/>
    <w:rsid w:val="00107F39"/>
    <w:rsid w:val="001131F1"/>
    <w:rsid w:val="00114F71"/>
    <w:rsid w:val="001151FE"/>
    <w:rsid w:val="00115532"/>
    <w:rsid w:val="00115CF5"/>
    <w:rsid w:val="00117697"/>
    <w:rsid w:val="001176E9"/>
    <w:rsid w:val="00124835"/>
    <w:rsid w:val="00125951"/>
    <w:rsid w:val="0013003C"/>
    <w:rsid w:val="00132133"/>
    <w:rsid w:val="00133421"/>
    <w:rsid w:val="00135883"/>
    <w:rsid w:val="00135DFD"/>
    <w:rsid w:val="00136587"/>
    <w:rsid w:val="00136597"/>
    <w:rsid w:val="00140551"/>
    <w:rsid w:val="00141520"/>
    <w:rsid w:val="0014230B"/>
    <w:rsid w:val="00142581"/>
    <w:rsid w:val="001438E1"/>
    <w:rsid w:val="00143D50"/>
    <w:rsid w:val="00144A97"/>
    <w:rsid w:val="00147CE6"/>
    <w:rsid w:val="00151B9D"/>
    <w:rsid w:val="00151F5D"/>
    <w:rsid w:val="001525F5"/>
    <w:rsid w:val="00153629"/>
    <w:rsid w:val="00156182"/>
    <w:rsid w:val="00156E18"/>
    <w:rsid w:val="00157359"/>
    <w:rsid w:val="001573AC"/>
    <w:rsid w:val="00161A98"/>
    <w:rsid w:val="001643BE"/>
    <w:rsid w:val="0016462E"/>
    <w:rsid w:val="00165D15"/>
    <w:rsid w:val="00166050"/>
    <w:rsid w:val="00167582"/>
    <w:rsid w:val="00170FCD"/>
    <w:rsid w:val="00171677"/>
    <w:rsid w:val="00175739"/>
    <w:rsid w:val="001759CF"/>
    <w:rsid w:val="00176279"/>
    <w:rsid w:val="00176E34"/>
    <w:rsid w:val="00181487"/>
    <w:rsid w:val="00181BB4"/>
    <w:rsid w:val="00183B62"/>
    <w:rsid w:val="00183DDE"/>
    <w:rsid w:val="0018440E"/>
    <w:rsid w:val="00184B91"/>
    <w:rsid w:val="0018554C"/>
    <w:rsid w:val="001921BC"/>
    <w:rsid w:val="0019253D"/>
    <w:rsid w:val="001930F7"/>
    <w:rsid w:val="00196C05"/>
    <w:rsid w:val="00197F1D"/>
    <w:rsid w:val="001A046E"/>
    <w:rsid w:val="001A0900"/>
    <w:rsid w:val="001A16DA"/>
    <w:rsid w:val="001A3056"/>
    <w:rsid w:val="001A47E8"/>
    <w:rsid w:val="001A4B5B"/>
    <w:rsid w:val="001A5B78"/>
    <w:rsid w:val="001A5F68"/>
    <w:rsid w:val="001A796C"/>
    <w:rsid w:val="001B1889"/>
    <w:rsid w:val="001B1B67"/>
    <w:rsid w:val="001B3191"/>
    <w:rsid w:val="001B4BF9"/>
    <w:rsid w:val="001B720D"/>
    <w:rsid w:val="001C0F34"/>
    <w:rsid w:val="001C1A7B"/>
    <w:rsid w:val="001C279E"/>
    <w:rsid w:val="001C3840"/>
    <w:rsid w:val="001C3BB2"/>
    <w:rsid w:val="001C4447"/>
    <w:rsid w:val="001C641F"/>
    <w:rsid w:val="001D0A32"/>
    <w:rsid w:val="001D0B20"/>
    <w:rsid w:val="001D1239"/>
    <w:rsid w:val="001D29DA"/>
    <w:rsid w:val="001D46D0"/>
    <w:rsid w:val="001D4991"/>
    <w:rsid w:val="001D4BD0"/>
    <w:rsid w:val="001D6690"/>
    <w:rsid w:val="001E0828"/>
    <w:rsid w:val="001E0B33"/>
    <w:rsid w:val="001E12E9"/>
    <w:rsid w:val="001E1B02"/>
    <w:rsid w:val="001E24C8"/>
    <w:rsid w:val="001E3EC7"/>
    <w:rsid w:val="001E467D"/>
    <w:rsid w:val="001E54D9"/>
    <w:rsid w:val="001F1A34"/>
    <w:rsid w:val="001F1ABD"/>
    <w:rsid w:val="001F2BB6"/>
    <w:rsid w:val="001F3436"/>
    <w:rsid w:val="001F4FD4"/>
    <w:rsid w:val="001F50E6"/>
    <w:rsid w:val="001F56C9"/>
    <w:rsid w:val="001F6200"/>
    <w:rsid w:val="001F715A"/>
    <w:rsid w:val="00204007"/>
    <w:rsid w:val="00204E22"/>
    <w:rsid w:val="00205262"/>
    <w:rsid w:val="00205C9C"/>
    <w:rsid w:val="00206658"/>
    <w:rsid w:val="00207E90"/>
    <w:rsid w:val="00210DFB"/>
    <w:rsid w:val="00211D23"/>
    <w:rsid w:val="0021214F"/>
    <w:rsid w:val="0021241C"/>
    <w:rsid w:val="0021252C"/>
    <w:rsid w:val="002146D9"/>
    <w:rsid w:val="00216854"/>
    <w:rsid w:val="00217F06"/>
    <w:rsid w:val="00220462"/>
    <w:rsid w:val="002215BE"/>
    <w:rsid w:val="00221DBE"/>
    <w:rsid w:val="00224607"/>
    <w:rsid w:val="00224A5E"/>
    <w:rsid w:val="00224EDD"/>
    <w:rsid w:val="00230FE3"/>
    <w:rsid w:val="0023154B"/>
    <w:rsid w:val="00231A07"/>
    <w:rsid w:val="00233AD5"/>
    <w:rsid w:val="00234169"/>
    <w:rsid w:val="00235691"/>
    <w:rsid w:val="00235FA3"/>
    <w:rsid w:val="002376AD"/>
    <w:rsid w:val="00237C61"/>
    <w:rsid w:val="002410FE"/>
    <w:rsid w:val="0024153C"/>
    <w:rsid w:val="00241F5C"/>
    <w:rsid w:val="00244558"/>
    <w:rsid w:val="00244D20"/>
    <w:rsid w:val="0024521E"/>
    <w:rsid w:val="00245D2F"/>
    <w:rsid w:val="002461D7"/>
    <w:rsid w:val="0024679F"/>
    <w:rsid w:val="002479FE"/>
    <w:rsid w:val="0025243B"/>
    <w:rsid w:val="00252F95"/>
    <w:rsid w:val="00253853"/>
    <w:rsid w:val="00253B78"/>
    <w:rsid w:val="00254522"/>
    <w:rsid w:val="00254DAE"/>
    <w:rsid w:val="002604FE"/>
    <w:rsid w:val="00261B44"/>
    <w:rsid w:val="002620AF"/>
    <w:rsid w:val="0026228D"/>
    <w:rsid w:val="00262434"/>
    <w:rsid w:val="00264472"/>
    <w:rsid w:val="00264C9C"/>
    <w:rsid w:val="00267A01"/>
    <w:rsid w:val="00270774"/>
    <w:rsid w:val="00270C4B"/>
    <w:rsid w:val="00271989"/>
    <w:rsid w:val="0027234C"/>
    <w:rsid w:val="00273D03"/>
    <w:rsid w:val="00274F26"/>
    <w:rsid w:val="00276EE2"/>
    <w:rsid w:val="0028234C"/>
    <w:rsid w:val="00283DAF"/>
    <w:rsid w:val="0028578C"/>
    <w:rsid w:val="00286674"/>
    <w:rsid w:val="00287119"/>
    <w:rsid w:val="002878BA"/>
    <w:rsid w:val="0029067F"/>
    <w:rsid w:val="002912DD"/>
    <w:rsid w:val="00293EB3"/>
    <w:rsid w:val="00294965"/>
    <w:rsid w:val="0029699B"/>
    <w:rsid w:val="00296B92"/>
    <w:rsid w:val="002A0CF0"/>
    <w:rsid w:val="002A2835"/>
    <w:rsid w:val="002A2F2D"/>
    <w:rsid w:val="002A3381"/>
    <w:rsid w:val="002A4FAE"/>
    <w:rsid w:val="002A6026"/>
    <w:rsid w:val="002A62CA"/>
    <w:rsid w:val="002A6BD1"/>
    <w:rsid w:val="002A7F03"/>
    <w:rsid w:val="002B20B4"/>
    <w:rsid w:val="002B2524"/>
    <w:rsid w:val="002B2F5A"/>
    <w:rsid w:val="002B3837"/>
    <w:rsid w:val="002B3A19"/>
    <w:rsid w:val="002B3EAC"/>
    <w:rsid w:val="002B4F84"/>
    <w:rsid w:val="002B556D"/>
    <w:rsid w:val="002B5976"/>
    <w:rsid w:val="002B625E"/>
    <w:rsid w:val="002B7329"/>
    <w:rsid w:val="002B7B2C"/>
    <w:rsid w:val="002B7F07"/>
    <w:rsid w:val="002B7F2D"/>
    <w:rsid w:val="002C0551"/>
    <w:rsid w:val="002C08FC"/>
    <w:rsid w:val="002C3A0F"/>
    <w:rsid w:val="002C5C84"/>
    <w:rsid w:val="002C7206"/>
    <w:rsid w:val="002C7D68"/>
    <w:rsid w:val="002D017B"/>
    <w:rsid w:val="002D032C"/>
    <w:rsid w:val="002D1D10"/>
    <w:rsid w:val="002D210C"/>
    <w:rsid w:val="002D332B"/>
    <w:rsid w:val="002D373E"/>
    <w:rsid w:val="002D5A10"/>
    <w:rsid w:val="002D5ECD"/>
    <w:rsid w:val="002E1425"/>
    <w:rsid w:val="002E20E4"/>
    <w:rsid w:val="002E3294"/>
    <w:rsid w:val="002E439A"/>
    <w:rsid w:val="002E4B25"/>
    <w:rsid w:val="002E582E"/>
    <w:rsid w:val="002E5B71"/>
    <w:rsid w:val="002E5C4A"/>
    <w:rsid w:val="002E5CF7"/>
    <w:rsid w:val="002E6340"/>
    <w:rsid w:val="002E6D8F"/>
    <w:rsid w:val="002F064A"/>
    <w:rsid w:val="002F0DB1"/>
    <w:rsid w:val="002F385D"/>
    <w:rsid w:val="002F43D9"/>
    <w:rsid w:val="002F4580"/>
    <w:rsid w:val="002F506E"/>
    <w:rsid w:val="002F60A6"/>
    <w:rsid w:val="0030049B"/>
    <w:rsid w:val="00300842"/>
    <w:rsid w:val="00300910"/>
    <w:rsid w:val="00300B38"/>
    <w:rsid w:val="00302517"/>
    <w:rsid w:val="003029C9"/>
    <w:rsid w:val="0030404E"/>
    <w:rsid w:val="00304409"/>
    <w:rsid w:val="0030444A"/>
    <w:rsid w:val="0030557D"/>
    <w:rsid w:val="00305A86"/>
    <w:rsid w:val="00305B92"/>
    <w:rsid w:val="00307D3C"/>
    <w:rsid w:val="003117B4"/>
    <w:rsid w:val="003119EC"/>
    <w:rsid w:val="00311B79"/>
    <w:rsid w:val="003140A2"/>
    <w:rsid w:val="003151B2"/>
    <w:rsid w:val="00316A0D"/>
    <w:rsid w:val="00317462"/>
    <w:rsid w:val="00320A08"/>
    <w:rsid w:val="003233FF"/>
    <w:rsid w:val="0032502A"/>
    <w:rsid w:val="00326654"/>
    <w:rsid w:val="00326D42"/>
    <w:rsid w:val="00327953"/>
    <w:rsid w:val="00327B44"/>
    <w:rsid w:val="003301BC"/>
    <w:rsid w:val="0033032B"/>
    <w:rsid w:val="00330E40"/>
    <w:rsid w:val="003316EC"/>
    <w:rsid w:val="0033254E"/>
    <w:rsid w:val="00333291"/>
    <w:rsid w:val="003365F9"/>
    <w:rsid w:val="0033680D"/>
    <w:rsid w:val="003375C8"/>
    <w:rsid w:val="00337A0C"/>
    <w:rsid w:val="00340967"/>
    <w:rsid w:val="00341D58"/>
    <w:rsid w:val="00342424"/>
    <w:rsid w:val="00343B61"/>
    <w:rsid w:val="0034576A"/>
    <w:rsid w:val="00346150"/>
    <w:rsid w:val="00347C98"/>
    <w:rsid w:val="0035015B"/>
    <w:rsid w:val="003524B9"/>
    <w:rsid w:val="00352BA9"/>
    <w:rsid w:val="00353E41"/>
    <w:rsid w:val="00357782"/>
    <w:rsid w:val="00362104"/>
    <w:rsid w:val="00362E82"/>
    <w:rsid w:val="00362F7F"/>
    <w:rsid w:val="003644D2"/>
    <w:rsid w:val="0036537B"/>
    <w:rsid w:val="00366EF4"/>
    <w:rsid w:val="00370DAE"/>
    <w:rsid w:val="003717A2"/>
    <w:rsid w:val="00372297"/>
    <w:rsid w:val="003731C2"/>
    <w:rsid w:val="0037350C"/>
    <w:rsid w:val="00373609"/>
    <w:rsid w:val="00373716"/>
    <w:rsid w:val="00375CC1"/>
    <w:rsid w:val="00376771"/>
    <w:rsid w:val="003771ED"/>
    <w:rsid w:val="00377A11"/>
    <w:rsid w:val="00377EB4"/>
    <w:rsid w:val="00380661"/>
    <w:rsid w:val="003811A5"/>
    <w:rsid w:val="00381437"/>
    <w:rsid w:val="003817F8"/>
    <w:rsid w:val="0038261E"/>
    <w:rsid w:val="0038395D"/>
    <w:rsid w:val="00383C79"/>
    <w:rsid w:val="00383FAE"/>
    <w:rsid w:val="0038446A"/>
    <w:rsid w:val="00385573"/>
    <w:rsid w:val="0038779F"/>
    <w:rsid w:val="0038791A"/>
    <w:rsid w:val="003900E3"/>
    <w:rsid w:val="00391467"/>
    <w:rsid w:val="0039614A"/>
    <w:rsid w:val="003970A2"/>
    <w:rsid w:val="003A1839"/>
    <w:rsid w:val="003A35CC"/>
    <w:rsid w:val="003A566D"/>
    <w:rsid w:val="003A5FB2"/>
    <w:rsid w:val="003A61AE"/>
    <w:rsid w:val="003A6957"/>
    <w:rsid w:val="003A7908"/>
    <w:rsid w:val="003A7FEA"/>
    <w:rsid w:val="003B1D86"/>
    <w:rsid w:val="003B2222"/>
    <w:rsid w:val="003B26D4"/>
    <w:rsid w:val="003B330C"/>
    <w:rsid w:val="003B4EEB"/>
    <w:rsid w:val="003B62AC"/>
    <w:rsid w:val="003B633E"/>
    <w:rsid w:val="003B73AA"/>
    <w:rsid w:val="003B7F20"/>
    <w:rsid w:val="003C2942"/>
    <w:rsid w:val="003C37E0"/>
    <w:rsid w:val="003C54FD"/>
    <w:rsid w:val="003C67B4"/>
    <w:rsid w:val="003D1A07"/>
    <w:rsid w:val="003D522F"/>
    <w:rsid w:val="003D5D5A"/>
    <w:rsid w:val="003D6192"/>
    <w:rsid w:val="003E0385"/>
    <w:rsid w:val="003E1D85"/>
    <w:rsid w:val="003E28D3"/>
    <w:rsid w:val="003E3776"/>
    <w:rsid w:val="003E3D36"/>
    <w:rsid w:val="003E794F"/>
    <w:rsid w:val="003F1A31"/>
    <w:rsid w:val="003F34B8"/>
    <w:rsid w:val="003F364F"/>
    <w:rsid w:val="003F3B28"/>
    <w:rsid w:val="003F52A3"/>
    <w:rsid w:val="003F5483"/>
    <w:rsid w:val="003F5975"/>
    <w:rsid w:val="003F6A2C"/>
    <w:rsid w:val="003F7A37"/>
    <w:rsid w:val="004021EB"/>
    <w:rsid w:val="00402D4B"/>
    <w:rsid w:val="00403B61"/>
    <w:rsid w:val="00404BE9"/>
    <w:rsid w:val="004053A4"/>
    <w:rsid w:val="00411960"/>
    <w:rsid w:val="0041201D"/>
    <w:rsid w:val="00414788"/>
    <w:rsid w:val="00414FD2"/>
    <w:rsid w:val="00416BCA"/>
    <w:rsid w:val="00417294"/>
    <w:rsid w:val="00417F8B"/>
    <w:rsid w:val="0042068D"/>
    <w:rsid w:val="0042116F"/>
    <w:rsid w:val="0042150F"/>
    <w:rsid w:val="0042170F"/>
    <w:rsid w:val="0042481D"/>
    <w:rsid w:val="00425131"/>
    <w:rsid w:val="00425465"/>
    <w:rsid w:val="0042577F"/>
    <w:rsid w:val="00425D43"/>
    <w:rsid w:val="00426DC7"/>
    <w:rsid w:val="00427DCE"/>
    <w:rsid w:val="0043085D"/>
    <w:rsid w:val="00430B0C"/>
    <w:rsid w:val="004321FA"/>
    <w:rsid w:val="0043447D"/>
    <w:rsid w:val="00435A1E"/>
    <w:rsid w:val="00435F02"/>
    <w:rsid w:val="00436672"/>
    <w:rsid w:val="004414BF"/>
    <w:rsid w:val="00441884"/>
    <w:rsid w:val="004419B1"/>
    <w:rsid w:val="00442327"/>
    <w:rsid w:val="00442BA9"/>
    <w:rsid w:val="004438FA"/>
    <w:rsid w:val="00444550"/>
    <w:rsid w:val="00445382"/>
    <w:rsid w:val="00445A72"/>
    <w:rsid w:val="0045055C"/>
    <w:rsid w:val="00450714"/>
    <w:rsid w:val="004515AB"/>
    <w:rsid w:val="004518BB"/>
    <w:rsid w:val="004522D9"/>
    <w:rsid w:val="00453C09"/>
    <w:rsid w:val="004541E6"/>
    <w:rsid w:val="004545C1"/>
    <w:rsid w:val="004549A8"/>
    <w:rsid w:val="00454A59"/>
    <w:rsid w:val="00454F1A"/>
    <w:rsid w:val="00455BD5"/>
    <w:rsid w:val="00456001"/>
    <w:rsid w:val="004561F5"/>
    <w:rsid w:val="00456D19"/>
    <w:rsid w:val="004608C0"/>
    <w:rsid w:val="004627EB"/>
    <w:rsid w:val="00462CF6"/>
    <w:rsid w:val="0046366D"/>
    <w:rsid w:val="00464906"/>
    <w:rsid w:val="00464C5C"/>
    <w:rsid w:val="00466FD7"/>
    <w:rsid w:val="00470BEC"/>
    <w:rsid w:val="00470EE8"/>
    <w:rsid w:val="00471320"/>
    <w:rsid w:val="004725F2"/>
    <w:rsid w:val="00474BFE"/>
    <w:rsid w:val="00475C6C"/>
    <w:rsid w:val="00475D91"/>
    <w:rsid w:val="00480058"/>
    <w:rsid w:val="004801D4"/>
    <w:rsid w:val="0048035C"/>
    <w:rsid w:val="004804DC"/>
    <w:rsid w:val="00480F1B"/>
    <w:rsid w:val="004814AD"/>
    <w:rsid w:val="004818AA"/>
    <w:rsid w:val="00481C77"/>
    <w:rsid w:val="00484847"/>
    <w:rsid w:val="00484F67"/>
    <w:rsid w:val="004854F7"/>
    <w:rsid w:val="00485FBA"/>
    <w:rsid w:val="00486775"/>
    <w:rsid w:val="00490D4E"/>
    <w:rsid w:val="004924DA"/>
    <w:rsid w:val="00492D17"/>
    <w:rsid w:val="00493803"/>
    <w:rsid w:val="00495E5F"/>
    <w:rsid w:val="00497B48"/>
    <w:rsid w:val="004A0A97"/>
    <w:rsid w:val="004A10AA"/>
    <w:rsid w:val="004A1772"/>
    <w:rsid w:val="004A2320"/>
    <w:rsid w:val="004A39B0"/>
    <w:rsid w:val="004A47E5"/>
    <w:rsid w:val="004A602A"/>
    <w:rsid w:val="004A6533"/>
    <w:rsid w:val="004A698A"/>
    <w:rsid w:val="004A74A9"/>
    <w:rsid w:val="004A7990"/>
    <w:rsid w:val="004A7E77"/>
    <w:rsid w:val="004B329E"/>
    <w:rsid w:val="004B4885"/>
    <w:rsid w:val="004C077C"/>
    <w:rsid w:val="004C0A12"/>
    <w:rsid w:val="004C1C9A"/>
    <w:rsid w:val="004C2568"/>
    <w:rsid w:val="004C26BB"/>
    <w:rsid w:val="004C319C"/>
    <w:rsid w:val="004C3929"/>
    <w:rsid w:val="004C3AAB"/>
    <w:rsid w:val="004C543E"/>
    <w:rsid w:val="004C57F6"/>
    <w:rsid w:val="004C5EED"/>
    <w:rsid w:val="004C65E6"/>
    <w:rsid w:val="004C73A7"/>
    <w:rsid w:val="004C79DD"/>
    <w:rsid w:val="004D3C24"/>
    <w:rsid w:val="004D5BE5"/>
    <w:rsid w:val="004D64C8"/>
    <w:rsid w:val="004E217C"/>
    <w:rsid w:val="004E223A"/>
    <w:rsid w:val="004E23FA"/>
    <w:rsid w:val="004E3582"/>
    <w:rsid w:val="004E47FD"/>
    <w:rsid w:val="004E4C55"/>
    <w:rsid w:val="004E4D23"/>
    <w:rsid w:val="004E5CF1"/>
    <w:rsid w:val="004E652D"/>
    <w:rsid w:val="004E735E"/>
    <w:rsid w:val="004E7F70"/>
    <w:rsid w:val="004F2675"/>
    <w:rsid w:val="004F39E2"/>
    <w:rsid w:val="004F3FF4"/>
    <w:rsid w:val="004F41D2"/>
    <w:rsid w:val="004F4332"/>
    <w:rsid w:val="004F4544"/>
    <w:rsid w:val="004F5009"/>
    <w:rsid w:val="004F5BAF"/>
    <w:rsid w:val="004F7483"/>
    <w:rsid w:val="0050031C"/>
    <w:rsid w:val="00503521"/>
    <w:rsid w:val="00503785"/>
    <w:rsid w:val="00505059"/>
    <w:rsid w:val="0050523D"/>
    <w:rsid w:val="00505B13"/>
    <w:rsid w:val="00506618"/>
    <w:rsid w:val="00507A10"/>
    <w:rsid w:val="00511245"/>
    <w:rsid w:val="005119B2"/>
    <w:rsid w:val="00512371"/>
    <w:rsid w:val="00513AA5"/>
    <w:rsid w:val="005205DC"/>
    <w:rsid w:val="00520E1A"/>
    <w:rsid w:val="005212C8"/>
    <w:rsid w:val="005214C2"/>
    <w:rsid w:val="00522400"/>
    <w:rsid w:val="00523E51"/>
    <w:rsid w:val="005242EE"/>
    <w:rsid w:val="005255BF"/>
    <w:rsid w:val="005259AE"/>
    <w:rsid w:val="00525BE7"/>
    <w:rsid w:val="00525E16"/>
    <w:rsid w:val="00526C0C"/>
    <w:rsid w:val="00527AC0"/>
    <w:rsid w:val="0053100B"/>
    <w:rsid w:val="00531AA1"/>
    <w:rsid w:val="00532722"/>
    <w:rsid w:val="0053285A"/>
    <w:rsid w:val="00534A9E"/>
    <w:rsid w:val="00534D74"/>
    <w:rsid w:val="005360D0"/>
    <w:rsid w:val="0053692F"/>
    <w:rsid w:val="00536F06"/>
    <w:rsid w:val="00540F3A"/>
    <w:rsid w:val="00542137"/>
    <w:rsid w:val="005431D1"/>
    <w:rsid w:val="00543547"/>
    <w:rsid w:val="00543997"/>
    <w:rsid w:val="00544F19"/>
    <w:rsid w:val="00545D83"/>
    <w:rsid w:val="00546CD4"/>
    <w:rsid w:val="00552648"/>
    <w:rsid w:val="00553EDF"/>
    <w:rsid w:val="00555AC2"/>
    <w:rsid w:val="005566EA"/>
    <w:rsid w:val="00556F3F"/>
    <w:rsid w:val="00560458"/>
    <w:rsid w:val="005622E0"/>
    <w:rsid w:val="0056295E"/>
    <w:rsid w:val="005631BE"/>
    <w:rsid w:val="0056737E"/>
    <w:rsid w:val="00570C1D"/>
    <w:rsid w:val="005715B8"/>
    <w:rsid w:val="005723C1"/>
    <w:rsid w:val="00573C4C"/>
    <w:rsid w:val="005751ED"/>
    <w:rsid w:val="00577930"/>
    <w:rsid w:val="005815AA"/>
    <w:rsid w:val="00581DCE"/>
    <w:rsid w:val="005824A6"/>
    <w:rsid w:val="00582CD2"/>
    <w:rsid w:val="00583648"/>
    <w:rsid w:val="00584656"/>
    <w:rsid w:val="00584727"/>
    <w:rsid w:val="00585BFB"/>
    <w:rsid w:val="00585D3A"/>
    <w:rsid w:val="00586826"/>
    <w:rsid w:val="00586DCC"/>
    <w:rsid w:val="00587D2B"/>
    <w:rsid w:val="0059003C"/>
    <w:rsid w:val="0059159C"/>
    <w:rsid w:val="00591795"/>
    <w:rsid w:val="00593176"/>
    <w:rsid w:val="00593647"/>
    <w:rsid w:val="00593850"/>
    <w:rsid w:val="00593D5F"/>
    <w:rsid w:val="00593D77"/>
    <w:rsid w:val="00596372"/>
    <w:rsid w:val="00596A34"/>
    <w:rsid w:val="00596AB1"/>
    <w:rsid w:val="005A0959"/>
    <w:rsid w:val="005A1BF4"/>
    <w:rsid w:val="005A3074"/>
    <w:rsid w:val="005A3D00"/>
    <w:rsid w:val="005A4961"/>
    <w:rsid w:val="005A6FAE"/>
    <w:rsid w:val="005A7390"/>
    <w:rsid w:val="005B069B"/>
    <w:rsid w:val="005B0C9A"/>
    <w:rsid w:val="005B141B"/>
    <w:rsid w:val="005B2850"/>
    <w:rsid w:val="005B4FC1"/>
    <w:rsid w:val="005B5D17"/>
    <w:rsid w:val="005B64D1"/>
    <w:rsid w:val="005B659C"/>
    <w:rsid w:val="005B6C94"/>
    <w:rsid w:val="005B71EF"/>
    <w:rsid w:val="005B721F"/>
    <w:rsid w:val="005C003C"/>
    <w:rsid w:val="005C08FF"/>
    <w:rsid w:val="005C16F2"/>
    <w:rsid w:val="005C21CC"/>
    <w:rsid w:val="005C30FA"/>
    <w:rsid w:val="005C4709"/>
    <w:rsid w:val="005C59F2"/>
    <w:rsid w:val="005C5EF2"/>
    <w:rsid w:val="005C6199"/>
    <w:rsid w:val="005C678C"/>
    <w:rsid w:val="005C7BAC"/>
    <w:rsid w:val="005D0C3A"/>
    <w:rsid w:val="005D1E71"/>
    <w:rsid w:val="005D4E9D"/>
    <w:rsid w:val="005D65EC"/>
    <w:rsid w:val="005E0DC1"/>
    <w:rsid w:val="005E1184"/>
    <w:rsid w:val="005E1A44"/>
    <w:rsid w:val="005E2024"/>
    <w:rsid w:val="005E4238"/>
    <w:rsid w:val="005E4B9D"/>
    <w:rsid w:val="005E4FDF"/>
    <w:rsid w:val="005E6EFC"/>
    <w:rsid w:val="005F14F2"/>
    <w:rsid w:val="005F210A"/>
    <w:rsid w:val="005F216E"/>
    <w:rsid w:val="005F25B9"/>
    <w:rsid w:val="005F3827"/>
    <w:rsid w:val="005F3AD3"/>
    <w:rsid w:val="005F3DF9"/>
    <w:rsid w:val="005F5686"/>
    <w:rsid w:val="005F667B"/>
    <w:rsid w:val="005F7DE2"/>
    <w:rsid w:val="006002CE"/>
    <w:rsid w:val="00600728"/>
    <w:rsid w:val="00600A34"/>
    <w:rsid w:val="00601321"/>
    <w:rsid w:val="00602B7F"/>
    <w:rsid w:val="0060528D"/>
    <w:rsid w:val="00607429"/>
    <w:rsid w:val="006077E8"/>
    <w:rsid w:val="006113EE"/>
    <w:rsid w:val="00611952"/>
    <w:rsid w:val="0061197D"/>
    <w:rsid w:val="00611F58"/>
    <w:rsid w:val="00614586"/>
    <w:rsid w:val="00615460"/>
    <w:rsid w:val="00621889"/>
    <w:rsid w:val="00622D6F"/>
    <w:rsid w:val="006247DC"/>
    <w:rsid w:val="00624A00"/>
    <w:rsid w:val="0062542D"/>
    <w:rsid w:val="00625616"/>
    <w:rsid w:val="00625F08"/>
    <w:rsid w:val="00627BB4"/>
    <w:rsid w:val="0063047F"/>
    <w:rsid w:val="006307AE"/>
    <w:rsid w:val="00631BD0"/>
    <w:rsid w:val="0063352B"/>
    <w:rsid w:val="00636B00"/>
    <w:rsid w:val="00637481"/>
    <w:rsid w:val="00637768"/>
    <w:rsid w:val="00637EB3"/>
    <w:rsid w:val="006404FB"/>
    <w:rsid w:val="0064087B"/>
    <w:rsid w:val="006426BF"/>
    <w:rsid w:val="006426FE"/>
    <w:rsid w:val="00646669"/>
    <w:rsid w:val="00647946"/>
    <w:rsid w:val="00647DE4"/>
    <w:rsid w:val="006504C2"/>
    <w:rsid w:val="00654D5C"/>
    <w:rsid w:val="00657BFC"/>
    <w:rsid w:val="00660F29"/>
    <w:rsid w:val="006633A6"/>
    <w:rsid w:val="0066453E"/>
    <w:rsid w:val="00665013"/>
    <w:rsid w:val="00667729"/>
    <w:rsid w:val="00667DC7"/>
    <w:rsid w:val="00671876"/>
    <w:rsid w:val="006721F3"/>
    <w:rsid w:val="00672967"/>
    <w:rsid w:val="00672ED7"/>
    <w:rsid w:val="006752B2"/>
    <w:rsid w:val="00675A09"/>
    <w:rsid w:val="00676C9A"/>
    <w:rsid w:val="00677FEB"/>
    <w:rsid w:val="0068039A"/>
    <w:rsid w:val="00680FFE"/>
    <w:rsid w:val="00682438"/>
    <w:rsid w:val="00684CC5"/>
    <w:rsid w:val="00685AA4"/>
    <w:rsid w:val="00685BBA"/>
    <w:rsid w:val="00686F33"/>
    <w:rsid w:val="00687049"/>
    <w:rsid w:val="00690EC2"/>
    <w:rsid w:val="00691B56"/>
    <w:rsid w:val="00692550"/>
    <w:rsid w:val="00693443"/>
    <w:rsid w:val="00693893"/>
    <w:rsid w:val="00694B95"/>
    <w:rsid w:val="00694FAD"/>
    <w:rsid w:val="00695AD3"/>
    <w:rsid w:val="006964C7"/>
    <w:rsid w:val="00696718"/>
    <w:rsid w:val="00696B7C"/>
    <w:rsid w:val="0069740C"/>
    <w:rsid w:val="006978B8"/>
    <w:rsid w:val="006A0CD6"/>
    <w:rsid w:val="006A1093"/>
    <w:rsid w:val="006A1A6D"/>
    <w:rsid w:val="006A3B46"/>
    <w:rsid w:val="006A742A"/>
    <w:rsid w:val="006A74D4"/>
    <w:rsid w:val="006A79D2"/>
    <w:rsid w:val="006A7A1C"/>
    <w:rsid w:val="006B0126"/>
    <w:rsid w:val="006B0197"/>
    <w:rsid w:val="006B406B"/>
    <w:rsid w:val="006B41EC"/>
    <w:rsid w:val="006B4F35"/>
    <w:rsid w:val="006B66D5"/>
    <w:rsid w:val="006C08D7"/>
    <w:rsid w:val="006C0FB5"/>
    <w:rsid w:val="006C187F"/>
    <w:rsid w:val="006C1CF8"/>
    <w:rsid w:val="006C6357"/>
    <w:rsid w:val="006C74C7"/>
    <w:rsid w:val="006D0F1D"/>
    <w:rsid w:val="006D1391"/>
    <w:rsid w:val="006D18FC"/>
    <w:rsid w:val="006D28FB"/>
    <w:rsid w:val="006D34E5"/>
    <w:rsid w:val="006D397E"/>
    <w:rsid w:val="006D4EA8"/>
    <w:rsid w:val="006E2509"/>
    <w:rsid w:val="006E2AC8"/>
    <w:rsid w:val="006E2B0B"/>
    <w:rsid w:val="006E48FD"/>
    <w:rsid w:val="006E5F68"/>
    <w:rsid w:val="006E6234"/>
    <w:rsid w:val="006F398B"/>
    <w:rsid w:val="006F4D36"/>
    <w:rsid w:val="006F503B"/>
    <w:rsid w:val="006F6658"/>
    <w:rsid w:val="006F7C67"/>
    <w:rsid w:val="00700F50"/>
    <w:rsid w:val="00701ED9"/>
    <w:rsid w:val="0070435E"/>
    <w:rsid w:val="00706BA8"/>
    <w:rsid w:val="00707F41"/>
    <w:rsid w:val="00711FBE"/>
    <w:rsid w:val="0071244F"/>
    <w:rsid w:val="007141A7"/>
    <w:rsid w:val="0071556A"/>
    <w:rsid w:val="00715734"/>
    <w:rsid w:val="00720291"/>
    <w:rsid w:val="007204B8"/>
    <w:rsid w:val="007206B5"/>
    <w:rsid w:val="00720729"/>
    <w:rsid w:val="00720745"/>
    <w:rsid w:val="00723789"/>
    <w:rsid w:val="00723A0A"/>
    <w:rsid w:val="00723AC4"/>
    <w:rsid w:val="00724B8D"/>
    <w:rsid w:val="00725A52"/>
    <w:rsid w:val="00726E0D"/>
    <w:rsid w:val="00727D15"/>
    <w:rsid w:val="00731551"/>
    <w:rsid w:val="007319F1"/>
    <w:rsid w:val="00731C14"/>
    <w:rsid w:val="007356B5"/>
    <w:rsid w:val="0073775C"/>
    <w:rsid w:val="0074078F"/>
    <w:rsid w:val="00741E4B"/>
    <w:rsid w:val="007442D6"/>
    <w:rsid w:val="007445FB"/>
    <w:rsid w:val="00745BAC"/>
    <w:rsid w:val="007466D9"/>
    <w:rsid w:val="00750297"/>
    <w:rsid w:val="007523EA"/>
    <w:rsid w:val="00752729"/>
    <w:rsid w:val="00752828"/>
    <w:rsid w:val="00753354"/>
    <w:rsid w:val="00754AD1"/>
    <w:rsid w:val="007558A0"/>
    <w:rsid w:val="00755C94"/>
    <w:rsid w:val="0075607F"/>
    <w:rsid w:val="0075707D"/>
    <w:rsid w:val="00757239"/>
    <w:rsid w:val="0076126E"/>
    <w:rsid w:val="00762098"/>
    <w:rsid w:val="007628DE"/>
    <w:rsid w:val="00762BFC"/>
    <w:rsid w:val="007639AE"/>
    <w:rsid w:val="00764850"/>
    <w:rsid w:val="00764B32"/>
    <w:rsid w:val="0076560C"/>
    <w:rsid w:val="007668F5"/>
    <w:rsid w:val="0076691A"/>
    <w:rsid w:val="00766F4A"/>
    <w:rsid w:val="00770A4E"/>
    <w:rsid w:val="00770F62"/>
    <w:rsid w:val="00771841"/>
    <w:rsid w:val="00772B31"/>
    <w:rsid w:val="007750E4"/>
    <w:rsid w:val="00782929"/>
    <w:rsid w:val="00782FF1"/>
    <w:rsid w:val="00783940"/>
    <w:rsid w:val="00784386"/>
    <w:rsid w:val="007859A4"/>
    <w:rsid w:val="007866EB"/>
    <w:rsid w:val="00787CC7"/>
    <w:rsid w:val="00790988"/>
    <w:rsid w:val="00790D33"/>
    <w:rsid w:val="00791918"/>
    <w:rsid w:val="00791EE8"/>
    <w:rsid w:val="007924D8"/>
    <w:rsid w:val="00792915"/>
    <w:rsid w:val="00794011"/>
    <w:rsid w:val="00794372"/>
    <w:rsid w:val="00795C23"/>
    <w:rsid w:val="00797344"/>
    <w:rsid w:val="00797AEB"/>
    <w:rsid w:val="007A1060"/>
    <w:rsid w:val="007A12E9"/>
    <w:rsid w:val="007A1C6D"/>
    <w:rsid w:val="007A1E30"/>
    <w:rsid w:val="007A3272"/>
    <w:rsid w:val="007A4088"/>
    <w:rsid w:val="007A49C5"/>
    <w:rsid w:val="007A52A9"/>
    <w:rsid w:val="007A5A85"/>
    <w:rsid w:val="007A688B"/>
    <w:rsid w:val="007A68CD"/>
    <w:rsid w:val="007A6A44"/>
    <w:rsid w:val="007B0521"/>
    <w:rsid w:val="007B08AC"/>
    <w:rsid w:val="007B09CB"/>
    <w:rsid w:val="007B1395"/>
    <w:rsid w:val="007B1DB6"/>
    <w:rsid w:val="007B1E01"/>
    <w:rsid w:val="007B29C9"/>
    <w:rsid w:val="007B38C8"/>
    <w:rsid w:val="007B5B12"/>
    <w:rsid w:val="007C08A6"/>
    <w:rsid w:val="007C2E10"/>
    <w:rsid w:val="007C5926"/>
    <w:rsid w:val="007C613A"/>
    <w:rsid w:val="007C7BAF"/>
    <w:rsid w:val="007D0360"/>
    <w:rsid w:val="007D08AD"/>
    <w:rsid w:val="007D2286"/>
    <w:rsid w:val="007D2D32"/>
    <w:rsid w:val="007D2E6E"/>
    <w:rsid w:val="007D46D6"/>
    <w:rsid w:val="007D629C"/>
    <w:rsid w:val="007D6DB8"/>
    <w:rsid w:val="007D7DBD"/>
    <w:rsid w:val="007E15D0"/>
    <w:rsid w:val="007E25B9"/>
    <w:rsid w:val="007E27F4"/>
    <w:rsid w:val="007E2FF3"/>
    <w:rsid w:val="007E36C4"/>
    <w:rsid w:val="007E408F"/>
    <w:rsid w:val="007E4708"/>
    <w:rsid w:val="007E62DD"/>
    <w:rsid w:val="007E6401"/>
    <w:rsid w:val="007E7899"/>
    <w:rsid w:val="007F0B2C"/>
    <w:rsid w:val="007F0E6F"/>
    <w:rsid w:val="007F1B6A"/>
    <w:rsid w:val="007F1DA0"/>
    <w:rsid w:val="007F1F8F"/>
    <w:rsid w:val="007F33C9"/>
    <w:rsid w:val="007F3E8D"/>
    <w:rsid w:val="007F46F3"/>
    <w:rsid w:val="007F4D5E"/>
    <w:rsid w:val="007F59D9"/>
    <w:rsid w:val="007F7082"/>
    <w:rsid w:val="0080090B"/>
    <w:rsid w:val="0080094E"/>
    <w:rsid w:val="008014D6"/>
    <w:rsid w:val="008072A2"/>
    <w:rsid w:val="008079F3"/>
    <w:rsid w:val="00807D63"/>
    <w:rsid w:val="00810448"/>
    <w:rsid w:val="0081070D"/>
    <w:rsid w:val="00810B69"/>
    <w:rsid w:val="00812255"/>
    <w:rsid w:val="0081366B"/>
    <w:rsid w:val="008139FD"/>
    <w:rsid w:val="008141A3"/>
    <w:rsid w:val="008142EF"/>
    <w:rsid w:val="00815DBB"/>
    <w:rsid w:val="00816515"/>
    <w:rsid w:val="00816D71"/>
    <w:rsid w:val="0081720E"/>
    <w:rsid w:val="00820E8D"/>
    <w:rsid w:val="00821305"/>
    <w:rsid w:val="00822865"/>
    <w:rsid w:val="00823723"/>
    <w:rsid w:val="00824584"/>
    <w:rsid w:val="00827587"/>
    <w:rsid w:val="00831156"/>
    <w:rsid w:val="00831582"/>
    <w:rsid w:val="00832189"/>
    <w:rsid w:val="008324DB"/>
    <w:rsid w:val="00832F83"/>
    <w:rsid w:val="0083378C"/>
    <w:rsid w:val="008337CA"/>
    <w:rsid w:val="008343B5"/>
    <w:rsid w:val="00835121"/>
    <w:rsid w:val="0083607F"/>
    <w:rsid w:val="008372DC"/>
    <w:rsid w:val="00840073"/>
    <w:rsid w:val="008404BF"/>
    <w:rsid w:val="008410C0"/>
    <w:rsid w:val="008413F0"/>
    <w:rsid w:val="00841D31"/>
    <w:rsid w:val="00841FC8"/>
    <w:rsid w:val="00842851"/>
    <w:rsid w:val="00842984"/>
    <w:rsid w:val="00842DF6"/>
    <w:rsid w:val="0084380B"/>
    <w:rsid w:val="008458BA"/>
    <w:rsid w:val="00845DBD"/>
    <w:rsid w:val="00846944"/>
    <w:rsid w:val="0085012E"/>
    <w:rsid w:val="0085067B"/>
    <w:rsid w:val="008520DF"/>
    <w:rsid w:val="0085330F"/>
    <w:rsid w:val="00853345"/>
    <w:rsid w:val="008540CA"/>
    <w:rsid w:val="00855FBB"/>
    <w:rsid w:val="008569AD"/>
    <w:rsid w:val="00856E60"/>
    <w:rsid w:val="00856E6C"/>
    <w:rsid w:val="008625F9"/>
    <w:rsid w:val="008655F5"/>
    <w:rsid w:val="00865E1D"/>
    <w:rsid w:val="00865E6B"/>
    <w:rsid w:val="0086604F"/>
    <w:rsid w:val="00866E18"/>
    <w:rsid w:val="00866F63"/>
    <w:rsid w:val="008672E3"/>
    <w:rsid w:val="00867B93"/>
    <w:rsid w:val="00867CA2"/>
    <w:rsid w:val="00870A1A"/>
    <w:rsid w:val="008713EF"/>
    <w:rsid w:val="0087259D"/>
    <w:rsid w:val="00872B8D"/>
    <w:rsid w:val="00873A73"/>
    <w:rsid w:val="00877665"/>
    <w:rsid w:val="00881733"/>
    <w:rsid w:val="008833DB"/>
    <w:rsid w:val="00885960"/>
    <w:rsid w:val="00886932"/>
    <w:rsid w:val="0088742E"/>
    <w:rsid w:val="0089145F"/>
    <w:rsid w:val="00892510"/>
    <w:rsid w:val="00892FE4"/>
    <w:rsid w:val="0089314A"/>
    <w:rsid w:val="00893725"/>
    <w:rsid w:val="00894235"/>
    <w:rsid w:val="00894CAD"/>
    <w:rsid w:val="00894E79"/>
    <w:rsid w:val="008956D2"/>
    <w:rsid w:val="008978DB"/>
    <w:rsid w:val="00897EE9"/>
    <w:rsid w:val="008A101B"/>
    <w:rsid w:val="008A1D07"/>
    <w:rsid w:val="008A2580"/>
    <w:rsid w:val="008A3378"/>
    <w:rsid w:val="008A3D6A"/>
    <w:rsid w:val="008A3F05"/>
    <w:rsid w:val="008A5700"/>
    <w:rsid w:val="008A5E97"/>
    <w:rsid w:val="008A630D"/>
    <w:rsid w:val="008B1261"/>
    <w:rsid w:val="008B1C49"/>
    <w:rsid w:val="008B305A"/>
    <w:rsid w:val="008B4455"/>
    <w:rsid w:val="008B63E0"/>
    <w:rsid w:val="008B75C9"/>
    <w:rsid w:val="008B7BA2"/>
    <w:rsid w:val="008C0582"/>
    <w:rsid w:val="008C154B"/>
    <w:rsid w:val="008C18F9"/>
    <w:rsid w:val="008C46F4"/>
    <w:rsid w:val="008C4D9C"/>
    <w:rsid w:val="008C6628"/>
    <w:rsid w:val="008C6A86"/>
    <w:rsid w:val="008C79B7"/>
    <w:rsid w:val="008D0B76"/>
    <w:rsid w:val="008D0CC2"/>
    <w:rsid w:val="008D1528"/>
    <w:rsid w:val="008D32F8"/>
    <w:rsid w:val="008D48E7"/>
    <w:rsid w:val="008D5C7C"/>
    <w:rsid w:val="008D5FC5"/>
    <w:rsid w:val="008D7186"/>
    <w:rsid w:val="008E086C"/>
    <w:rsid w:val="008E0AB4"/>
    <w:rsid w:val="008E0AC3"/>
    <w:rsid w:val="008E1966"/>
    <w:rsid w:val="008E1CCA"/>
    <w:rsid w:val="008E2E16"/>
    <w:rsid w:val="008E393B"/>
    <w:rsid w:val="008E4754"/>
    <w:rsid w:val="008E4809"/>
    <w:rsid w:val="008E530C"/>
    <w:rsid w:val="008E58EE"/>
    <w:rsid w:val="008E68FA"/>
    <w:rsid w:val="008F2AF1"/>
    <w:rsid w:val="008F2E0F"/>
    <w:rsid w:val="008F391A"/>
    <w:rsid w:val="008F4128"/>
    <w:rsid w:val="008F59F1"/>
    <w:rsid w:val="008F72B4"/>
    <w:rsid w:val="008F770B"/>
    <w:rsid w:val="008F7936"/>
    <w:rsid w:val="00900F4E"/>
    <w:rsid w:val="009014DE"/>
    <w:rsid w:val="00902BC0"/>
    <w:rsid w:val="00902E08"/>
    <w:rsid w:val="009041C9"/>
    <w:rsid w:val="00904D6F"/>
    <w:rsid w:val="009050DA"/>
    <w:rsid w:val="0090574C"/>
    <w:rsid w:val="00906230"/>
    <w:rsid w:val="0090664D"/>
    <w:rsid w:val="00910555"/>
    <w:rsid w:val="0091083B"/>
    <w:rsid w:val="00910DE6"/>
    <w:rsid w:val="00912A43"/>
    <w:rsid w:val="00912BC2"/>
    <w:rsid w:val="00913372"/>
    <w:rsid w:val="009139DF"/>
    <w:rsid w:val="00916227"/>
    <w:rsid w:val="009168CF"/>
    <w:rsid w:val="00917849"/>
    <w:rsid w:val="009259A6"/>
    <w:rsid w:val="00925C4E"/>
    <w:rsid w:val="00931214"/>
    <w:rsid w:val="0093160A"/>
    <w:rsid w:val="009326D2"/>
    <w:rsid w:val="009328BE"/>
    <w:rsid w:val="00933BC7"/>
    <w:rsid w:val="009377C9"/>
    <w:rsid w:val="0094075D"/>
    <w:rsid w:val="009413AC"/>
    <w:rsid w:val="00941A45"/>
    <w:rsid w:val="00943029"/>
    <w:rsid w:val="0094531B"/>
    <w:rsid w:val="00945533"/>
    <w:rsid w:val="00946BF2"/>
    <w:rsid w:val="00947065"/>
    <w:rsid w:val="00951A25"/>
    <w:rsid w:val="009534A8"/>
    <w:rsid w:val="00955D83"/>
    <w:rsid w:val="00955FDD"/>
    <w:rsid w:val="009560CE"/>
    <w:rsid w:val="0095741E"/>
    <w:rsid w:val="00957B45"/>
    <w:rsid w:val="00961E62"/>
    <w:rsid w:val="0096253A"/>
    <w:rsid w:val="00962B79"/>
    <w:rsid w:val="00964E5F"/>
    <w:rsid w:val="009718CA"/>
    <w:rsid w:val="00971B1C"/>
    <w:rsid w:val="00971C25"/>
    <w:rsid w:val="00972A67"/>
    <w:rsid w:val="00973679"/>
    <w:rsid w:val="00973B94"/>
    <w:rsid w:val="009763C7"/>
    <w:rsid w:val="00977AFC"/>
    <w:rsid w:val="009802FE"/>
    <w:rsid w:val="0098394C"/>
    <w:rsid w:val="00987611"/>
    <w:rsid w:val="0099049A"/>
    <w:rsid w:val="00991304"/>
    <w:rsid w:val="009920AB"/>
    <w:rsid w:val="00993CCE"/>
    <w:rsid w:val="00995E88"/>
    <w:rsid w:val="00995FBF"/>
    <w:rsid w:val="0099602E"/>
    <w:rsid w:val="00996B32"/>
    <w:rsid w:val="009975AB"/>
    <w:rsid w:val="00997791"/>
    <w:rsid w:val="00997849"/>
    <w:rsid w:val="00997967"/>
    <w:rsid w:val="009A038B"/>
    <w:rsid w:val="009A24EE"/>
    <w:rsid w:val="009A4F5C"/>
    <w:rsid w:val="009A5301"/>
    <w:rsid w:val="009A62A7"/>
    <w:rsid w:val="009A6508"/>
    <w:rsid w:val="009A7962"/>
    <w:rsid w:val="009B078C"/>
    <w:rsid w:val="009B1937"/>
    <w:rsid w:val="009B2F46"/>
    <w:rsid w:val="009B367B"/>
    <w:rsid w:val="009B7322"/>
    <w:rsid w:val="009C10BE"/>
    <w:rsid w:val="009C281F"/>
    <w:rsid w:val="009C4A29"/>
    <w:rsid w:val="009C4E45"/>
    <w:rsid w:val="009C5A47"/>
    <w:rsid w:val="009C6BFF"/>
    <w:rsid w:val="009C6C8E"/>
    <w:rsid w:val="009D44B3"/>
    <w:rsid w:val="009D65FD"/>
    <w:rsid w:val="009D7000"/>
    <w:rsid w:val="009E09D6"/>
    <w:rsid w:val="009E0D0D"/>
    <w:rsid w:val="009E1731"/>
    <w:rsid w:val="009E6A89"/>
    <w:rsid w:val="009E7C50"/>
    <w:rsid w:val="009E7FBA"/>
    <w:rsid w:val="009F0841"/>
    <w:rsid w:val="009F0860"/>
    <w:rsid w:val="009F1B1D"/>
    <w:rsid w:val="009F2519"/>
    <w:rsid w:val="009F2857"/>
    <w:rsid w:val="009F29CB"/>
    <w:rsid w:val="009F2C88"/>
    <w:rsid w:val="009F300F"/>
    <w:rsid w:val="009F302F"/>
    <w:rsid w:val="009F31C1"/>
    <w:rsid w:val="009F339B"/>
    <w:rsid w:val="009F3BEC"/>
    <w:rsid w:val="009F43E0"/>
    <w:rsid w:val="009F46F8"/>
    <w:rsid w:val="009F4B77"/>
    <w:rsid w:val="009F5139"/>
    <w:rsid w:val="009F5A43"/>
    <w:rsid w:val="009F6307"/>
    <w:rsid w:val="009F6C1E"/>
    <w:rsid w:val="009F6DF4"/>
    <w:rsid w:val="009F6F2C"/>
    <w:rsid w:val="009F770A"/>
    <w:rsid w:val="00A01C06"/>
    <w:rsid w:val="00A03F44"/>
    <w:rsid w:val="00A04471"/>
    <w:rsid w:val="00A05954"/>
    <w:rsid w:val="00A05A82"/>
    <w:rsid w:val="00A0624E"/>
    <w:rsid w:val="00A11FB9"/>
    <w:rsid w:val="00A13516"/>
    <w:rsid w:val="00A135EF"/>
    <w:rsid w:val="00A13678"/>
    <w:rsid w:val="00A13695"/>
    <w:rsid w:val="00A143CC"/>
    <w:rsid w:val="00A14CC5"/>
    <w:rsid w:val="00A16D6E"/>
    <w:rsid w:val="00A1789C"/>
    <w:rsid w:val="00A20366"/>
    <w:rsid w:val="00A20A8C"/>
    <w:rsid w:val="00A20C47"/>
    <w:rsid w:val="00A2138F"/>
    <w:rsid w:val="00A21B5A"/>
    <w:rsid w:val="00A2214F"/>
    <w:rsid w:val="00A2335F"/>
    <w:rsid w:val="00A23509"/>
    <w:rsid w:val="00A2397A"/>
    <w:rsid w:val="00A25A69"/>
    <w:rsid w:val="00A3113D"/>
    <w:rsid w:val="00A31A13"/>
    <w:rsid w:val="00A351EF"/>
    <w:rsid w:val="00A36F67"/>
    <w:rsid w:val="00A371A4"/>
    <w:rsid w:val="00A4048F"/>
    <w:rsid w:val="00A41EA1"/>
    <w:rsid w:val="00A42E20"/>
    <w:rsid w:val="00A4683E"/>
    <w:rsid w:val="00A4690C"/>
    <w:rsid w:val="00A46A59"/>
    <w:rsid w:val="00A46EC6"/>
    <w:rsid w:val="00A524C0"/>
    <w:rsid w:val="00A5356C"/>
    <w:rsid w:val="00A536A9"/>
    <w:rsid w:val="00A53E25"/>
    <w:rsid w:val="00A55A77"/>
    <w:rsid w:val="00A55E8F"/>
    <w:rsid w:val="00A568E7"/>
    <w:rsid w:val="00A574F4"/>
    <w:rsid w:val="00A57508"/>
    <w:rsid w:val="00A57F80"/>
    <w:rsid w:val="00A61282"/>
    <w:rsid w:val="00A61CB1"/>
    <w:rsid w:val="00A6454E"/>
    <w:rsid w:val="00A65BEC"/>
    <w:rsid w:val="00A673E7"/>
    <w:rsid w:val="00A67C31"/>
    <w:rsid w:val="00A67E64"/>
    <w:rsid w:val="00A70537"/>
    <w:rsid w:val="00A705DB"/>
    <w:rsid w:val="00A70BA3"/>
    <w:rsid w:val="00A713B0"/>
    <w:rsid w:val="00A72519"/>
    <w:rsid w:val="00A72E01"/>
    <w:rsid w:val="00A74660"/>
    <w:rsid w:val="00A74D69"/>
    <w:rsid w:val="00A75656"/>
    <w:rsid w:val="00A76208"/>
    <w:rsid w:val="00A76866"/>
    <w:rsid w:val="00A77750"/>
    <w:rsid w:val="00A7799F"/>
    <w:rsid w:val="00A803D6"/>
    <w:rsid w:val="00A810AA"/>
    <w:rsid w:val="00A81935"/>
    <w:rsid w:val="00A81994"/>
    <w:rsid w:val="00A81A88"/>
    <w:rsid w:val="00A81AF8"/>
    <w:rsid w:val="00A8266E"/>
    <w:rsid w:val="00A82D6B"/>
    <w:rsid w:val="00A83BC2"/>
    <w:rsid w:val="00A85810"/>
    <w:rsid w:val="00A863C0"/>
    <w:rsid w:val="00A87B57"/>
    <w:rsid w:val="00A92306"/>
    <w:rsid w:val="00A95A21"/>
    <w:rsid w:val="00A95D42"/>
    <w:rsid w:val="00AA3ADA"/>
    <w:rsid w:val="00AA4586"/>
    <w:rsid w:val="00AA4E6F"/>
    <w:rsid w:val="00AA6592"/>
    <w:rsid w:val="00AB007F"/>
    <w:rsid w:val="00AB232F"/>
    <w:rsid w:val="00AB30F5"/>
    <w:rsid w:val="00AB5C5F"/>
    <w:rsid w:val="00AB66C6"/>
    <w:rsid w:val="00AB67E4"/>
    <w:rsid w:val="00AC00EB"/>
    <w:rsid w:val="00AC075C"/>
    <w:rsid w:val="00AC09B7"/>
    <w:rsid w:val="00AC1ABD"/>
    <w:rsid w:val="00AC206A"/>
    <w:rsid w:val="00AC21D4"/>
    <w:rsid w:val="00AC5212"/>
    <w:rsid w:val="00AC59C5"/>
    <w:rsid w:val="00AC635E"/>
    <w:rsid w:val="00AD0B6C"/>
    <w:rsid w:val="00AD187D"/>
    <w:rsid w:val="00AD2EAB"/>
    <w:rsid w:val="00AD34F7"/>
    <w:rsid w:val="00AD37E5"/>
    <w:rsid w:val="00AD4CC2"/>
    <w:rsid w:val="00AD6A52"/>
    <w:rsid w:val="00AD6AB8"/>
    <w:rsid w:val="00AD7500"/>
    <w:rsid w:val="00AD757E"/>
    <w:rsid w:val="00AE15FC"/>
    <w:rsid w:val="00AE27E5"/>
    <w:rsid w:val="00AE5547"/>
    <w:rsid w:val="00AE583B"/>
    <w:rsid w:val="00AE7C9A"/>
    <w:rsid w:val="00AF0C3F"/>
    <w:rsid w:val="00AF124A"/>
    <w:rsid w:val="00AF1E4F"/>
    <w:rsid w:val="00AF3308"/>
    <w:rsid w:val="00AF360D"/>
    <w:rsid w:val="00AF3B73"/>
    <w:rsid w:val="00AF3C2E"/>
    <w:rsid w:val="00AF48CF"/>
    <w:rsid w:val="00AF65BC"/>
    <w:rsid w:val="00AF7B0C"/>
    <w:rsid w:val="00B00807"/>
    <w:rsid w:val="00B02289"/>
    <w:rsid w:val="00B03A30"/>
    <w:rsid w:val="00B03D01"/>
    <w:rsid w:val="00B04095"/>
    <w:rsid w:val="00B04259"/>
    <w:rsid w:val="00B0549E"/>
    <w:rsid w:val="00B05C29"/>
    <w:rsid w:val="00B06291"/>
    <w:rsid w:val="00B06BCD"/>
    <w:rsid w:val="00B1164F"/>
    <w:rsid w:val="00B12B42"/>
    <w:rsid w:val="00B13755"/>
    <w:rsid w:val="00B139B7"/>
    <w:rsid w:val="00B14921"/>
    <w:rsid w:val="00B14B27"/>
    <w:rsid w:val="00B163AF"/>
    <w:rsid w:val="00B20B17"/>
    <w:rsid w:val="00B21BD2"/>
    <w:rsid w:val="00B225F6"/>
    <w:rsid w:val="00B2282C"/>
    <w:rsid w:val="00B22B80"/>
    <w:rsid w:val="00B232CC"/>
    <w:rsid w:val="00B24FB3"/>
    <w:rsid w:val="00B25431"/>
    <w:rsid w:val="00B258D4"/>
    <w:rsid w:val="00B25F43"/>
    <w:rsid w:val="00B27352"/>
    <w:rsid w:val="00B279A7"/>
    <w:rsid w:val="00B31151"/>
    <w:rsid w:val="00B32019"/>
    <w:rsid w:val="00B35316"/>
    <w:rsid w:val="00B35F3C"/>
    <w:rsid w:val="00B36231"/>
    <w:rsid w:val="00B36728"/>
    <w:rsid w:val="00B36792"/>
    <w:rsid w:val="00B414C0"/>
    <w:rsid w:val="00B424F8"/>
    <w:rsid w:val="00B425E2"/>
    <w:rsid w:val="00B4546F"/>
    <w:rsid w:val="00B46A3A"/>
    <w:rsid w:val="00B47B61"/>
    <w:rsid w:val="00B534C1"/>
    <w:rsid w:val="00B5507E"/>
    <w:rsid w:val="00B558AA"/>
    <w:rsid w:val="00B560EB"/>
    <w:rsid w:val="00B56B40"/>
    <w:rsid w:val="00B5740B"/>
    <w:rsid w:val="00B60E1D"/>
    <w:rsid w:val="00B61598"/>
    <w:rsid w:val="00B619BF"/>
    <w:rsid w:val="00B621F7"/>
    <w:rsid w:val="00B6308C"/>
    <w:rsid w:val="00B6374D"/>
    <w:rsid w:val="00B648A2"/>
    <w:rsid w:val="00B64F0F"/>
    <w:rsid w:val="00B663BD"/>
    <w:rsid w:val="00B67E45"/>
    <w:rsid w:val="00B7038C"/>
    <w:rsid w:val="00B72544"/>
    <w:rsid w:val="00B726FB"/>
    <w:rsid w:val="00B727A7"/>
    <w:rsid w:val="00B73A60"/>
    <w:rsid w:val="00B741A2"/>
    <w:rsid w:val="00B75AB1"/>
    <w:rsid w:val="00B771A7"/>
    <w:rsid w:val="00B8157F"/>
    <w:rsid w:val="00B81A3D"/>
    <w:rsid w:val="00B826D8"/>
    <w:rsid w:val="00B83727"/>
    <w:rsid w:val="00B8458B"/>
    <w:rsid w:val="00B85BB1"/>
    <w:rsid w:val="00B86133"/>
    <w:rsid w:val="00B8638C"/>
    <w:rsid w:val="00B871CD"/>
    <w:rsid w:val="00B904C7"/>
    <w:rsid w:val="00B922B8"/>
    <w:rsid w:val="00B92690"/>
    <w:rsid w:val="00B92EE1"/>
    <w:rsid w:val="00B9363A"/>
    <w:rsid w:val="00B93DE9"/>
    <w:rsid w:val="00B950D7"/>
    <w:rsid w:val="00B955BD"/>
    <w:rsid w:val="00B9679D"/>
    <w:rsid w:val="00B96D61"/>
    <w:rsid w:val="00B96F17"/>
    <w:rsid w:val="00BA098B"/>
    <w:rsid w:val="00BA17E9"/>
    <w:rsid w:val="00BA1B18"/>
    <w:rsid w:val="00BA425B"/>
    <w:rsid w:val="00BA560F"/>
    <w:rsid w:val="00BA5618"/>
    <w:rsid w:val="00BA6B4F"/>
    <w:rsid w:val="00BB334A"/>
    <w:rsid w:val="00BB3CB7"/>
    <w:rsid w:val="00BB6CE0"/>
    <w:rsid w:val="00BC13FD"/>
    <w:rsid w:val="00BC1FBB"/>
    <w:rsid w:val="00BC25D0"/>
    <w:rsid w:val="00BC2A92"/>
    <w:rsid w:val="00BC2FB8"/>
    <w:rsid w:val="00BC3E64"/>
    <w:rsid w:val="00BC3EA2"/>
    <w:rsid w:val="00BC5110"/>
    <w:rsid w:val="00BC522E"/>
    <w:rsid w:val="00BC5598"/>
    <w:rsid w:val="00BC67E8"/>
    <w:rsid w:val="00BC7273"/>
    <w:rsid w:val="00BD0603"/>
    <w:rsid w:val="00BD176F"/>
    <w:rsid w:val="00BD24D8"/>
    <w:rsid w:val="00BD2E2A"/>
    <w:rsid w:val="00BD3DC3"/>
    <w:rsid w:val="00BD4D04"/>
    <w:rsid w:val="00BD5781"/>
    <w:rsid w:val="00BD5D81"/>
    <w:rsid w:val="00BD6A8C"/>
    <w:rsid w:val="00BD7282"/>
    <w:rsid w:val="00BD7BE8"/>
    <w:rsid w:val="00BE1E8A"/>
    <w:rsid w:val="00BE2752"/>
    <w:rsid w:val="00BE3DF1"/>
    <w:rsid w:val="00BE406E"/>
    <w:rsid w:val="00BE51F0"/>
    <w:rsid w:val="00BE5772"/>
    <w:rsid w:val="00BE6AC9"/>
    <w:rsid w:val="00BF06F2"/>
    <w:rsid w:val="00BF0B04"/>
    <w:rsid w:val="00BF1757"/>
    <w:rsid w:val="00BF2538"/>
    <w:rsid w:val="00BF55C0"/>
    <w:rsid w:val="00BF55E1"/>
    <w:rsid w:val="00BF5F5A"/>
    <w:rsid w:val="00BF6C01"/>
    <w:rsid w:val="00C0031B"/>
    <w:rsid w:val="00C00A5E"/>
    <w:rsid w:val="00C01508"/>
    <w:rsid w:val="00C02D90"/>
    <w:rsid w:val="00C05786"/>
    <w:rsid w:val="00C0595B"/>
    <w:rsid w:val="00C060C6"/>
    <w:rsid w:val="00C07069"/>
    <w:rsid w:val="00C0742D"/>
    <w:rsid w:val="00C10183"/>
    <w:rsid w:val="00C11286"/>
    <w:rsid w:val="00C11B99"/>
    <w:rsid w:val="00C129FA"/>
    <w:rsid w:val="00C145C9"/>
    <w:rsid w:val="00C1546D"/>
    <w:rsid w:val="00C15D4D"/>
    <w:rsid w:val="00C166D5"/>
    <w:rsid w:val="00C16C5E"/>
    <w:rsid w:val="00C1766A"/>
    <w:rsid w:val="00C1774F"/>
    <w:rsid w:val="00C21F22"/>
    <w:rsid w:val="00C22F5B"/>
    <w:rsid w:val="00C317C3"/>
    <w:rsid w:val="00C346ED"/>
    <w:rsid w:val="00C35507"/>
    <w:rsid w:val="00C35AE6"/>
    <w:rsid w:val="00C37018"/>
    <w:rsid w:val="00C371B6"/>
    <w:rsid w:val="00C40903"/>
    <w:rsid w:val="00C4170F"/>
    <w:rsid w:val="00C41ED5"/>
    <w:rsid w:val="00C42108"/>
    <w:rsid w:val="00C422AA"/>
    <w:rsid w:val="00C43385"/>
    <w:rsid w:val="00C43F3E"/>
    <w:rsid w:val="00C459BD"/>
    <w:rsid w:val="00C45AAB"/>
    <w:rsid w:val="00C465EA"/>
    <w:rsid w:val="00C475A4"/>
    <w:rsid w:val="00C51AD8"/>
    <w:rsid w:val="00C52A23"/>
    <w:rsid w:val="00C53C94"/>
    <w:rsid w:val="00C54D07"/>
    <w:rsid w:val="00C551EC"/>
    <w:rsid w:val="00C557FC"/>
    <w:rsid w:val="00C60B12"/>
    <w:rsid w:val="00C62017"/>
    <w:rsid w:val="00C62789"/>
    <w:rsid w:val="00C62E16"/>
    <w:rsid w:val="00C62F8B"/>
    <w:rsid w:val="00C64A00"/>
    <w:rsid w:val="00C663E8"/>
    <w:rsid w:val="00C66754"/>
    <w:rsid w:val="00C668A0"/>
    <w:rsid w:val="00C66DCE"/>
    <w:rsid w:val="00C714C7"/>
    <w:rsid w:val="00C7194A"/>
    <w:rsid w:val="00C734DE"/>
    <w:rsid w:val="00C74998"/>
    <w:rsid w:val="00C74A45"/>
    <w:rsid w:val="00C77743"/>
    <w:rsid w:val="00C83015"/>
    <w:rsid w:val="00C8330F"/>
    <w:rsid w:val="00C834C6"/>
    <w:rsid w:val="00C84383"/>
    <w:rsid w:val="00C84A83"/>
    <w:rsid w:val="00C85153"/>
    <w:rsid w:val="00C8539B"/>
    <w:rsid w:val="00C85CA7"/>
    <w:rsid w:val="00C8645A"/>
    <w:rsid w:val="00C87653"/>
    <w:rsid w:val="00C87A77"/>
    <w:rsid w:val="00C91BC2"/>
    <w:rsid w:val="00C9203D"/>
    <w:rsid w:val="00C9481F"/>
    <w:rsid w:val="00C96569"/>
    <w:rsid w:val="00C9747B"/>
    <w:rsid w:val="00CA0802"/>
    <w:rsid w:val="00CA1DA8"/>
    <w:rsid w:val="00CA1E6A"/>
    <w:rsid w:val="00CA1F01"/>
    <w:rsid w:val="00CA2A63"/>
    <w:rsid w:val="00CA3762"/>
    <w:rsid w:val="00CA3B08"/>
    <w:rsid w:val="00CA5C0D"/>
    <w:rsid w:val="00CA638D"/>
    <w:rsid w:val="00CA65B0"/>
    <w:rsid w:val="00CA6CB4"/>
    <w:rsid w:val="00CA732A"/>
    <w:rsid w:val="00CA77B0"/>
    <w:rsid w:val="00CB0BB6"/>
    <w:rsid w:val="00CB3BBE"/>
    <w:rsid w:val="00CB43A7"/>
    <w:rsid w:val="00CB5CC2"/>
    <w:rsid w:val="00CB6F27"/>
    <w:rsid w:val="00CB7791"/>
    <w:rsid w:val="00CC0AEE"/>
    <w:rsid w:val="00CC1474"/>
    <w:rsid w:val="00CC1A7A"/>
    <w:rsid w:val="00CC1F32"/>
    <w:rsid w:val="00CC23CB"/>
    <w:rsid w:val="00CC491C"/>
    <w:rsid w:val="00CC5966"/>
    <w:rsid w:val="00CC6E7A"/>
    <w:rsid w:val="00CC7030"/>
    <w:rsid w:val="00CD04DF"/>
    <w:rsid w:val="00CD0522"/>
    <w:rsid w:val="00CD0ADD"/>
    <w:rsid w:val="00CD10C9"/>
    <w:rsid w:val="00CD11EE"/>
    <w:rsid w:val="00CD13C7"/>
    <w:rsid w:val="00CD1AA0"/>
    <w:rsid w:val="00CD1E61"/>
    <w:rsid w:val="00CD3749"/>
    <w:rsid w:val="00CD37B7"/>
    <w:rsid w:val="00CD419E"/>
    <w:rsid w:val="00CD5597"/>
    <w:rsid w:val="00CD63BA"/>
    <w:rsid w:val="00CE16C3"/>
    <w:rsid w:val="00CE1ABA"/>
    <w:rsid w:val="00CE20AB"/>
    <w:rsid w:val="00CE4358"/>
    <w:rsid w:val="00CE62A7"/>
    <w:rsid w:val="00CE67FA"/>
    <w:rsid w:val="00CF450F"/>
    <w:rsid w:val="00CF55AE"/>
    <w:rsid w:val="00CF5904"/>
    <w:rsid w:val="00CF5BCB"/>
    <w:rsid w:val="00CF5E1C"/>
    <w:rsid w:val="00D00665"/>
    <w:rsid w:val="00D02749"/>
    <w:rsid w:val="00D02BFC"/>
    <w:rsid w:val="00D0507F"/>
    <w:rsid w:val="00D06A6A"/>
    <w:rsid w:val="00D11304"/>
    <w:rsid w:val="00D123B1"/>
    <w:rsid w:val="00D129EF"/>
    <w:rsid w:val="00D12FE4"/>
    <w:rsid w:val="00D13924"/>
    <w:rsid w:val="00D13EA7"/>
    <w:rsid w:val="00D17722"/>
    <w:rsid w:val="00D17837"/>
    <w:rsid w:val="00D208DE"/>
    <w:rsid w:val="00D21F7C"/>
    <w:rsid w:val="00D226D6"/>
    <w:rsid w:val="00D228EA"/>
    <w:rsid w:val="00D22CB7"/>
    <w:rsid w:val="00D24500"/>
    <w:rsid w:val="00D24C05"/>
    <w:rsid w:val="00D3083F"/>
    <w:rsid w:val="00D31695"/>
    <w:rsid w:val="00D31C4B"/>
    <w:rsid w:val="00D31EEF"/>
    <w:rsid w:val="00D33521"/>
    <w:rsid w:val="00D33AA5"/>
    <w:rsid w:val="00D346BC"/>
    <w:rsid w:val="00D34D7E"/>
    <w:rsid w:val="00D35417"/>
    <w:rsid w:val="00D35C6C"/>
    <w:rsid w:val="00D40D48"/>
    <w:rsid w:val="00D41E1E"/>
    <w:rsid w:val="00D41F9E"/>
    <w:rsid w:val="00D423F2"/>
    <w:rsid w:val="00D42CDD"/>
    <w:rsid w:val="00D43DD4"/>
    <w:rsid w:val="00D44E47"/>
    <w:rsid w:val="00D45298"/>
    <w:rsid w:val="00D45C87"/>
    <w:rsid w:val="00D469EA"/>
    <w:rsid w:val="00D47721"/>
    <w:rsid w:val="00D537DE"/>
    <w:rsid w:val="00D53DD8"/>
    <w:rsid w:val="00D540E9"/>
    <w:rsid w:val="00D5530F"/>
    <w:rsid w:val="00D556D5"/>
    <w:rsid w:val="00D55E8B"/>
    <w:rsid w:val="00D5745B"/>
    <w:rsid w:val="00D576E8"/>
    <w:rsid w:val="00D60C3E"/>
    <w:rsid w:val="00D60D54"/>
    <w:rsid w:val="00D6249F"/>
    <w:rsid w:val="00D640D7"/>
    <w:rsid w:val="00D6505B"/>
    <w:rsid w:val="00D65CC2"/>
    <w:rsid w:val="00D66E14"/>
    <w:rsid w:val="00D67FC2"/>
    <w:rsid w:val="00D70488"/>
    <w:rsid w:val="00D705AB"/>
    <w:rsid w:val="00D72041"/>
    <w:rsid w:val="00D73163"/>
    <w:rsid w:val="00D75B09"/>
    <w:rsid w:val="00D766DC"/>
    <w:rsid w:val="00D77222"/>
    <w:rsid w:val="00D77605"/>
    <w:rsid w:val="00D776EB"/>
    <w:rsid w:val="00D77750"/>
    <w:rsid w:val="00D77ABC"/>
    <w:rsid w:val="00D803F9"/>
    <w:rsid w:val="00D821D5"/>
    <w:rsid w:val="00D82413"/>
    <w:rsid w:val="00D82E33"/>
    <w:rsid w:val="00D83E5D"/>
    <w:rsid w:val="00D83FAA"/>
    <w:rsid w:val="00D85A6E"/>
    <w:rsid w:val="00D85E32"/>
    <w:rsid w:val="00D865D4"/>
    <w:rsid w:val="00D90248"/>
    <w:rsid w:val="00D90A50"/>
    <w:rsid w:val="00D91D36"/>
    <w:rsid w:val="00D93332"/>
    <w:rsid w:val="00D933B8"/>
    <w:rsid w:val="00D95183"/>
    <w:rsid w:val="00D97106"/>
    <w:rsid w:val="00D97FD3"/>
    <w:rsid w:val="00DA08E7"/>
    <w:rsid w:val="00DA0D41"/>
    <w:rsid w:val="00DA13F5"/>
    <w:rsid w:val="00DA1CE2"/>
    <w:rsid w:val="00DA4D19"/>
    <w:rsid w:val="00DA50D7"/>
    <w:rsid w:val="00DA6D08"/>
    <w:rsid w:val="00DB0DBA"/>
    <w:rsid w:val="00DB1095"/>
    <w:rsid w:val="00DB19B3"/>
    <w:rsid w:val="00DB4F75"/>
    <w:rsid w:val="00DB4FF4"/>
    <w:rsid w:val="00DB5942"/>
    <w:rsid w:val="00DC116D"/>
    <w:rsid w:val="00DC20A2"/>
    <w:rsid w:val="00DC4A5F"/>
    <w:rsid w:val="00DC50F4"/>
    <w:rsid w:val="00DC53E5"/>
    <w:rsid w:val="00DC5CDD"/>
    <w:rsid w:val="00DC6329"/>
    <w:rsid w:val="00DD1418"/>
    <w:rsid w:val="00DD14B9"/>
    <w:rsid w:val="00DD2AB6"/>
    <w:rsid w:val="00DD385E"/>
    <w:rsid w:val="00DD4C1E"/>
    <w:rsid w:val="00DD5FDA"/>
    <w:rsid w:val="00DD64B6"/>
    <w:rsid w:val="00DD6670"/>
    <w:rsid w:val="00DE0561"/>
    <w:rsid w:val="00DE2430"/>
    <w:rsid w:val="00DE3620"/>
    <w:rsid w:val="00DE36CE"/>
    <w:rsid w:val="00DE3F88"/>
    <w:rsid w:val="00DE5371"/>
    <w:rsid w:val="00DF175E"/>
    <w:rsid w:val="00DF1B1F"/>
    <w:rsid w:val="00DF3BC3"/>
    <w:rsid w:val="00DF41ED"/>
    <w:rsid w:val="00DF4B0F"/>
    <w:rsid w:val="00E0008D"/>
    <w:rsid w:val="00E027B4"/>
    <w:rsid w:val="00E049C8"/>
    <w:rsid w:val="00E04E74"/>
    <w:rsid w:val="00E060DF"/>
    <w:rsid w:val="00E06C36"/>
    <w:rsid w:val="00E06DC0"/>
    <w:rsid w:val="00E06F49"/>
    <w:rsid w:val="00E10D42"/>
    <w:rsid w:val="00E10F7A"/>
    <w:rsid w:val="00E1358B"/>
    <w:rsid w:val="00E13AF4"/>
    <w:rsid w:val="00E151E4"/>
    <w:rsid w:val="00E1597C"/>
    <w:rsid w:val="00E2198B"/>
    <w:rsid w:val="00E22ED3"/>
    <w:rsid w:val="00E23745"/>
    <w:rsid w:val="00E24F67"/>
    <w:rsid w:val="00E25F29"/>
    <w:rsid w:val="00E26976"/>
    <w:rsid w:val="00E27FF7"/>
    <w:rsid w:val="00E30E40"/>
    <w:rsid w:val="00E33B9B"/>
    <w:rsid w:val="00E33BA6"/>
    <w:rsid w:val="00E3451F"/>
    <w:rsid w:val="00E37283"/>
    <w:rsid w:val="00E414D2"/>
    <w:rsid w:val="00E41505"/>
    <w:rsid w:val="00E423E5"/>
    <w:rsid w:val="00E425AC"/>
    <w:rsid w:val="00E43F44"/>
    <w:rsid w:val="00E45A31"/>
    <w:rsid w:val="00E4667F"/>
    <w:rsid w:val="00E47DE7"/>
    <w:rsid w:val="00E5189A"/>
    <w:rsid w:val="00E52A80"/>
    <w:rsid w:val="00E52E50"/>
    <w:rsid w:val="00E5359C"/>
    <w:rsid w:val="00E53B20"/>
    <w:rsid w:val="00E542F8"/>
    <w:rsid w:val="00E549A0"/>
    <w:rsid w:val="00E556A9"/>
    <w:rsid w:val="00E626B9"/>
    <w:rsid w:val="00E63397"/>
    <w:rsid w:val="00E651D2"/>
    <w:rsid w:val="00E65C4D"/>
    <w:rsid w:val="00E679B8"/>
    <w:rsid w:val="00E70297"/>
    <w:rsid w:val="00E70583"/>
    <w:rsid w:val="00E73F10"/>
    <w:rsid w:val="00E749BE"/>
    <w:rsid w:val="00E759E2"/>
    <w:rsid w:val="00E75FCD"/>
    <w:rsid w:val="00E77BCB"/>
    <w:rsid w:val="00E8277E"/>
    <w:rsid w:val="00E83962"/>
    <w:rsid w:val="00E83BA3"/>
    <w:rsid w:val="00E842B9"/>
    <w:rsid w:val="00E8494E"/>
    <w:rsid w:val="00E859C1"/>
    <w:rsid w:val="00E85C27"/>
    <w:rsid w:val="00E85EBF"/>
    <w:rsid w:val="00E86CDE"/>
    <w:rsid w:val="00E86D07"/>
    <w:rsid w:val="00E90E4D"/>
    <w:rsid w:val="00E91486"/>
    <w:rsid w:val="00E91A3E"/>
    <w:rsid w:val="00E93097"/>
    <w:rsid w:val="00E93BCC"/>
    <w:rsid w:val="00E94A7E"/>
    <w:rsid w:val="00E94AC8"/>
    <w:rsid w:val="00E9567C"/>
    <w:rsid w:val="00E9667D"/>
    <w:rsid w:val="00EA1FC6"/>
    <w:rsid w:val="00EA43CB"/>
    <w:rsid w:val="00EA4646"/>
    <w:rsid w:val="00EA4898"/>
    <w:rsid w:val="00EA5603"/>
    <w:rsid w:val="00EB089A"/>
    <w:rsid w:val="00EB0EB7"/>
    <w:rsid w:val="00EB2F21"/>
    <w:rsid w:val="00EB5203"/>
    <w:rsid w:val="00EB5B9E"/>
    <w:rsid w:val="00EB6A6B"/>
    <w:rsid w:val="00EB7D0F"/>
    <w:rsid w:val="00EC00A8"/>
    <w:rsid w:val="00EC0597"/>
    <w:rsid w:val="00EC29A6"/>
    <w:rsid w:val="00EC2AA4"/>
    <w:rsid w:val="00EC2F65"/>
    <w:rsid w:val="00EC390F"/>
    <w:rsid w:val="00EC4693"/>
    <w:rsid w:val="00EC4BBD"/>
    <w:rsid w:val="00EC5A76"/>
    <w:rsid w:val="00EC6389"/>
    <w:rsid w:val="00ED1AA6"/>
    <w:rsid w:val="00ED3E20"/>
    <w:rsid w:val="00ED45A2"/>
    <w:rsid w:val="00ED4791"/>
    <w:rsid w:val="00ED5217"/>
    <w:rsid w:val="00ED5D64"/>
    <w:rsid w:val="00ED5F49"/>
    <w:rsid w:val="00ED6068"/>
    <w:rsid w:val="00ED61FD"/>
    <w:rsid w:val="00ED6532"/>
    <w:rsid w:val="00EE12D2"/>
    <w:rsid w:val="00EE1497"/>
    <w:rsid w:val="00EE1DB6"/>
    <w:rsid w:val="00EE3840"/>
    <w:rsid w:val="00EE5D1D"/>
    <w:rsid w:val="00EE6313"/>
    <w:rsid w:val="00EE7520"/>
    <w:rsid w:val="00EE7B64"/>
    <w:rsid w:val="00EF04B8"/>
    <w:rsid w:val="00EF14AE"/>
    <w:rsid w:val="00EF2519"/>
    <w:rsid w:val="00EF37A9"/>
    <w:rsid w:val="00EF45FD"/>
    <w:rsid w:val="00EF4E58"/>
    <w:rsid w:val="00EF50CF"/>
    <w:rsid w:val="00EF6786"/>
    <w:rsid w:val="00EF73EC"/>
    <w:rsid w:val="00EF782C"/>
    <w:rsid w:val="00F002F2"/>
    <w:rsid w:val="00F02212"/>
    <w:rsid w:val="00F02DA5"/>
    <w:rsid w:val="00F057BE"/>
    <w:rsid w:val="00F05D59"/>
    <w:rsid w:val="00F074EC"/>
    <w:rsid w:val="00F12B19"/>
    <w:rsid w:val="00F14F82"/>
    <w:rsid w:val="00F1508B"/>
    <w:rsid w:val="00F15720"/>
    <w:rsid w:val="00F158A5"/>
    <w:rsid w:val="00F15F1A"/>
    <w:rsid w:val="00F178E4"/>
    <w:rsid w:val="00F2006E"/>
    <w:rsid w:val="00F2077F"/>
    <w:rsid w:val="00F20A74"/>
    <w:rsid w:val="00F20CA0"/>
    <w:rsid w:val="00F2195C"/>
    <w:rsid w:val="00F21ACE"/>
    <w:rsid w:val="00F21EE2"/>
    <w:rsid w:val="00F21F49"/>
    <w:rsid w:val="00F224C4"/>
    <w:rsid w:val="00F22C15"/>
    <w:rsid w:val="00F23717"/>
    <w:rsid w:val="00F2425D"/>
    <w:rsid w:val="00F255D4"/>
    <w:rsid w:val="00F26A86"/>
    <w:rsid w:val="00F26D67"/>
    <w:rsid w:val="00F26EA8"/>
    <w:rsid w:val="00F2750B"/>
    <w:rsid w:val="00F27DA2"/>
    <w:rsid w:val="00F311AF"/>
    <w:rsid w:val="00F31379"/>
    <w:rsid w:val="00F3258F"/>
    <w:rsid w:val="00F33161"/>
    <w:rsid w:val="00F3331F"/>
    <w:rsid w:val="00F347E3"/>
    <w:rsid w:val="00F34AC7"/>
    <w:rsid w:val="00F35A68"/>
    <w:rsid w:val="00F361EA"/>
    <w:rsid w:val="00F42582"/>
    <w:rsid w:val="00F43F5D"/>
    <w:rsid w:val="00F45D3E"/>
    <w:rsid w:val="00F46014"/>
    <w:rsid w:val="00F47E6F"/>
    <w:rsid w:val="00F508A0"/>
    <w:rsid w:val="00F515A0"/>
    <w:rsid w:val="00F517F0"/>
    <w:rsid w:val="00F52ACB"/>
    <w:rsid w:val="00F535A5"/>
    <w:rsid w:val="00F53ACE"/>
    <w:rsid w:val="00F53BF6"/>
    <w:rsid w:val="00F55D78"/>
    <w:rsid w:val="00F566EB"/>
    <w:rsid w:val="00F603AD"/>
    <w:rsid w:val="00F60649"/>
    <w:rsid w:val="00F60661"/>
    <w:rsid w:val="00F60868"/>
    <w:rsid w:val="00F61A44"/>
    <w:rsid w:val="00F62428"/>
    <w:rsid w:val="00F63161"/>
    <w:rsid w:val="00F638FD"/>
    <w:rsid w:val="00F63A68"/>
    <w:rsid w:val="00F65304"/>
    <w:rsid w:val="00F66BEC"/>
    <w:rsid w:val="00F66C0D"/>
    <w:rsid w:val="00F66F36"/>
    <w:rsid w:val="00F67361"/>
    <w:rsid w:val="00F67538"/>
    <w:rsid w:val="00F701A9"/>
    <w:rsid w:val="00F70AAC"/>
    <w:rsid w:val="00F71D8B"/>
    <w:rsid w:val="00F729D8"/>
    <w:rsid w:val="00F731F6"/>
    <w:rsid w:val="00F73660"/>
    <w:rsid w:val="00F73A1A"/>
    <w:rsid w:val="00F745C4"/>
    <w:rsid w:val="00F74DFB"/>
    <w:rsid w:val="00F75A25"/>
    <w:rsid w:val="00F77053"/>
    <w:rsid w:val="00F803ED"/>
    <w:rsid w:val="00F80C5B"/>
    <w:rsid w:val="00F81CDA"/>
    <w:rsid w:val="00F84AC3"/>
    <w:rsid w:val="00F84EE6"/>
    <w:rsid w:val="00F86EAA"/>
    <w:rsid w:val="00F87B02"/>
    <w:rsid w:val="00F92347"/>
    <w:rsid w:val="00F926DB"/>
    <w:rsid w:val="00F928C6"/>
    <w:rsid w:val="00F93394"/>
    <w:rsid w:val="00F94A0F"/>
    <w:rsid w:val="00F95496"/>
    <w:rsid w:val="00F95722"/>
    <w:rsid w:val="00F95D48"/>
    <w:rsid w:val="00F96F89"/>
    <w:rsid w:val="00FA171F"/>
    <w:rsid w:val="00FA499D"/>
    <w:rsid w:val="00FA4A5F"/>
    <w:rsid w:val="00FA4AF8"/>
    <w:rsid w:val="00FA51FA"/>
    <w:rsid w:val="00FA61F0"/>
    <w:rsid w:val="00FA6DE0"/>
    <w:rsid w:val="00FA7025"/>
    <w:rsid w:val="00FA7236"/>
    <w:rsid w:val="00FA73A7"/>
    <w:rsid w:val="00FB0C30"/>
    <w:rsid w:val="00FB4654"/>
    <w:rsid w:val="00FB4B83"/>
    <w:rsid w:val="00FB58E8"/>
    <w:rsid w:val="00FB5AE3"/>
    <w:rsid w:val="00FB602D"/>
    <w:rsid w:val="00FB67F0"/>
    <w:rsid w:val="00FB6A76"/>
    <w:rsid w:val="00FB750F"/>
    <w:rsid w:val="00FB75BA"/>
    <w:rsid w:val="00FC0E1F"/>
    <w:rsid w:val="00FC1232"/>
    <w:rsid w:val="00FC12AF"/>
    <w:rsid w:val="00FC1393"/>
    <w:rsid w:val="00FC319D"/>
    <w:rsid w:val="00FC4788"/>
    <w:rsid w:val="00FC5187"/>
    <w:rsid w:val="00FD0CD2"/>
    <w:rsid w:val="00FD1008"/>
    <w:rsid w:val="00FD260F"/>
    <w:rsid w:val="00FD2A85"/>
    <w:rsid w:val="00FD4449"/>
    <w:rsid w:val="00FD5788"/>
    <w:rsid w:val="00FD5D71"/>
    <w:rsid w:val="00FE2399"/>
    <w:rsid w:val="00FE2E1A"/>
    <w:rsid w:val="00FE4F1F"/>
    <w:rsid w:val="00FE5457"/>
    <w:rsid w:val="00FE7C8C"/>
    <w:rsid w:val="00FF0B80"/>
    <w:rsid w:val="00FF0D17"/>
    <w:rsid w:val="00FF33F8"/>
    <w:rsid w:val="00FF394E"/>
    <w:rsid w:val="00FF4D6D"/>
    <w:rsid w:val="00FF66EC"/>
    <w:rsid w:val="00FF6782"/>
    <w:rsid w:val="00FF7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A4"/>
    <w:pPr>
      <w:spacing w:line="480" w:lineRule="auto"/>
    </w:pPr>
    <w:rPr>
      <w:sz w:val="24"/>
    </w:rPr>
  </w:style>
  <w:style w:type="paragraph" w:styleId="Heading1">
    <w:name w:val="heading 1"/>
    <w:basedOn w:val="Normal"/>
    <w:next w:val="Normal"/>
    <w:qFormat/>
    <w:rsid w:val="004053A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
    <w:name w:val="Story"/>
    <w:basedOn w:val="Normal"/>
    <w:rsid w:val="004053A4"/>
  </w:style>
  <w:style w:type="paragraph" w:styleId="Header">
    <w:name w:val="header"/>
    <w:basedOn w:val="Normal"/>
    <w:link w:val="HeaderChar"/>
    <w:uiPriority w:val="99"/>
    <w:rsid w:val="004053A4"/>
    <w:pPr>
      <w:tabs>
        <w:tab w:val="center" w:pos="4320"/>
        <w:tab w:val="right" w:pos="8640"/>
      </w:tabs>
    </w:pPr>
  </w:style>
  <w:style w:type="paragraph" w:styleId="Footer">
    <w:name w:val="footer"/>
    <w:basedOn w:val="Normal"/>
    <w:link w:val="FooterChar"/>
    <w:uiPriority w:val="99"/>
    <w:rsid w:val="004053A4"/>
    <w:pPr>
      <w:tabs>
        <w:tab w:val="center" w:pos="4320"/>
        <w:tab w:val="right" w:pos="8640"/>
      </w:tabs>
    </w:pPr>
  </w:style>
  <w:style w:type="paragraph" w:styleId="Title">
    <w:name w:val="Title"/>
    <w:basedOn w:val="Normal"/>
    <w:qFormat/>
    <w:rsid w:val="004053A4"/>
    <w:pPr>
      <w:jc w:val="center"/>
    </w:pPr>
    <w:rPr>
      <w:b/>
      <w:bCs/>
    </w:rPr>
  </w:style>
  <w:style w:type="paragraph" w:styleId="FootnoteText">
    <w:name w:val="footnote text"/>
    <w:basedOn w:val="Normal"/>
    <w:link w:val="FootnoteTextChar"/>
    <w:semiHidden/>
    <w:rsid w:val="004053A4"/>
    <w:rPr>
      <w:sz w:val="20"/>
    </w:rPr>
  </w:style>
  <w:style w:type="character" w:styleId="FootnoteReference">
    <w:name w:val="footnote reference"/>
    <w:basedOn w:val="DefaultParagraphFont"/>
    <w:semiHidden/>
    <w:rsid w:val="004053A4"/>
    <w:rPr>
      <w:vertAlign w:val="superscript"/>
    </w:rPr>
  </w:style>
  <w:style w:type="paragraph" w:styleId="BodyText">
    <w:name w:val="Body Text"/>
    <w:basedOn w:val="Normal"/>
    <w:link w:val="BodyTextChar"/>
    <w:rsid w:val="004053A4"/>
    <w:pPr>
      <w:spacing w:line="240" w:lineRule="auto"/>
      <w:jc w:val="both"/>
    </w:pPr>
  </w:style>
  <w:style w:type="character" w:styleId="PageNumber">
    <w:name w:val="page number"/>
    <w:basedOn w:val="DefaultParagraphFont"/>
    <w:rsid w:val="004053A4"/>
  </w:style>
  <w:style w:type="paragraph" w:styleId="EndnoteText">
    <w:name w:val="endnote text"/>
    <w:basedOn w:val="Normal"/>
    <w:semiHidden/>
    <w:rsid w:val="004053A4"/>
    <w:rPr>
      <w:sz w:val="20"/>
    </w:rPr>
  </w:style>
  <w:style w:type="character" w:styleId="EndnoteReference">
    <w:name w:val="endnote reference"/>
    <w:basedOn w:val="DefaultParagraphFont"/>
    <w:semiHidden/>
    <w:rsid w:val="004053A4"/>
    <w:rPr>
      <w:vertAlign w:val="superscript"/>
    </w:rPr>
  </w:style>
  <w:style w:type="paragraph" w:customStyle="1" w:styleId="ModelNrmlDouble">
    <w:name w:val="ModelNrmlDouble"/>
    <w:basedOn w:val="Normal"/>
    <w:rsid w:val="004053A4"/>
    <w:pPr>
      <w:spacing w:after="360"/>
      <w:ind w:firstLine="720"/>
      <w:jc w:val="both"/>
    </w:pPr>
    <w:rPr>
      <w:sz w:val="22"/>
    </w:rPr>
  </w:style>
  <w:style w:type="paragraph" w:customStyle="1" w:styleId="ModelDoubleNoIndent">
    <w:name w:val="ModelDoubleNoIndent"/>
    <w:basedOn w:val="ModelNrmlDouble"/>
    <w:rsid w:val="004053A4"/>
    <w:pPr>
      <w:ind w:firstLine="0"/>
    </w:pPr>
    <w:rPr>
      <w:u w:val="single"/>
    </w:rPr>
  </w:style>
  <w:style w:type="character" w:styleId="CommentReference">
    <w:name w:val="annotation reference"/>
    <w:basedOn w:val="DefaultParagraphFont"/>
    <w:semiHidden/>
    <w:rsid w:val="004053A4"/>
    <w:rPr>
      <w:sz w:val="16"/>
      <w:szCs w:val="16"/>
    </w:rPr>
  </w:style>
  <w:style w:type="paragraph" w:styleId="CommentText">
    <w:name w:val="annotation text"/>
    <w:basedOn w:val="Normal"/>
    <w:semiHidden/>
    <w:rsid w:val="004053A4"/>
    <w:rPr>
      <w:sz w:val="20"/>
    </w:rPr>
  </w:style>
  <w:style w:type="paragraph" w:styleId="CommentSubject">
    <w:name w:val="annotation subject"/>
    <w:basedOn w:val="CommentText"/>
    <w:next w:val="CommentText"/>
    <w:semiHidden/>
    <w:rsid w:val="004053A4"/>
    <w:rPr>
      <w:b/>
      <w:bCs/>
    </w:rPr>
  </w:style>
  <w:style w:type="paragraph" w:styleId="BalloonText">
    <w:name w:val="Balloon Text"/>
    <w:basedOn w:val="Normal"/>
    <w:semiHidden/>
    <w:rsid w:val="004053A4"/>
    <w:rPr>
      <w:rFonts w:ascii="Tahoma" w:hAnsi="Tahoma" w:cs="Tahoma"/>
      <w:sz w:val="16"/>
      <w:szCs w:val="16"/>
    </w:rPr>
  </w:style>
  <w:style w:type="table" w:styleId="TableGrid">
    <w:name w:val="Table Grid"/>
    <w:basedOn w:val="TableNormal"/>
    <w:rsid w:val="00DA50D7"/>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elNrmlSingle">
    <w:name w:val="ModelNrmlSingle"/>
    <w:basedOn w:val="Normal"/>
    <w:link w:val="ModelNrmlSingleChar"/>
    <w:rsid w:val="00A5356C"/>
    <w:pPr>
      <w:spacing w:after="240" w:line="240" w:lineRule="auto"/>
      <w:ind w:firstLine="720"/>
      <w:jc w:val="both"/>
    </w:pPr>
    <w:rPr>
      <w:sz w:val="22"/>
    </w:rPr>
  </w:style>
  <w:style w:type="paragraph" w:customStyle="1" w:styleId="Default">
    <w:name w:val="Default"/>
    <w:rsid w:val="00427DCE"/>
    <w:pPr>
      <w:autoSpaceDE w:val="0"/>
      <w:autoSpaceDN w:val="0"/>
      <w:adjustRightInd w:val="0"/>
    </w:pPr>
    <w:rPr>
      <w:color w:val="000000"/>
      <w:sz w:val="24"/>
      <w:szCs w:val="24"/>
    </w:rPr>
  </w:style>
  <w:style w:type="character" w:customStyle="1" w:styleId="ModelNrmlSingleChar">
    <w:name w:val="ModelNrmlSingle Char"/>
    <w:basedOn w:val="DefaultParagraphFont"/>
    <w:link w:val="ModelNrmlSingle"/>
    <w:rsid w:val="0063352B"/>
    <w:rPr>
      <w:sz w:val="22"/>
      <w:lang w:val="en-US" w:eastAsia="en-US" w:bidi="ar-SA"/>
    </w:rPr>
  </w:style>
  <w:style w:type="paragraph" w:customStyle="1" w:styleId="ModelSingleNoIndent">
    <w:name w:val="ModelSingleNoIndent"/>
    <w:basedOn w:val="ModelDoubleNoIndent"/>
    <w:rsid w:val="002B7329"/>
    <w:pPr>
      <w:spacing w:after="240" w:line="240" w:lineRule="auto"/>
    </w:pPr>
    <w:rPr>
      <w:u w:val="none"/>
    </w:rPr>
  </w:style>
  <w:style w:type="paragraph" w:styleId="ListParagraph">
    <w:name w:val="List Paragraph"/>
    <w:basedOn w:val="Normal"/>
    <w:uiPriority w:val="34"/>
    <w:qFormat/>
    <w:rsid w:val="004A698A"/>
    <w:pPr>
      <w:ind w:left="720"/>
    </w:pPr>
  </w:style>
  <w:style w:type="paragraph" w:customStyle="1" w:styleId="CM109">
    <w:name w:val="CM109"/>
    <w:basedOn w:val="Default"/>
    <w:next w:val="Default"/>
    <w:rsid w:val="007B1DB6"/>
    <w:pPr>
      <w:widowControl w:val="0"/>
      <w:spacing w:after="390"/>
    </w:pPr>
    <w:rPr>
      <w:color w:val="auto"/>
    </w:rPr>
  </w:style>
  <w:style w:type="character" w:customStyle="1" w:styleId="FootnoteTextChar">
    <w:name w:val="Footnote Text Char"/>
    <w:basedOn w:val="DefaultParagraphFont"/>
    <w:link w:val="FootnoteText"/>
    <w:semiHidden/>
    <w:rsid w:val="003A566D"/>
  </w:style>
  <w:style w:type="character" w:customStyle="1" w:styleId="BodyTextChar">
    <w:name w:val="Body Text Char"/>
    <w:basedOn w:val="DefaultParagraphFont"/>
    <w:link w:val="BodyText"/>
    <w:rsid w:val="003A566D"/>
    <w:rPr>
      <w:sz w:val="24"/>
    </w:rPr>
  </w:style>
  <w:style w:type="character" w:customStyle="1" w:styleId="HeaderChar">
    <w:name w:val="Header Char"/>
    <w:basedOn w:val="DefaultParagraphFont"/>
    <w:link w:val="Header"/>
    <w:uiPriority w:val="99"/>
    <w:rsid w:val="00480058"/>
    <w:rPr>
      <w:sz w:val="24"/>
    </w:rPr>
  </w:style>
  <w:style w:type="character" w:customStyle="1" w:styleId="FooterChar">
    <w:name w:val="Footer Char"/>
    <w:basedOn w:val="DefaultParagraphFont"/>
    <w:link w:val="Footer"/>
    <w:uiPriority w:val="99"/>
    <w:rsid w:val="00480058"/>
    <w:rPr>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7FBAB85-05F3-495E-A059-B03F2314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6447</Words>
  <Characters>34856</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LOAN AGREEMENT</vt:lpstr>
    </vt:vector>
  </TitlesOfParts>
  <Company>Compaq</Company>
  <LinksUpToDate>false</LinksUpToDate>
  <CharactersWithSpaces>41221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dc:title>
  <dc:creator>Clifford W. Garstang</dc:creator>
  <cp:lastModifiedBy>wb153014</cp:lastModifiedBy>
  <cp:revision>9</cp:revision>
  <cp:lastPrinted>2011-02-03T13:43:00Z</cp:lastPrinted>
  <dcterms:created xsi:type="dcterms:W3CDTF">2011-02-02T13:51:00Z</dcterms:created>
  <dcterms:modified xsi:type="dcterms:W3CDTF">2011-02-07T16:25:00Z</dcterms:modified>
</cp:coreProperties>
</file>