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67" w:rsidRPr="00115CF5" w:rsidRDefault="00026F08" w:rsidP="00972A67">
      <w:pPr>
        <w:suppressAutoHyphens/>
        <w:spacing w:line="240" w:lineRule="auto"/>
        <w:rPr>
          <w:b/>
          <w:sz w:val="22"/>
          <w:szCs w:val="22"/>
        </w:rPr>
      </w:pPr>
      <w:r>
        <w:rPr>
          <w:b/>
          <w:sz w:val="22"/>
          <w:szCs w:val="22"/>
        </w:rPr>
        <w:t xml:space="preserve"> </w:t>
      </w:r>
    </w:p>
    <w:p w:rsidR="00972A67" w:rsidRPr="00115CF5" w:rsidRDefault="00026F08" w:rsidP="00972A67">
      <w:pPr>
        <w:suppressAutoHyphens/>
        <w:spacing w:line="240" w:lineRule="auto"/>
        <w:rPr>
          <w:b/>
          <w:sz w:val="22"/>
          <w:szCs w:val="22"/>
        </w:rPr>
      </w:pPr>
      <w:r>
        <w:rPr>
          <w:b/>
          <w:sz w:val="22"/>
          <w:szCs w:val="22"/>
        </w:rPr>
        <w:t xml:space="preserve"> </w:t>
      </w:r>
    </w:p>
    <w:p w:rsidR="00972A67" w:rsidRPr="00115CF5" w:rsidRDefault="00026F08" w:rsidP="00972A67">
      <w:pPr>
        <w:suppressAutoHyphens/>
        <w:spacing w:line="240" w:lineRule="auto"/>
        <w:rPr>
          <w:b/>
          <w:sz w:val="22"/>
          <w:szCs w:val="22"/>
        </w:rPr>
      </w:pPr>
      <w:r>
        <w:rPr>
          <w:b/>
          <w:sz w:val="22"/>
          <w:szCs w:val="22"/>
        </w:rPr>
        <w:t xml:space="preserve"> </w:t>
      </w:r>
    </w:p>
    <w:p w:rsidR="00822854" w:rsidRDefault="00026F08" w:rsidP="00972A67">
      <w:pPr>
        <w:suppressAutoHyphens/>
        <w:spacing w:line="240" w:lineRule="auto"/>
        <w:rPr>
          <w:b/>
          <w:sz w:val="22"/>
          <w:szCs w:val="22"/>
        </w:rPr>
      </w:pPr>
      <w:r>
        <w:rPr>
          <w:b/>
          <w:sz w:val="22"/>
          <w:szCs w:val="22"/>
        </w:rPr>
        <w:t xml:space="preserve"> </w:t>
      </w:r>
    </w:p>
    <w:p w:rsidR="00955DCB" w:rsidRDefault="00BA102D" w:rsidP="00BA102D">
      <w:pPr>
        <w:suppressAutoHyphens/>
        <w:spacing w:line="240" w:lineRule="auto"/>
        <w:jc w:val="right"/>
        <w:rPr>
          <w:b/>
          <w:sz w:val="22"/>
          <w:szCs w:val="22"/>
        </w:rPr>
      </w:pPr>
      <w:r>
        <w:rPr>
          <w:b/>
          <w:sz w:val="22"/>
          <w:szCs w:val="22"/>
        </w:rPr>
        <w:t>CONFORMED COPY</w:t>
      </w:r>
    </w:p>
    <w:p w:rsidR="001C2408" w:rsidRDefault="001C2408" w:rsidP="00972A67">
      <w:pPr>
        <w:suppressAutoHyphens/>
        <w:spacing w:line="240" w:lineRule="auto"/>
        <w:rPr>
          <w:b/>
          <w:sz w:val="22"/>
          <w:szCs w:val="22"/>
        </w:rPr>
      </w:pPr>
    </w:p>
    <w:p w:rsidR="00822854" w:rsidRPr="00115CF5" w:rsidRDefault="00822854" w:rsidP="00822854">
      <w:pPr>
        <w:pBdr>
          <w:top w:val="double" w:sz="12" w:space="1" w:color="auto"/>
        </w:pBdr>
        <w:suppressAutoHyphens/>
        <w:spacing w:line="240" w:lineRule="auto"/>
        <w:rPr>
          <w:b/>
          <w:sz w:val="22"/>
          <w:szCs w:val="22"/>
        </w:rPr>
      </w:pPr>
    </w:p>
    <w:p w:rsidR="00972A67" w:rsidRPr="00115CF5" w:rsidRDefault="00D215E0" w:rsidP="00972A67">
      <w:pPr>
        <w:suppressAutoHyphens/>
        <w:spacing w:line="240" w:lineRule="auto"/>
        <w:jc w:val="right"/>
        <w:rPr>
          <w:b/>
          <w:sz w:val="22"/>
          <w:szCs w:val="22"/>
        </w:rPr>
      </w:pPr>
      <w:r>
        <w:rPr>
          <w:b/>
          <w:sz w:val="22"/>
          <w:szCs w:val="22"/>
        </w:rPr>
        <w:t>LOAN NUMBER</w:t>
      </w:r>
      <w:r w:rsidR="00E54A0B">
        <w:rPr>
          <w:b/>
          <w:sz w:val="22"/>
          <w:szCs w:val="22"/>
        </w:rPr>
        <w:t xml:space="preserve"> 8009</w:t>
      </w:r>
      <w:r>
        <w:rPr>
          <w:b/>
          <w:sz w:val="22"/>
          <w:szCs w:val="22"/>
        </w:rPr>
        <w:t>-UZ</w:t>
      </w:r>
    </w:p>
    <w:p w:rsidR="00823F7C" w:rsidRDefault="00823F7C" w:rsidP="00972A67">
      <w:pPr>
        <w:suppressAutoHyphens/>
        <w:spacing w:line="240" w:lineRule="auto"/>
        <w:rPr>
          <w:b/>
          <w:sz w:val="22"/>
          <w:szCs w:val="22"/>
        </w:rPr>
      </w:pPr>
    </w:p>
    <w:p w:rsidR="00823F7C" w:rsidRDefault="00823F7C"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Default="005B0B5B" w:rsidP="00972A67">
      <w:pPr>
        <w:suppressAutoHyphens/>
        <w:spacing w:line="240" w:lineRule="auto"/>
        <w:rPr>
          <w:b/>
          <w:sz w:val="22"/>
          <w:szCs w:val="22"/>
        </w:rPr>
      </w:pPr>
    </w:p>
    <w:p w:rsidR="005B0B5B" w:rsidRPr="00115CF5" w:rsidRDefault="005B0B5B" w:rsidP="00972A67">
      <w:pPr>
        <w:suppressAutoHyphens/>
        <w:spacing w:line="240" w:lineRule="auto"/>
        <w:rPr>
          <w:b/>
          <w:sz w:val="22"/>
          <w:szCs w:val="22"/>
        </w:rPr>
      </w:pPr>
    </w:p>
    <w:p w:rsidR="00972A67" w:rsidRDefault="00972A67" w:rsidP="00972A67">
      <w:pPr>
        <w:suppressAutoHyphens/>
        <w:spacing w:line="240" w:lineRule="auto"/>
        <w:jc w:val="center"/>
        <w:rPr>
          <w:b/>
          <w:sz w:val="50"/>
        </w:rPr>
      </w:pPr>
      <w:r>
        <w:rPr>
          <w:b/>
          <w:sz w:val="50"/>
        </w:rPr>
        <w:t>Loan Agreement</w:t>
      </w:r>
    </w:p>
    <w:p w:rsidR="00822854" w:rsidRDefault="00822854" w:rsidP="005B0B5B">
      <w:pPr>
        <w:suppressAutoHyphens/>
        <w:spacing w:line="240" w:lineRule="auto"/>
        <w:rPr>
          <w:b/>
          <w:sz w:val="22"/>
          <w:szCs w:val="22"/>
        </w:rPr>
      </w:pPr>
    </w:p>
    <w:p w:rsidR="00B82C92" w:rsidRPr="006A42F9" w:rsidRDefault="00B82C92" w:rsidP="005B0B5B">
      <w:pPr>
        <w:suppressAutoHyphens/>
        <w:spacing w:line="240" w:lineRule="auto"/>
        <w:rPr>
          <w:b/>
          <w:sz w:val="22"/>
          <w:szCs w:val="22"/>
        </w:rPr>
      </w:pPr>
    </w:p>
    <w:p w:rsidR="00972A67" w:rsidRPr="006A42F9" w:rsidRDefault="00972A67" w:rsidP="005B0B5B">
      <w:pPr>
        <w:suppressAutoHyphens/>
        <w:spacing w:line="240" w:lineRule="auto"/>
        <w:rPr>
          <w:b/>
          <w:sz w:val="22"/>
          <w:szCs w:val="22"/>
        </w:rPr>
      </w:pPr>
    </w:p>
    <w:p w:rsidR="00972A67" w:rsidRPr="00446B2B" w:rsidRDefault="00972A67" w:rsidP="00972A67">
      <w:pPr>
        <w:suppressAutoHyphens/>
        <w:spacing w:line="240" w:lineRule="auto"/>
        <w:jc w:val="center"/>
        <w:rPr>
          <w:b/>
          <w:sz w:val="22"/>
          <w:szCs w:val="22"/>
        </w:rPr>
      </w:pPr>
      <w:r w:rsidRPr="00446B2B">
        <w:rPr>
          <w:b/>
          <w:sz w:val="22"/>
          <w:szCs w:val="22"/>
        </w:rPr>
        <w:t>(</w:t>
      </w:r>
      <w:r w:rsidR="00DC349D" w:rsidRPr="00446B2B">
        <w:rPr>
          <w:b/>
          <w:sz w:val="22"/>
          <w:szCs w:val="22"/>
        </w:rPr>
        <w:t>Talimarjan Transmission</w:t>
      </w:r>
      <w:r w:rsidRPr="00446B2B">
        <w:rPr>
          <w:b/>
          <w:sz w:val="22"/>
          <w:szCs w:val="22"/>
        </w:rPr>
        <w:t xml:space="preserve"> Project)</w:t>
      </w:r>
    </w:p>
    <w:p w:rsidR="00972A67" w:rsidRPr="00446B2B" w:rsidRDefault="00972A67" w:rsidP="009A38BC">
      <w:pPr>
        <w:suppressAutoHyphens/>
        <w:spacing w:line="240" w:lineRule="auto"/>
        <w:rPr>
          <w:b/>
          <w:sz w:val="22"/>
          <w:szCs w:val="22"/>
        </w:rPr>
      </w:pPr>
    </w:p>
    <w:p w:rsidR="00823F7C" w:rsidRPr="00446B2B" w:rsidRDefault="00823F7C" w:rsidP="009A38BC">
      <w:pPr>
        <w:suppressAutoHyphens/>
        <w:spacing w:line="240" w:lineRule="auto"/>
        <w:rPr>
          <w:b/>
          <w:sz w:val="22"/>
          <w:szCs w:val="22"/>
        </w:rPr>
      </w:pPr>
    </w:p>
    <w:p w:rsidR="00972A67" w:rsidRPr="00446B2B" w:rsidRDefault="00972A67" w:rsidP="00972A67">
      <w:pPr>
        <w:suppressAutoHyphens/>
        <w:spacing w:line="240" w:lineRule="auto"/>
        <w:jc w:val="center"/>
        <w:rPr>
          <w:b/>
          <w:sz w:val="22"/>
          <w:szCs w:val="22"/>
        </w:rPr>
      </w:pPr>
      <w:proofErr w:type="gramStart"/>
      <w:r w:rsidRPr="00446B2B">
        <w:rPr>
          <w:b/>
          <w:sz w:val="22"/>
          <w:szCs w:val="22"/>
        </w:rPr>
        <w:t>between</w:t>
      </w:r>
      <w:proofErr w:type="gramEnd"/>
    </w:p>
    <w:p w:rsidR="00972A67" w:rsidRPr="00446B2B" w:rsidRDefault="00972A67" w:rsidP="009A38BC">
      <w:pPr>
        <w:suppressAutoHyphens/>
        <w:spacing w:line="240" w:lineRule="auto"/>
        <w:rPr>
          <w:b/>
          <w:sz w:val="22"/>
          <w:szCs w:val="22"/>
        </w:rPr>
      </w:pPr>
    </w:p>
    <w:p w:rsidR="00823F7C" w:rsidRPr="00446B2B" w:rsidRDefault="00823F7C" w:rsidP="009A38BC">
      <w:pPr>
        <w:suppressAutoHyphens/>
        <w:spacing w:line="240" w:lineRule="auto"/>
        <w:rPr>
          <w:b/>
          <w:sz w:val="22"/>
          <w:szCs w:val="22"/>
        </w:rPr>
      </w:pPr>
    </w:p>
    <w:p w:rsidR="00972A67" w:rsidRPr="00446B2B" w:rsidRDefault="00DC349D" w:rsidP="00972A67">
      <w:pPr>
        <w:suppressAutoHyphens/>
        <w:spacing w:line="240" w:lineRule="auto"/>
        <w:jc w:val="center"/>
        <w:rPr>
          <w:b/>
          <w:sz w:val="22"/>
          <w:szCs w:val="22"/>
        </w:rPr>
      </w:pPr>
      <w:r w:rsidRPr="00446B2B">
        <w:rPr>
          <w:b/>
          <w:sz w:val="22"/>
          <w:szCs w:val="22"/>
        </w:rPr>
        <w:t>REPUBLIC OF UZBEKISTAN</w:t>
      </w:r>
    </w:p>
    <w:p w:rsidR="00972A67" w:rsidRPr="00446B2B" w:rsidRDefault="00972A67" w:rsidP="009A38BC">
      <w:pPr>
        <w:suppressAutoHyphens/>
        <w:spacing w:line="240" w:lineRule="auto"/>
        <w:rPr>
          <w:b/>
          <w:sz w:val="22"/>
          <w:szCs w:val="22"/>
        </w:rPr>
      </w:pPr>
    </w:p>
    <w:p w:rsidR="00823F7C" w:rsidRPr="00446B2B" w:rsidRDefault="00823F7C" w:rsidP="009A38BC">
      <w:pPr>
        <w:suppressAutoHyphens/>
        <w:spacing w:line="240" w:lineRule="auto"/>
        <w:rPr>
          <w:b/>
          <w:sz w:val="22"/>
          <w:szCs w:val="22"/>
        </w:rPr>
      </w:pPr>
    </w:p>
    <w:p w:rsidR="00972A67" w:rsidRPr="00446B2B" w:rsidRDefault="00972A67" w:rsidP="00972A67">
      <w:pPr>
        <w:suppressAutoHyphens/>
        <w:spacing w:line="240" w:lineRule="auto"/>
        <w:jc w:val="center"/>
        <w:rPr>
          <w:b/>
          <w:sz w:val="22"/>
          <w:szCs w:val="22"/>
        </w:rPr>
      </w:pPr>
      <w:proofErr w:type="gramStart"/>
      <w:r w:rsidRPr="00446B2B">
        <w:rPr>
          <w:b/>
          <w:sz w:val="22"/>
          <w:szCs w:val="22"/>
        </w:rPr>
        <w:t>and</w:t>
      </w:r>
      <w:proofErr w:type="gramEnd"/>
    </w:p>
    <w:p w:rsidR="00972A67" w:rsidRPr="00446B2B" w:rsidRDefault="00972A67" w:rsidP="009A38BC">
      <w:pPr>
        <w:tabs>
          <w:tab w:val="left" w:pos="3435"/>
        </w:tabs>
        <w:suppressAutoHyphens/>
        <w:spacing w:line="240" w:lineRule="auto"/>
        <w:rPr>
          <w:b/>
          <w:sz w:val="22"/>
          <w:szCs w:val="22"/>
        </w:rPr>
      </w:pPr>
    </w:p>
    <w:p w:rsidR="00823F7C" w:rsidRPr="00446B2B" w:rsidRDefault="00823F7C" w:rsidP="009A38BC">
      <w:pPr>
        <w:suppressAutoHyphens/>
        <w:spacing w:line="240" w:lineRule="auto"/>
        <w:rPr>
          <w:b/>
          <w:sz w:val="22"/>
          <w:szCs w:val="22"/>
        </w:rPr>
      </w:pPr>
    </w:p>
    <w:p w:rsidR="00972A67" w:rsidRPr="00446B2B" w:rsidRDefault="00972A67" w:rsidP="00972A67">
      <w:pPr>
        <w:suppressAutoHyphens/>
        <w:spacing w:line="240" w:lineRule="auto"/>
        <w:jc w:val="center"/>
        <w:rPr>
          <w:b/>
          <w:sz w:val="22"/>
          <w:szCs w:val="22"/>
        </w:rPr>
      </w:pPr>
      <w:r w:rsidRPr="00446B2B">
        <w:rPr>
          <w:b/>
          <w:sz w:val="22"/>
          <w:szCs w:val="22"/>
        </w:rPr>
        <w:t>INTERNATIONAL BANK FOR RECONSTRUCTION</w:t>
      </w:r>
    </w:p>
    <w:p w:rsidR="00972A67" w:rsidRPr="00446B2B" w:rsidRDefault="00972A67" w:rsidP="00972A67">
      <w:pPr>
        <w:suppressAutoHyphens/>
        <w:spacing w:line="240" w:lineRule="auto"/>
        <w:jc w:val="center"/>
        <w:rPr>
          <w:b/>
          <w:sz w:val="22"/>
          <w:szCs w:val="22"/>
        </w:rPr>
      </w:pPr>
      <w:r w:rsidRPr="00446B2B">
        <w:rPr>
          <w:b/>
          <w:sz w:val="22"/>
          <w:szCs w:val="22"/>
        </w:rPr>
        <w:t>AND DEVELOPMENT</w:t>
      </w:r>
    </w:p>
    <w:p w:rsidR="00972A67" w:rsidRPr="00446B2B" w:rsidRDefault="00972A67" w:rsidP="009A38BC">
      <w:pPr>
        <w:suppressAutoHyphens/>
        <w:spacing w:line="240" w:lineRule="auto"/>
        <w:rPr>
          <w:b/>
          <w:sz w:val="22"/>
          <w:szCs w:val="22"/>
        </w:rPr>
      </w:pPr>
    </w:p>
    <w:p w:rsidR="00823F7C" w:rsidRPr="00446B2B" w:rsidRDefault="00823F7C" w:rsidP="009A38BC">
      <w:pPr>
        <w:suppressAutoHyphens/>
        <w:spacing w:line="240" w:lineRule="auto"/>
        <w:rPr>
          <w:b/>
          <w:sz w:val="22"/>
          <w:szCs w:val="22"/>
        </w:rPr>
      </w:pPr>
    </w:p>
    <w:p w:rsidR="00972A67" w:rsidRPr="00446B2B" w:rsidRDefault="00972A67" w:rsidP="009A38BC">
      <w:pPr>
        <w:suppressAutoHyphens/>
        <w:spacing w:line="240" w:lineRule="auto"/>
        <w:rPr>
          <w:b/>
          <w:sz w:val="22"/>
          <w:szCs w:val="22"/>
        </w:rPr>
      </w:pPr>
    </w:p>
    <w:p w:rsidR="00955DCB" w:rsidRPr="00446B2B" w:rsidRDefault="00955DCB" w:rsidP="009A38BC">
      <w:pPr>
        <w:suppressAutoHyphens/>
        <w:spacing w:line="240" w:lineRule="auto"/>
        <w:rPr>
          <w:b/>
          <w:sz w:val="22"/>
          <w:szCs w:val="22"/>
        </w:rPr>
      </w:pPr>
    </w:p>
    <w:p w:rsidR="00972A67" w:rsidRPr="00446B2B" w:rsidRDefault="00972A67" w:rsidP="00972A67">
      <w:pPr>
        <w:suppressAutoHyphens/>
        <w:spacing w:line="240" w:lineRule="auto"/>
        <w:rPr>
          <w:b/>
          <w:sz w:val="22"/>
          <w:szCs w:val="22"/>
        </w:rPr>
      </w:pPr>
    </w:p>
    <w:p w:rsidR="00972A67" w:rsidRPr="00446B2B" w:rsidRDefault="00972A67" w:rsidP="00972A67">
      <w:pPr>
        <w:suppressAutoHyphens/>
        <w:spacing w:line="240" w:lineRule="auto"/>
        <w:jc w:val="center"/>
        <w:rPr>
          <w:b/>
          <w:sz w:val="22"/>
          <w:szCs w:val="22"/>
        </w:rPr>
      </w:pPr>
      <w:r w:rsidRPr="00446B2B">
        <w:rPr>
          <w:b/>
          <w:sz w:val="22"/>
          <w:szCs w:val="22"/>
        </w:rPr>
        <w:t>Dated</w:t>
      </w:r>
      <w:r w:rsidR="00BA102D" w:rsidRPr="00446B2B">
        <w:rPr>
          <w:b/>
          <w:sz w:val="22"/>
          <w:szCs w:val="22"/>
        </w:rPr>
        <w:t xml:space="preserve"> September 16</w:t>
      </w:r>
      <w:r w:rsidRPr="00446B2B">
        <w:rPr>
          <w:b/>
          <w:sz w:val="22"/>
          <w:szCs w:val="22"/>
        </w:rPr>
        <w:t>, 20</w:t>
      </w:r>
      <w:r w:rsidR="00F40564" w:rsidRPr="00446B2B">
        <w:rPr>
          <w:b/>
          <w:sz w:val="22"/>
          <w:szCs w:val="22"/>
        </w:rPr>
        <w:t>1</w:t>
      </w:r>
      <w:r w:rsidR="00822854" w:rsidRPr="00446B2B">
        <w:rPr>
          <w:b/>
          <w:sz w:val="22"/>
          <w:szCs w:val="22"/>
        </w:rPr>
        <w:t>1</w:t>
      </w:r>
      <w:r w:rsidRPr="00446B2B">
        <w:rPr>
          <w:b/>
          <w:sz w:val="22"/>
          <w:szCs w:val="22"/>
        </w:rPr>
        <w:t xml:space="preserve"> </w:t>
      </w:r>
    </w:p>
    <w:p w:rsidR="00822854" w:rsidRPr="00446B2B" w:rsidRDefault="00822854" w:rsidP="00972A67">
      <w:pPr>
        <w:suppressAutoHyphens/>
        <w:spacing w:line="240" w:lineRule="auto"/>
        <w:jc w:val="center"/>
        <w:rPr>
          <w:b/>
          <w:sz w:val="22"/>
          <w:szCs w:val="22"/>
        </w:rPr>
      </w:pPr>
    </w:p>
    <w:p w:rsidR="00955DCB" w:rsidRPr="00446B2B" w:rsidRDefault="00955DCB" w:rsidP="00972A67">
      <w:pPr>
        <w:suppressAutoHyphens/>
        <w:spacing w:line="240" w:lineRule="auto"/>
        <w:jc w:val="center"/>
        <w:rPr>
          <w:b/>
          <w:sz w:val="22"/>
          <w:szCs w:val="22"/>
        </w:rPr>
      </w:pPr>
    </w:p>
    <w:p w:rsidR="00822854" w:rsidRPr="00446B2B" w:rsidRDefault="00822854" w:rsidP="00822854">
      <w:pPr>
        <w:pBdr>
          <w:bottom w:val="double" w:sz="12" w:space="1" w:color="auto"/>
        </w:pBdr>
        <w:suppressAutoHyphens/>
        <w:spacing w:line="240" w:lineRule="auto"/>
        <w:jc w:val="center"/>
        <w:rPr>
          <w:b/>
          <w:sz w:val="22"/>
          <w:szCs w:val="22"/>
        </w:rPr>
      </w:pPr>
    </w:p>
    <w:p w:rsidR="00822854" w:rsidRPr="00446B2B" w:rsidRDefault="00822854" w:rsidP="00972A67">
      <w:pPr>
        <w:suppressAutoHyphens/>
        <w:spacing w:line="240" w:lineRule="auto"/>
        <w:jc w:val="center"/>
        <w:rPr>
          <w:b/>
          <w:sz w:val="22"/>
          <w:szCs w:val="22"/>
        </w:rPr>
      </w:pPr>
    </w:p>
    <w:p w:rsidR="00822854" w:rsidRPr="00446B2B" w:rsidRDefault="00822854" w:rsidP="00972A67">
      <w:pPr>
        <w:suppressAutoHyphens/>
        <w:spacing w:line="240" w:lineRule="auto"/>
        <w:jc w:val="center"/>
        <w:rPr>
          <w:b/>
          <w:sz w:val="22"/>
          <w:szCs w:val="22"/>
        </w:rPr>
        <w:sectPr w:rsidR="00822854" w:rsidRPr="00446B2B" w:rsidSect="00E44288">
          <w:headerReference w:type="even" r:id="rId8"/>
          <w:headerReference w:type="default" r:id="rId9"/>
          <w:footerReference w:type="default" r:id="rId10"/>
          <w:headerReference w:type="first" r:id="rId11"/>
          <w:pgSz w:w="12240" w:h="15840" w:code="1"/>
          <w:pgMar w:top="1080" w:right="2160" w:bottom="2160" w:left="2160" w:header="720" w:footer="720" w:gutter="0"/>
          <w:pgNumType w:fmt="numberInDash" w:start="1"/>
          <w:cols w:space="720"/>
          <w:titlePg/>
          <w:docGrid w:linePitch="326"/>
        </w:sectPr>
      </w:pPr>
    </w:p>
    <w:p w:rsidR="00E54A0B" w:rsidRPr="00446B2B" w:rsidRDefault="00E54A0B" w:rsidP="00E54A0B">
      <w:pPr>
        <w:suppressAutoHyphens/>
        <w:spacing w:line="240" w:lineRule="auto"/>
        <w:jc w:val="right"/>
        <w:rPr>
          <w:b/>
          <w:sz w:val="22"/>
          <w:szCs w:val="22"/>
        </w:rPr>
      </w:pPr>
      <w:r w:rsidRPr="00446B2B">
        <w:rPr>
          <w:b/>
          <w:sz w:val="22"/>
          <w:szCs w:val="22"/>
        </w:rPr>
        <w:lastRenderedPageBreak/>
        <w:t>LOAN NUMBER 8009-UZ</w:t>
      </w:r>
    </w:p>
    <w:p w:rsidR="00822854" w:rsidRPr="00446B2B" w:rsidRDefault="00822854">
      <w:pPr>
        <w:pStyle w:val="Title"/>
        <w:spacing w:line="240" w:lineRule="auto"/>
        <w:rPr>
          <w:sz w:val="22"/>
          <w:szCs w:val="22"/>
        </w:rPr>
      </w:pPr>
    </w:p>
    <w:p w:rsidR="00B41C51" w:rsidRPr="00446B2B" w:rsidRDefault="00B41C51">
      <w:pPr>
        <w:pStyle w:val="Title"/>
        <w:spacing w:line="240" w:lineRule="auto"/>
        <w:rPr>
          <w:sz w:val="22"/>
          <w:szCs w:val="22"/>
        </w:rPr>
      </w:pPr>
    </w:p>
    <w:p w:rsidR="00D95183" w:rsidRPr="00446B2B" w:rsidRDefault="00D95183">
      <w:pPr>
        <w:pStyle w:val="Title"/>
        <w:spacing w:line="240" w:lineRule="auto"/>
        <w:rPr>
          <w:sz w:val="22"/>
          <w:szCs w:val="22"/>
        </w:rPr>
      </w:pPr>
      <w:r w:rsidRPr="00446B2B">
        <w:rPr>
          <w:sz w:val="22"/>
          <w:szCs w:val="22"/>
        </w:rPr>
        <w:t>LOAN AGREEMENT</w:t>
      </w:r>
    </w:p>
    <w:p w:rsidR="00D95183" w:rsidRPr="00446B2B" w:rsidRDefault="00D95183">
      <w:pPr>
        <w:spacing w:line="240" w:lineRule="auto"/>
        <w:jc w:val="center"/>
        <w:rPr>
          <w:sz w:val="22"/>
          <w:szCs w:val="22"/>
        </w:rPr>
      </w:pPr>
    </w:p>
    <w:p w:rsidR="00D95183" w:rsidRPr="00446B2B" w:rsidRDefault="00972A67" w:rsidP="00115CF5">
      <w:pPr>
        <w:spacing w:line="240" w:lineRule="auto"/>
        <w:jc w:val="both"/>
        <w:rPr>
          <w:sz w:val="22"/>
          <w:szCs w:val="22"/>
        </w:rPr>
      </w:pPr>
      <w:r w:rsidRPr="00446B2B">
        <w:rPr>
          <w:sz w:val="22"/>
          <w:szCs w:val="22"/>
        </w:rPr>
        <w:tab/>
      </w:r>
      <w:r w:rsidR="00D95183" w:rsidRPr="00446B2B">
        <w:rPr>
          <w:sz w:val="22"/>
          <w:szCs w:val="22"/>
        </w:rPr>
        <w:t>Agreement dated</w:t>
      </w:r>
      <w:r w:rsidR="00BA102D" w:rsidRPr="00446B2B">
        <w:rPr>
          <w:sz w:val="22"/>
          <w:szCs w:val="22"/>
        </w:rPr>
        <w:t xml:space="preserve"> September 16,</w:t>
      </w:r>
      <w:r w:rsidR="00D95183" w:rsidRPr="00446B2B">
        <w:rPr>
          <w:sz w:val="22"/>
          <w:szCs w:val="22"/>
        </w:rPr>
        <w:t xml:space="preserve"> 20</w:t>
      </w:r>
      <w:r w:rsidR="00F40564" w:rsidRPr="00446B2B">
        <w:rPr>
          <w:sz w:val="22"/>
          <w:szCs w:val="22"/>
        </w:rPr>
        <w:t>1</w:t>
      </w:r>
      <w:r w:rsidR="006A42F9" w:rsidRPr="00446B2B">
        <w:rPr>
          <w:sz w:val="22"/>
          <w:szCs w:val="22"/>
        </w:rPr>
        <w:t>1</w:t>
      </w:r>
      <w:r w:rsidR="00D95183" w:rsidRPr="00446B2B">
        <w:rPr>
          <w:sz w:val="22"/>
          <w:szCs w:val="22"/>
        </w:rPr>
        <w:t xml:space="preserve">, between </w:t>
      </w:r>
      <w:r w:rsidR="00DC349D" w:rsidRPr="00446B2B">
        <w:rPr>
          <w:sz w:val="22"/>
          <w:szCs w:val="22"/>
        </w:rPr>
        <w:t>the Republic of Uzbekistan</w:t>
      </w:r>
      <w:r w:rsidR="00D95183" w:rsidRPr="00446B2B">
        <w:rPr>
          <w:sz w:val="22"/>
          <w:szCs w:val="22"/>
        </w:rPr>
        <w:t xml:space="preserve"> (</w:t>
      </w:r>
      <w:r w:rsidR="005F3827" w:rsidRPr="00446B2B">
        <w:rPr>
          <w:sz w:val="22"/>
          <w:szCs w:val="22"/>
        </w:rPr>
        <w:t>“</w:t>
      </w:r>
      <w:r w:rsidR="00D95183" w:rsidRPr="00446B2B">
        <w:rPr>
          <w:sz w:val="22"/>
          <w:szCs w:val="22"/>
        </w:rPr>
        <w:t>Borrower</w:t>
      </w:r>
      <w:r w:rsidR="005F3827" w:rsidRPr="00446B2B">
        <w:rPr>
          <w:sz w:val="22"/>
          <w:szCs w:val="22"/>
        </w:rPr>
        <w:t>”</w:t>
      </w:r>
      <w:r w:rsidR="00D95183" w:rsidRPr="00446B2B">
        <w:rPr>
          <w:sz w:val="22"/>
          <w:szCs w:val="22"/>
        </w:rPr>
        <w:t>) and INTERNATIONAL BANK FOR RECONSTRUCTION AND DEVELOPMENT (</w:t>
      </w:r>
      <w:r w:rsidR="005F3827" w:rsidRPr="00446B2B">
        <w:rPr>
          <w:sz w:val="22"/>
          <w:szCs w:val="22"/>
        </w:rPr>
        <w:t>“</w:t>
      </w:r>
      <w:r w:rsidR="00D95183" w:rsidRPr="00446B2B">
        <w:rPr>
          <w:sz w:val="22"/>
          <w:szCs w:val="22"/>
        </w:rPr>
        <w:t>Bank</w:t>
      </w:r>
      <w:r w:rsidR="005F3827" w:rsidRPr="00446B2B">
        <w:rPr>
          <w:sz w:val="22"/>
          <w:szCs w:val="22"/>
        </w:rPr>
        <w:t>”</w:t>
      </w:r>
      <w:r w:rsidR="00D95183" w:rsidRPr="00446B2B">
        <w:rPr>
          <w:sz w:val="22"/>
          <w:szCs w:val="22"/>
        </w:rPr>
        <w:t>).  The Borrower and the Bank hereby agree as follows:</w:t>
      </w:r>
    </w:p>
    <w:p w:rsidR="00D95183" w:rsidRPr="00446B2B" w:rsidRDefault="00D95183">
      <w:pPr>
        <w:pStyle w:val="Heading1"/>
        <w:spacing w:line="240" w:lineRule="auto"/>
        <w:rPr>
          <w:sz w:val="22"/>
          <w:szCs w:val="22"/>
        </w:rPr>
      </w:pPr>
    </w:p>
    <w:p w:rsidR="00D95183" w:rsidRPr="00446B2B" w:rsidRDefault="00D95183">
      <w:pPr>
        <w:pStyle w:val="Heading1"/>
        <w:spacing w:line="240" w:lineRule="auto"/>
        <w:rPr>
          <w:sz w:val="22"/>
          <w:szCs w:val="22"/>
        </w:rPr>
      </w:pPr>
      <w:r w:rsidRPr="00446B2B">
        <w:rPr>
          <w:sz w:val="22"/>
          <w:szCs w:val="22"/>
        </w:rPr>
        <w:t>ARTICLE I</w:t>
      </w:r>
      <w:r w:rsidR="00115CF5" w:rsidRPr="00446B2B">
        <w:rPr>
          <w:sz w:val="22"/>
          <w:szCs w:val="22"/>
        </w:rPr>
        <w:t xml:space="preserve"> </w:t>
      </w:r>
      <w:r w:rsidRPr="00446B2B">
        <w:rPr>
          <w:sz w:val="22"/>
          <w:szCs w:val="22"/>
        </w:rPr>
        <w:t>—</w:t>
      </w:r>
      <w:r w:rsidR="00115CF5" w:rsidRPr="00446B2B">
        <w:rPr>
          <w:sz w:val="22"/>
          <w:szCs w:val="22"/>
        </w:rPr>
        <w:t xml:space="preserve"> </w:t>
      </w:r>
      <w:r w:rsidRPr="00446B2B">
        <w:rPr>
          <w:sz w:val="22"/>
          <w:szCs w:val="22"/>
        </w:rPr>
        <w:t>GENERAL CONDITIONS; DEFINITIONS</w:t>
      </w:r>
    </w:p>
    <w:p w:rsidR="00D95183" w:rsidRPr="00446B2B" w:rsidRDefault="00D95183">
      <w:pPr>
        <w:spacing w:line="240" w:lineRule="auto"/>
        <w:rPr>
          <w:sz w:val="22"/>
          <w:szCs w:val="22"/>
        </w:rPr>
      </w:pPr>
    </w:p>
    <w:p w:rsidR="00D95183" w:rsidRPr="00446B2B" w:rsidRDefault="00D95183">
      <w:pPr>
        <w:pStyle w:val="BodyText"/>
        <w:numPr>
          <w:ilvl w:val="1"/>
          <w:numId w:val="2"/>
        </w:numPr>
        <w:tabs>
          <w:tab w:val="clear" w:pos="1485"/>
          <w:tab w:val="num" w:pos="720"/>
        </w:tabs>
        <w:ind w:left="720" w:hanging="720"/>
        <w:rPr>
          <w:sz w:val="22"/>
          <w:szCs w:val="22"/>
        </w:rPr>
      </w:pPr>
      <w:r w:rsidRPr="00446B2B">
        <w:rPr>
          <w:sz w:val="22"/>
          <w:szCs w:val="22"/>
        </w:rPr>
        <w:t>The General Conditions</w:t>
      </w:r>
      <w:r w:rsidR="008B4455" w:rsidRPr="00446B2B">
        <w:rPr>
          <w:sz w:val="22"/>
          <w:szCs w:val="22"/>
        </w:rPr>
        <w:t xml:space="preserve"> (as defined in the Appendix to this Agreement) </w:t>
      </w:r>
      <w:r w:rsidRPr="00446B2B">
        <w:rPr>
          <w:sz w:val="22"/>
          <w:szCs w:val="22"/>
        </w:rPr>
        <w:t>constitute an integral part of this Agreement.</w:t>
      </w:r>
    </w:p>
    <w:p w:rsidR="00D95183" w:rsidRPr="00446B2B" w:rsidRDefault="00D95183">
      <w:pPr>
        <w:pStyle w:val="BodyText"/>
        <w:tabs>
          <w:tab w:val="num" w:pos="720"/>
        </w:tabs>
        <w:ind w:left="720" w:hanging="720"/>
        <w:rPr>
          <w:sz w:val="22"/>
          <w:szCs w:val="22"/>
        </w:rPr>
      </w:pPr>
    </w:p>
    <w:p w:rsidR="00D95183" w:rsidRPr="00446B2B" w:rsidRDefault="00D95183">
      <w:pPr>
        <w:pStyle w:val="BodyText"/>
        <w:numPr>
          <w:ilvl w:val="1"/>
          <w:numId w:val="2"/>
        </w:numPr>
        <w:tabs>
          <w:tab w:val="clear" w:pos="1485"/>
          <w:tab w:val="num" w:pos="720"/>
        </w:tabs>
        <w:ind w:left="720" w:hanging="720"/>
        <w:rPr>
          <w:sz w:val="22"/>
          <w:szCs w:val="22"/>
        </w:rPr>
      </w:pPr>
      <w:r w:rsidRPr="00446B2B">
        <w:rPr>
          <w:sz w:val="22"/>
          <w:szCs w:val="22"/>
        </w:rPr>
        <w:t>Unless the context requires</w:t>
      </w:r>
      <w:r w:rsidR="005F3827" w:rsidRPr="00446B2B">
        <w:rPr>
          <w:sz w:val="22"/>
          <w:szCs w:val="22"/>
        </w:rPr>
        <w:t xml:space="preserve"> otherwise</w:t>
      </w:r>
      <w:r w:rsidRPr="00446B2B">
        <w:rPr>
          <w:sz w:val="22"/>
          <w:szCs w:val="22"/>
        </w:rPr>
        <w:t>, the capitalized terms used in th</w:t>
      </w:r>
      <w:r w:rsidR="00115CF5" w:rsidRPr="00446B2B">
        <w:rPr>
          <w:sz w:val="22"/>
          <w:szCs w:val="22"/>
        </w:rPr>
        <w:t xml:space="preserve">is </w:t>
      </w:r>
      <w:r w:rsidRPr="00446B2B">
        <w:rPr>
          <w:sz w:val="22"/>
          <w:szCs w:val="22"/>
        </w:rPr>
        <w:t>Agreement have the meanings ascribed to t</w:t>
      </w:r>
      <w:r w:rsidR="00DC349D" w:rsidRPr="00446B2B">
        <w:rPr>
          <w:sz w:val="22"/>
          <w:szCs w:val="22"/>
        </w:rPr>
        <w:t xml:space="preserve">hem in the General Conditions </w:t>
      </w:r>
      <w:r w:rsidR="00333291" w:rsidRPr="00446B2B">
        <w:rPr>
          <w:sz w:val="22"/>
          <w:szCs w:val="22"/>
        </w:rPr>
        <w:t>or</w:t>
      </w:r>
      <w:r w:rsidRPr="00446B2B">
        <w:rPr>
          <w:sz w:val="22"/>
          <w:szCs w:val="22"/>
        </w:rPr>
        <w:t xml:space="preserve"> in the Appendix to this Agree</w:t>
      </w:r>
      <w:r w:rsidR="00DC349D" w:rsidRPr="00446B2B">
        <w:rPr>
          <w:sz w:val="22"/>
          <w:szCs w:val="22"/>
        </w:rPr>
        <w:t>ment</w:t>
      </w:r>
      <w:r w:rsidRPr="00446B2B">
        <w:rPr>
          <w:sz w:val="22"/>
          <w:szCs w:val="22"/>
        </w:rPr>
        <w:t>.</w:t>
      </w:r>
    </w:p>
    <w:p w:rsidR="00823F7C" w:rsidRPr="00446B2B" w:rsidRDefault="00823F7C" w:rsidP="00823F7C">
      <w:pPr>
        <w:pStyle w:val="BodyText"/>
        <w:rPr>
          <w:sz w:val="22"/>
          <w:szCs w:val="22"/>
        </w:rPr>
      </w:pPr>
    </w:p>
    <w:p w:rsidR="005B069B" w:rsidRPr="00446B2B" w:rsidRDefault="005B069B" w:rsidP="005B069B">
      <w:pPr>
        <w:pStyle w:val="BodyText"/>
        <w:jc w:val="center"/>
        <w:rPr>
          <w:b/>
          <w:bCs/>
          <w:sz w:val="22"/>
          <w:szCs w:val="22"/>
        </w:rPr>
      </w:pPr>
      <w:r w:rsidRPr="00446B2B">
        <w:rPr>
          <w:b/>
          <w:bCs/>
          <w:sz w:val="22"/>
          <w:szCs w:val="22"/>
        </w:rPr>
        <w:t>ARTICLE II</w:t>
      </w:r>
      <w:r w:rsidR="00115CF5" w:rsidRPr="00446B2B">
        <w:rPr>
          <w:b/>
          <w:bCs/>
          <w:sz w:val="22"/>
          <w:szCs w:val="22"/>
        </w:rPr>
        <w:t xml:space="preserve"> </w:t>
      </w:r>
      <w:r w:rsidRPr="00446B2B">
        <w:rPr>
          <w:b/>
          <w:bCs/>
          <w:sz w:val="22"/>
          <w:szCs w:val="22"/>
        </w:rPr>
        <w:t>—</w:t>
      </w:r>
      <w:r w:rsidR="00115CF5" w:rsidRPr="00446B2B">
        <w:rPr>
          <w:b/>
          <w:bCs/>
          <w:sz w:val="22"/>
          <w:szCs w:val="22"/>
        </w:rPr>
        <w:t xml:space="preserve"> </w:t>
      </w:r>
      <w:r w:rsidRPr="00446B2B">
        <w:rPr>
          <w:b/>
          <w:bCs/>
          <w:sz w:val="22"/>
          <w:szCs w:val="22"/>
        </w:rPr>
        <w:t>LOAN</w:t>
      </w:r>
    </w:p>
    <w:p w:rsidR="005B069B" w:rsidRPr="00446B2B" w:rsidRDefault="005B069B" w:rsidP="005B069B">
      <w:pPr>
        <w:pStyle w:val="BodyText"/>
        <w:jc w:val="center"/>
        <w:rPr>
          <w:b/>
          <w:bCs/>
          <w:sz w:val="22"/>
          <w:szCs w:val="22"/>
        </w:rPr>
      </w:pPr>
    </w:p>
    <w:p w:rsidR="005B069B" w:rsidRPr="00446B2B" w:rsidRDefault="005B069B" w:rsidP="00F60661">
      <w:pPr>
        <w:pStyle w:val="BodyText"/>
        <w:ind w:left="720" w:hanging="720"/>
        <w:rPr>
          <w:sz w:val="22"/>
          <w:szCs w:val="22"/>
        </w:rPr>
      </w:pPr>
      <w:r w:rsidRPr="00446B2B">
        <w:rPr>
          <w:sz w:val="22"/>
          <w:szCs w:val="22"/>
        </w:rPr>
        <w:t>2.01.</w:t>
      </w:r>
      <w:r w:rsidRPr="00446B2B">
        <w:rPr>
          <w:sz w:val="22"/>
          <w:szCs w:val="22"/>
        </w:rPr>
        <w:tab/>
        <w:t xml:space="preserve">The Bank agrees to lend to the Borrower, on the terms and conditions set forth or referred to in this Agreement, the amount of </w:t>
      </w:r>
      <w:r w:rsidR="00DC349D" w:rsidRPr="00446B2B">
        <w:rPr>
          <w:sz w:val="22"/>
          <w:szCs w:val="22"/>
        </w:rPr>
        <w:t>one hundred and ten million Dollars</w:t>
      </w:r>
      <w:r w:rsidRPr="00446B2B">
        <w:rPr>
          <w:sz w:val="22"/>
          <w:szCs w:val="22"/>
        </w:rPr>
        <w:t>, (</w:t>
      </w:r>
      <w:r w:rsidR="003528CB" w:rsidRPr="00446B2B">
        <w:rPr>
          <w:sz w:val="22"/>
          <w:szCs w:val="22"/>
        </w:rPr>
        <w:t>$110,000,000</w:t>
      </w:r>
      <w:r w:rsidRPr="00446B2B">
        <w:rPr>
          <w:sz w:val="22"/>
          <w:szCs w:val="22"/>
        </w:rPr>
        <w:t>), as such amount may be converted from time to time through a Currency Conversion in accordance with the provisions of Section 2.0</w:t>
      </w:r>
      <w:r w:rsidR="008C18F9" w:rsidRPr="00446B2B">
        <w:rPr>
          <w:sz w:val="22"/>
          <w:szCs w:val="22"/>
        </w:rPr>
        <w:t>7</w:t>
      </w:r>
      <w:r w:rsidRPr="00446B2B">
        <w:rPr>
          <w:sz w:val="22"/>
          <w:szCs w:val="22"/>
        </w:rPr>
        <w:t xml:space="preserve"> of this Agreement</w:t>
      </w:r>
      <w:r w:rsidR="005B4FC1" w:rsidRPr="00446B2B">
        <w:rPr>
          <w:sz w:val="22"/>
          <w:szCs w:val="22"/>
        </w:rPr>
        <w:t xml:space="preserve"> (“Loan”),</w:t>
      </w:r>
      <w:r w:rsidR="00115CF5" w:rsidRPr="00446B2B">
        <w:rPr>
          <w:sz w:val="22"/>
          <w:szCs w:val="22"/>
        </w:rPr>
        <w:t xml:space="preserve"> </w:t>
      </w:r>
      <w:r w:rsidRPr="00446B2B">
        <w:rPr>
          <w:sz w:val="22"/>
          <w:szCs w:val="22"/>
        </w:rPr>
        <w:t xml:space="preserve">to assist in financing the </w:t>
      </w:r>
      <w:r w:rsidR="005B4FC1" w:rsidRPr="00446B2B">
        <w:rPr>
          <w:sz w:val="22"/>
          <w:szCs w:val="22"/>
        </w:rPr>
        <w:t>p</w:t>
      </w:r>
      <w:r w:rsidRPr="00446B2B">
        <w:rPr>
          <w:sz w:val="22"/>
          <w:szCs w:val="22"/>
        </w:rPr>
        <w:t>roject described in Schedule 1 to this Agreement</w:t>
      </w:r>
      <w:r w:rsidR="005B4FC1" w:rsidRPr="00446B2B">
        <w:rPr>
          <w:sz w:val="22"/>
          <w:szCs w:val="22"/>
        </w:rPr>
        <w:t xml:space="preserve"> (“Project”)</w:t>
      </w:r>
      <w:r w:rsidRPr="00446B2B">
        <w:rPr>
          <w:sz w:val="22"/>
          <w:szCs w:val="22"/>
        </w:rPr>
        <w:t>.</w:t>
      </w:r>
    </w:p>
    <w:p w:rsidR="005B069B" w:rsidRPr="00446B2B" w:rsidRDefault="005B069B" w:rsidP="00F60661">
      <w:pPr>
        <w:pStyle w:val="BodyText"/>
        <w:tabs>
          <w:tab w:val="num" w:pos="720"/>
        </w:tabs>
        <w:ind w:left="720" w:hanging="720"/>
        <w:rPr>
          <w:sz w:val="22"/>
          <w:szCs w:val="22"/>
        </w:rPr>
      </w:pPr>
    </w:p>
    <w:p w:rsidR="00115CF5" w:rsidRPr="00446B2B" w:rsidRDefault="005B069B" w:rsidP="00C43385">
      <w:pPr>
        <w:pStyle w:val="BodyText"/>
        <w:numPr>
          <w:ilvl w:val="1"/>
          <w:numId w:val="6"/>
        </w:numPr>
        <w:tabs>
          <w:tab w:val="clear" w:pos="480"/>
        </w:tabs>
        <w:ind w:left="720" w:hanging="720"/>
        <w:rPr>
          <w:sz w:val="22"/>
          <w:szCs w:val="22"/>
        </w:rPr>
      </w:pPr>
      <w:r w:rsidRPr="00446B2B">
        <w:rPr>
          <w:sz w:val="22"/>
          <w:szCs w:val="22"/>
        </w:rPr>
        <w:t>The Borrower may withdraw the proceeds of the Loan in accordance with Section IV of Schedule 2 to this Agreement.</w:t>
      </w:r>
    </w:p>
    <w:p w:rsidR="00F60661" w:rsidRPr="00446B2B" w:rsidRDefault="00F60661" w:rsidP="00F60661">
      <w:pPr>
        <w:pStyle w:val="BodyText"/>
        <w:rPr>
          <w:sz w:val="22"/>
          <w:szCs w:val="22"/>
        </w:rPr>
      </w:pPr>
    </w:p>
    <w:p w:rsidR="00F60661" w:rsidRPr="00446B2B" w:rsidRDefault="00F60661" w:rsidP="00C43385">
      <w:pPr>
        <w:pStyle w:val="BodyText"/>
        <w:numPr>
          <w:ilvl w:val="1"/>
          <w:numId w:val="6"/>
        </w:numPr>
        <w:tabs>
          <w:tab w:val="clear" w:pos="480"/>
        </w:tabs>
        <w:ind w:left="720" w:hanging="720"/>
        <w:rPr>
          <w:sz w:val="22"/>
          <w:szCs w:val="22"/>
        </w:rPr>
      </w:pPr>
      <w:r w:rsidRPr="00446B2B">
        <w:rPr>
          <w:sz w:val="22"/>
          <w:szCs w:val="22"/>
        </w:rPr>
        <w:t xml:space="preserve">The Front-end Fee payable by the Borrower shall be equal to one </w:t>
      </w:r>
      <w:r w:rsidR="005F5686" w:rsidRPr="00446B2B">
        <w:rPr>
          <w:sz w:val="22"/>
          <w:szCs w:val="22"/>
        </w:rPr>
        <w:t xml:space="preserve">quarter of one </w:t>
      </w:r>
      <w:r w:rsidRPr="00446B2B">
        <w:rPr>
          <w:sz w:val="22"/>
          <w:szCs w:val="22"/>
        </w:rPr>
        <w:t>percent (</w:t>
      </w:r>
      <w:r w:rsidR="005F5686" w:rsidRPr="00446B2B">
        <w:rPr>
          <w:sz w:val="22"/>
          <w:szCs w:val="22"/>
        </w:rPr>
        <w:t>0</w:t>
      </w:r>
      <w:r w:rsidRPr="00446B2B">
        <w:rPr>
          <w:sz w:val="22"/>
          <w:szCs w:val="22"/>
        </w:rPr>
        <w:t>.</w:t>
      </w:r>
      <w:r w:rsidR="005F5686" w:rsidRPr="00446B2B">
        <w:rPr>
          <w:sz w:val="22"/>
          <w:szCs w:val="22"/>
        </w:rPr>
        <w:t>25</w:t>
      </w:r>
      <w:r w:rsidRPr="00446B2B">
        <w:rPr>
          <w:sz w:val="22"/>
          <w:szCs w:val="22"/>
        </w:rPr>
        <w:t>%) of the Loan amount.</w:t>
      </w:r>
      <w:r w:rsidR="00DA5C1B" w:rsidRPr="00446B2B">
        <w:rPr>
          <w:sz w:val="22"/>
          <w:szCs w:val="22"/>
        </w:rPr>
        <w:t xml:space="preserve"> </w:t>
      </w:r>
    </w:p>
    <w:p w:rsidR="00F60661" w:rsidRPr="00446B2B" w:rsidRDefault="00F60661" w:rsidP="00F60661">
      <w:pPr>
        <w:pStyle w:val="BodyText"/>
        <w:ind w:left="720" w:hanging="720"/>
        <w:rPr>
          <w:sz w:val="22"/>
          <w:szCs w:val="22"/>
        </w:rPr>
      </w:pPr>
    </w:p>
    <w:p w:rsidR="00F60661" w:rsidRPr="00446B2B" w:rsidRDefault="00F60661" w:rsidP="00C43385">
      <w:pPr>
        <w:pStyle w:val="BodyText"/>
        <w:numPr>
          <w:ilvl w:val="1"/>
          <w:numId w:val="6"/>
        </w:numPr>
        <w:tabs>
          <w:tab w:val="clear" w:pos="480"/>
        </w:tabs>
        <w:ind w:left="720" w:hanging="720"/>
        <w:rPr>
          <w:sz w:val="22"/>
          <w:szCs w:val="22"/>
        </w:rPr>
      </w:pPr>
      <w:r w:rsidRPr="00446B2B">
        <w:rPr>
          <w:sz w:val="22"/>
          <w:szCs w:val="22"/>
        </w:rPr>
        <w:t>The interest payable by the Borrower for each Interest Peri</w:t>
      </w:r>
      <w:r w:rsidR="00997967" w:rsidRPr="00446B2B">
        <w:rPr>
          <w:sz w:val="22"/>
          <w:szCs w:val="22"/>
        </w:rPr>
        <w:t xml:space="preserve">od shall be at a rate equal to </w:t>
      </w:r>
      <w:r w:rsidR="00AF47A9" w:rsidRPr="00446B2B">
        <w:rPr>
          <w:sz w:val="22"/>
          <w:szCs w:val="22"/>
        </w:rPr>
        <w:t>the Reference Rate</w:t>
      </w:r>
      <w:r w:rsidRPr="00446B2B">
        <w:rPr>
          <w:sz w:val="22"/>
          <w:szCs w:val="22"/>
        </w:rPr>
        <w:t xml:space="preserve"> </w:t>
      </w:r>
      <w:r w:rsidR="003B1D86" w:rsidRPr="00446B2B">
        <w:rPr>
          <w:sz w:val="22"/>
          <w:szCs w:val="22"/>
        </w:rPr>
        <w:t xml:space="preserve">for </w:t>
      </w:r>
      <w:r w:rsidRPr="00446B2B">
        <w:rPr>
          <w:sz w:val="22"/>
          <w:szCs w:val="22"/>
        </w:rPr>
        <w:t xml:space="preserve">the Loan Currency plus the </w:t>
      </w:r>
      <w:r w:rsidR="00DA5C1B" w:rsidRPr="00446B2B">
        <w:rPr>
          <w:sz w:val="22"/>
          <w:szCs w:val="22"/>
        </w:rPr>
        <w:t>Variable Spread</w:t>
      </w:r>
      <w:r w:rsidR="005B069B" w:rsidRPr="00446B2B">
        <w:rPr>
          <w:sz w:val="22"/>
          <w:szCs w:val="22"/>
        </w:rPr>
        <w:t xml:space="preserve">; provided, that upon a Conversion of all or any portion of the principal amount of the Loan, the </w:t>
      </w:r>
      <w:r w:rsidRPr="00446B2B">
        <w:rPr>
          <w:sz w:val="22"/>
          <w:szCs w:val="22"/>
        </w:rPr>
        <w:t xml:space="preserve">interest payable by the </w:t>
      </w:r>
      <w:r w:rsidR="005B069B" w:rsidRPr="00446B2B">
        <w:rPr>
          <w:sz w:val="22"/>
          <w:szCs w:val="22"/>
        </w:rPr>
        <w:t xml:space="preserve">Borrower during the Conversion Period on such amount </w:t>
      </w:r>
      <w:r w:rsidRPr="00446B2B">
        <w:rPr>
          <w:sz w:val="22"/>
          <w:szCs w:val="22"/>
        </w:rPr>
        <w:t xml:space="preserve">shall be determined </w:t>
      </w:r>
      <w:r w:rsidR="005B069B" w:rsidRPr="00446B2B">
        <w:rPr>
          <w:sz w:val="22"/>
          <w:szCs w:val="22"/>
        </w:rPr>
        <w:t>in accordance with the relevant provisions of Article IV of the General Conditions</w:t>
      </w:r>
      <w:r w:rsidRPr="00446B2B">
        <w:rPr>
          <w:sz w:val="22"/>
          <w:szCs w:val="22"/>
        </w:rPr>
        <w:t>.</w:t>
      </w:r>
      <w:r w:rsidR="005F5686" w:rsidRPr="00446B2B">
        <w:rPr>
          <w:sz w:val="22"/>
          <w:szCs w:val="22"/>
        </w:rPr>
        <w:t xml:space="preserve"> </w:t>
      </w:r>
      <w:r w:rsidR="00AC5212" w:rsidRPr="00446B2B">
        <w:rPr>
          <w:sz w:val="22"/>
          <w:szCs w:val="22"/>
        </w:rPr>
        <w:t xml:space="preserve">Notwithstanding the foregoing, </w:t>
      </w:r>
      <w:r w:rsidR="005F5686" w:rsidRPr="00446B2B">
        <w:rPr>
          <w:sz w:val="22"/>
          <w:szCs w:val="22"/>
        </w:rPr>
        <w:t xml:space="preserve">if </w:t>
      </w:r>
      <w:r w:rsidR="00AC5212" w:rsidRPr="00446B2B">
        <w:rPr>
          <w:sz w:val="22"/>
          <w:szCs w:val="22"/>
        </w:rPr>
        <w:t xml:space="preserve">any amount of the Withdrawn Loan Balance </w:t>
      </w:r>
      <w:r w:rsidR="0042116F" w:rsidRPr="00446B2B">
        <w:rPr>
          <w:sz w:val="22"/>
          <w:szCs w:val="22"/>
        </w:rPr>
        <w:t xml:space="preserve">remains unpaid when due and such non-payment </w:t>
      </w:r>
      <w:r w:rsidR="00BD176F" w:rsidRPr="00446B2B">
        <w:rPr>
          <w:sz w:val="22"/>
          <w:szCs w:val="22"/>
        </w:rPr>
        <w:t>continues</w:t>
      </w:r>
      <w:r w:rsidR="0042116F" w:rsidRPr="00446B2B">
        <w:rPr>
          <w:sz w:val="22"/>
          <w:szCs w:val="22"/>
        </w:rPr>
        <w:t xml:space="preserve"> for a period of thirty</w:t>
      </w:r>
      <w:r w:rsidR="00026F08" w:rsidRPr="00446B2B">
        <w:rPr>
          <w:sz w:val="22"/>
          <w:szCs w:val="22"/>
        </w:rPr>
        <w:t xml:space="preserve"> (30)</w:t>
      </w:r>
      <w:r w:rsidR="0042116F" w:rsidRPr="00446B2B">
        <w:rPr>
          <w:sz w:val="22"/>
          <w:szCs w:val="22"/>
        </w:rPr>
        <w:t xml:space="preserve"> days</w:t>
      </w:r>
      <w:r w:rsidR="005F5686" w:rsidRPr="00446B2B">
        <w:rPr>
          <w:sz w:val="22"/>
          <w:szCs w:val="22"/>
        </w:rPr>
        <w:t>, the</w:t>
      </w:r>
      <w:r w:rsidR="00AC5212" w:rsidRPr="00446B2B">
        <w:rPr>
          <w:sz w:val="22"/>
          <w:szCs w:val="22"/>
        </w:rPr>
        <w:t>n the</w:t>
      </w:r>
      <w:r w:rsidR="005F5686" w:rsidRPr="00446B2B">
        <w:rPr>
          <w:sz w:val="22"/>
          <w:szCs w:val="22"/>
        </w:rPr>
        <w:t xml:space="preserve"> interest payable by the Borrower shall </w:t>
      </w:r>
      <w:r w:rsidR="00AC5212" w:rsidRPr="00446B2B">
        <w:rPr>
          <w:sz w:val="22"/>
          <w:szCs w:val="22"/>
        </w:rPr>
        <w:t xml:space="preserve">instead </w:t>
      </w:r>
      <w:r w:rsidR="005F5686" w:rsidRPr="00446B2B">
        <w:rPr>
          <w:sz w:val="22"/>
          <w:szCs w:val="22"/>
        </w:rPr>
        <w:t>be calculated as provided in Section 3.02 (</w:t>
      </w:r>
      <w:r w:rsidR="00AF47A9" w:rsidRPr="00446B2B">
        <w:rPr>
          <w:sz w:val="22"/>
          <w:szCs w:val="22"/>
        </w:rPr>
        <w:t>e</w:t>
      </w:r>
      <w:r w:rsidR="005F5686" w:rsidRPr="00446B2B">
        <w:rPr>
          <w:sz w:val="22"/>
          <w:szCs w:val="22"/>
        </w:rPr>
        <w:t>) of the General Conditions.</w:t>
      </w:r>
    </w:p>
    <w:p w:rsidR="00F60661" w:rsidRPr="00446B2B" w:rsidRDefault="00F60661" w:rsidP="00F60661">
      <w:pPr>
        <w:pStyle w:val="BodyText"/>
        <w:ind w:left="720" w:hanging="720"/>
        <w:rPr>
          <w:sz w:val="22"/>
          <w:szCs w:val="22"/>
        </w:rPr>
      </w:pPr>
    </w:p>
    <w:p w:rsidR="00F60661" w:rsidRPr="00446B2B" w:rsidRDefault="005B069B" w:rsidP="00C43385">
      <w:pPr>
        <w:pStyle w:val="BodyText"/>
        <w:numPr>
          <w:ilvl w:val="1"/>
          <w:numId w:val="6"/>
        </w:numPr>
        <w:tabs>
          <w:tab w:val="clear" w:pos="480"/>
        </w:tabs>
        <w:ind w:left="720" w:hanging="720"/>
        <w:rPr>
          <w:sz w:val="22"/>
          <w:szCs w:val="22"/>
        </w:rPr>
      </w:pPr>
      <w:r w:rsidRPr="00446B2B">
        <w:rPr>
          <w:sz w:val="22"/>
          <w:szCs w:val="22"/>
        </w:rPr>
        <w:t xml:space="preserve">The Payment Dates are </w:t>
      </w:r>
      <w:r w:rsidR="005533D9" w:rsidRPr="00446B2B">
        <w:rPr>
          <w:sz w:val="22"/>
          <w:szCs w:val="22"/>
        </w:rPr>
        <w:t xml:space="preserve">January </w:t>
      </w:r>
      <w:r w:rsidRPr="00446B2B">
        <w:rPr>
          <w:sz w:val="22"/>
          <w:szCs w:val="22"/>
        </w:rPr>
        <w:t xml:space="preserve">15 and </w:t>
      </w:r>
      <w:r w:rsidR="005533D9" w:rsidRPr="00446B2B">
        <w:rPr>
          <w:sz w:val="22"/>
          <w:szCs w:val="22"/>
        </w:rPr>
        <w:t xml:space="preserve">July </w:t>
      </w:r>
      <w:r w:rsidRPr="00446B2B">
        <w:rPr>
          <w:sz w:val="22"/>
          <w:szCs w:val="22"/>
        </w:rPr>
        <w:t>15 in each year.</w:t>
      </w:r>
    </w:p>
    <w:p w:rsidR="005B069B" w:rsidRPr="00446B2B" w:rsidRDefault="005B069B" w:rsidP="00C43385">
      <w:pPr>
        <w:pStyle w:val="BodyText"/>
        <w:numPr>
          <w:ilvl w:val="1"/>
          <w:numId w:val="6"/>
        </w:numPr>
        <w:tabs>
          <w:tab w:val="clear" w:pos="480"/>
        </w:tabs>
        <w:ind w:left="720" w:hanging="720"/>
        <w:rPr>
          <w:sz w:val="22"/>
          <w:szCs w:val="22"/>
        </w:rPr>
      </w:pPr>
      <w:r w:rsidRPr="00446B2B">
        <w:rPr>
          <w:sz w:val="22"/>
          <w:szCs w:val="22"/>
        </w:rPr>
        <w:lastRenderedPageBreak/>
        <w:t xml:space="preserve">The principal amount of the Loan shall be repaid in accordance with the </w:t>
      </w:r>
      <w:r w:rsidR="005214C2" w:rsidRPr="00446B2B">
        <w:rPr>
          <w:sz w:val="22"/>
          <w:szCs w:val="22"/>
        </w:rPr>
        <w:t>amortization schedule set forth in</w:t>
      </w:r>
      <w:r w:rsidR="00997967" w:rsidRPr="00446B2B">
        <w:rPr>
          <w:sz w:val="22"/>
          <w:szCs w:val="22"/>
        </w:rPr>
        <w:t xml:space="preserve"> </w:t>
      </w:r>
      <w:r w:rsidRPr="00446B2B">
        <w:rPr>
          <w:sz w:val="22"/>
          <w:szCs w:val="22"/>
        </w:rPr>
        <w:t>Schedule 3 to this Agreement.</w:t>
      </w:r>
    </w:p>
    <w:p w:rsidR="00543997" w:rsidRPr="00446B2B" w:rsidRDefault="00543997" w:rsidP="00543997">
      <w:pPr>
        <w:pStyle w:val="BodyText"/>
        <w:tabs>
          <w:tab w:val="left" w:pos="720"/>
        </w:tabs>
        <w:rPr>
          <w:sz w:val="22"/>
          <w:szCs w:val="22"/>
        </w:rPr>
      </w:pPr>
    </w:p>
    <w:p w:rsidR="00F60661" w:rsidRPr="00446B2B" w:rsidRDefault="006E6234" w:rsidP="006E6234">
      <w:pPr>
        <w:pStyle w:val="BodyText"/>
        <w:tabs>
          <w:tab w:val="left" w:pos="720"/>
        </w:tabs>
        <w:ind w:left="1440" w:hanging="1440"/>
        <w:rPr>
          <w:sz w:val="22"/>
          <w:szCs w:val="22"/>
        </w:rPr>
      </w:pPr>
      <w:r w:rsidRPr="00446B2B">
        <w:rPr>
          <w:sz w:val="22"/>
          <w:szCs w:val="22"/>
        </w:rPr>
        <w:t>2.0</w:t>
      </w:r>
      <w:r w:rsidR="00AC5212" w:rsidRPr="00446B2B">
        <w:rPr>
          <w:sz w:val="22"/>
          <w:szCs w:val="22"/>
        </w:rPr>
        <w:t>7</w:t>
      </w:r>
      <w:r w:rsidRPr="00446B2B">
        <w:rPr>
          <w:sz w:val="22"/>
          <w:szCs w:val="22"/>
        </w:rPr>
        <w:t>.</w:t>
      </w:r>
      <w:r w:rsidRPr="00446B2B">
        <w:rPr>
          <w:sz w:val="22"/>
          <w:szCs w:val="22"/>
        </w:rPr>
        <w:tab/>
      </w:r>
      <w:r w:rsidR="00F60661" w:rsidRPr="00446B2B">
        <w:rPr>
          <w:sz w:val="22"/>
          <w:szCs w:val="22"/>
        </w:rPr>
        <w:t>(a)</w:t>
      </w:r>
      <w:r w:rsidR="00F60661" w:rsidRPr="00446B2B">
        <w:rPr>
          <w:sz w:val="22"/>
          <w:szCs w:val="22"/>
        </w:rPr>
        <w:tab/>
        <w:t>The Borrower may at any time request any of the following Conversions of the terms of the Loan in order to facilitate prudent debt management:</w:t>
      </w:r>
      <w:r w:rsidR="003B1D86" w:rsidRPr="00446B2B">
        <w:rPr>
          <w:sz w:val="22"/>
          <w:szCs w:val="22"/>
        </w:rPr>
        <w:t xml:space="preserve"> (i) </w:t>
      </w:r>
      <w:r w:rsidR="00F60661" w:rsidRPr="00446B2B">
        <w:rPr>
          <w:sz w:val="22"/>
          <w:szCs w:val="22"/>
        </w:rPr>
        <w:t xml:space="preserve">a change of the Loan Currency of all or any portion of the principal amount of the Loan, withdrawn or unwithdrawn, to an Approved Currency; (ii) a change of the interest rate basis applicable to all or any portion of the principal amount of the Loan </w:t>
      </w:r>
      <w:r w:rsidR="00FC319D" w:rsidRPr="00446B2B">
        <w:rPr>
          <w:sz w:val="22"/>
          <w:szCs w:val="22"/>
        </w:rPr>
        <w:t xml:space="preserve">withdrawn and outstanding </w:t>
      </w:r>
      <w:r w:rsidR="00F60661" w:rsidRPr="00446B2B">
        <w:rPr>
          <w:sz w:val="22"/>
          <w:szCs w:val="22"/>
        </w:rPr>
        <w:t xml:space="preserve">from a Variable Rate to </w:t>
      </w:r>
      <w:r w:rsidR="003B1D86" w:rsidRPr="00446B2B">
        <w:rPr>
          <w:sz w:val="22"/>
          <w:szCs w:val="22"/>
        </w:rPr>
        <w:t>a Fixed Rate, or vice versa</w:t>
      </w:r>
      <w:r w:rsidR="00997CBA" w:rsidRPr="00446B2B">
        <w:rPr>
          <w:sz w:val="22"/>
          <w:szCs w:val="22"/>
        </w:rPr>
        <w:t xml:space="preserve">, or from </w:t>
      </w:r>
      <w:r w:rsidR="002F183A" w:rsidRPr="00446B2B">
        <w:rPr>
          <w:sz w:val="22"/>
          <w:szCs w:val="22"/>
        </w:rPr>
        <w:t>a</w:t>
      </w:r>
      <w:r w:rsidR="00997CBA" w:rsidRPr="00446B2B">
        <w:rPr>
          <w:sz w:val="22"/>
          <w:szCs w:val="22"/>
        </w:rPr>
        <w:t xml:space="preserve"> Variable Rate</w:t>
      </w:r>
      <w:r w:rsidR="002F183A" w:rsidRPr="00446B2B">
        <w:rPr>
          <w:sz w:val="22"/>
          <w:szCs w:val="22"/>
        </w:rPr>
        <w:t xml:space="preserve"> based on a Variable Spread</w:t>
      </w:r>
      <w:r w:rsidR="00997CBA" w:rsidRPr="00446B2B">
        <w:rPr>
          <w:sz w:val="22"/>
          <w:szCs w:val="22"/>
        </w:rPr>
        <w:t xml:space="preserve"> to a Variable Rate</w:t>
      </w:r>
      <w:r w:rsidR="002F183A" w:rsidRPr="00446B2B">
        <w:rPr>
          <w:sz w:val="22"/>
          <w:szCs w:val="22"/>
        </w:rPr>
        <w:t xml:space="preserve"> based on a Fixed Spread</w:t>
      </w:r>
      <w:r w:rsidR="003B1D86" w:rsidRPr="00446B2B">
        <w:rPr>
          <w:sz w:val="22"/>
          <w:szCs w:val="22"/>
        </w:rPr>
        <w:t xml:space="preserve">; and (iii) </w:t>
      </w:r>
      <w:r w:rsidR="00F60661" w:rsidRPr="00446B2B">
        <w:rPr>
          <w:sz w:val="22"/>
          <w:szCs w:val="22"/>
        </w:rPr>
        <w:t>the setting of limits on the Variable Rate applicable to all or any portion of the principal amount of the Loan withdrawn and outstanding by the establishment of an Interest Rate Cap or Interest Ra</w:t>
      </w:r>
      <w:r w:rsidR="003B1D86" w:rsidRPr="00446B2B">
        <w:rPr>
          <w:sz w:val="22"/>
          <w:szCs w:val="22"/>
        </w:rPr>
        <w:t xml:space="preserve">te Collar on </w:t>
      </w:r>
      <w:r w:rsidRPr="00446B2B">
        <w:rPr>
          <w:sz w:val="22"/>
          <w:szCs w:val="22"/>
        </w:rPr>
        <w:t xml:space="preserve">the </w:t>
      </w:r>
      <w:r w:rsidR="003B1D86" w:rsidRPr="00446B2B">
        <w:rPr>
          <w:sz w:val="22"/>
          <w:szCs w:val="22"/>
        </w:rPr>
        <w:t>Variable Rate.</w:t>
      </w:r>
    </w:p>
    <w:p w:rsidR="00F60661" w:rsidRPr="00446B2B" w:rsidRDefault="00F60661" w:rsidP="00F3258F">
      <w:pPr>
        <w:pStyle w:val="BodyText"/>
        <w:tabs>
          <w:tab w:val="left" w:pos="720"/>
        </w:tabs>
        <w:ind w:left="1440" w:hanging="1440"/>
        <w:rPr>
          <w:sz w:val="22"/>
          <w:szCs w:val="22"/>
        </w:rPr>
      </w:pPr>
    </w:p>
    <w:p w:rsidR="003B1D86" w:rsidRPr="00446B2B" w:rsidRDefault="00F60661" w:rsidP="003B1D86">
      <w:pPr>
        <w:pStyle w:val="BodyText"/>
        <w:ind w:left="1440" w:hanging="720"/>
        <w:rPr>
          <w:sz w:val="22"/>
          <w:szCs w:val="22"/>
        </w:rPr>
      </w:pPr>
      <w:r w:rsidRPr="00446B2B">
        <w:rPr>
          <w:sz w:val="22"/>
          <w:szCs w:val="22"/>
        </w:rPr>
        <w:t>(b)</w:t>
      </w:r>
      <w:r w:rsidRPr="00446B2B">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3B1D86" w:rsidRPr="00446B2B" w:rsidRDefault="003B1D86" w:rsidP="003B1D86">
      <w:pPr>
        <w:pStyle w:val="BodyText"/>
        <w:ind w:left="1440" w:hanging="720"/>
        <w:rPr>
          <w:sz w:val="22"/>
          <w:szCs w:val="22"/>
        </w:rPr>
      </w:pPr>
    </w:p>
    <w:p w:rsidR="00D95183" w:rsidRPr="00446B2B" w:rsidRDefault="00D95183">
      <w:pPr>
        <w:pStyle w:val="BodyText"/>
        <w:jc w:val="center"/>
        <w:rPr>
          <w:b/>
          <w:bCs/>
          <w:sz w:val="22"/>
          <w:szCs w:val="22"/>
        </w:rPr>
      </w:pPr>
      <w:r w:rsidRPr="00446B2B">
        <w:rPr>
          <w:b/>
          <w:bCs/>
          <w:sz w:val="22"/>
          <w:szCs w:val="22"/>
        </w:rPr>
        <w:t>ARTICLE III</w:t>
      </w:r>
      <w:r w:rsidR="00115CF5" w:rsidRPr="00446B2B">
        <w:rPr>
          <w:b/>
          <w:bCs/>
          <w:sz w:val="22"/>
          <w:szCs w:val="22"/>
        </w:rPr>
        <w:t xml:space="preserve"> </w:t>
      </w:r>
      <w:r w:rsidRPr="00446B2B">
        <w:rPr>
          <w:b/>
          <w:bCs/>
          <w:sz w:val="22"/>
          <w:szCs w:val="22"/>
        </w:rPr>
        <w:t>—</w:t>
      </w:r>
      <w:r w:rsidR="00115CF5" w:rsidRPr="00446B2B">
        <w:rPr>
          <w:b/>
          <w:bCs/>
          <w:sz w:val="22"/>
          <w:szCs w:val="22"/>
        </w:rPr>
        <w:t xml:space="preserve"> </w:t>
      </w:r>
      <w:r w:rsidRPr="00446B2B">
        <w:rPr>
          <w:b/>
          <w:bCs/>
          <w:sz w:val="22"/>
          <w:szCs w:val="22"/>
        </w:rPr>
        <w:t>PROJECT</w:t>
      </w:r>
    </w:p>
    <w:p w:rsidR="00D95183" w:rsidRPr="00446B2B" w:rsidRDefault="00D95183">
      <w:pPr>
        <w:pStyle w:val="Story"/>
        <w:spacing w:line="240" w:lineRule="auto"/>
        <w:rPr>
          <w:sz w:val="22"/>
          <w:szCs w:val="22"/>
        </w:rPr>
      </w:pPr>
    </w:p>
    <w:p w:rsidR="00D95183" w:rsidRPr="00446B2B" w:rsidRDefault="00D95183">
      <w:pPr>
        <w:numPr>
          <w:ilvl w:val="1"/>
          <w:numId w:val="1"/>
        </w:numPr>
        <w:tabs>
          <w:tab w:val="clear" w:pos="1320"/>
          <w:tab w:val="num" w:pos="720"/>
        </w:tabs>
        <w:spacing w:line="240" w:lineRule="auto"/>
        <w:ind w:left="720" w:hanging="720"/>
        <w:jc w:val="both"/>
        <w:rPr>
          <w:sz w:val="22"/>
          <w:szCs w:val="22"/>
        </w:rPr>
      </w:pPr>
      <w:r w:rsidRPr="00446B2B">
        <w:rPr>
          <w:sz w:val="22"/>
          <w:szCs w:val="22"/>
        </w:rPr>
        <w:t xml:space="preserve">The Borrower declares its commitment to the objectives of the Project.  To this end, the Borrower shall </w:t>
      </w:r>
      <w:r w:rsidR="00B46A3A" w:rsidRPr="00446B2B">
        <w:rPr>
          <w:sz w:val="22"/>
          <w:szCs w:val="22"/>
        </w:rPr>
        <w:t>cause the Project to be carried out</w:t>
      </w:r>
      <w:r w:rsidR="005B4FC1" w:rsidRPr="00446B2B">
        <w:rPr>
          <w:sz w:val="22"/>
          <w:szCs w:val="22"/>
        </w:rPr>
        <w:t xml:space="preserve"> by the </w:t>
      </w:r>
      <w:r w:rsidR="00D03A68" w:rsidRPr="00446B2B">
        <w:rPr>
          <w:sz w:val="22"/>
          <w:szCs w:val="22"/>
        </w:rPr>
        <w:t xml:space="preserve">Project Implementing Entity </w:t>
      </w:r>
      <w:r w:rsidRPr="00446B2B">
        <w:rPr>
          <w:sz w:val="22"/>
          <w:szCs w:val="22"/>
        </w:rPr>
        <w:t>in accordance with the provisions of Article V of the General Conditions</w:t>
      </w:r>
      <w:r w:rsidR="00115CF5" w:rsidRPr="00446B2B">
        <w:rPr>
          <w:sz w:val="22"/>
          <w:szCs w:val="22"/>
        </w:rPr>
        <w:t xml:space="preserve"> and the Project Agreement</w:t>
      </w:r>
      <w:r w:rsidRPr="00446B2B">
        <w:rPr>
          <w:sz w:val="22"/>
          <w:szCs w:val="22"/>
        </w:rPr>
        <w:t>.</w:t>
      </w:r>
    </w:p>
    <w:p w:rsidR="00D95183" w:rsidRPr="00446B2B" w:rsidRDefault="00D95183">
      <w:pPr>
        <w:tabs>
          <w:tab w:val="num" w:pos="720"/>
        </w:tabs>
        <w:spacing w:line="240" w:lineRule="auto"/>
        <w:ind w:left="720" w:hanging="720"/>
        <w:jc w:val="both"/>
        <w:rPr>
          <w:sz w:val="22"/>
          <w:szCs w:val="22"/>
        </w:rPr>
      </w:pPr>
    </w:p>
    <w:p w:rsidR="00D95183" w:rsidRPr="00446B2B" w:rsidRDefault="00D95183">
      <w:pPr>
        <w:numPr>
          <w:ilvl w:val="1"/>
          <w:numId w:val="1"/>
        </w:numPr>
        <w:tabs>
          <w:tab w:val="clear" w:pos="1320"/>
          <w:tab w:val="num" w:pos="720"/>
        </w:tabs>
        <w:spacing w:line="240" w:lineRule="auto"/>
        <w:ind w:left="720" w:hanging="720"/>
        <w:jc w:val="both"/>
        <w:rPr>
          <w:sz w:val="22"/>
          <w:szCs w:val="22"/>
        </w:rPr>
      </w:pPr>
      <w:r w:rsidRPr="00446B2B">
        <w:rPr>
          <w:sz w:val="22"/>
          <w:szCs w:val="22"/>
        </w:rPr>
        <w:t xml:space="preserve">Without limitation upon the provisions of Section 3.01 of this Agreement, and except as the Borrower and the Bank shall otherwise agree, the Borrower shall </w:t>
      </w:r>
      <w:r w:rsidR="00A705DB" w:rsidRPr="00446B2B">
        <w:rPr>
          <w:sz w:val="22"/>
          <w:szCs w:val="22"/>
        </w:rPr>
        <w:t xml:space="preserve">ensure that </w:t>
      </w:r>
      <w:r w:rsidR="00E027B4" w:rsidRPr="00446B2B">
        <w:rPr>
          <w:sz w:val="22"/>
          <w:szCs w:val="22"/>
        </w:rPr>
        <w:t xml:space="preserve">the Project </w:t>
      </w:r>
      <w:r w:rsidR="00A705DB" w:rsidRPr="00446B2B">
        <w:rPr>
          <w:sz w:val="22"/>
          <w:szCs w:val="22"/>
        </w:rPr>
        <w:t xml:space="preserve">is </w:t>
      </w:r>
      <w:r w:rsidR="00E027B4" w:rsidRPr="00446B2B">
        <w:rPr>
          <w:sz w:val="22"/>
          <w:szCs w:val="22"/>
        </w:rPr>
        <w:t>carried out</w:t>
      </w:r>
      <w:r w:rsidRPr="00446B2B">
        <w:rPr>
          <w:sz w:val="22"/>
          <w:szCs w:val="22"/>
        </w:rPr>
        <w:t xml:space="preserve"> in accordance with the provisions of Schedule 2 to this Agreement.</w:t>
      </w:r>
    </w:p>
    <w:p w:rsidR="00D95183" w:rsidRPr="00446B2B" w:rsidRDefault="00D95183">
      <w:pPr>
        <w:pStyle w:val="Heading1"/>
        <w:spacing w:line="240" w:lineRule="auto"/>
        <w:rPr>
          <w:sz w:val="22"/>
          <w:szCs w:val="22"/>
        </w:rPr>
      </w:pPr>
    </w:p>
    <w:p w:rsidR="00D95183" w:rsidRPr="00446B2B" w:rsidRDefault="00D95183">
      <w:pPr>
        <w:pStyle w:val="Heading1"/>
        <w:spacing w:line="240" w:lineRule="auto"/>
        <w:rPr>
          <w:sz w:val="22"/>
          <w:szCs w:val="22"/>
        </w:rPr>
      </w:pPr>
      <w:r w:rsidRPr="00446B2B">
        <w:rPr>
          <w:sz w:val="22"/>
          <w:szCs w:val="22"/>
        </w:rPr>
        <w:t>ARTICLE IV</w:t>
      </w:r>
      <w:r w:rsidR="00115CF5" w:rsidRPr="00446B2B">
        <w:rPr>
          <w:sz w:val="22"/>
          <w:szCs w:val="22"/>
        </w:rPr>
        <w:t xml:space="preserve"> </w:t>
      </w:r>
      <w:r w:rsidRPr="00446B2B">
        <w:rPr>
          <w:sz w:val="22"/>
          <w:szCs w:val="22"/>
        </w:rPr>
        <w:t>—</w:t>
      </w:r>
      <w:r w:rsidR="00115CF5" w:rsidRPr="00446B2B">
        <w:rPr>
          <w:sz w:val="22"/>
          <w:szCs w:val="22"/>
        </w:rPr>
        <w:t xml:space="preserve"> </w:t>
      </w:r>
      <w:r w:rsidRPr="00446B2B">
        <w:rPr>
          <w:sz w:val="22"/>
          <w:szCs w:val="22"/>
        </w:rPr>
        <w:t>REMEDIES OF THE BANK</w:t>
      </w:r>
    </w:p>
    <w:p w:rsidR="00D95183" w:rsidRPr="00446B2B" w:rsidRDefault="00D95183">
      <w:pPr>
        <w:spacing w:line="240" w:lineRule="auto"/>
        <w:jc w:val="center"/>
        <w:rPr>
          <w:sz w:val="22"/>
          <w:szCs w:val="22"/>
        </w:rPr>
      </w:pPr>
    </w:p>
    <w:p w:rsidR="00D95183" w:rsidRPr="00446B2B" w:rsidRDefault="00D95183" w:rsidP="004C79DD">
      <w:pPr>
        <w:pStyle w:val="BodyText"/>
        <w:rPr>
          <w:sz w:val="22"/>
          <w:szCs w:val="22"/>
        </w:rPr>
      </w:pPr>
      <w:r w:rsidRPr="00446B2B">
        <w:rPr>
          <w:sz w:val="22"/>
          <w:szCs w:val="22"/>
        </w:rPr>
        <w:t>4.01.</w:t>
      </w:r>
      <w:r w:rsidRPr="00446B2B">
        <w:rPr>
          <w:sz w:val="22"/>
          <w:szCs w:val="22"/>
        </w:rPr>
        <w:tab/>
        <w:t xml:space="preserve">The Additional Event of Suspension </w:t>
      </w:r>
      <w:r w:rsidR="003C2942" w:rsidRPr="00446B2B">
        <w:rPr>
          <w:sz w:val="22"/>
          <w:szCs w:val="22"/>
        </w:rPr>
        <w:t>consists of the following</w:t>
      </w:r>
      <w:r w:rsidR="00A705DB" w:rsidRPr="00446B2B">
        <w:rPr>
          <w:sz w:val="22"/>
          <w:szCs w:val="22"/>
        </w:rPr>
        <w:t>:</w:t>
      </w:r>
    </w:p>
    <w:p w:rsidR="004C79DD" w:rsidRPr="00446B2B" w:rsidRDefault="004C79DD" w:rsidP="004C79DD">
      <w:pPr>
        <w:pStyle w:val="BodyText"/>
        <w:rPr>
          <w:sz w:val="22"/>
          <w:szCs w:val="22"/>
        </w:rPr>
      </w:pPr>
    </w:p>
    <w:p w:rsidR="004C79DD" w:rsidRPr="00446B2B" w:rsidRDefault="004C79DD" w:rsidP="00026F08">
      <w:pPr>
        <w:pStyle w:val="BodyText"/>
        <w:ind w:left="720"/>
        <w:rPr>
          <w:sz w:val="22"/>
          <w:szCs w:val="22"/>
        </w:rPr>
      </w:pPr>
      <w:r w:rsidRPr="00446B2B">
        <w:rPr>
          <w:sz w:val="22"/>
          <w:szCs w:val="22"/>
        </w:rPr>
        <w:t xml:space="preserve">The Project Implementing Entity’s Legislation has been amended, suspended, abrogated, repealed or waived so as to affect materially and adversely the ability of the </w:t>
      </w:r>
      <w:r w:rsidR="00D03A68" w:rsidRPr="00446B2B">
        <w:rPr>
          <w:sz w:val="22"/>
          <w:szCs w:val="22"/>
        </w:rPr>
        <w:t xml:space="preserve">Project Implementing Entity </w:t>
      </w:r>
      <w:r w:rsidRPr="00446B2B">
        <w:rPr>
          <w:sz w:val="22"/>
          <w:szCs w:val="22"/>
        </w:rPr>
        <w:t>to perform any of its obligations under the Project Agreement</w:t>
      </w:r>
      <w:r w:rsidR="008D48E7" w:rsidRPr="00446B2B">
        <w:rPr>
          <w:sz w:val="22"/>
          <w:szCs w:val="22"/>
        </w:rPr>
        <w:t>.</w:t>
      </w:r>
    </w:p>
    <w:p w:rsidR="00115CF5" w:rsidRPr="00446B2B" w:rsidRDefault="00115CF5" w:rsidP="00026F08">
      <w:pPr>
        <w:pStyle w:val="BodyText"/>
        <w:ind w:left="720" w:hanging="720"/>
        <w:rPr>
          <w:sz w:val="22"/>
          <w:szCs w:val="22"/>
        </w:rPr>
      </w:pPr>
    </w:p>
    <w:p w:rsidR="00B574E6" w:rsidRPr="00446B2B" w:rsidRDefault="00B574E6" w:rsidP="00026F08">
      <w:pPr>
        <w:spacing w:line="240" w:lineRule="auto"/>
        <w:ind w:left="720" w:hanging="720"/>
        <w:rPr>
          <w:sz w:val="22"/>
          <w:szCs w:val="22"/>
        </w:rPr>
      </w:pPr>
      <w:r w:rsidRPr="00446B2B">
        <w:rPr>
          <w:sz w:val="22"/>
          <w:szCs w:val="22"/>
        </w:rPr>
        <w:br w:type="page"/>
      </w:r>
    </w:p>
    <w:p w:rsidR="00D95183" w:rsidRPr="00446B2B" w:rsidRDefault="00D95183">
      <w:pPr>
        <w:pStyle w:val="BodyText"/>
        <w:rPr>
          <w:sz w:val="22"/>
          <w:szCs w:val="22"/>
        </w:rPr>
      </w:pPr>
      <w:r w:rsidRPr="00446B2B">
        <w:rPr>
          <w:sz w:val="22"/>
          <w:szCs w:val="22"/>
        </w:rPr>
        <w:lastRenderedPageBreak/>
        <w:t>4.</w:t>
      </w:r>
      <w:r w:rsidR="00D00EF2" w:rsidRPr="00446B2B">
        <w:rPr>
          <w:sz w:val="22"/>
          <w:szCs w:val="22"/>
        </w:rPr>
        <w:t>02</w:t>
      </w:r>
      <w:r w:rsidRPr="00446B2B">
        <w:rPr>
          <w:sz w:val="22"/>
          <w:szCs w:val="22"/>
        </w:rPr>
        <w:t>.</w:t>
      </w:r>
      <w:r w:rsidRPr="00446B2B">
        <w:rPr>
          <w:sz w:val="22"/>
          <w:szCs w:val="22"/>
        </w:rPr>
        <w:tab/>
        <w:t>The Additional Event</w:t>
      </w:r>
      <w:r w:rsidR="0016114D" w:rsidRPr="00446B2B">
        <w:rPr>
          <w:sz w:val="22"/>
          <w:szCs w:val="22"/>
        </w:rPr>
        <w:t xml:space="preserve"> </w:t>
      </w:r>
      <w:r w:rsidRPr="00446B2B">
        <w:rPr>
          <w:sz w:val="22"/>
          <w:szCs w:val="22"/>
        </w:rPr>
        <w:t xml:space="preserve">of Acceleration </w:t>
      </w:r>
      <w:r w:rsidR="003C2942" w:rsidRPr="00446B2B">
        <w:rPr>
          <w:sz w:val="22"/>
          <w:szCs w:val="22"/>
        </w:rPr>
        <w:t>consists of the following</w:t>
      </w:r>
      <w:r w:rsidR="00A705DB" w:rsidRPr="00446B2B">
        <w:rPr>
          <w:sz w:val="22"/>
          <w:szCs w:val="22"/>
        </w:rPr>
        <w:t>:</w:t>
      </w:r>
    </w:p>
    <w:p w:rsidR="00D95183" w:rsidRPr="00446B2B" w:rsidRDefault="00D95183">
      <w:pPr>
        <w:pStyle w:val="BodyText"/>
        <w:rPr>
          <w:sz w:val="22"/>
          <w:szCs w:val="22"/>
        </w:rPr>
      </w:pPr>
    </w:p>
    <w:p w:rsidR="00D95183" w:rsidRPr="00446B2B" w:rsidRDefault="00D95183" w:rsidP="00026F08">
      <w:pPr>
        <w:pStyle w:val="BodyText"/>
        <w:ind w:left="720"/>
        <w:rPr>
          <w:sz w:val="22"/>
          <w:szCs w:val="22"/>
        </w:rPr>
      </w:pPr>
      <w:r w:rsidRPr="00446B2B">
        <w:rPr>
          <w:sz w:val="22"/>
          <w:szCs w:val="22"/>
        </w:rPr>
        <w:t>The event specified in Section 4.01 of this Agreement occurs and i</w:t>
      </w:r>
      <w:r w:rsidR="004C79DD" w:rsidRPr="00446B2B">
        <w:rPr>
          <w:sz w:val="22"/>
          <w:szCs w:val="22"/>
        </w:rPr>
        <w:t>s co</w:t>
      </w:r>
      <w:r w:rsidR="00F51FBC" w:rsidRPr="00446B2B">
        <w:rPr>
          <w:sz w:val="22"/>
          <w:szCs w:val="22"/>
        </w:rPr>
        <w:t xml:space="preserve">ntinuing for a period of </w:t>
      </w:r>
      <w:r w:rsidR="00026F08" w:rsidRPr="00446B2B">
        <w:rPr>
          <w:sz w:val="22"/>
          <w:szCs w:val="22"/>
        </w:rPr>
        <w:t>thirty (</w:t>
      </w:r>
      <w:r w:rsidR="00F51FBC" w:rsidRPr="00446B2B">
        <w:rPr>
          <w:sz w:val="22"/>
          <w:szCs w:val="22"/>
        </w:rPr>
        <w:t>30</w:t>
      </w:r>
      <w:r w:rsidR="00026F08" w:rsidRPr="00446B2B">
        <w:rPr>
          <w:sz w:val="22"/>
          <w:szCs w:val="22"/>
        </w:rPr>
        <w:t>)</w:t>
      </w:r>
      <w:r w:rsidRPr="00446B2B">
        <w:rPr>
          <w:sz w:val="22"/>
          <w:szCs w:val="22"/>
        </w:rPr>
        <w:t xml:space="preserve"> days after notice of the event has been given by the Bank to the Borrower.</w:t>
      </w:r>
    </w:p>
    <w:p w:rsidR="00D95183" w:rsidRPr="00446B2B" w:rsidRDefault="00D95183">
      <w:pPr>
        <w:pStyle w:val="BodyText"/>
        <w:jc w:val="center"/>
        <w:rPr>
          <w:b/>
          <w:bCs/>
          <w:sz w:val="22"/>
          <w:szCs w:val="22"/>
        </w:rPr>
      </w:pPr>
    </w:p>
    <w:p w:rsidR="00D95183" w:rsidRPr="00446B2B" w:rsidRDefault="00D95183">
      <w:pPr>
        <w:pStyle w:val="BodyText"/>
        <w:jc w:val="center"/>
        <w:rPr>
          <w:sz w:val="22"/>
          <w:szCs w:val="22"/>
        </w:rPr>
      </w:pPr>
      <w:r w:rsidRPr="00446B2B">
        <w:rPr>
          <w:b/>
          <w:bCs/>
          <w:sz w:val="22"/>
          <w:szCs w:val="22"/>
        </w:rPr>
        <w:t>ARTICLE V</w:t>
      </w:r>
      <w:r w:rsidR="00115CF5" w:rsidRPr="00446B2B">
        <w:rPr>
          <w:b/>
          <w:bCs/>
          <w:sz w:val="22"/>
          <w:szCs w:val="22"/>
        </w:rPr>
        <w:t xml:space="preserve"> </w:t>
      </w:r>
      <w:r w:rsidRPr="00446B2B">
        <w:rPr>
          <w:b/>
          <w:bCs/>
          <w:sz w:val="22"/>
          <w:szCs w:val="22"/>
        </w:rPr>
        <w:t>—</w:t>
      </w:r>
      <w:r w:rsidR="00115CF5" w:rsidRPr="00446B2B">
        <w:rPr>
          <w:b/>
          <w:bCs/>
          <w:sz w:val="22"/>
          <w:szCs w:val="22"/>
        </w:rPr>
        <w:t xml:space="preserve"> </w:t>
      </w:r>
      <w:r w:rsidRPr="00446B2B">
        <w:rPr>
          <w:b/>
          <w:bCs/>
          <w:sz w:val="22"/>
          <w:szCs w:val="22"/>
        </w:rPr>
        <w:t>EFFECTIVENESS</w:t>
      </w:r>
      <w:r w:rsidR="00115CF5" w:rsidRPr="00446B2B">
        <w:rPr>
          <w:b/>
          <w:bCs/>
          <w:sz w:val="22"/>
          <w:szCs w:val="22"/>
        </w:rPr>
        <w:t>; TERMINATION</w:t>
      </w:r>
    </w:p>
    <w:p w:rsidR="00D95183" w:rsidRPr="00446B2B" w:rsidRDefault="00D95183">
      <w:pPr>
        <w:pStyle w:val="BodyText"/>
        <w:ind w:left="720" w:hanging="720"/>
        <w:rPr>
          <w:sz w:val="22"/>
          <w:szCs w:val="22"/>
        </w:rPr>
      </w:pPr>
    </w:p>
    <w:p w:rsidR="00D95183" w:rsidRPr="00446B2B" w:rsidRDefault="00D95183">
      <w:pPr>
        <w:pStyle w:val="BodyText"/>
        <w:rPr>
          <w:sz w:val="22"/>
          <w:szCs w:val="22"/>
        </w:rPr>
      </w:pPr>
      <w:r w:rsidRPr="00446B2B">
        <w:rPr>
          <w:sz w:val="22"/>
          <w:szCs w:val="22"/>
        </w:rPr>
        <w:t>5.01.</w:t>
      </w:r>
      <w:r w:rsidRPr="00446B2B">
        <w:rPr>
          <w:sz w:val="22"/>
          <w:szCs w:val="22"/>
        </w:rPr>
        <w:tab/>
        <w:t xml:space="preserve">The Additional Condition of Effectiveness </w:t>
      </w:r>
      <w:r w:rsidR="003C2942" w:rsidRPr="00446B2B">
        <w:rPr>
          <w:sz w:val="22"/>
          <w:szCs w:val="22"/>
        </w:rPr>
        <w:t>consists of the following</w:t>
      </w:r>
      <w:r w:rsidR="00F803ED" w:rsidRPr="00446B2B">
        <w:rPr>
          <w:sz w:val="22"/>
          <w:szCs w:val="22"/>
        </w:rPr>
        <w:t>:</w:t>
      </w:r>
    </w:p>
    <w:p w:rsidR="004C79DD" w:rsidRPr="00446B2B" w:rsidRDefault="004C79DD" w:rsidP="00F803ED">
      <w:pPr>
        <w:pStyle w:val="BodyText"/>
        <w:rPr>
          <w:sz w:val="22"/>
          <w:szCs w:val="22"/>
        </w:rPr>
      </w:pPr>
    </w:p>
    <w:p w:rsidR="00A4683E" w:rsidRPr="00446B2B" w:rsidRDefault="004C79DD" w:rsidP="004C79DD">
      <w:pPr>
        <w:pStyle w:val="BodyText"/>
        <w:ind w:left="1440" w:hanging="720"/>
        <w:rPr>
          <w:sz w:val="22"/>
          <w:szCs w:val="22"/>
        </w:rPr>
      </w:pPr>
      <w:r w:rsidRPr="00446B2B">
        <w:rPr>
          <w:sz w:val="22"/>
          <w:szCs w:val="22"/>
        </w:rPr>
        <w:t>(a)</w:t>
      </w:r>
      <w:r w:rsidRPr="00446B2B">
        <w:rPr>
          <w:sz w:val="22"/>
          <w:szCs w:val="22"/>
        </w:rPr>
        <w:tab/>
      </w:r>
      <w:r w:rsidR="003C2942" w:rsidRPr="00446B2B">
        <w:rPr>
          <w:sz w:val="22"/>
          <w:szCs w:val="22"/>
        </w:rPr>
        <w:t>T</w:t>
      </w:r>
      <w:r w:rsidR="00A4683E" w:rsidRPr="00446B2B">
        <w:rPr>
          <w:sz w:val="22"/>
          <w:szCs w:val="22"/>
        </w:rPr>
        <w:t>he Subsidiary Agreement has been executed on behalf of the Borrower and the Project Implementing Entity</w:t>
      </w:r>
      <w:r w:rsidR="003C2942" w:rsidRPr="00446B2B">
        <w:rPr>
          <w:sz w:val="22"/>
          <w:szCs w:val="22"/>
        </w:rPr>
        <w:t>.</w:t>
      </w:r>
    </w:p>
    <w:p w:rsidR="00D95183" w:rsidRPr="00446B2B" w:rsidRDefault="00D95183">
      <w:pPr>
        <w:pStyle w:val="BodyText"/>
        <w:rPr>
          <w:sz w:val="22"/>
          <w:szCs w:val="22"/>
        </w:rPr>
      </w:pPr>
    </w:p>
    <w:p w:rsidR="00044BFE" w:rsidRPr="00446B2B" w:rsidRDefault="004C79DD" w:rsidP="004C79DD">
      <w:pPr>
        <w:pStyle w:val="BodyText"/>
        <w:ind w:left="1440" w:hanging="720"/>
        <w:rPr>
          <w:sz w:val="22"/>
          <w:szCs w:val="22"/>
        </w:rPr>
      </w:pPr>
      <w:r w:rsidRPr="00446B2B">
        <w:rPr>
          <w:sz w:val="22"/>
          <w:szCs w:val="22"/>
        </w:rPr>
        <w:t>(</w:t>
      </w:r>
      <w:r w:rsidR="00570AD2" w:rsidRPr="00446B2B">
        <w:rPr>
          <w:sz w:val="22"/>
          <w:szCs w:val="22"/>
        </w:rPr>
        <w:t>b</w:t>
      </w:r>
      <w:r w:rsidRPr="00446B2B">
        <w:rPr>
          <w:sz w:val="22"/>
          <w:szCs w:val="22"/>
        </w:rPr>
        <w:t xml:space="preserve">) </w:t>
      </w:r>
      <w:r w:rsidRPr="00446B2B">
        <w:rPr>
          <w:sz w:val="22"/>
          <w:szCs w:val="22"/>
        </w:rPr>
        <w:tab/>
      </w:r>
      <w:r w:rsidR="00044BFE" w:rsidRPr="00446B2B">
        <w:rPr>
          <w:sz w:val="22"/>
          <w:szCs w:val="22"/>
        </w:rPr>
        <w:t xml:space="preserve">The PMU established by the </w:t>
      </w:r>
      <w:r w:rsidR="00D03A68" w:rsidRPr="00446B2B">
        <w:rPr>
          <w:sz w:val="22"/>
          <w:szCs w:val="22"/>
        </w:rPr>
        <w:t>Project Implementing Entity</w:t>
      </w:r>
      <w:r w:rsidR="00044BFE" w:rsidRPr="00446B2B">
        <w:rPr>
          <w:sz w:val="22"/>
          <w:szCs w:val="22"/>
        </w:rPr>
        <w:t xml:space="preserve"> is functioning with a composition, resources and terms of reference satisfactory to the Bank.</w:t>
      </w:r>
    </w:p>
    <w:p w:rsidR="00044BFE" w:rsidRPr="00446B2B" w:rsidRDefault="00044BFE" w:rsidP="004C79DD">
      <w:pPr>
        <w:pStyle w:val="BodyText"/>
        <w:ind w:left="1440" w:hanging="720"/>
        <w:rPr>
          <w:sz w:val="22"/>
          <w:szCs w:val="22"/>
        </w:rPr>
      </w:pPr>
    </w:p>
    <w:p w:rsidR="00D95183" w:rsidRPr="00446B2B" w:rsidRDefault="00044BFE" w:rsidP="004C79DD">
      <w:pPr>
        <w:pStyle w:val="BodyText"/>
        <w:ind w:left="1440" w:hanging="720"/>
        <w:rPr>
          <w:iCs/>
          <w:sz w:val="22"/>
          <w:szCs w:val="22"/>
        </w:rPr>
      </w:pPr>
      <w:r w:rsidRPr="00446B2B">
        <w:rPr>
          <w:sz w:val="22"/>
          <w:szCs w:val="22"/>
        </w:rPr>
        <w:t>(c)</w:t>
      </w:r>
      <w:r w:rsidRPr="00446B2B">
        <w:rPr>
          <w:sz w:val="22"/>
          <w:szCs w:val="22"/>
        </w:rPr>
        <w:tab/>
        <w:t xml:space="preserve">The </w:t>
      </w:r>
      <w:r w:rsidR="00D03A68" w:rsidRPr="00446B2B">
        <w:rPr>
          <w:sz w:val="22"/>
          <w:szCs w:val="22"/>
        </w:rPr>
        <w:t>Project Implementing Entity</w:t>
      </w:r>
      <w:r w:rsidRPr="00446B2B">
        <w:rPr>
          <w:sz w:val="22"/>
          <w:szCs w:val="22"/>
        </w:rPr>
        <w:t xml:space="preserve"> </w:t>
      </w:r>
      <w:r w:rsidR="00457B45" w:rsidRPr="00446B2B">
        <w:rPr>
          <w:sz w:val="22"/>
          <w:szCs w:val="22"/>
        </w:rPr>
        <w:t xml:space="preserve">has </w:t>
      </w:r>
      <w:r w:rsidRPr="00446B2B">
        <w:rPr>
          <w:sz w:val="22"/>
          <w:szCs w:val="22"/>
        </w:rPr>
        <w:t>adopted the POM satisfactory to the Bank</w:t>
      </w:r>
      <w:r w:rsidRPr="00446B2B">
        <w:rPr>
          <w:i/>
          <w:iCs/>
          <w:sz w:val="22"/>
          <w:szCs w:val="22"/>
        </w:rPr>
        <w:t>.</w:t>
      </w:r>
    </w:p>
    <w:p w:rsidR="005D6486" w:rsidRPr="00446B2B" w:rsidRDefault="005D6486" w:rsidP="004C79DD">
      <w:pPr>
        <w:pStyle w:val="BodyText"/>
        <w:ind w:left="1440" w:hanging="720"/>
        <w:rPr>
          <w:iCs/>
          <w:sz w:val="22"/>
          <w:szCs w:val="22"/>
        </w:rPr>
      </w:pPr>
    </w:p>
    <w:p w:rsidR="005D6486" w:rsidRPr="00446B2B" w:rsidRDefault="005D6486" w:rsidP="004C79DD">
      <w:pPr>
        <w:pStyle w:val="BodyText"/>
        <w:ind w:left="1440" w:hanging="720"/>
        <w:rPr>
          <w:sz w:val="22"/>
          <w:szCs w:val="22"/>
        </w:rPr>
      </w:pPr>
      <w:r w:rsidRPr="00446B2B">
        <w:rPr>
          <w:iCs/>
          <w:sz w:val="22"/>
          <w:szCs w:val="22"/>
        </w:rPr>
        <w:t>(d)</w:t>
      </w:r>
      <w:r w:rsidRPr="00446B2B">
        <w:rPr>
          <w:iCs/>
          <w:sz w:val="22"/>
          <w:szCs w:val="22"/>
        </w:rPr>
        <w:tab/>
        <w:t>The Project Implementing Entity has established a Project financial management system including budgeting, accounting, reporting, audit and internal controls satisfactory to the Bank.</w:t>
      </w:r>
    </w:p>
    <w:p w:rsidR="00D95183" w:rsidRPr="00446B2B" w:rsidRDefault="00D95183">
      <w:pPr>
        <w:pStyle w:val="BodyText"/>
        <w:rPr>
          <w:sz w:val="22"/>
          <w:szCs w:val="22"/>
        </w:rPr>
      </w:pPr>
    </w:p>
    <w:p w:rsidR="00A4683E" w:rsidRPr="00446B2B" w:rsidRDefault="00D95183">
      <w:pPr>
        <w:pStyle w:val="BodyText"/>
        <w:rPr>
          <w:sz w:val="22"/>
          <w:szCs w:val="22"/>
        </w:rPr>
      </w:pPr>
      <w:r w:rsidRPr="00446B2B">
        <w:rPr>
          <w:sz w:val="22"/>
          <w:szCs w:val="22"/>
        </w:rPr>
        <w:t>5.02.</w:t>
      </w:r>
      <w:r w:rsidRPr="00446B2B">
        <w:rPr>
          <w:sz w:val="22"/>
          <w:szCs w:val="22"/>
        </w:rPr>
        <w:tab/>
        <w:t xml:space="preserve">The Additional Legal Matter </w:t>
      </w:r>
      <w:r w:rsidR="003C2942" w:rsidRPr="00446B2B">
        <w:rPr>
          <w:sz w:val="22"/>
          <w:szCs w:val="22"/>
        </w:rPr>
        <w:t>consist</w:t>
      </w:r>
      <w:r w:rsidR="00A705DB" w:rsidRPr="00446B2B">
        <w:rPr>
          <w:sz w:val="22"/>
          <w:szCs w:val="22"/>
        </w:rPr>
        <w:t>s</w:t>
      </w:r>
      <w:r w:rsidR="003C2942" w:rsidRPr="00446B2B">
        <w:rPr>
          <w:sz w:val="22"/>
          <w:szCs w:val="22"/>
        </w:rPr>
        <w:t xml:space="preserve"> of the following.</w:t>
      </w:r>
    </w:p>
    <w:p w:rsidR="00A4683E" w:rsidRPr="00446B2B" w:rsidRDefault="00A4683E">
      <w:pPr>
        <w:pStyle w:val="BodyText"/>
        <w:rPr>
          <w:sz w:val="22"/>
          <w:szCs w:val="22"/>
        </w:rPr>
      </w:pPr>
    </w:p>
    <w:p w:rsidR="00A4683E" w:rsidRPr="00446B2B" w:rsidRDefault="00A4683E" w:rsidP="00254522">
      <w:pPr>
        <w:pStyle w:val="BodyText"/>
        <w:ind w:left="1440" w:hanging="720"/>
        <w:rPr>
          <w:sz w:val="22"/>
          <w:szCs w:val="22"/>
        </w:rPr>
      </w:pPr>
      <w:r w:rsidRPr="00446B2B">
        <w:rPr>
          <w:sz w:val="22"/>
          <w:szCs w:val="22"/>
        </w:rPr>
        <w:t>(a)</w:t>
      </w:r>
      <w:r w:rsidRPr="00446B2B">
        <w:rPr>
          <w:sz w:val="22"/>
          <w:szCs w:val="22"/>
        </w:rPr>
        <w:tab/>
        <w:t>The Subsidiary Agreement has been duly authorized or ratified by the Borrower and the Project Implementing Entity and is legally binding upon the Borrower and the Project Implementing Entity in accordance with its terms</w:t>
      </w:r>
      <w:r w:rsidR="004C79DD" w:rsidRPr="00446B2B">
        <w:rPr>
          <w:sz w:val="22"/>
          <w:szCs w:val="22"/>
        </w:rPr>
        <w:t>.</w:t>
      </w:r>
    </w:p>
    <w:p w:rsidR="00D95183" w:rsidRPr="00446B2B" w:rsidRDefault="00D95183">
      <w:pPr>
        <w:pStyle w:val="BodyText"/>
        <w:ind w:left="720" w:hanging="720"/>
        <w:rPr>
          <w:sz w:val="22"/>
          <w:szCs w:val="22"/>
        </w:rPr>
      </w:pPr>
    </w:p>
    <w:p w:rsidR="00D95183" w:rsidRPr="00446B2B" w:rsidRDefault="00D95183" w:rsidP="00254522">
      <w:pPr>
        <w:pStyle w:val="BodyText"/>
        <w:ind w:left="720" w:hanging="720"/>
        <w:rPr>
          <w:sz w:val="22"/>
          <w:szCs w:val="22"/>
        </w:rPr>
      </w:pPr>
      <w:r w:rsidRPr="00446B2B">
        <w:rPr>
          <w:sz w:val="22"/>
          <w:szCs w:val="22"/>
        </w:rPr>
        <w:t>5.03.</w:t>
      </w:r>
      <w:r w:rsidRPr="00446B2B">
        <w:rPr>
          <w:sz w:val="22"/>
          <w:szCs w:val="22"/>
        </w:rPr>
        <w:tab/>
        <w:t xml:space="preserve">The Effectiveness Deadline is the date </w:t>
      </w:r>
      <w:r w:rsidR="000A05F5" w:rsidRPr="00446B2B">
        <w:rPr>
          <w:sz w:val="22"/>
          <w:szCs w:val="22"/>
        </w:rPr>
        <w:t>one hundred and eighty (18</w:t>
      </w:r>
      <w:r w:rsidRPr="00446B2B">
        <w:rPr>
          <w:sz w:val="22"/>
          <w:szCs w:val="22"/>
        </w:rPr>
        <w:t>0) days after the date of this Agreement.</w:t>
      </w:r>
    </w:p>
    <w:p w:rsidR="00D95183" w:rsidRPr="00446B2B" w:rsidRDefault="00D95183">
      <w:pPr>
        <w:pStyle w:val="BodyText"/>
        <w:jc w:val="center"/>
        <w:rPr>
          <w:b/>
          <w:bCs/>
          <w:sz w:val="22"/>
          <w:szCs w:val="22"/>
        </w:rPr>
      </w:pPr>
    </w:p>
    <w:p w:rsidR="00D95183" w:rsidRPr="00446B2B" w:rsidRDefault="00D95183">
      <w:pPr>
        <w:pStyle w:val="BodyText"/>
        <w:jc w:val="center"/>
        <w:rPr>
          <w:sz w:val="22"/>
          <w:szCs w:val="22"/>
        </w:rPr>
      </w:pPr>
      <w:r w:rsidRPr="00446B2B">
        <w:rPr>
          <w:b/>
          <w:bCs/>
          <w:sz w:val="22"/>
          <w:szCs w:val="22"/>
        </w:rPr>
        <w:t>ARTICLE VI</w:t>
      </w:r>
      <w:r w:rsidR="00F803ED" w:rsidRPr="00446B2B">
        <w:rPr>
          <w:b/>
          <w:bCs/>
          <w:sz w:val="22"/>
          <w:szCs w:val="22"/>
        </w:rPr>
        <w:t xml:space="preserve"> </w:t>
      </w:r>
      <w:r w:rsidRPr="00446B2B">
        <w:rPr>
          <w:b/>
          <w:bCs/>
          <w:sz w:val="22"/>
          <w:szCs w:val="22"/>
        </w:rPr>
        <w:t>— REPRESENTATIVE; ADDRESSES</w:t>
      </w:r>
    </w:p>
    <w:p w:rsidR="00D95183" w:rsidRPr="00446B2B" w:rsidRDefault="00D95183">
      <w:pPr>
        <w:pStyle w:val="BodyText"/>
        <w:jc w:val="center"/>
        <w:rPr>
          <w:sz w:val="22"/>
          <w:szCs w:val="22"/>
        </w:rPr>
      </w:pPr>
    </w:p>
    <w:p w:rsidR="00115CF5" w:rsidRPr="00446B2B" w:rsidRDefault="00D95183" w:rsidP="00115CF5">
      <w:pPr>
        <w:pStyle w:val="BodyText"/>
        <w:ind w:left="720" w:hanging="720"/>
        <w:rPr>
          <w:sz w:val="22"/>
          <w:szCs w:val="22"/>
        </w:rPr>
      </w:pPr>
      <w:r w:rsidRPr="00446B2B">
        <w:rPr>
          <w:sz w:val="22"/>
          <w:szCs w:val="22"/>
        </w:rPr>
        <w:t>6.01.</w:t>
      </w:r>
      <w:r w:rsidRPr="00446B2B">
        <w:rPr>
          <w:sz w:val="22"/>
          <w:szCs w:val="22"/>
        </w:rPr>
        <w:tab/>
        <w:t xml:space="preserve">The Borrower’s Representative is </w:t>
      </w:r>
      <w:r w:rsidR="006D01EF" w:rsidRPr="00446B2B">
        <w:rPr>
          <w:sz w:val="22"/>
          <w:szCs w:val="22"/>
        </w:rPr>
        <w:t xml:space="preserve">the </w:t>
      </w:r>
      <w:r w:rsidR="00922F21" w:rsidRPr="00446B2B">
        <w:rPr>
          <w:sz w:val="22"/>
          <w:szCs w:val="22"/>
        </w:rPr>
        <w:t>Minister of Finance of the Borrower</w:t>
      </w:r>
      <w:r w:rsidRPr="00446B2B">
        <w:rPr>
          <w:sz w:val="22"/>
          <w:szCs w:val="22"/>
        </w:rPr>
        <w:t>.</w:t>
      </w:r>
      <w:r w:rsidR="00115CF5" w:rsidRPr="00446B2B">
        <w:rPr>
          <w:sz w:val="22"/>
          <w:szCs w:val="22"/>
        </w:rPr>
        <w:t xml:space="preserve">  </w:t>
      </w:r>
    </w:p>
    <w:p w:rsidR="00115CF5" w:rsidRPr="00446B2B" w:rsidRDefault="00115CF5" w:rsidP="00115CF5">
      <w:pPr>
        <w:pStyle w:val="BodyText"/>
        <w:ind w:left="720" w:hanging="720"/>
        <w:rPr>
          <w:sz w:val="22"/>
          <w:szCs w:val="22"/>
        </w:rPr>
      </w:pPr>
    </w:p>
    <w:p w:rsidR="00D95183" w:rsidRPr="00446B2B" w:rsidRDefault="00D95183">
      <w:pPr>
        <w:pStyle w:val="BodyText"/>
        <w:rPr>
          <w:sz w:val="22"/>
          <w:szCs w:val="22"/>
        </w:rPr>
      </w:pPr>
      <w:r w:rsidRPr="00446B2B">
        <w:rPr>
          <w:sz w:val="22"/>
          <w:szCs w:val="22"/>
        </w:rPr>
        <w:t>6.02.</w:t>
      </w:r>
      <w:r w:rsidRPr="00446B2B">
        <w:rPr>
          <w:sz w:val="22"/>
          <w:szCs w:val="22"/>
        </w:rPr>
        <w:tab/>
        <w:t>The Borrower’s Address is:</w:t>
      </w:r>
    </w:p>
    <w:p w:rsidR="00D846CD" w:rsidRPr="00446B2B" w:rsidRDefault="00D846CD" w:rsidP="00D846CD">
      <w:pPr>
        <w:pStyle w:val="BodyText"/>
        <w:ind w:firstLine="720"/>
        <w:rPr>
          <w:sz w:val="22"/>
          <w:szCs w:val="22"/>
        </w:rPr>
      </w:pPr>
    </w:p>
    <w:p w:rsidR="00922F21" w:rsidRPr="00446B2B" w:rsidRDefault="00922F21" w:rsidP="00B574E6">
      <w:pPr>
        <w:pStyle w:val="BodyText"/>
        <w:ind w:left="720" w:firstLine="720"/>
        <w:rPr>
          <w:sz w:val="22"/>
          <w:szCs w:val="22"/>
        </w:rPr>
      </w:pPr>
      <w:r w:rsidRPr="00446B2B">
        <w:rPr>
          <w:sz w:val="22"/>
          <w:szCs w:val="22"/>
        </w:rPr>
        <w:t>Ministry of Finance</w:t>
      </w:r>
    </w:p>
    <w:p w:rsidR="00922F21" w:rsidRPr="00446B2B" w:rsidRDefault="00922F21" w:rsidP="00B574E6">
      <w:pPr>
        <w:pStyle w:val="BodyText"/>
        <w:ind w:left="720"/>
        <w:rPr>
          <w:sz w:val="22"/>
          <w:szCs w:val="22"/>
        </w:rPr>
      </w:pPr>
      <w:r w:rsidRPr="00446B2B">
        <w:rPr>
          <w:sz w:val="22"/>
          <w:szCs w:val="22"/>
        </w:rPr>
        <w:tab/>
        <w:t>Mustakilik Square 5</w:t>
      </w:r>
    </w:p>
    <w:p w:rsidR="00922F21" w:rsidRPr="00446B2B" w:rsidRDefault="00922F21" w:rsidP="00B574E6">
      <w:pPr>
        <w:pStyle w:val="BodyText"/>
        <w:ind w:left="720"/>
        <w:rPr>
          <w:sz w:val="22"/>
          <w:szCs w:val="22"/>
        </w:rPr>
      </w:pPr>
      <w:r w:rsidRPr="00446B2B">
        <w:rPr>
          <w:sz w:val="22"/>
          <w:szCs w:val="22"/>
        </w:rPr>
        <w:tab/>
        <w:t>Tashkent 100008</w:t>
      </w:r>
    </w:p>
    <w:p w:rsidR="00922F21" w:rsidRPr="00446B2B" w:rsidRDefault="00922F21" w:rsidP="00B574E6">
      <w:pPr>
        <w:pStyle w:val="BodyText"/>
        <w:ind w:left="720"/>
        <w:rPr>
          <w:sz w:val="22"/>
          <w:szCs w:val="22"/>
        </w:rPr>
      </w:pPr>
      <w:r w:rsidRPr="00446B2B">
        <w:rPr>
          <w:sz w:val="22"/>
          <w:szCs w:val="22"/>
        </w:rPr>
        <w:tab/>
        <w:t>Republic of Uzbekistan</w:t>
      </w:r>
    </w:p>
    <w:p w:rsidR="00B574E6" w:rsidRPr="00446B2B" w:rsidRDefault="00B574E6">
      <w:pPr>
        <w:spacing w:line="240" w:lineRule="auto"/>
        <w:rPr>
          <w:bCs/>
          <w:sz w:val="22"/>
          <w:szCs w:val="22"/>
        </w:rPr>
      </w:pPr>
      <w:r w:rsidRPr="00446B2B">
        <w:rPr>
          <w:bCs/>
          <w:sz w:val="22"/>
          <w:szCs w:val="22"/>
        </w:rPr>
        <w:br w:type="page"/>
      </w:r>
    </w:p>
    <w:p w:rsidR="00922F21" w:rsidRPr="00446B2B" w:rsidRDefault="00922F21" w:rsidP="00922F21">
      <w:pPr>
        <w:pStyle w:val="BodyText"/>
        <w:rPr>
          <w:sz w:val="22"/>
          <w:szCs w:val="22"/>
        </w:rPr>
      </w:pPr>
      <w:r w:rsidRPr="00446B2B">
        <w:rPr>
          <w:sz w:val="22"/>
          <w:szCs w:val="22"/>
        </w:rPr>
        <w:lastRenderedPageBreak/>
        <w:tab/>
      </w:r>
      <w:r w:rsidRPr="00446B2B">
        <w:rPr>
          <w:sz w:val="22"/>
          <w:szCs w:val="22"/>
        </w:rPr>
        <w:tab/>
      </w:r>
      <w:r w:rsidRPr="00446B2B">
        <w:rPr>
          <w:sz w:val="22"/>
          <w:szCs w:val="22"/>
        </w:rPr>
        <w:tab/>
      </w:r>
      <w:r w:rsidRPr="00446B2B">
        <w:rPr>
          <w:sz w:val="22"/>
          <w:szCs w:val="22"/>
        </w:rPr>
        <w:tab/>
      </w:r>
      <w:r w:rsidR="00226676" w:rsidRPr="00446B2B">
        <w:rPr>
          <w:sz w:val="22"/>
          <w:szCs w:val="22"/>
        </w:rPr>
        <w:tab/>
      </w:r>
      <w:r w:rsidRPr="00446B2B">
        <w:rPr>
          <w:sz w:val="22"/>
          <w:szCs w:val="22"/>
        </w:rPr>
        <w:t>Telex:</w:t>
      </w:r>
      <w:r w:rsidRPr="00446B2B">
        <w:rPr>
          <w:sz w:val="22"/>
          <w:szCs w:val="22"/>
        </w:rPr>
        <w:tab/>
      </w:r>
      <w:r w:rsidRPr="00446B2B">
        <w:rPr>
          <w:sz w:val="22"/>
          <w:szCs w:val="22"/>
        </w:rPr>
        <w:tab/>
      </w:r>
      <w:r w:rsidRPr="00446B2B">
        <w:rPr>
          <w:sz w:val="22"/>
          <w:szCs w:val="22"/>
        </w:rPr>
        <w:tab/>
        <w:t>Facsimile:</w:t>
      </w:r>
    </w:p>
    <w:p w:rsidR="00922F21" w:rsidRPr="00446B2B" w:rsidRDefault="00922F21" w:rsidP="00922F21">
      <w:pPr>
        <w:pStyle w:val="BodyText"/>
        <w:rPr>
          <w:sz w:val="22"/>
          <w:szCs w:val="22"/>
        </w:rPr>
      </w:pPr>
    </w:p>
    <w:p w:rsidR="00922F21" w:rsidRPr="00446B2B" w:rsidRDefault="00922F21" w:rsidP="00922F21">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00226676" w:rsidRPr="00446B2B">
        <w:rPr>
          <w:sz w:val="22"/>
          <w:szCs w:val="22"/>
        </w:rPr>
        <w:tab/>
      </w:r>
      <w:r w:rsidRPr="00446B2B">
        <w:rPr>
          <w:sz w:val="22"/>
          <w:szCs w:val="22"/>
        </w:rPr>
        <w:t>11 6360 IK BOL</w:t>
      </w:r>
      <w:r w:rsidRPr="00446B2B">
        <w:rPr>
          <w:sz w:val="22"/>
          <w:szCs w:val="22"/>
        </w:rPr>
        <w:tab/>
        <w:t>(998-71) 244-5643</w:t>
      </w:r>
    </w:p>
    <w:p w:rsidR="00922F21" w:rsidRPr="00446B2B" w:rsidRDefault="00922F21" w:rsidP="00922F21">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00226676" w:rsidRPr="00446B2B">
        <w:rPr>
          <w:sz w:val="22"/>
          <w:szCs w:val="22"/>
        </w:rPr>
        <w:tab/>
      </w:r>
      <w:r w:rsidRPr="00446B2B">
        <w:rPr>
          <w:sz w:val="22"/>
          <w:szCs w:val="22"/>
        </w:rPr>
        <w:t>(998-71) 239-1259</w:t>
      </w:r>
    </w:p>
    <w:p w:rsidR="00D95183" w:rsidRPr="00446B2B" w:rsidRDefault="00D95183">
      <w:pPr>
        <w:pStyle w:val="BodyText"/>
        <w:rPr>
          <w:sz w:val="22"/>
          <w:szCs w:val="22"/>
        </w:rPr>
      </w:pPr>
    </w:p>
    <w:p w:rsidR="00D95183" w:rsidRPr="00446B2B" w:rsidRDefault="00D95183">
      <w:pPr>
        <w:pStyle w:val="BodyText"/>
        <w:rPr>
          <w:sz w:val="22"/>
          <w:szCs w:val="22"/>
        </w:rPr>
      </w:pPr>
      <w:r w:rsidRPr="00446B2B">
        <w:rPr>
          <w:sz w:val="22"/>
          <w:szCs w:val="22"/>
        </w:rPr>
        <w:t>6.03.</w:t>
      </w:r>
      <w:r w:rsidRPr="00446B2B">
        <w:rPr>
          <w:sz w:val="22"/>
          <w:szCs w:val="22"/>
        </w:rPr>
        <w:tab/>
        <w:t>The Bank’s Address is:</w:t>
      </w:r>
    </w:p>
    <w:p w:rsidR="00D95183" w:rsidRPr="00446B2B" w:rsidRDefault="00D95183">
      <w:pPr>
        <w:pStyle w:val="BodyText"/>
        <w:ind w:left="720"/>
        <w:rPr>
          <w:sz w:val="22"/>
          <w:szCs w:val="22"/>
        </w:rPr>
      </w:pPr>
    </w:p>
    <w:p w:rsidR="00D95183" w:rsidRPr="00446B2B" w:rsidRDefault="00D95183" w:rsidP="00B574E6">
      <w:pPr>
        <w:pStyle w:val="BodyText"/>
        <w:ind w:left="1440"/>
        <w:rPr>
          <w:sz w:val="22"/>
          <w:szCs w:val="22"/>
        </w:rPr>
      </w:pPr>
      <w:r w:rsidRPr="00446B2B">
        <w:rPr>
          <w:sz w:val="22"/>
          <w:szCs w:val="22"/>
        </w:rPr>
        <w:t>International Bank for Reconstruction and Development</w:t>
      </w:r>
    </w:p>
    <w:p w:rsidR="00D95183" w:rsidRPr="00446B2B" w:rsidRDefault="00D95183" w:rsidP="00B574E6">
      <w:pPr>
        <w:pStyle w:val="BodyText"/>
        <w:ind w:left="1440"/>
        <w:rPr>
          <w:sz w:val="22"/>
          <w:szCs w:val="22"/>
        </w:rPr>
      </w:pPr>
      <w:r w:rsidRPr="00446B2B">
        <w:rPr>
          <w:sz w:val="22"/>
          <w:szCs w:val="22"/>
        </w:rPr>
        <w:t>1818 H Street, N.W.</w:t>
      </w:r>
    </w:p>
    <w:p w:rsidR="00D95183" w:rsidRPr="00446B2B" w:rsidRDefault="00D95183" w:rsidP="00B574E6">
      <w:pPr>
        <w:pStyle w:val="BodyText"/>
        <w:ind w:left="1440"/>
        <w:rPr>
          <w:sz w:val="22"/>
          <w:szCs w:val="22"/>
        </w:rPr>
      </w:pPr>
      <w:r w:rsidRPr="00446B2B">
        <w:rPr>
          <w:sz w:val="22"/>
          <w:szCs w:val="22"/>
        </w:rPr>
        <w:t>Washington, D.C. 20433</w:t>
      </w:r>
    </w:p>
    <w:p w:rsidR="00D95183" w:rsidRPr="00446B2B" w:rsidRDefault="00D95183" w:rsidP="00B574E6">
      <w:pPr>
        <w:pStyle w:val="BodyText"/>
        <w:ind w:left="1440"/>
        <w:rPr>
          <w:sz w:val="22"/>
          <w:szCs w:val="22"/>
        </w:rPr>
      </w:pPr>
      <w:r w:rsidRPr="00446B2B">
        <w:rPr>
          <w:sz w:val="22"/>
          <w:szCs w:val="22"/>
        </w:rPr>
        <w:t>United States of America</w:t>
      </w:r>
    </w:p>
    <w:p w:rsidR="00D95183" w:rsidRPr="00446B2B" w:rsidRDefault="00D95183" w:rsidP="00B574E6">
      <w:pPr>
        <w:pStyle w:val="BodyText"/>
        <w:ind w:left="1440"/>
        <w:rPr>
          <w:sz w:val="22"/>
          <w:szCs w:val="22"/>
        </w:rPr>
      </w:pPr>
    </w:p>
    <w:p w:rsidR="00D95183" w:rsidRPr="00446B2B" w:rsidRDefault="00D95183" w:rsidP="00B574E6">
      <w:pPr>
        <w:pStyle w:val="BodyText"/>
        <w:ind w:left="1440"/>
        <w:rPr>
          <w:sz w:val="22"/>
          <w:szCs w:val="22"/>
        </w:rPr>
      </w:pPr>
      <w:r w:rsidRPr="00446B2B">
        <w:rPr>
          <w:sz w:val="22"/>
          <w:szCs w:val="22"/>
        </w:rPr>
        <w:t>Cable address:</w:t>
      </w:r>
      <w:r w:rsidRPr="00446B2B">
        <w:rPr>
          <w:sz w:val="22"/>
          <w:szCs w:val="22"/>
        </w:rPr>
        <w:tab/>
      </w:r>
      <w:r w:rsidRPr="00446B2B">
        <w:rPr>
          <w:sz w:val="22"/>
          <w:szCs w:val="22"/>
        </w:rPr>
        <w:tab/>
        <w:t>Telex:</w:t>
      </w:r>
      <w:r w:rsidRPr="00446B2B">
        <w:rPr>
          <w:sz w:val="22"/>
          <w:szCs w:val="22"/>
        </w:rPr>
        <w:tab/>
      </w:r>
      <w:r w:rsidRPr="00446B2B">
        <w:rPr>
          <w:sz w:val="22"/>
          <w:szCs w:val="22"/>
        </w:rPr>
        <w:tab/>
      </w:r>
      <w:r w:rsidRPr="00446B2B">
        <w:rPr>
          <w:sz w:val="22"/>
          <w:szCs w:val="22"/>
        </w:rPr>
        <w:tab/>
        <w:t>Facsimile:</w:t>
      </w:r>
    </w:p>
    <w:p w:rsidR="00D95183" w:rsidRPr="00446B2B" w:rsidRDefault="00D95183" w:rsidP="00B574E6">
      <w:pPr>
        <w:pStyle w:val="BodyText"/>
        <w:ind w:left="1440"/>
        <w:rPr>
          <w:sz w:val="22"/>
          <w:szCs w:val="22"/>
        </w:rPr>
      </w:pPr>
    </w:p>
    <w:p w:rsidR="00D95183" w:rsidRPr="00446B2B" w:rsidRDefault="00D95183" w:rsidP="00B574E6">
      <w:pPr>
        <w:pStyle w:val="BodyText"/>
        <w:ind w:left="1440"/>
        <w:rPr>
          <w:sz w:val="22"/>
          <w:szCs w:val="22"/>
        </w:rPr>
      </w:pPr>
      <w:r w:rsidRPr="00446B2B">
        <w:rPr>
          <w:sz w:val="22"/>
          <w:szCs w:val="22"/>
        </w:rPr>
        <w:t>INTBAFRAD</w:t>
      </w:r>
      <w:r w:rsidRPr="00446B2B">
        <w:rPr>
          <w:sz w:val="22"/>
          <w:szCs w:val="22"/>
        </w:rPr>
        <w:tab/>
      </w:r>
      <w:r w:rsidRPr="00446B2B">
        <w:rPr>
          <w:sz w:val="22"/>
          <w:szCs w:val="22"/>
        </w:rPr>
        <w:tab/>
        <w:t>248423(MCI) or</w:t>
      </w:r>
      <w:r w:rsidRPr="00446B2B">
        <w:rPr>
          <w:sz w:val="22"/>
          <w:szCs w:val="22"/>
        </w:rPr>
        <w:tab/>
        <w:t>1-202-477-6391</w:t>
      </w:r>
    </w:p>
    <w:p w:rsidR="00D95183" w:rsidRPr="00446B2B" w:rsidRDefault="00D95183" w:rsidP="00B574E6">
      <w:pPr>
        <w:pStyle w:val="BodyText"/>
        <w:ind w:left="1440"/>
        <w:rPr>
          <w:sz w:val="22"/>
          <w:szCs w:val="22"/>
        </w:rPr>
      </w:pPr>
      <w:r w:rsidRPr="00446B2B">
        <w:rPr>
          <w:sz w:val="22"/>
          <w:szCs w:val="22"/>
        </w:rPr>
        <w:t>Washington, D.C.</w:t>
      </w:r>
      <w:r w:rsidRPr="00446B2B">
        <w:rPr>
          <w:sz w:val="22"/>
          <w:szCs w:val="22"/>
        </w:rPr>
        <w:tab/>
      </w:r>
      <w:r w:rsidR="001E6114" w:rsidRPr="00446B2B">
        <w:rPr>
          <w:sz w:val="22"/>
          <w:szCs w:val="22"/>
        </w:rPr>
        <w:t xml:space="preserve"> </w:t>
      </w:r>
      <w:r w:rsidRPr="00446B2B">
        <w:rPr>
          <w:sz w:val="22"/>
          <w:szCs w:val="22"/>
        </w:rPr>
        <w:t xml:space="preserve"> 64145(MCI)</w:t>
      </w:r>
    </w:p>
    <w:p w:rsidR="00D95183" w:rsidRPr="00446B2B" w:rsidRDefault="00D95183">
      <w:pPr>
        <w:pStyle w:val="BodyText"/>
        <w:ind w:left="720"/>
        <w:rPr>
          <w:sz w:val="22"/>
          <w:szCs w:val="22"/>
        </w:rPr>
      </w:pPr>
    </w:p>
    <w:p w:rsidR="00365979" w:rsidRPr="00446B2B" w:rsidRDefault="00365979">
      <w:pPr>
        <w:pStyle w:val="BodyText"/>
        <w:rPr>
          <w:sz w:val="22"/>
          <w:szCs w:val="22"/>
        </w:rPr>
      </w:pPr>
    </w:p>
    <w:p w:rsidR="00D95183" w:rsidRPr="00446B2B" w:rsidRDefault="00D95183" w:rsidP="00026F08">
      <w:pPr>
        <w:pStyle w:val="BodyText"/>
        <w:ind w:left="720"/>
        <w:rPr>
          <w:sz w:val="22"/>
          <w:szCs w:val="22"/>
        </w:rPr>
      </w:pPr>
      <w:proofErr w:type="gramStart"/>
      <w:r w:rsidRPr="00446B2B">
        <w:rPr>
          <w:sz w:val="22"/>
          <w:szCs w:val="22"/>
        </w:rPr>
        <w:t>AGREED at</w:t>
      </w:r>
      <w:r w:rsidR="00026F08" w:rsidRPr="00446B2B">
        <w:rPr>
          <w:sz w:val="22"/>
          <w:szCs w:val="22"/>
        </w:rPr>
        <w:t xml:space="preserve"> Tashkent, Republic of Uzbekistan,</w:t>
      </w:r>
      <w:r w:rsidRPr="00446B2B">
        <w:rPr>
          <w:sz w:val="22"/>
          <w:szCs w:val="22"/>
        </w:rPr>
        <w:t xml:space="preserve"> as of the day and year first above written.</w:t>
      </w:r>
      <w:proofErr w:type="gramEnd"/>
    </w:p>
    <w:p w:rsidR="00D95183" w:rsidRPr="00446B2B" w:rsidRDefault="00D95183">
      <w:pPr>
        <w:pStyle w:val="BodyText"/>
        <w:rPr>
          <w:sz w:val="22"/>
          <w:szCs w:val="22"/>
        </w:rPr>
      </w:pPr>
      <w:r w:rsidRPr="00446B2B">
        <w:rPr>
          <w:sz w:val="22"/>
          <w:szCs w:val="22"/>
        </w:rPr>
        <w:tab/>
      </w:r>
    </w:p>
    <w:p w:rsidR="00115CF5" w:rsidRPr="00446B2B" w:rsidRDefault="00115CF5">
      <w:pPr>
        <w:pStyle w:val="BodyText"/>
        <w:ind w:left="2160" w:firstLine="720"/>
        <w:rPr>
          <w:sz w:val="22"/>
          <w:szCs w:val="22"/>
        </w:rPr>
      </w:pPr>
    </w:p>
    <w:p w:rsidR="001E6114" w:rsidRPr="00446B2B" w:rsidRDefault="001E6114">
      <w:pPr>
        <w:pStyle w:val="BodyText"/>
        <w:ind w:left="2160" w:firstLine="720"/>
        <w:rPr>
          <w:sz w:val="22"/>
          <w:szCs w:val="22"/>
        </w:rPr>
      </w:pPr>
    </w:p>
    <w:p w:rsidR="00D95183" w:rsidRPr="00446B2B" w:rsidRDefault="0053038B">
      <w:pPr>
        <w:pStyle w:val="BodyText"/>
        <w:ind w:left="2160" w:firstLine="720"/>
        <w:rPr>
          <w:sz w:val="22"/>
          <w:szCs w:val="22"/>
        </w:rPr>
      </w:pPr>
      <w:r w:rsidRPr="00446B2B">
        <w:rPr>
          <w:sz w:val="22"/>
          <w:szCs w:val="22"/>
        </w:rPr>
        <w:t>REPUBLIC OF UZBEKISTAN</w:t>
      </w:r>
    </w:p>
    <w:p w:rsidR="00D95183"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p>
    <w:p w:rsidR="00115CF5" w:rsidRPr="00446B2B" w:rsidRDefault="00115CF5">
      <w:pPr>
        <w:pStyle w:val="BodyText"/>
        <w:rPr>
          <w:sz w:val="22"/>
          <w:szCs w:val="22"/>
        </w:rPr>
      </w:pPr>
    </w:p>
    <w:p w:rsidR="00B574E6" w:rsidRPr="00446B2B" w:rsidRDefault="00B574E6">
      <w:pPr>
        <w:pStyle w:val="BodyText"/>
        <w:rPr>
          <w:sz w:val="22"/>
          <w:szCs w:val="22"/>
        </w:rPr>
      </w:pPr>
    </w:p>
    <w:p w:rsidR="00B574E6" w:rsidRPr="00446B2B" w:rsidRDefault="00B574E6">
      <w:pPr>
        <w:pStyle w:val="BodyText"/>
        <w:rPr>
          <w:sz w:val="22"/>
          <w:szCs w:val="22"/>
        </w:rPr>
      </w:pPr>
    </w:p>
    <w:p w:rsidR="00B574E6" w:rsidRPr="00446B2B" w:rsidRDefault="00B574E6">
      <w:pPr>
        <w:pStyle w:val="BodyText"/>
        <w:rPr>
          <w:sz w:val="22"/>
          <w:szCs w:val="22"/>
        </w:rPr>
      </w:pPr>
    </w:p>
    <w:p w:rsidR="00D95183" w:rsidRPr="00446B2B" w:rsidRDefault="00D95183">
      <w:pPr>
        <w:pStyle w:val="BodyText"/>
        <w:ind w:left="2160" w:firstLine="720"/>
        <w:rPr>
          <w:sz w:val="22"/>
          <w:szCs w:val="22"/>
        </w:rPr>
      </w:pPr>
      <w:r w:rsidRPr="00446B2B">
        <w:rPr>
          <w:sz w:val="22"/>
          <w:szCs w:val="22"/>
        </w:rPr>
        <w:t>By</w:t>
      </w:r>
      <w:r w:rsidR="00BA102D" w:rsidRPr="00446B2B">
        <w:rPr>
          <w:sz w:val="22"/>
          <w:szCs w:val="22"/>
        </w:rPr>
        <w:t xml:space="preserve"> /s/ </w:t>
      </w:r>
      <w:r w:rsidR="00BA102D" w:rsidRPr="00446B2B">
        <w:rPr>
          <w:color w:val="000000"/>
          <w:sz w:val="22"/>
          <w:szCs w:val="22"/>
          <w:lang w:val="en-GB"/>
        </w:rPr>
        <w:t>Rustam Azimov</w:t>
      </w:r>
    </w:p>
    <w:p w:rsidR="00115CF5"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p>
    <w:p w:rsidR="00D95183" w:rsidRPr="00446B2B" w:rsidRDefault="00115CF5">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00D95183" w:rsidRPr="00446B2B">
        <w:rPr>
          <w:sz w:val="22"/>
          <w:szCs w:val="22"/>
        </w:rPr>
        <w:tab/>
        <w:t>Authorized Representative</w:t>
      </w:r>
    </w:p>
    <w:p w:rsidR="00D95183" w:rsidRPr="00446B2B" w:rsidRDefault="00D95183">
      <w:pPr>
        <w:pStyle w:val="BodyText"/>
        <w:rPr>
          <w:sz w:val="22"/>
          <w:szCs w:val="22"/>
        </w:rPr>
      </w:pPr>
    </w:p>
    <w:p w:rsidR="00D95183"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p>
    <w:p w:rsidR="00D95183" w:rsidRPr="00446B2B" w:rsidRDefault="00D95183">
      <w:pPr>
        <w:pStyle w:val="BodyText"/>
        <w:ind w:left="2160" w:firstLine="720"/>
        <w:rPr>
          <w:sz w:val="22"/>
          <w:szCs w:val="22"/>
        </w:rPr>
      </w:pPr>
      <w:r w:rsidRPr="00446B2B">
        <w:rPr>
          <w:sz w:val="22"/>
          <w:szCs w:val="22"/>
        </w:rPr>
        <w:t>INTERNATIONAL BANK FOR</w:t>
      </w:r>
    </w:p>
    <w:p w:rsidR="00D95183"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t xml:space="preserve"> </w:t>
      </w:r>
      <w:r w:rsidR="00F535C3" w:rsidRPr="00446B2B">
        <w:rPr>
          <w:sz w:val="22"/>
          <w:szCs w:val="22"/>
        </w:rPr>
        <w:t xml:space="preserve"> </w:t>
      </w:r>
      <w:r w:rsidRPr="00446B2B">
        <w:rPr>
          <w:sz w:val="22"/>
          <w:szCs w:val="22"/>
        </w:rPr>
        <w:t>RECONSTRUCTION AND DEVELOPMENT</w:t>
      </w:r>
    </w:p>
    <w:p w:rsidR="00D95183"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p>
    <w:p w:rsidR="00115CF5" w:rsidRPr="00446B2B" w:rsidRDefault="00115CF5">
      <w:pPr>
        <w:pStyle w:val="BodyText"/>
        <w:rPr>
          <w:sz w:val="22"/>
          <w:szCs w:val="22"/>
        </w:rPr>
      </w:pPr>
    </w:p>
    <w:p w:rsidR="00B574E6" w:rsidRPr="00446B2B" w:rsidRDefault="00B574E6">
      <w:pPr>
        <w:pStyle w:val="BodyText"/>
        <w:rPr>
          <w:sz w:val="22"/>
          <w:szCs w:val="22"/>
        </w:rPr>
      </w:pPr>
    </w:p>
    <w:p w:rsidR="00B574E6" w:rsidRPr="00446B2B" w:rsidRDefault="00B574E6">
      <w:pPr>
        <w:pStyle w:val="BodyText"/>
        <w:rPr>
          <w:sz w:val="22"/>
          <w:szCs w:val="22"/>
        </w:rPr>
      </w:pPr>
    </w:p>
    <w:p w:rsidR="00B574E6" w:rsidRPr="00446B2B" w:rsidRDefault="00B574E6">
      <w:pPr>
        <w:pStyle w:val="BodyText"/>
        <w:rPr>
          <w:sz w:val="22"/>
          <w:szCs w:val="22"/>
        </w:rPr>
      </w:pPr>
    </w:p>
    <w:p w:rsidR="00BA102D" w:rsidRPr="00446B2B" w:rsidRDefault="00D95183" w:rsidP="00BA102D">
      <w:pPr>
        <w:pStyle w:val="Letsincerely"/>
        <w:tabs>
          <w:tab w:val="clear" w:pos="5400"/>
          <w:tab w:val="clear" w:pos="7200"/>
          <w:tab w:val="center" w:pos="4320"/>
        </w:tabs>
        <w:jc w:val="center"/>
        <w:rPr>
          <w:sz w:val="22"/>
          <w:szCs w:val="22"/>
        </w:rPr>
      </w:pPr>
      <w:r w:rsidRPr="00446B2B">
        <w:rPr>
          <w:sz w:val="22"/>
          <w:szCs w:val="22"/>
        </w:rPr>
        <w:t>By</w:t>
      </w:r>
      <w:r w:rsidR="00BA102D" w:rsidRPr="00446B2B">
        <w:rPr>
          <w:sz w:val="22"/>
          <w:szCs w:val="22"/>
        </w:rPr>
        <w:t xml:space="preserve"> /s/ Takuya Kamata </w:t>
      </w:r>
    </w:p>
    <w:p w:rsidR="00D95183" w:rsidRPr="00446B2B" w:rsidRDefault="00D95183">
      <w:pPr>
        <w:pStyle w:val="BodyText"/>
        <w:ind w:left="2160" w:firstLine="720"/>
        <w:rPr>
          <w:sz w:val="22"/>
          <w:szCs w:val="22"/>
        </w:rPr>
      </w:pPr>
    </w:p>
    <w:p w:rsidR="00115CF5" w:rsidRPr="00446B2B" w:rsidRDefault="00D95183">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p>
    <w:p w:rsidR="00D95183" w:rsidRPr="00446B2B" w:rsidRDefault="00115CF5">
      <w:pPr>
        <w:pStyle w:val="BodyText"/>
        <w:rPr>
          <w:sz w:val="22"/>
          <w:szCs w:val="22"/>
        </w:rPr>
      </w:pP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Pr="00446B2B">
        <w:rPr>
          <w:sz w:val="22"/>
          <w:szCs w:val="22"/>
        </w:rPr>
        <w:tab/>
      </w:r>
      <w:r w:rsidR="00D95183" w:rsidRPr="00446B2B">
        <w:rPr>
          <w:sz w:val="22"/>
          <w:szCs w:val="22"/>
        </w:rPr>
        <w:tab/>
        <w:t>Authorized Representative</w:t>
      </w:r>
    </w:p>
    <w:p w:rsidR="00D95183" w:rsidRPr="00446B2B" w:rsidRDefault="00D95183">
      <w:pPr>
        <w:pStyle w:val="BodyText"/>
        <w:jc w:val="center"/>
        <w:rPr>
          <w:b/>
          <w:bCs/>
          <w:sz w:val="22"/>
          <w:szCs w:val="22"/>
        </w:rPr>
      </w:pPr>
      <w:r w:rsidRPr="00446B2B">
        <w:rPr>
          <w:b/>
          <w:sz w:val="22"/>
          <w:szCs w:val="22"/>
        </w:rPr>
        <w:br w:type="page"/>
      </w:r>
      <w:r w:rsidRPr="00446B2B">
        <w:rPr>
          <w:b/>
          <w:bCs/>
          <w:sz w:val="22"/>
          <w:szCs w:val="22"/>
        </w:rPr>
        <w:lastRenderedPageBreak/>
        <w:t>SCHEDULE 1</w:t>
      </w:r>
    </w:p>
    <w:p w:rsidR="00D95183" w:rsidRPr="00446B2B" w:rsidRDefault="00D95183">
      <w:pPr>
        <w:pStyle w:val="BodyText"/>
        <w:jc w:val="center"/>
        <w:rPr>
          <w:b/>
          <w:bCs/>
          <w:sz w:val="22"/>
          <w:szCs w:val="22"/>
        </w:rPr>
      </w:pPr>
    </w:p>
    <w:p w:rsidR="00D95183" w:rsidRPr="00446B2B" w:rsidRDefault="00D95183">
      <w:pPr>
        <w:pStyle w:val="BodyText"/>
        <w:jc w:val="center"/>
        <w:rPr>
          <w:b/>
          <w:bCs/>
          <w:sz w:val="22"/>
          <w:szCs w:val="22"/>
        </w:rPr>
      </w:pPr>
      <w:r w:rsidRPr="00446B2B">
        <w:rPr>
          <w:b/>
          <w:bCs/>
          <w:sz w:val="22"/>
          <w:szCs w:val="22"/>
        </w:rPr>
        <w:t>Project Description</w:t>
      </w:r>
    </w:p>
    <w:p w:rsidR="00D95183" w:rsidRPr="00446B2B" w:rsidRDefault="00D95183">
      <w:pPr>
        <w:pStyle w:val="BodyText"/>
        <w:jc w:val="center"/>
        <w:rPr>
          <w:sz w:val="22"/>
          <w:szCs w:val="22"/>
        </w:rPr>
      </w:pPr>
    </w:p>
    <w:p w:rsidR="00D95183" w:rsidRPr="00446B2B" w:rsidRDefault="00D95183">
      <w:pPr>
        <w:pStyle w:val="BodyText"/>
        <w:rPr>
          <w:sz w:val="22"/>
          <w:szCs w:val="22"/>
        </w:rPr>
      </w:pPr>
    </w:p>
    <w:p w:rsidR="00D95183" w:rsidRPr="00446B2B" w:rsidRDefault="00D95183">
      <w:pPr>
        <w:pStyle w:val="BodyText"/>
        <w:ind w:firstLine="720"/>
        <w:rPr>
          <w:sz w:val="22"/>
          <w:szCs w:val="22"/>
        </w:rPr>
      </w:pPr>
      <w:r w:rsidRPr="00446B2B">
        <w:rPr>
          <w:sz w:val="22"/>
          <w:szCs w:val="22"/>
        </w:rPr>
        <w:t>The objective of the Project</w:t>
      </w:r>
      <w:r w:rsidR="00A705DB" w:rsidRPr="00446B2B">
        <w:rPr>
          <w:sz w:val="22"/>
          <w:szCs w:val="22"/>
        </w:rPr>
        <w:t xml:space="preserve"> </w:t>
      </w:r>
      <w:r w:rsidRPr="00446B2B">
        <w:rPr>
          <w:sz w:val="22"/>
          <w:szCs w:val="22"/>
        </w:rPr>
        <w:t>is</w:t>
      </w:r>
      <w:r w:rsidR="000A05F5" w:rsidRPr="00446B2B">
        <w:rPr>
          <w:sz w:val="22"/>
          <w:szCs w:val="22"/>
        </w:rPr>
        <w:t xml:space="preserve"> </w:t>
      </w:r>
      <w:r w:rsidR="00795056" w:rsidRPr="00446B2B">
        <w:rPr>
          <w:sz w:val="22"/>
          <w:szCs w:val="22"/>
        </w:rPr>
        <w:t>t</w:t>
      </w:r>
      <w:r w:rsidR="000A05F5" w:rsidRPr="00446B2B">
        <w:rPr>
          <w:sz w:val="22"/>
          <w:szCs w:val="22"/>
        </w:rPr>
        <w:t>o improve the reliability of the electricity supply to residen</w:t>
      </w:r>
      <w:r w:rsidR="0053038B" w:rsidRPr="00446B2B">
        <w:rPr>
          <w:sz w:val="22"/>
          <w:szCs w:val="22"/>
        </w:rPr>
        <w:t>tial and business consumers in S</w:t>
      </w:r>
      <w:r w:rsidR="000A05F5" w:rsidRPr="00446B2B">
        <w:rPr>
          <w:sz w:val="22"/>
          <w:szCs w:val="22"/>
        </w:rPr>
        <w:t>outh</w:t>
      </w:r>
      <w:r w:rsidR="0053038B" w:rsidRPr="00446B2B">
        <w:rPr>
          <w:sz w:val="22"/>
          <w:szCs w:val="22"/>
        </w:rPr>
        <w:t>-W</w:t>
      </w:r>
      <w:r w:rsidR="000A05F5" w:rsidRPr="00446B2B">
        <w:rPr>
          <w:sz w:val="22"/>
          <w:szCs w:val="22"/>
        </w:rPr>
        <w:t>estern Uzbekistan.</w:t>
      </w:r>
    </w:p>
    <w:p w:rsidR="00D95183" w:rsidRPr="00446B2B" w:rsidRDefault="00D95183">
      <w:pPr>
        <w:pStyle w:val="BodyText"/>
        <w:rPr>
          <w:sz w:val="22"/>
          <w:szCs w:val="22"/>
        </w:rPr>
      </w:pPr>
    </w:p>
    <w:p w:rsidR="00D95183" w:rsidRPr="00446B2B" w:rsidRDefault="00D95183">
      <w:pPr>
        <w:pStyle w:val="BodyText"/>
        <w:rPr>
          <w:sz w:val="22"/>
          <w:szCs w:val="22"/>
        </w:rPr>
      </w:pPr>
      <w:r w:rsidRPr="00446B2B">
        <w:rPr>
          <w:sz w:val="22"/>
          <w:szCs w:val="22"/>
        </w:rPr>
        <w:tab/>
        <w:t>The Project consists of the following parts:</w:t>
      </w:r>
    </w:p>
    <w:p w:rsidR="00D95183" w:rsidRPr="00446B2B" w:rsidRDefault="00D95183">
      <w:pPr>
        <w:pStyle w:val="BodyText"/>
        <w:rPr>
          <w:sz w:val="22"/>
          <w:szCs w:val="22"/>
        </w:rPr>
      </w:pPr>
    </w:p>
    <w:p w:rsidR="00E329AF" w:rsidRPr="00446B2B" w:rsidRDefault="0053038B" w:rsidP="00031F3E">
      <w:pPr>
        <w:pStyle w:val="ListParagraph"/>
        <w:tabs>
          <w:tab w:val="left" w:pos="360"/>
        </w:tabs>
        <w:spacing w:line="240" w:lineRule="auto"/>
        <w:ind w:left="0"/>
        <w:contextualSpacing/>
        <w:jc w:val="both"/>
        <w:rPr>
          <w:sz w:val="22"/>
          <w:szCs w:val="22"/>
          <w:lang w:val="en-GB"/>
        </w:rPr>
      </w:pPr>
      <w:r w:rsidRPr="00446B2B">
        <w:rPr>
          <w:b/>
          <w:sz w:val="22"/>
          <w:szCs w:val="22"/>
          <w:u w:val="single"/>
          <w:lang w:val="en-GB"/>
        </w:rPr>
        <w:t>Part</w:t>
      </w:r>
      <w:r w:rsidR="00031F3E" w:rsidRPr="00446B2B">
        <w:rPr>
          <w:b/>
          <w:sz w:val="22"/>
          <w:szCs w:val="22"/>
          <w:u w:val="single"/>
          <w:lang w:val="en-GB"/>
        </w:rPr>
        <w:t xml:space="preserve"> 1</w:t>
      </w:r>
      <w:r w:rsidR="00031F3E" w:rsidRPr="00446B2B">
        <w:rPr>
          <w:b/>
          <w:sz w:val="22"/>
          <w:szCs w:val="22"/>
          <w:lang w:val="en-GB"/>
        </w:rPr>
        <w:t>:</w:t>
      </w:r>
      <w:r w:rsidR="00031F3E" w:rsidRPr="00446B2B">
        <w:rPr>
          <w:sz w:val="22"/>
          <w:szCs w:val="22"/>
          <w:lang w:val="en-GB"/>
        </w:rPr>
        <w:t xml:space="preserve"> </w:t>
      </w:r>
      <w:r w:rsidR="0072602E" w:rsidRPr="00446B2B">
        <w:rPr>
          <w:b/>
          <w:sz w:val="22"/>
          <w:szCs w:val="22"/>
          <w:u w:val="single"/>
          <w:lang w:val="en-GB"/>
        </w:rPr>
        <w:t>Strengthening</w:t>
      </w:r>
      <w:r w:rsidR="00CB58DF" w:rsidRPr="00446B2B">
        <w:rPr>
          <w:b/>
          <w:sz w:val="22"/>
          <w:szCs w:val="22"/>
          <w:u w:val="single"/>
          <w:lang w:val="en-GB"/>
        </w:rPr>
        <w:t xml:space="preserve"> of </w:t>
      </w:r>
      <w:r w:rsidR="00031F3E" w:rsidRPr="00446B2B">
        <w:rPr>
          <w:b/>
          <w:sz w:val="22"/>
          <w:szCs w:val="22"/>
          <w:u w:val="single"/>
          <w:lang w:val="en-GB"/>
        </w:rPr>
        <w:t>Power Transmission Network</w:t>
      </w:r>
      <w:r w:rsidR="00031F3E" w:rsidRPr="00446B2B">
        <w:rPr>
          <w:sz w:val="22"/>
          <w:szCs w:val="22"/>
          <w:lang w:val="en-GB"/>
        </w:rPr>
        <w:t xml:space="preserve">  </w:t>
      </w:r>
    </w:p>
    <w:p w:rsidR="00E329AF" w:rsidRPr="00446B2B" w:rsidRDefault="00E329AF" w:rsidP="00026F08">
      <w:pPr>
        <w:pStyle w:val="ListParagraph"/>
        <w:spacing w:line="240" w:lineRule="auto"/>
        <w:ind w:hanging="720"/>
        <w:contextualSpacing/>
        <w:jc w:val="both"/>
        <w:rPr>
          <w:sz w:val="22"/>
          <w:szCs w:val="22"/>
          <w:lang w:val="en-GB"/>
        </w:rPr>
      </w:pPr>
    </w:p>
    <w:p w:rsidR="00E329AF" w:rsidRPr="00446B2B" w:rsidRDefault="00E329AF" w:rsidP="00026F08">
      <w:pPr>
        <w:pStyle w:val="ListParagraph"/>
        <w:numPr>
          <w:ilvl w:val="0"/>
          <w:numId w:val="24"/>
        </w:numPr>
        <w:spacing w:line="240" w:lineRule="auto"/>
        <w:ind w:left="720" w:hanging="720"/>
        <w:contextualSpacing/>
        <w:jc w:val="both"/>
        <w:rPr>
          <w:sz w:val="22"/>
          <w:szCs w:val="22"/>
        </w:rPr>
      </w:pPr>
      <w:r w:rsidRPr="00446B2B">
        <w:rPr>
          <w:sz w:val="22"/>
          <w:szCs w:val="22"/>
          <w:lang w:val="en-GB"/>
        </w:rPr>
        <w:t>Construction</w:t>
      </w:r>
      <w:r w:rsidRPr="00446B2B">
        <w:rPr>
          <w:sz w:val="22"/>
          <w:szCs w:val="22"/>
        </w:rPr>
        <w:t xml:space="preserve"> of about 220 km single-circuit 500 kV transmission line from Talimarjan Thermal Power Plant to Sogdiana Substation; </w:t>
      </w:r>
    </w:p>
    <w:p w:rsidR="00574B55" w:rsidRPr="00446B2B" w:rsidRDefault="00574B55" w:rsidP="00026F08">
      <w:pPr>
        <w:spacing w:line="240" w:lineRule="auto"/>
        <w:ind w:left="720" w:hanging="720"/>
        <w:contextualSpacing/>
        <w:jc w:val="both"/>
        <w:rPr>
          <w:sz w:val="22"/>
          <w:szCs w:val="22"/>
        </w:rPr>
      </w:pPr>
    </w:p>
    <w:p w:rsidR="00E329AF" w:rsidRPr="00446B2B" w:rsidRDefault="00E329AF" w:rsidP="00026F08">
      <w:pPr>
        <w:pStyle w:val="ListParagraph"/>
        <w:numPr>
          <w:ilvl w:val="0"/>
          <w:numId w:val="24"/>
        </w:numPr>
        <w:spacing w:line="240" w:lineRule="auto"/>
        <w:ind w:left="720" w:hanging="720"/>
        <w:contextualSpacing/>
        <w:jc w:val="both"/>
        <w:rPr>
          <w:sz w:val="22"/>
          <w:szCs w:val="22"/>
        </w:rPr>
      </w:pPr>
      <w:r w:rsidRPr="00446B2B">
        <w:rPr>
          <w:sz w:val="22"/>
          <w:szCs w:val="22"/>
        </w:rPr>
        <w:t xml:space="preserve">Construction of 500/220 kV open switch-yard at Talimarjan Thermal Power Plant; </w:t>
      </w:r>
    </w:p>
    <w:p w:rsidR="00574B55" w:rsidRPr="00446B2B" w:rsidRDefault="00574B55" w:rsidP="00026F08">
      <w:pPr>
        <w:spacing w:line="240" w:lineRule="auto"/>
        <w:ind w:left="720" w:hanging="720"/>
        <w:contextualSpacing/>
        <w:jc w:val="both"/>
        <w:rPr>
          <w:sz w:val="22"/>
          <w:szCs w:val="22"/>
        </w:rPr>
      </w:pPr>
    </w:p>
    <w:p w:rsidR="00E329AF" w:rsidRPr="00446B2B" w:rsidRDefault="00E329AF" w:rsidP="00026F08">
      <w:pPr>
        <w:pStyle w:val="ListParagraph"/>
        <w:numPr>
          <w:ilvl w:val="0"/>
          <w:numId w:val="24"/>
        </w:numPr>
        <w:spacing w:line="240" w:lineRule="auto"/>
        <w:ind w:left="720" w:hanging="720"/>
        <w:contextualSpacing/>
        <w:jc w:val="both"/>
        <w:rPr>
          <w:sz w:val="22"/>
          <w:szCs w:val="22"/>
        </w:rPr>
      </w:pPr>
      <w:r w:rsidRPr="00446B2B">
        <w:rPr>
          <w:sz w:val="22"/>
          <w:szCs w:val="22"/>
        </w:rPr>
        <w:t xml:space="preserve">Construction of a bay extension at Sogdiana Substation; </w:t>
      </w:r>
      <w:r w:rsidR="00071531" w:rsidRPr="00446B2B">
        <w:rPr>
          <w:sz w:val="22"/>
          <w:szCs w:val="22"/>
        </w:rPr>
        <w:t>and</w:t>
      </w:r>
    </w:p>
    <w:p w:rsidR="00574B55" w:rsidRPr="00446B2B" w:rsidRDefault="00574B55" w:rsidP="00026F08">
      <w:pPr>
        <w:spacing w:line="240" w:lineRule="auto"/>
        <w:ind w:left="720" w:hanging="720"/>
        <w:contextualSpacing/>
        <w:jc w:val="both"/>
        <w:rPr>
          <w:sz w:val="22"/>
          <w:szCs w:val="22"/>
        </w:rPr>
      </w:pPr>
    </w:p>
    <w:p w:rsidR="00E329AF" w:rsidRPr="00446B2B" w:rsidRDefault="00E329AF" w:rsidP="00026F08">
      <w:pPr>
        <w:pStyle w:val="ListParagraph"/>
        <w:numPr>
          <w:ilvl w:val="0"/>
          <w:numId w:val="24"/>
        </w:numPr>
        <w:spacing w:line="240" w:lineRule="auto"/>
        <w:ind w:left="720" w:hanging="720"/>
        <w:contextualSpacing/>
        <w:jc w:val="both"/>
        <w:rPr>
          <w:sz w:val="22"/>
          <w:szCs w:val="22"/>
        </w:rPr>
      </w:pPr>
      <w:r w:rsidRPr="00446B2B">
        <w:rPr>
          <w:sz w:val="22"/>
          <w:szCs w:val="22"/>
        </w:rPr>
        <w:t xml:space="preserve">Construction of </w:t>
      </w:r>
      <w:r w:rsidRPr="00446B2B">
        <w:rPr>
          <w:iCs/>
          <w:sz w:val="22"/>
          <w:szCs w:val="22"/>
        </w:rPr>
        <w:t>a 500 kV connection line from the 500/220 kV open switch-yard at Talimarjan Thermal Power Plant to the Karakul-Guzar transmission line.</w:t>
      </w:r>
    </w:p>
    <w:p w:rsidR="00031F3E" w:rsidRPr="00446B2B" w:rsidRDefault="00031F3E" w:rsidP="00B574E6">
      <w:pPr>
        <w:pStyle w:val="ListParagraph"/>
        <w:spacing w:line="240" w:lineRule="auto"/>
        <w:rPr>
          <w:b/>
          <w:sz w:val="22"/>
          <w:szCs w:val="22"/>
        </w:rPr>
      </w:pPr>
    </w:p>
    <w:p w:rsidR="00E329AF" w:rsidRPr="00446B2B" w:rsidRDefault="00E329AF" w:rsidP="00E329AF">
      <w:pPr>
        <w:pStyle w:val="BodyText"/>
        <w:rPr>
          <w:b/>
          <w:sz w:val="22"/>
          <w:szCs w:val="22"/>
          <w:u w:val="single"/>
        </w:rPr>
      </w:pPr>
      <w:r w:rsidRPr="00446B2B">
        <w:rPr>
          <w:b/>
          <w:sz w:val="22"/>
          <w:szCs w:val="22"/>
          <w:u w:val="single"/>
        </w:rPr>
        <w:t>Part 2</w:t>
      </w:r>
      <w:r w:rsidRPr="00446B2B">
        <w:rPr>
          <w:b/>
          <w:sz w:val="22"/>
          <w:szCs w:val="22"/>
        </w:rPr>
        <w:t xml:space="preserve">: </w:t>
      </w:r>
      <w:r w:rsidRPr="00446B2B">
        <w:rPr>
          <w:b/>
          <w:sz w:val="22"/>
          <w:szCs w:val="22"/>
          <w:u w:val="single"/>
        </w:rPr>
        <w:t>Institutional Strengthening</w:t>
      </w:r>
    </w:p>
    <w:p w:rsidR="00E329AF" w:rsidRPr="00446B2B" w:rsidRDefault="00E329AF" w:rsidP="00E329AF">
      <w:pPr>
        <w:pStyle w:val="BodyText"/>
        <w:rPr>
          <w:b/>
          <w:sz w:val="22"/>
          <w:szCs w:val="22"/>
          <w:u w:val="single"/>
        </w:rPr>
      </w:pPr>
    </w:p>
    <w:p w:rsidR="00E329AF" w:rsidRPr="00446B2B" w:rsidRDefault="00E329AF" w:rsidP="00026F08">
      <w:pPr>
        <w:pStyle w:val="BodyText"/>
        <w:numPr>
          <w:ilvl w:val="0"/>
          <w:numId w:val="22"/>
        </w:numPr>
        <w:ind w:hanging="720"/>
        <w:rPr>
          <w:sz w:val="22"/>
          <w:szCs w:val="22"/>
        </w:rPr>
      </w:pPr>
      <w:r w:rsidRPr="00446B2B">
        <w:rPr>
          <w:sz w:val="22"/>
          <w:szCs w:val="22"/>
        </w:rPr>
        <w:t>Strengthening the Project Implementing Entity’s and its subsidiaries’ technical and fiduciary capacity through:</w:t>
      </w:r>
    </w:p>
    <w:p w:rsidR="00E329AF" w:rsidRPr="00446B2B" w:rsidRDefault="00E329AF" w:rsidP="00B574E6">
      <w:pPr>
        <w:pStyle w:val="BodyText"/>
        <w:ind w:left="1440" w:hanging="720"/>
        <w:rPr>
          <w:sz w:val="22"/>
          <w:szCs w:val="22"/>
        </w:rPr>
      </w:pPr>
    </w:p>
    <w:p w:rsidR="00071531" w:rsidRPr="00446B2B" w:rsidRDefault="00071531" w:rsidP="00026F08">
      <w:pPr>
        <w:pStyle w:val="BodyText"/>
        <w:numPr>
          <w:ilvl w:val="0"/>
          <w:numId w:val="23"/>
        </w:numPr>
        <w:rPr>
          <w:sz w:val="22"/>
          <w:szCs w:val="22"/>
        </w:rPr>
      </w:pPr>
      <w:r w:rsidRPr="00446B2B">
        <w:rPr>
          <w:sz w:val="22"/>
          <w:szCs w:val="22"/>
        </w:rPr>
        <w:t>assistance in the establishment of an internal audit unit; development of internal audit procedures; and provision of training on the generation of internal audit reports in compliance with International Internal Audit Standards</w:t>
      </w:r>
      <w:r w:rsidR="001E6114" w:rsidRPr="00446B2B">
        <w:rPr>
          <w:sz w:val="22"/>
          <w:szCs w:val="22"/>
        </w:rPr>
        <w:t>;</w:t>
      </w:r>
    </w:p>
    <w:p w:rsidR="001E6114" w:rsidRPr="00446B2B" w:rsidRDefault="001E6114" w:rsidP="00026F08">
      <w:pPr>
        <w:pStyle w:val="BodyText"/>
        <w:ind w:left="1440"/>
        <w:rPr>
          <w:sz w:val="22"/>
          <w:szCs w:val="22"/>
        </w:rPr>
      </w:pPr>
    </w:p>
    <w:p w:rsidR="00071531" w:rsidRPr="00446B2B" w:rsidRDefault="00071531" w:rsidP="00026F08">
      <w:pPr>
        <w:pStyle w:val="BodyText"/>
        <w:numPr>
          <w:ilvl w:val="0"/>
          <w:numId w:val="23"/>
        </w:numPr>
        <w:rPr>
          <w:sz w:val="22"/>
          <w:szCs w:val="22"/>
        </w:rPr>
      </w:pPr>
      <w:r w:rsidRPr="00446B2B">
        <w:rPr>
          <w:sz w:val="22"/>
          <w:szCs w:val="22"/>
        </w:rPr>
        <w:t xml:space="preserve">acquisition of the Global Information System software; </w:t>
      </w:r>
      <w:r w:rsidR="00BA1DE1" w:rsidRPr="00446B2B">
        <w:rPr>
          <w:sz w:val="22"/>
          <w:szCs w:val="22"/>
        </w:rPr>
        <w:t>s</w:t>
      </w:r>
      <w:r w:rsidRPr="00446B2B">
        <w:rPr>
          <w:sz w:val="22"/>
          <w:szCs w:val="22"/>
        </w:rPr>
        <w:t xml:space="preserve">oftware for transmission network system design, planning, financial and economic analysis; technical study tour(s) to familiarize the Project Implementing Entity’s staff with the </w:t>
      </w:r>
      <w:r w:rsidR="00BA1DE1" w:rsidRPr="00446B2B">
        <w:rPr>
          <w:sz w:val="22"/>
          <w:szCs w:val="22"/>
        </w:rPr>
        <w:t>i</w:t>
      </w:r>
      <w:r w:rsidRPr="00446B2B">
        <w:rPr>
          <w:sz w:val="22"/>
          <w:szCs w:val="22"/>
        </w:rPr>
        <w:t>nternational good practices in these fields;</w:t>
      </w:r>
    </w:p>
    <w:p w:rsidR="001E6114" w:rsidRPr="00446B2B" w:rsidRDefault="001E6114" w:rsidP="00026F08">
      <w:pPr>
        <w:pStyle w:val="BodyText"/>
        <w:ind w:left="1440"/>
        <w:rPr>
          <w:sz w:val="22"/>
          <w:szCs w:val="22"/>
        </w:rPr>
      </w:pPr>
    </w:p>
    <w:p w:rsidR="00071531" w:rsidRPr="00446B2B" w:rsidRDefault="00071531" w:rsidP="00026F08">
      <w:pPr>
        <w:pStyle w:val="BodyText"/>
        <w:numPr>
          <w:ilvl w:val="0"/>
          <w:numId w:val="23"/>
        </w:numPr>
        <w:rPr>
          <w:sz w:val="22"/>
          <w:szCs w:val="22"/>
        </w:rPr>
      </w:pPr>
      <w:r w:rsidRPr="00446B2B">
        <w:rPr>
          <w:sz w:val="22"/>
          <w:szCs w:val="22"/>
        </w:rPr>
        <w:t>assistance in the adoption of the International Electrotechnical Commission technical standards for transmission lines and switchyard/substation equipment and training;</w:t>
      </w:r>
    </w:p>
    <w:p w:rsidR="001E6114" w:rsidRPr="00446B2B" w:rsidRDefault="001E6114" w:rsidP="00026F08">
      <w:pPr>
        <w:pStyle w:val="BodyText"/>
        <w:ind w:left="1440"/>
        <w:rPr>
          <w:sz w:val="22"/>
          <w:szCs w:val="22"/>
        </w:rPr>
      </w:pPr>
    </w:p>
    <w:p w:rsidR="00071531" w:rsidRPr="00446B2B" w:rsidRDefault="00071531" w:rsidP="00026F08">
      <w:pPr>
        <w:pStyle w:val="BodyText"/>
        <w:numPr>
          <w:ilvl w:val="0"/>
          <w:numId w:val="23"/>
        </w:numPr>
        <w:rPr>
          <w:sz w:val="22"/>
          <w:szCs w:val="22"/>
        </w:rPr>
      </w:pPr>
      <w:r w:rsidRPr="00446B2B">
        <w:rPr>
          <w:sz w:val="22"/>
          <w:szCs w:val="22"/>
        </w:rPr>
        <w:t xml:space="preserve">technical assistance to the Project Implementing Entity for the further development of the renewable energy program, including assessment of </w:t>
      </w:r>
      <w:r w:rsidRPr="00446B2B">
        <w:rPr>
          <w:sz w:val="22"/>
          <w:szCs w:val="22"/>
        </w:rPr>
        <w:lastRenderedPageBreak/>
        <w:t>wind power potential and design of the institutional framework for development of wind power program; and</w:t>
      </w:r>
    </w:p>
    <w:p w:rsidR="001E6114" w:rsidRPr="00446B2B" w:rsidRDefault="001E6114" w:rsidP="00026F08">
      <w:pPr>
        <w:pStyle w:val="BodyText"/>
        <w:ind w:left="1440"/>
        <w:rPr>
          <w:sz w:val="22"/>
          <w:szCs w:val="22"/>
        </w:rPr>
      </w:pPr>
    </w:p>
    <w:p w:rsidR="00071531" w:rsidRPr="00446B2B" w:rsidRDefault="00071531" w:rsidP="00026F08">
      <w:pPr>
        <w:pStyle w:val="BodyText"/>
        <w:numPr>
          <w:ilvl w:val="0"/>
          <w:numId w:val="23"/>
        </w:numPr>
        <w:rPr>
          <w:sz w:val="22"/>
          <w:szCs w:val="22"/>
        </w:rPr>
      </w:pPr>
      <w:r w:rsidRPr="00446B2B">
        <w:rPr>
          <w:sz w:val="22"/>
          <w:szCs w:val="22"/>
        </w:rPr>
        <w:t>technical assistance for the mitigation of avian risk during Project implementation</w:t>
      </w:r>
      <w:r w:rsidR="00BA1DE1" w:rsidRPr="00446B2B">
        <w:rPr>
          <w:sz w:val="22"/>
          <w:szCs w:val="22"/>
        </w:rPr>
        <w:t>,</w:t>
      </w:r>
      <w:r w:rsidRPr="00446B2B">
        <w:rPr>
          <w:sz w:val="22"/>
          <w:szCs w:val="22"/>
        </w:rPr>
        <w:t xml:space="preserve"> including post-construction bird mortality monitoring and provision of training on the development of standardized approach for collision and electrocution monitoring of transmission lines and towers. </w:t>
      </w:r>
    </w:p>
    <w:p w:rsidR="00E329AF" w:rsidRPr="00446B2B" w:rsidRDefault="00E329AF" w:rsidP="00E329AF">
      <w:pPr>
        <w:pStyle w:val="BodyText"/>
        <w:ind w:left="720"/>
        <w:rPr>
          <w:sz w:val="22"/>
          <w:szCs w:val="22"/>
        </w:rPr>
      </w:pPr>
    </w:p>
    <w:p w:rsidR="00E329AF" w:rsidRPr="00446B2B" w:rsidRDefault="00E329AF" w:rsidP="00026F08">
      <w:pPr>
        <w:pStyle w:val="ListParagraph"/>
        <w:numPr>
          <w:ilvl w:val="0"/>
          <w:numId w:val="22"/>
        </w:numPr>
        <w:spacing w:line="240" w:lineRule="auto"/>
        <w:ind w:hanging="720"/>
        <w:contextualSpacing/>
        <w:jc w:val="both"/>
        <w:rPr>
          <w:b/>
          <w:sz w:val="22"/>
          <w:szCs w:val="22"/>
          <w:u w:val="single"/>
        </w:rPr>
      </w:pPr>
      <w:r w:rsidRPr="00446B2B">
        <w:rPr>
          <w:sz w:val="22"/>
          <w:szCs w:val="22"/>
        </w:rPr>
        <w:t>Strengthening the Project Implementing Entity’s capacity for Project management, monitoring</w:t>
      </w:r>
      <w:r w:rsidR="00071531" w:rsidRPr="00446B2B">
        <w:rPr>
          <w:sz w:val="22"/>
          <w:szCs w:val="22"/>
        </w:rPr>
        <w:t>, reporting</w:t>
      </w:r>
      <w:r w:rsidRPr="00446B2B">
        <w:rPr>
          <w:sz w:val="22"/>
          <w:szCs w:val="22"/>
        </w:rPr>
        <w:t xml:space="preserve"> and evaluation, including procurement, financial management and disbursement activities and carrying out the Project and the Project Implementing Entity audit.</w:t>
      </w:r>
    </w:p>
    <w:p w:rsidR="00D95183" w:rsidRPr="00446B2B" w:rsidRDefault="00D95183">
      <w:pPr>
        <w:pStyle w:val="BodyText"/>
        <w:rPr>
          <w:sz w:val="22"/>
          <w:szCs w:val="22"/>
        </w:rPr>
      </w:pPr>
    </w:p>
    <w:p w:rsidR="00D95183" w:rsidRPr="00446B2B" w:rsidRDefault="00D95183">
      <w:pPr>
        <w:pStyle w:val="BodyText"/>
        <w:jc w:val="center"/>
        <w:rPr>
          <w:sz w:val="22"/>
          <w:szCs w:val="22"/>
        </w:rPr>
      </w:pPr>
      <w:r w:rsidRPr="00446B2B">
        <w:rPr>
          <w:sz w:val="22"/>
          <w:szCs w:val="22"/>
        </w:rPr>
        <w:br w:type="page"/>
      </w:r>
      <w:r w:rsidRPr="00446B2B">
        <w:rPr>
          <w:b/>
          <w:bCs/>
          <w:sz w:val="22"/>
          <w:szCs w:val="22"/>
        </w:rPr>
        <w:lastRenderedPageBreak/>
        <w:t>SCHEDULE 2</w:t>
      </w:r>
    </w:p>
    <w:p w:rsidR="00D95183" w:rsidRPr="00446B2B" w:rsidRDefault="00D95183">
      <w:pPr>
        <w:pStyle w:val="BodyText"/>
        <w:jc w:val="center"/>
        <w:rPr>
          <w:sz w:val="22"/>
          <w:szCs w:val="22"/>
        </w:rPr>
      </w:pPr>
    </w:p>
    <w:p w:rsidR="00D95183" w:rsidRPr="00446B2B" w:rsidRDefault="008C79B7">
      <w:pPr>
        <w:pStyle w:val="BodyText"/>
        <w:jc w:val="center"/>
        <w:rPr>
          <w:b/>
          <w:bCs/>
          <w:sz w:val="22"/>
          <w:szCs w:val="22"/>
        </w:rPr>
      </w:pPr>
      <w:r w:rsidRPr="00446B2B">
        <w:rPr>
          <w:b/>
          <w:bCs/>
          <w:sz w:val="22"/>
          <w:szCs w:val="22"/>
        </w:rPr>
        <w:t>Project Execution</w:t>
      </w:r>
    </w:p>
    <w:p w:rsidR="00D95183" w:rsidRPr="00446B2B" w:rsidRDefault="00D95183" w:rsidP="00B574E6">
      <w:pPr>
        <w:pStyle w:val="BodyText"/>
        <w:jc w:val="center"/>
        <w:rPr>
          <w:sz w:val="22"/>
          <w:szCs w:val="22"/>
        </w:rPr>
      </w:pPr>
    </w:p>
    <w:p w:rsidR="00D95183" w:rsidRPr="00446B2B" w:rsidRDefault="00D95183" w:rsidP="00B574E6">
      <w:pPr>
        <w:pStyle w:val="BodyText"/>
        <w:rPr>
          <w:b/>
          <w:bCs/>
          <w:sz w:val="22"/>
          <w:szCs w:val="22"/>
        </w:rPr>
      </w:pPr>
      <w:r w:rsidRPr="00446B2B">
        <w:rPr>
          <w:b/>
          <w:bCs/>
          <w:sz w:val="22"/>
          <w:szCs w:val="22"/>
          <w:u w:val="single"/>
        </w:rPr>
        <w:t>Section I</w:t>
      </w:r>
      <w:r w:rsidRPr="00446B2B">
        <w:rPr>
          <w:b/>
          <w:bCs/>
          <w:sz w:val="22"/>
          <w:szCs w:val="22"/>
        </w:rPr>
        <w:t>.</w:t>
      </w:r>
      <w:r w:rsidRPr="00446B2B">
        <w:rPr>
          <w:b/>
          <w:bCs/>
          <w:sz w:val="22"/>
          <w:szCs w:val="22"/>
        </w:rPr>
        <w:tab/>
      </w:r>
      <w:r w:rsidR="00A5356C" w:rsidRPr="00446B2B">
        <w:rPr>
          <w:b/>
          <w:bCs/>
          <w:sz w:val="22"/>
          <w:szCs w:val="22"/>
          <w:u w:val="single"/>
        </w:rPr>
        <w:t>Implementation Arrangements</w:t>
      </w:r>
    </w:p>
    <w:p w:rsidR="00D95183" w:rsidRPr="00446B2B" w:rsidRDefault="00D95183" w:rsidP="00B574E6">
      <w:pPr>
        <w:pStyle w:val="BodyText"/>
        <w:rPr>
          <w:sz w:val="22"/>
          <w:szCs w:val="22"/>
        </w:rPr>
      </w:pPr>
    </w:p>
    <w:p w:rsidR="00A5356C" w:rsidRPr="00446B2B" w:rsidRDefault="00A5356C" w:rsidP="00B574E6">
      <w:pPr>
        <w:pStyle w:val="ModelNrmlSingle"/>
        <w:ind w:firstLine="0"/>
        <w:rPr>
          <w:bCs/>
          <w:iCs/>
          <w:szCs w:val="22"/>
        </w:rPr>
      </w:pPr>
      <w:r w:rsidRPr="00446B2B">
        <w:rPr>
          <w:b/>
          <w:bCs/>
          <w:szCs w:val="22"/>
        </w:rPr>
        <w:t>A.</w:t>
      </w:r>
      <w:r w:rsidRPr="00446B2B">
        <w:rPr>
          <w:b/>
          <w:bCs/>
          <w:szCs w:val="22"/>
        </w:rPr>
        <w:tab/>
        <w:t>Institutional Arrangements</w:t>
      </w:r>
    </w:p>
    <w:p w:rsidR="009D1D34" w:rsidRPr="00446B2B" w:rsidRDefault="009D1D34" w:rsidP="00721932">
      <w:pPr>
        <w:pStyle w:val="BodyText"/>
        <w:ind w:left="720"/>
        <w:rPr>
          <w:bCs/>
          <w:sz w:val="22"/>
          <w:szCs w:val="22"/>
        </w:rPr>
      </w:pPr>
      <w:r w:rsidRPr="00446B2B">
        <w:rPr>
          <w:bCs/>
          <w:sz w:val="22"/>
          <w:szCs w:val="22"/>
        </w:rPr>
        <w:t xml:space="preserve">The </w:t>
      </w:r>
      <w:r w:rsidR="00487726" w:rsidRPr="00446B2B">
        <w:rPr>
          <w:bCs/>
          <w:sz w:val="22"/>
          <w:szCs w:val="22"/>
        </w:rPr>
        <w:t xml:space="preserve">Borrower shall cause the </w:t>
      </w:r>
      <w:r w:rsidRPr="00446B2B">
        <w:rPr>
          <w:bCs/>
          <w:sz w:val="22"/>
          <w:szCs w:val="22"/>
        </w:rPr>
        <w:t xml:space="preserve">Project </w:t>
      </w:r>
      <w:r w:rsidR="00487726" w:rsidRPr="00446B2B">
        <w:rPr>
          <w:bCs/>
          <w:sz w:val="22"/>
          <w:szCs w:val="22"/>
        </w:rPr>
        <w:t xml:space="preserve">to be carried out by the </w:t>
      </w:r>
      <w:r w:rsidR="00D03A68" w:rsidRPr="00446B2B">
        <w:rPr>
          <w:bCs/>
          <w:sz w:val="22"/>
          <w:szCs w:val="22"/>
        </w:rPr>
        <w:t>Project Implementing Entity</w:t>
      </w:r>
      <w:r w:rsidR="00487726" w:rsidRPr="00446B2B">
        <w:rPr>
          <w:bCs/>
          <w:sz w:val="22"/>
          <w:szCs w:val="22"/>
        </w:rPr>
        <w:t xml:space="preserve"> </w:t>
      </w:r>
      <w:r w:rsidRPr="00446B2B">
        <w:rPr>
          <w:bCs/>
          <w:sz w:val="22"/>
          <w:szCs w:val="22"/>
        </w:rPr>
        <w:t xml:space="preserve">in accordance with the requirements, criteria, organizational arrangements and operational </w:t>
      </w:r>
      <w:r w:rsidR="00487726" w:rsidRPr="00446B2B">
        <w:rPr>
          <w:bCs/>
          <w:sz w:val="22"/>
          <w:szCs w:val="22"/>
        </w:rPr>
        <w:t xml:space="preserve">procedures set forth in the </w:t>
      </w:r>
      <w:r w:rsidR="00DE0847" w:rsidRPr="00446B2B">
        <w:rPr>
          <w:bCs/>
          <w:sz w:val="22"/>
          <w:szCs w:val="22"/>
        </w:rPr>
        <w:t xml:space="preserve">POM </w:t>
      </w:r>
      <w:r w:rsidRPr="00446B2B">
        <w:rPr>
          <w:bCs/>
          <w:sz w:val="22"/>
          <w:szCs w:val="22"/>
        </w:rPr>
        <w:t xml:space="preserve">and shall not assign, amend, abrogate or waive any provisions of the </w:t>
      </w:r>
      <w:r w:rsidR="00DE0847" w:rsidRPr="00446B2B">
        <w:rPr>
          <w:bCs/>
          <w:sz w:val="22"/>
          <w:szCs w:val="22"/>
        </w:rPr>
        <w:t xml:space="preserve">POM </w:t>
      </w:r>
      <w:r w:rsidRPr="00446B2B">
        <w:rPr>
          <w:bCs/>
          <w:sz w:val="22"/>
          <w:szCs w:val="22"/>
        </w:rPr>
        <w:t>with</w:t>
      </w:r>
      <w:r w:rsidR="00747A28" w:rsidRPr="00446B2B">
        <w:rPr>
          <w:bCs/>
          <w:sz w:val="22"/>
          <w:szCs w:val="22"/>
        </w:rPr>
        <w:t>out prior approval of the Bank.</w:t>
      </w:r>
    </w:p>
    <w:p w:rsidR="009D1D34" w:rsidRPr="00446B2B" w:rsidRDefault="009D1D34" w:rsidP="00B574E6">
      <w:pPr>
        <w:pStyle w:val="BodyText"/>
        <w:rPr>
          <w:bCs/>
          <w:sz w:val="22"/>
          <w:szCs w:val="22"/>
        </w:rPr>
      </w:pPr>
    </w:p>
    <w:p w:rsidR="008C79B7" w:rsidRPr="00446B2B" w:rsidRDefault="00A5356C" w:rsidP="00B574E6">
      <w:pPr>
        <w:pStyle w:val="BodyText"/>
        <w:rPr>
          <w:b/>
          <w:bCs/>
          <w:sz w:val="22"/>
          <w:szCs w:val="22"/>
        </w:rPr>
      </w:pPr>
      <w:r w:rsidRPr="00446B2B">
        <w:rPr>
          <w:b/>
          <w:bCs/>
          <w:sz w:val="22"/>
          <w:szCs w:val="22"/>
        </w:rPr>
        <w:t>B</w:t>
      </w:r>
      <w:r w:rsidR="00D95183" w:rsidRPr="00446B2B">
        <w:rPr>
          <w:b/>
          <w:bCs/>
          <w:sz w:val="22"/>
          <w:szCs w:val="22"/>
        </w:rPr>
        <w:t>.</w:t>
      </w:r>
      <w:r w:rsidR="00D95183" w:rsidRPr="00446B2B">
        <w:rPr>
          <w:sz w:val="22"/>
          <w:szCs w:val="22"/>
        </w:rPr>
        <w:tab/>
      </w:r>
      <w:r w:rsidR="00870A1A" w:rsidRPr="00446B2B">
        <w:rPr>
          <w:b/>
          <w:bCs/>
          <w:sz w:val="22"/>
          <w:szCs w:val="22"/>
        </w:rPr>
        <w:t>Subsidiary Agreement</w:t>
      </w:r>
    </w:p>
    <w:p w:rsidR="008C79B7" w:rsidRPr="00446B2B" w:rsidRDefault="008C79B7" w:rsidP="00B574E6">
      <w:pPr>
        <w:pStyle w:val="BodyText"/>
        <w:rPr>
          <w:b/>
          <w:bCs/>
          <w:sz w:val="22"/>
          <w:szCs w:val="22"/>
        </w:rPr>
      </w:pPr>
    </w:p>
    <w:p w:rsidR="00C41F05" w:rsidRPr="00446B2B" w:rsidRDefault="008C79B7" w:rsidP="00721932">
      <w:pPr>
        <w:pStyle w:val="BodyText"/>
        <w:ind w:left="720" w:hanging="720"/>
        <w:rPr>
          <w:sz w:val="22"/>
          <w:szCs w:val="22"/>
        </w:rPr>
      </w:pPr>
      <w:r w:rsidRPr="00446B2B">
        <w:rPr>
          <w:bCs/>
          <w:sz w:val="22"/>
          <w:szCs w:val="22"/>
        </w:rPr>
        <w:t>1.</w:t>
      </w:r>
      <w:r w:rsidRPr="00446B2B">
        <w:rPr>
          <w:b/>
          <w:bCs/>
          <w:sz w:val="22"/>
          <w:szCs w:val="22"/>
        </w:rPr>
        <w:tab/>
      </w:r>
      <w:r w:rsidR="008569AD" w:rsidRPr="00446B2B">
        <w:rPr>
          <w:bCs/>
          <w:sz w:val="22"/>
          <w:szCs w:val="22"/>
        </w:rPr>
        <w:t xml:space="preserve">To facilitate the carrying out </w:t>
      </w:r>
      <w:r w:rsidR="00F803ED" w:rsidRPr="00446B2B">
        <w:rPr>
          <w:bCs/>
          <w:sz w:val="22"/>
          <w:szCs w:val="22"/>
        </w:rPr>
        <w:t xml:space="preserve">of </w:t>
      </w:r>
      <w:r w:rsidR="008569AD" w:rsidRPr="00446B2B">
        <w:rPr>
          <w:bCs/>
          <w:sz w:val="22"/>
          <w:szCs w:val="22"/>
        </w:rPr>
        <w:t xml:space="preserve">the </w:t>
      </w:r>
      <w:r w:rsidR="00C41F05" w:rsidRPr="00446B2B">
        <w:rPr>
          <w:bCs/>
          <w:sz w:val="22"/>
          <w:szCs w:val="22"/>
        </w:rPr>
        <w:t xml:space="preserve">Project by the </w:t>
      </w:r>
      <w:r w:rsidR="008569AD" w:rsidRPr="00446B2B">
        <w:rPr>
          <w:bCs/>
          <w:sz w:val="22"/>
          <w:szCs w:val="22"/>
        </w:rPr>
        <w:t>Project Implementing Entity, t</w:t>
      </w:r>
      <w:r w:rsidR="00D95183" w:rsidRPr="00446B2B">
        <w:rPr>
          <w:sz w:val="22"/>
          <w:szCs w:val="22"/>
        </w:rPr>
        <w:t xml:space="preserve">he Borrower shall make the proceeds of the Loan available to the Project </w:t>
      </w:r>
      <w:r w:rsidR="00B46A3A" w:rsidRPr="00446B2B">
        <w:rPr>
          <w:sz w:val="22"/>
          <w:szCs w:val="22"/>
        </w:rPr>
        <w:t xml:space="preserve">Implementing Entity </w:t>
      </w:r>
      <w:r w:rsidR="00D95183" w:rsidRPr="00446B2B">
        <w:rPr>
          <w:sz w:val="22"/>
          <w:szCs w:val="22"/>
        </w:rPr>
        <w:t xml:space="preserve">under </w:t>
      </w:r>
      <w:r w:rsidR="0000735A" w:rsidRPr="00446B2B">
        <w:rPr>
          <w:sz w:val="22"/>
          <w:szCs w:val="22"/>
        </w:rPr>
        <w:t>a s</w:t>
      </w:r>
      <w:r w:rsidR="00D95183" w:rsidRPr="00446B2B">
        <w:rPr>
          <w:sz w:val="22"/>
          <w:szCs w:val="22"/>
        </w:rPr>
        <w:t xml:space="preserve">ubsidiary </w:t>
      </w:r>
      <w:r w:rsidR="0000735A" w:rsidRPr="00446B2B">
        <w:rPr>
          <w:sz w:val="22"/>
          <w:szCs w:val="22"/>
        </w:rPr>
        <w:t>a</w:t>
      </w:r>
      <w:r w:rsidR="00D95183" w:rsidRPr="00446B2B">
        <w:rPr>
          <w:sz w:val="22"/>
          <w:szCs w:val="22"/>
        </w:rPr>
        <w:t xml:space="preserve">greement between the Borrower and the Project </w:t>
      </w:r>
      <w:r w:rsidR="00B46A3A" w:rsidRPr="00446B2B">
        <w:rPr>
          <w:sz w:val="22"/>
          <w:szCs w:val="22"/>
        </w:rPr>
        <w:t>Implementing Entity</w:t>
      </w:r>
      <w:r w:rsidR="00D95183" w:rsidRPr="00446B2B">
        <w:rPr>
          <w:sz w:val="22"/>
          <w:szCs w:val="22"/>
        </w:rPr>
        <w:t>, under terms and conditions approved by the Bank, which shall include the following</w:t>
      </w:r>
      <w:r w:rsidR="00C41F05" w:rsidRPr="00446B2B">
        <w:rPr>
          <w:sz w:val="22"/>
          <w:szCs w:val="22"/>
        </w:rPr>
        <w:t xml:space="preserve"> (“Subsidiary Agreement”)</w:t>
      </w:r>
      <w:r w:rsidR="00D95183" w:rsidRPr="00446B2B">
        <w:rPr>
          <w:sz w:val="22"/>
          <w:szCs w:val="22"/>
        </w:rPr>
        <w:t xml:space="preserve">: </w:t>
      </w:r>
      <w:r w:rsidR="00C41F05" w:rsidRPr="00446B2B">
        <w:rPr>
          <w:sz w:val="22"/>
          <w:szCs w:val="22"/>
        </w:rPr>
        <w:t xml:space="preserve"> the principal amount of the Loan made available under the Subsidiary Agreement (“Subsidiary Loan”) shall be: </w:t>
      </w:r>
    </w:p>
    <w:p w:rsidR="00C41F05" w:rsidRPr="00446B2B" w:rsidRDefault="00C41F05" w:rsidP="00B574E6">
      <w:pPr>
        <w:pStyle w:val="BodyText"/>
        <w:rPr>
          <w:sz w:val="22"/>
          <w:szCs w:val="22"/>
        </w:rPr>
      </w:pPr>
    </w:p>
    <w:p w:rsidR="00C41F05" w:rsidRPr="00446B2B" w:rsidRDefault="00C41F05" w:rsidP="00721932">
      <w:pPr>
        <w:pStyle w:val="BodyText"/>
        <w:numPr>
          <w:ilvl w:val="0"/>
          <w:numId w:val="16"/>
        </w:numPr>
        <w:ind w:left="1440" w:hanging="720"/>
        <w:rPr>
          <w:sz w:val="22"/>
          <w:szCs w:val="22"/>
        </w:rPr>
      </w:pPr>
      <w:r w:rsidRPr="00446B2B">
        <w:rPr>
          <w:sz w:val="22"/>
          <w:szCs w:val="22"/>
        </w:rPr>
        <w:t xml:space="preserve">denominated and repayable in </w:t>
      </w:r>
      <w:r w:rsidR="006034F0" w:rsidRPr="00446B2B">
        <w:rPr>
          <w:sz w:val="22"/>
          <w:szCs w:val="22"/>
        </w:rPr>
        <w:t>Dollars</w:t>
      </w:r>
      <w:r w:rsidRPr="00446B2B">
        <w:rPr>
          <w:sz w:val="22"/>
          <w:szCs w:val="22"/>
        </w:rPr>
        <w:t xml:space="preserve">; </w:t>
      </w:r>
    </w:p>
    <w:p w:rsidR="00C41F05" w:rsidRPr="00446B2B" w:rsidRDefault="00C41F05" w:rsidP="00721932">
      <w:pPr>
        <w:pStyle w:val="BodyText"/>
        <w:ind w:left="1440" w:hanging="720"/>
        <w:rPr>
          <w:sz w:val="22"/>
          <w:szCs w:val="22"/>
        </w:rPr>
      </w:pPr>
    </w:p>
    <w:p w:rsidR="00C41F05" w:rsidRPr="00446B2B" w:rsidRDefault="00C41F05" w:rsidP="00721932">
      <w:pPr>
        <w:pStyle w:val="BodyText"/>
        <w:numPr>
          <w:ilvl w:val="0"/>
          <w:numId w:val="16"/>
        </w:numPr>
        <w:ind w:left="1440" w:hanging="720"/>
        <w:rPr>
          <w:sz w:val="22"/>
          <w:szCs w:val="22"/>
        </w:rPr>
      </w:pPr>
      <w:r w:rsidRPr="00446B2B">
        <w:rPr>
          <w:sz w:val="22"/>
          <w:szCs w:val="22"/>
        </w:rPr>
        <w:t>charged interest on the principal amount withdrawn and outstanding from time to time at the rate</w:t>
      </w:r>
      <w:r w:rsidR="00BA1DE1" w:rsidRPr="00446B2B">
        <w:rPr>
          <w:sz w:val="22"/>
          <w:szCs w:val="22"/>
        </w:rPr>
        <w:t xml:space="preserve"> equal to the interest rate payable by the Bor</w:t>
      </w:r>
      <w:r w:rsidR="00B6350B" w:rsidRPr="00446B2B">
        <w:rPr>
          <w:sz w:val="22"/>
          <w:szCs w:val="22"/>
        </w:rPr>
        <w:t>rower pursuant to Section 2.04 o</w:t>
      </w:r>
      <w:r w:rsidR="00BA1DE1" w:rsidRPr="00446B2B">
        <w:rPr>
          <w:sz w:val="22"/>
          <w:szCs w:val="22"/>
        </w:rPr>
        <w:t>f this Agreement plus</w:t>
      </w:r>
      <w:r w:rsidRPr="00446B2B">
        <w:rPr>
          <w:sz w:val="22"/>
          <w:szCs w:val="22"/>
        </w:rPr>
        <w:t xml:space="preserve"> </w:t>
      </w:r>
      <w:r w:rsidR="00BA1DE1" w:rsidRPr="00446B2B">
        <w:rPr>
          <w:sz w:val="22"/>
          <w:szCs w:val="22"/>
        </w:rPr>
        <w:t>0.2%</w:t>
      </w:r>
      <w:r w:rsidRPr="00446B2B">
        <w:rPr>
          <w:sz w:val="22"/>
          <w:szCs w:val="22"/>
        </w:rPr>
        <w:t xml:space="preserve">; and </w:t>
      </w:r>
    </w:p>
    <w:p w:rsidR="00C41F05" w:rsidRPr="00446B2B" w:rsidRDefault="00C41F05" w:rsidP="00721932">
      <w:pPr>
        <w:pStyle w:val="BodyText"/>
        <w:ind w:left="1440" w:hanging="720"/>
        <w:rPr>
          <w:sz w:val="22"/>
          <w:szCs w:val="22"/>
        </w:rPr>
      </w:pPr>
    </w:p>
    <w:p w:rsidR="009D1D34" w:rsidRPr="00446B2B" w:rsidRDefault="00C41F05" w:rsidP="00721932">
      <w:pPr>
        <w:pStyle w:val="BodyText"/>
        <w:numPr>
          <w:ilvl w:val="0"/>
          <w:numId w:val="16"/>
        </w:numPr>
        <w:ind w:left="1440" w:hanging="720"/>
        <w:rPr>
          <w:sz w:val="22"/>
          <w:szCs w:val="22"/>
        </w:rPr>
      </w:pPr>
      <w:r w:rsidRPr="00446B2B">
        <w:rPr>
          <w:sz w:val="22"/>
          <w:szCs w:val="22"/>
        </w:rPr>
        <w:t xml:space="preserve">repayable over a period </w:t>
      </w:r>
      <w:r w:rsidR="00721932" w:rsidRPr="00446B2B">
        <w:rPr>
          <w:sz w:val="22"/>
          <w:szCs w:val="22"/>
        </w:rPr>
        <w:t>of</w:t>
      </w:r>
      <w:r w:rsidRPr="00446B2B">
        <w:rPr>
          <w:sz w:val="22"/>
          <w:szCs w:val="22"/>
        </w:rPr>
        <w:t xml:space="preserve"> </w:t>
      </w:r>
      <w:r w:rsidR="00F633F5" w:rsidRPr="00446B2B">
        <w:rPr>
          <w:sz w:val="22"/>
          <w:szCs w:val="22"/>
        </w:rPr>
        <w:t xml:space="preserve">25 </w:t>
      </w:r>
      <w:r w:rsidRPr="00446B2B">
        <w:rPr>
          <w:sz w:val="22"/>
          <w:szCs w:val="22"/>
        </w:rPr>
        <w:t xml:space="preserve">years from the date of the Subsidiary Agreement, inclusive of a grace period </w:t>
      </w:r>
      <w:r w:rsidR="00F633F5" w:rsidRPr="00446B2B">
        <w:rPr>
          <w:sz w:val="22"/>
          <w:szCs w:val="22"/>
        </w:rPr>
        <w:t>of</w:t>
      </w:r>
      <w:r w:rsidRPr="00446B2B">
        <w:rPr>
          <w:sz w:val="22"/>
          <w:szCs w:val="22"/>
        </w:rPr>
        <w:t xml:space="preserve"> </w:t>
      </w:r>
      <w:r w:rsidR="00F633F5" w:rsidRPr="00446B2B">
        <w:rPr>
          <w:sz w:val="22"/>
          <w:szCs w:val="22"/>
        </w:rPr>
        <w:t xml:space="preserve">5 </w:t>
      </w:r>
      <w:r w:rsidRPr="00446B2B">
        <w:rPr>
          <w:sz w:val="22"/>
          <w:szCs w:val="22"/>
        </w:rPr>
        <w:t>years</w:t>
      </w:r>
      <w:r w:rsidR="00F633F5" w:rsidRPr="00446B2B">
        <w:rPr>
          <w:sz w:val="22"/>
          <w:szCs w:val="22"/>
        </w:rPr>
        <w:t>.</w:t>
      </w:r>
    </w:p>
    <w:p w:rsidR="00D95183" w:rsidRPr="00446B2B" w:rsidRDefault="00D95183" w:rsidP="00721932">
      <w:pPr>
        <w:pStyle w:val="BodyText"/>
        <w:ind w:left="720" w:hanging="720"/>
        <w:rPr>
          <w:sz w:val="22"/>
          <w:szCs w:val="22"/>
        </w:rPr>
      </w:pPr>
    </w:p>
    <w:p w:rsidR="008C79B7" w:rsidRPr="00446B2B" w:rsidRDefault="008C79B7" w:rsidP="00721932">
      <w:pPr>
        <w:pStyle w:val="BodyText"/>
        <w:ind w:left="720" w:hanging="720"/>
        <w:rPr>
          <w:b/>
          <w:sz w:val="22"/>
          <w:szCs w:val="22"/>
        </w:rPr>
      </w:pPr>
      <w:r w:rsidRPr="00446B2B">
        <w:rPr>
          <w:sz w:val="22"/>
          <w:szCs w:val="22"/>
        </w:rPr>
        <w:t>2.</w:t>
      </w:r>
      <w:r w:rsidRPr="00446B2B">
        <w:rPr>
          <w:sz w:val="22"/>
          <w:szCs w:val="22"/>
        </w:rPr>
        <w:tab/>
        <w:t>The Borrower shall exercise its rights under the Subsidiary Agreement in such manner as to protect the interests of the Borrower and the Bank and to accomplish the purposes of the Loan.  Except as the Bank shall otherwise agree, the Borrower shall not assign, amend, a</w:t>
      </w:r>
      <w:r w:rsidR="00A5356C" w:rsidRPr="00446B2B">
        <w:rPr>
          <w:sz w:val="22"/>
          <w:szCs w:val="22"/>
        </w:rPr>
        <w:t>b</w:t>
      </w:r>
      <w:r w:rsidRPr="00446B2B">
        <w:rPr>
          <w:sz w:val="22"/>
          <w:szCs w:val="22"/>
        </w:rPr>
        <w:t>rogate</w:t>
      </w:r>
      <w:r w:rsidRPr="00446B2B">
        <w:rPr>
          <w:i/>
          <w:sz w:val="22"/>
          <w:szCs w:val="22"/>
        </w:rPr>
        <w:t xml:space="preserve"> </w:t>
      </w:r>
      <w:r w:rsidRPr="00446B2B">
        <w:rPr>
          <w:sz w:val="22"/>
          <w:szCs w:val="22"/>
        </w:rPr>
        <w:t>or waive the Subsidiary Agreement o</w:t>
      </w:r>
      <w:r w:rsidR="00A5356C" w:rsidRPr="00446B2B">
        <w:rPr>
          <w:sz w:val="22"/>
          <w:szCs w:val="22"/>
        </w:rPr>
        <w:t>r</w:t>
      </w:r>
      <w:r w:rsidRPr="00446B2B">
        <w:rPr>
          <w:sz w:val="22"/>
          <w:szCs w:val="22"/>
        </w:rPr>
        <w:t xml:space="preserve"> any of its provisions.</w:t>
      </w:r>
    </w:p>
    <w:p w:rsidR="00F43F5D" w:rsidRPr="00446B2B" w:rsidRDefault="00F43F5D" w:rsidP="00B574E6">
      <w:pPr>
        <w:pStyle w:val="BodyText"/>
        <w:rPr>
          <w:b/>
          <w:sz w:val="22"/>
          <w:szCs w:val="22"/>
        </w:rPr>
      </w:pPr>
    </w:p>
    <w:p w:rsidR="00F43F5D" w:rsidRPr="00446B2B" w:rsidRDefault="007F1B6A" w:rsidP="00721932">
      <w:pPr>
        <w:pStyle w:val="ModelNrmlSingle"/>
        <w:ind w:firstLine="0"/>
        <w:rPr>
          <w:b/>
          <w:bCs/>
          <w:szCs w:val="22"/>
        </w:rPr>
      </w:pPr>
      <w:r w:rsidRPr="00446B2B">
        <w:rPr>
          <w:b/>
          <w:bCs/>
          <w:szCs w:val="22"/>
        </w:rPr>
        <w:t>C</w:t>
      </w:r>
      <w:r w:rsidR="00F43F5D" w:rsidRPr="00446B2B">
        <w:rPr>
          <w:b/>
          <w:bCs/>
          <w:szCs w:val="22"/>
        </w:rPr>
        <w:t>.</w:t>
      </w:r>
      <w:r w:rsidR="00F43F5D" w:rsidRPr="00446B2B">
        <w:rPr>
          <w:b/>
          <w:bCs/>
          <w:szCs w:val="22"/>
        </w:rPr>
        <w:tab/>
        <w:t>Anti-Corruption</w:t>
      </w:r>
    </w:p>
    <w:p w:rsidR="00F43F5D" w:rsidRPr="00446B2B" w:rsidRDefault="00F43F5D" w:rsidP="00721932">
      <w:pPr>
        <w:pStyle w:val="ModelNrmlSingle"/>
        <w:ind w:left="720" w:firstLine="0"/>
        <w:rPr>
          <w:bCs/>
          <w:szCs w:val="22"/>
        </w:rPr>
      </w:pPr>
      <w:r w:rsidRPr="00446B2B">
        <w:rPr>
          <w:bCs/>
          <w:szCs w:val="22"/>
        </w:rPr>
        <w:t>The Borrower shall ensure that the Project is carried out in accordance with the provisions of the Anti-Corruption Guidelines.</w:t>
      </w:r>
    </w:p>
    <w:p w:rsidR="00721932" w:rsidRPr="00446B2B" w:rsidRDefault="00721932">
      <w:pPr>
        <w:spacing w:line="240" w:lineRule="auto"/>
        <w:rPr>
          <w:b/>
          <w:bCs/>
          <w:sz w:val="22"/>
          <w:szCs w:val="22"/>
        </w:rPr>
      </w:pPr>
      <w:r w:rsidRPr="00446B2B">
        <w:rPr>
          <w:b/>
          <w:bCs/>
          <w:sz w:val="22"/>
          <w:szCs w:val="22"/>
        </w:rPr>
        <w:br w:type="page"/>
      </w:r>
    </w:p>
    <w:p w:rsidR="00F23E0C" w:rsidRPr="00446B2B" w:rsidRDefault="00721932" w:rsidP="00B574E6">
      <w:pPr>
        <w:pStyle w:val="ModelNrmlSingle"/>
        <w:ind w:firstLine="0"/>
        <w:rPr>
          <w:bCs/>
          <w:szCs w:val="22"/>
        </w:rPr>
      </w:pPr>
      <w:r w:rsidRPr="00446B2B">
        <w:rPr>
          <w:b/>
          <w:bCs/>
          <w:szCs w:val="22"/>
        </w:rPr>
        <w:lastRenderedPageBreak/>
        <w:t>D</w:t>
      </w:r>
      <w:r w:rsidR="006964C7" w:rsidRPr="00446B2B">
        <w:rPr>
          <w:b/>
          <w:bCs/>
          <w:szCs w:val="22"/>
        </w:rPr>
        <w:t>.</w:t>
      </w:r>
      <w:r w:rsidR="006964C7" w:rsidRPr="00446B2B">
        <w:rPr>
          <w:b/>
          <w:bCs/>
          <w:szCs w:val="22"/>
        </w:rPr>
        <w:tab/>
        <w:t>Safeguards</w:t>
      </w:r>
      <w:r w:rsidR="006964C7" w:rsidRPr="00446B2B">
        <w:rPr>
          <w:bCs/>
          <w:szCs w:val="22"/>
        </w:rPr>
        <w:t xml:space="preserve">  </w:t>
      </w:r>
    </w:p>
    <w:p w:rsidR="006964C7" w:rsidRPr="00446B2B" w:rsidRDefault="00721932" w:rsidP="00721932">
      <w:pPr>
        <w:pStyle w:val="BodyText"/>
        <w:ind w:left="720" w:hanging="720"/>
        <w:rPr>
          <w:bCs/>
          <w:sz w:val="22"/>
          <w:szCs w:val="22"/>
        </w:rPr>
      </w:pPr>
      <w:r w:rsidRPr="00446B2B">
        <w:rPr>
          <w:bCs/>
          <w:sz w:val="22"/>
          <w:szCs w:val="22"/>
        </w:rPr>
        <w:t>1.</w:t>
      </w:r>
      <w:r w:rsidR="00F23E0C" w:rsidRPr="00446B2B">
        <w:rPr>
          <w:bCs/>
          <w:sz w:val="22"/>
          <w:szCs w:val="22"/>
        </w:rPr>
        <w:tab/>
      </w:r>
      <w:r w:rsidR="00CA18E5" w:rsidRPr="00446B2B">
        <w:rPr>
          <w:bCs/>
          <w:sz w:val="22"/>
          <w:szCs w:val="22"/>
        </w:rPr>
        <w:t>The Borrower shall</w:t>
      </w:r>
      <w:r w:rsidR="00B54B41" w:rsidRPr="00446B2B">
        <w:rPr>
          <w:bCs/>
          <w:sz w:val="22"/>
          <w:szCs w:val="22"/>
        </w:rPr>
        <w:t>,</w:t>
      </w:r>
      <w:r w:rsidR="00CA18E5" w:rsidRPr="00446B2B">
        <w:rPr>
          <w:bCs/>
          <w:sz w:val="22"/>
          <w:szCs w:val="22"/>
        </w:rPr>
        <w:t xml:space="preserve"> </w:t>
      </w:r>
      <w:r w:rsidR="00B54B41" w:rsidRPr="00446B2B">
        <w:rPr>
          <w:bCs/>
          <w:sz w:val="22"/>
          <w:szCs w:val="22"/>
        </w:rPr>
        <w:t xml:space="preserve">and shall </w:t>
      </w:r>
      <w:r w:rsidR="00CA18E5" w:rsidRPr="00446B2B">
        <w:rPr>
          <w:bCs/>
          <w:sz w:val="22"/>
          <w:szCs w:val="22"/>
        </w:rPr>
        <w:t xml:space="preserve">cause the </w:t>
      </w:r>
      <w:r w:rsidR="00D03A68" w:rsidRPr="00446B2B">
        <w:rPr>
          <w:bCs/>
          <w:sz w:val="22"/>
          <w:szCs w:val="22"/>
        </w:rPr>
        <w:t>Project Implementing Entity</w:t>
      </w:r>
      <w:r w:rsidR="00B54B41" w:rsidRPr="00446B2B">
        <w:rPr>
          <w:bCs/>
          <w:sz w:val="22"/>
          <w:szCs w:val="22"/>
        </w:rPr>
        <w:t xml:space="preserve"> to, carry out the </w:t>
      </w:r>
      <w:r w:rsidR="00CA18E5" w:rsidRPr="00446B2B">
        <w:rPr>
          <w:bCs/>
          <w:sz w:val="22"/>
          <w:szCs w:val="22"/>
        </w:rPr>
        <w:t xml:space="preserve">Project in accordance with the requirements, criteria, organizational arrangements and operational </w:t>
      </w:r>
      <w:r w:rsidR="00CA18E5" w:rsidRPr="00446B2B">
        <w:rPr>
          <w:sz w:val="22"/>
          <w:szCs w:val="22"/>
        </w:rPr>
        <w:t>p</w:t>
      </w:r>
      <w:r w:rsidR="00B54B41" w:rsidRPr="00446B2B">
        <w:rPr>
          <w:sz w:val="22"/>
          <w:szCs w:val="22"/>
        </w:rPr>
        <w:t>rocedures</w:t>
      </w:r>
      <w:r w:rsidR="00B54B41" w:rsidRPr="00446B2B">
        <w:rPr>
          <w:bCs/>
          <w:sz w:val="22"/>
          <w:szCs w:val="22"/>
        </w:rPr>
        <w:t xml:space="preserve"> set forth in the EMP </w:t>
      </w:r>
      <w:r w:rsidR="00CA18E5" w:rsidRPr="00446B2B">
        <w:rPr>
          <w:bCs/>
          <w:sz w:val="22"/>
          <w:szCs w:val="22"/>
        </w:rPr>
        <w:t xml:space="preserve">and the RAP, and shall not assign, amend, abrogate or waive any provisions of the EMP </w:t>
      </w:r>
      <w:r w:rsidR="000573CC" w:rsidRPr="00446B2B">
        <w:rPr>
          <w:bCs/>
          <w:sz w:val="22"/>
          <w:szCs w:val="22"/>
        </w:rPr>
        <w:t>or</w:t>
      </w:r>
      <w:r w:rsidR="00CA18E5" w:rsidRPr="00446B2B">
        <w:rPr>
          <w:bCs/>
          <w:sz w:val="22"/>
          <w:szCs w:val="22"/>
        </w:rPr>
        <w:t xml:space="preserve"> the RAP without prior approval of the Bank.</w:t>
      </w:r>
    </w:p>
    <w:p w:rsidR="00F23E0C" w:rsidRPr="00446B2B" w:rsidRDefault="00F23E0C" w:rsidP="00721932">
      <w:pPr>
        <w:pStyle w:val="BodyText"/>
        <w:ind w:left="720" w:hanging="720"/>
        <w:rPr>
          <w:bCs/>
          <w:sz w:val="22"/>
          <w:szCs w:val="22"/>
        </w:rPr>
      </w:pPr>
    </w:p>
    <w:p w:rsidR="00F23E0C" w:rsidRPr="00446B2B" w:rsidRDefault="00721932" w:rsidP="00721932">
      <w:pPr>
        <w:pStyle w:val="BodyText"/>
        <w:ind w:left="720" w:hanging="720"/>
        <w:rPr>
          <w:bCs/>
          <w:sz w:val="22"/>
          <w:szCs w:val="22"/>
        </w:rPr>
      </w:pPr>
      <w:r w:rsidRPr="00446B2B">
        <w:rPr>
          <w:bCs/>
          <w:sz w:val="22"/>
          <w:szCs w:val="22"/>
        </w:rPr>
        <w:t>2.</w:t>
      </w:r>
      <w:r w:rsidR="00F23E0C" w:rsidRPr="00446B2B">
        <w:rPr>
          <w:bCs/>
          <w:sz w:val="22"/>
          <w:szCs w:val="22"/>
        </w:rPr>
        <w:tab/>
        <w:t xml:space="preserve">Notwithstanding the foregoing, </w:t>
      </w:r>
      <w:r w:rsidR="00751189" w:rsidRPr="00446B2B">
        <w:rPr>
          <w:bCs/>
          <w:sz w:val="22"/>
          <w:szCs w:val="22"/>
        </w:rPr>
        <w:t xml:space="preserve">prior to the commencement of any construction works under the Project, the Borrower shall, and shall cause the Project Implementing Entity to </w:t>
      </w:r>
      <w:r w:rsidR="00447F9E" w:rsidRPr="00446B2B">
        <w:rPr>
          <w:bCs/>
          <w:sz w:val="22"/>
          <w:szCs w:val="22"/>
        </w:rPr>
        <w:t xml:space="preserve">submit to the Bank evidence satisfactory to the Bank </w:t>
      </w:r>
      <w:r w:rsidR="00751189" w:rsidRPr="00446B2B">
        <w:rPr>
          <w:bCs/>
          <w:sz w:val="22"/>
          <w:szCs w:val="22"/>
        </w:rPr>
        <w:t xml:space="preserve">that the owners </w:t>
      </w:r>
      <w:r w:rsidR="00457219" w:rsidRPr="00446B2B">
        <w:rPr>
          <w:bCs/>
          <w:sz w:val="22"/>
          <w:szCs w:val="22"/>
        </w:rPr>
        <w:t>or</w:t>
      </w:r>
      <w:r w:rsidR="00751189" w:rsidRPr="00446B2B">
        <w:rPr>
          <w:bCs/>
          <w:sz w:val="22"/>
          <w:szCs w:val="22"/>
        </w:rPr>
        <w:t xml:space="preserve"> users of the land </w:t>
      </w:r>
      <w:r w:rsidR="005D6486" w:rsidRPr="00446B2B">
        <w:rPr>
          <w:bCs/>
          <w:sz w:val="22"/>
          <w:szCs w:val="22"/>
        </w:rPr>
        <w:t xml:space="preserve">subject to acquisition due to implementation </w:t>
      </w:r>
      <w:r w:rsidR="00B5037B" w:rsidRPr="00446B2B">
        <w:rPr>
          <w:bCs/>
          <w:sz w:val="22"/>
          <w:szCs w:val="22"/>
        </w:rPr>
        <w:t>of said</w:t>
      </w:r>
      <w:r w:rsidR="00751189" w:rsidRPr="00446B2B">
        <w:rPr>
          <w:bCs/>
          <w:sz w:val="22"/>
          <w:szCs w:val="22"/>
        </w:rPr>
        <w:t xml:space="preserve"> works</w:t>
      </w:r>
      <w:r w:rsidR="005D6486" w:rsidRPr="00446B2B">
        <w:rPr>
          <w:bCs/>
          <w:sz w:val="22"/>
          <w:szCs w:val="22"/>
        </w:rPr>
        <w:t xml:space="preserve"> under the Project, whether on a permanent or temporary basis,</w:t>
      </w:r>
      <w:r w:rsidR="00CD7EB9" w:rsidRPr="00446B2B">
        <w:rPr>
          <w:bCs/>
          <w:sz w:val="22"/>
          <w:szCs w:val="22"/>
        </w:rPr>
        <w:t xml:space="preserve"> </w:t>
      </w:r>
      <w:r w:rsidR="00447F9E" w:rsidRPr="00446B2B">
        <w:rPr>
          <w:bCs/>
          <w:sz w:val="22"/>
          <w:szCs w:val="22"/>
        </w:rPr>
        <w:t>have been</w:t>
      </w:r>
      <w:r w:rsidR="00751189" w:rsidRPr="00446B2B">
        <w:rPr>
          <w:bCs/>
          <w:sz w:val="22"/>
          <w:szCs w:val="22"/>
        </w:rPr>
        <w:t xml:space="preserve"> fully compensated in accordance with the provisions of the RAP.</w:t>
      </w:r>
    </w:p>
    <w:p w:rsidR="00F23E0C" w:rsidRPr="00446B2B" w:rsidRDefault="00F23E0C" w:rsidP="00B574E6">
      <w:pPr>
        <w:pStyle w:val="BodyText"/>
        <w:rPr>
          <w:bCs/>
          <w:sz w:val="22"/>
          <w:szCs w:val="22"/>
        </w:rPr>
      </w:pPr>
    </w:p>
    <w:p w:rsidR="00D95183" w:rsidRPr="00446B2B" w:rsidRDefault="00D95183" w:rsidP="00B574E6">
      <w:pPr>
        <w:pStyle w:val="BodyText"/>
        <w:rPr>
          <w:b/>
          <w:bCs/>
          <w:sz w:val="22"/>
          <w:szCs w:val="22"/>
        </w:rPr>
      </w:pPr>
      <w:r w:rsidRPr="00446B2B">
        <w:rPr>
          <w:b/>
          <w:bCs/>
          <w:sz w:val="22"/>
          <w:szCs w:val="22"/>
          <w:u w:val="single"/>
        </w:rPr>
        <w:t>Section II</w:t>
      </w:r>
      <w:r w:rsidRPr="00446B2B">
        <w:rPr>
          <w:b/>
          <w:bCs/>
          <w:sz w:val="22"/>
          <w:szCs w:val="22"/>
        </w:rPr>
        <w:t>.</w:t>
      </w:r>
      <w:r w:rsidRPr="00446B2B">
        <w:rPr>
          <w:b/>
          <w:bCs/>
          <w:sz w:val="22"/>
          <w:szCs w:val="22"/>
        </w:rPr>
        <w:tab/>
      </w:r>
      <w:r w:rsidRPr="00446B2B">
        <w:rPr>
          <w:b/>
          <w:bCs/>
          <w:sz w:val="22"/>
          <w:szCs w:val="22"/>
          <w:u w:val="single"/>
        </w:rPr>
        <w:t>Project Monitoring</w:t>
      </w:r>
      <w:r w:rsidR="00EC00A8" w:rsidRPr="00446B2B">
        <w:rPr>
          <w:b/>
          <w:bCs/>
          <w:sz w:val="22"/>
          <w:szCs w:val="22"/>
          <w:u w:val="single"/>
        </w:rPr>
        <w:t xml:space="preserve"> Reporting and</w:t>
      </w:r>
      <w:r w:rsidRPr="00446B2B">
        <w:rPr>
          <w:b/>
          <w:bCs/>
          <w:sz w:val="22"/>
          <w:szCs w:val="22"/>
          <w:u w:val="single"/>
        </w:rPr>
        <w:t xml:space="preserve"> Evaluation</w:t>
      </w:r>
    </w:p>
    <w:p w:rsidR="00D95183" w:rsidRPr="00446B2B" w:rsidRDefault="00D95183" w:rsidP="00B574E6">
      <w:pPr>
        <w:pStyle w:val="BodyText"/>
        <w:rPr>
          <w:sz w:val="22"/>
          <w:szCs w:val="22"/>
        </w:rPr>
      </w:pPr>
    </w:p>
    <w:p w:rsidR="00D95183" w:rsidRPr="00446B2B" w:rsidRDefault="00D95183" w:rsidP="00B574E6">
      <w:pPr>
        <w:pStyle w:val="BodyText"/>
        <w:rPr>
          <w:b/>
          <w:bCs/>
          <w:sz w:val="22"/>
          <w:szCs w:val="22"/>
        </w:rPr>
      </w:pPr>
      <w:r w:rsidRPr="00446B2B">
        <w:rPr>
          <w:b/>
          <w:bCs/>
          <w:sz w:val="22"/>
          <w:szCs w:val="22"/>
        </w:rPr>
        <w:t>A.</w:t>
      </w:r>
      <w:r w:rsidRPr="00446B2B">
        <w:rPr>
          <w:b/>
          <w:bCs/>
          <w:sz w:val="22"/>
          <w:szCs w:val="22"/>
        </w:rPr>
        <w:tab/>
        <w:t>Project Repor</w:t>
      </w:r>
      <w:r w:rsidR="00EC00A8" w:rsidRPr="00446B2B">
        <w:rPr>
          <w:b/>
          <w:bCs/>
          <w:sz w:val="22"/>
          <w:szCs w:val="22"/>
        </w:rPr>
        <w:t>ts</w:t>
      </w:r>
      <w:r w:rsidRPr="00446B2B">
        <w:rPr>
          <w:b/>
          <w:bCs/>
          <w:sz w:val="22"/>
          <w:szCs w:val="22"/>
        </w:rPr>
        <w:t xml:space="preserve">  </w:t>
      </w:r>
    </w:p>
    <w:p w:rsidR="00D95183" w:rsidRPr="00446B2B" w:rsidRDefault="00D95183" w:rsidP="00B574E6">
      <w:pPr>
        <w:pStyle w:val="BodyText"/>
        <w:rPr>
          <w:sz w:val="22"/>
          <w:szCs w:val="22"/>
        </w:rPr>
      </w:pPr>
    </w:p>
    <w:p w:rsidR="00D95183" w:rsidRPr="00446B2B" w:rsidRDefault="00D95183" w:rsidP="00131DF7">
      <w:pPr>
        <w:pStyle w:val="BodyText"/>
        <w:ind w:left="720"/>
        <w:rPr>
          <w:sz w:val="22"/>
          <w:szCs w:val="22"/>
        </w:rPr>
      </w:pPr>
      <w:r w:rsidRPr="00446B2B">
        <w:rPr>
          <w:sz w:val="22"/>
          <w:szCs w:val="22"/>
        </w:rPr>
        <w:t>The Borrower shall</w:t>
      </w:r>
      <w:r w:rsidR="00F633F5" w:rsidRPr="00446B2B">
        <w:rPr>
          <w:sz w:val="22"/>
          <w:szCs w:val="22"/>
        </w:rPr>
        <w:t xml:space="preserve"> cause the Project Implementing Entity to</w:t>
      </w:r>
      <w:r w:rsidRPr="00446B2B">
        <w:rPr>
          <w:sz w:val="22"/>
          <w:szCs w:val="22"/>
        </w:rPr>
        <w:t xml:space="preserve"> monitor and evaluate the progress of the Project and prepare Project Reports in accordance with the provisions of Section </w:t>
      </w:r>
      <w:r w:rsidR="008C79B7" w:rsidRPr="00446B2B">
        <w:rPr>
          <w:sz w:val="22"/>
          <w:szCs w:val="22"/>
        </w:rPr>
        <w:t xml:space="preserve">5.08 </w:t>
      </w:r>
      <w:r w:rsidRPr="00446B2B">
        <w:rPr>
          <w:sz w:val="22"/>
          <w:szCs w:val="22"/>
        </w:rPr>
        <w:t xml:space="preserve">of the General Conditions and on the basis of the indicators </w:t>
      </w:r>
      <w:r w:rsidR="00D7376E" w:rsidRPr="00446B2B">
        <w:rPr>
          <w:sz w:val="22"/>
          <w:szCs w:val="22"/>
        </w:rPr>
        <w:t>acceptable to</w:t>
      </w:r>
      <w:r w:rsidRPr="00446B2B">
        <w:rPr>
          <w:sz w:val="22"/>
          <w:szCs w:val="22"/>
        </w:rPr>
        <w:t xml:space="preserve"> the Bank.  Each Project Report shall cover the period of one calendar </w:t>
      </w:r>
      <w:r w:rsidR="00AD30DA" w:rsidRPr="00446B2B">
        <w:rPr>
          <w:sz w:val="22"/>
          <w:szCs w:val="22"/>
        </w:rPr>
        <w:t>quarter</w:t>
      </w:r>
      <w:r w:rsidRPr="00446B2B">
        <w:rPr>
          <w:sz w:val="22"/>
          <w:szCs w:val="22"/>
        </w:rPr>
        <w:t xml:space="preserve">, and shall be furnished to the Bank not later than </w:t>
      </w:r>
      <w:r w:rsidR="00F633F5" w:rsidRPr="00446B2B">
        <w:rPr>
          <w:sz w:val="22"/>
          <w:szCs w:val="22"/>
        </w:rPr>
        <w:t>forty five (45) days</w:t>
      </w:r>
      <w:r w:rsidRPr="00446B2B">
        <w:rPr>
          <w:sz w:val="22"/>
          <w:szCs w:val="22"/>
        </w:rPr>
        <w:t xml:space="preserve"> after the end of the period covered by such report.</w:t>
      </w:r>
    </w:p>
    <w:p w:rsidR="00D95183" w:rsidRPr="00446B2B" w:rsidRDefault="00D95183" w:rsidP="00B574E6">
      <w:pPr>
        <w:pStyle w:val="BodyText"/>
        <w:rPr>
          <w:sz w:val="22"/>
          <w:szCs w:val="22"/>
        </w:rPr>
      </w:pPr>
    </w:p>
    <w:p w:rsidR="00D95183" w:rsidRPr="00446B2B" w:rsidRDefault="00D95183" w:rsidP="00B574E6">
      <w:pPr>
        <w:pStyle w:val="BodyText"/>
        <w:rPr>
          <w:b/>
          <w:bCs/>
          <w:sz w:val="22"/>
          <w:szCs w:val="22"/>
        </w:rPr>
      </w:pPr>
      <w:r w:rsidRPr="00446B2B">
        <w:rPr>
          <w:b/>
          <w:bCs/>
          <w:sz w:val="22"/>
          <w:szCs w:val="22"/>
        </w:rPr>
        <w:t>B.</w:t>
      </w:r>
      <w:r w:rsidRPr="00446B2B">
        <w:rPr>
          <w:sz w:val="22"/>
          <w:szCs w:val="22"/>
        </w:rPr>
        <w:tab/>
      </w:r>
      <w:r w:rsidRPr="00446B2B">
        <w:rPr>
          <w:b/>
          <w:bCs/>
          <w:sz w:val="22"/>
          <w:szCs w:val="22"/>
        </w:rPr>
        <w:t>Financial Management, Financial R</w:t>
      </w:r>
      <w:r w:rsidR="00EC00A8" w:rsidRPr="00446B2B">
        <w:rPr>
          <w:b/>
          <w:bCs/>
          <w:sz w:val="22"/>
          <w:szCs w:val="22"/>
        </w:rPr>
        <w:t>eports and Audits</w:t>
      </w:r>
      <w:r w:rsidRPr="00446B2B">
        <w:rPr>
          <w:b/>
          <w:bCs/>
          <w:sz w:val="22"/>
          <w:szCs w:val="22"/>
        </w:rPr>
        <w:t xml:space="preserve">  </w:t>
      </w:r>
    </w:p>
    <w:p w:rsidR="00D95183" w:rsidRPr="00446B2B" w:rsidRDefault="00D95183" w:rsidP="00B574E6">
      <w:pPr>
        <w:pStyle w:val="BodyText"/>
        <w:rPr>
          <w:b/>
          <w:bCs/>
          <w:sz w:val="22"/>
          <w:szCs w:val="22"/>
        </w:rPr>
      </w:pPr>
    </w:p>
    <w:p w:rsidR="00D95183" w:rsidRPr="00446B2B" w:rsidRDefault="00D95183" w:rsidP="00131DF7">
      <w:pPr>
        <w:pStyle w:val="BodyText"/>
        <w:ind w:left="720" w:hanging="720"/>
        <w:rPr>
          <w:sz w:val="22"/>
          <w:szCs w:val="22"/>
        </w:rPr>
      </w:pPr>
      <w:r w:rsidRPr="00446B2B">
        <w:rPr>
          <w:sz w:val="22"/>
          <w:szCs w:val="22"/>
        </w:rPr>
        <w:t>1.</w:t>
      </w:r>
      <w:r w:rsidRPr="00446B2B">
        <w:rPr>
          <w:sz w:val="22"/>
          <w:szCs w:val="22"/>
        </w:rPr>
        <w:tab/>
        <w:t xml:space="preserve">The Borrower </w:t>
      </w:r>
      <w:r w:rsidR="00B54B41" w:rsidRPr="00446B2B">
        <w:rPr>
          <w:sz w:val="22"/>
          <w:szCs w:val="22"/>
        </w:rPr>
        <w:t xml:space="preserve">shall cause the </w:t>
      </w:r>
      <w:r w:rsidR="00D03A68" w:rsidRPr="00446B2B">
        <w:rPr>
          <w:sz w:val="22"/>
          <w:szCs w:val="22"/>
        </w:rPr>
        <w:t>Project Implementing Entity</w:t>
      </w:r>
      <w:r w:rsidR="00B54B41" w:rsidRPr="00446B2B">
        <w:rPr>
          <w:sz w:val="22"/>
          <w:szCs w:val="22"/>
        </w:rPr>
        <w:t xml:space="preserve"> to </w:t>
      </w:r>
      <w:r w:rsidRPr="00446B2B">
        <w:rPr>
          <w:sz w:val="22"/>
          <w:szCs w:val="22"/>
        </w:rPr>
        <w:t xml:space="preserve">maintain a financial management system in accordance with the provisions of Section </w:t>
      </w:r>
      <w:r w:rsidR="00E5359C" w:rsidRPr="00446B2B">
        <w:rPr>
          <w:sz w:val="22"/>
          <w:szCs w:val="22"/>
        </w:rPr>
        <w:t>5</w:t>
      </w:r>
      <w:r w:rsidR="00B46A3A" w:rsidRPr="00446B2B">
        <w:rPr>
          <w:sz w:val="22"/>
          <w:szCs w:val="22"/>
        </w:rPr>
        <w:t>.</w:t>
      </w:r>
      <w:r w:rsidR="008C79B7" w:rsidRPr="00446B2B">
        <w:rPr>
          <w:sz w:val="22"/>
          <w:szCs w:val="22"/>
        </w:rPr>
        <w:t xml:space="preserve">09 </w:t>
      </w:r>
      <w:r w:rsidRPr="00446B2B">
        <w:rPr>
          <w:sz w:val="22"/>
          <w:szCs w:val="22"/>
        </w:rPr>
        <w:t>of the General Conditions.</w:t>
      </w:r>
    </w:p>
    <w:p w:rsidR="00D95183" w:rsidRPr="00446B2B" w:rsidRDefault="00D95183" w:rsidP="00131DF7">
      <w:pPr>
        <w:pStyle w:val="BodyText"/>
        <w:ind w:left="720" w:hanging="720"/>
        <w:rPr>
          <w:sz w:val="22"/>
          <w:szCs w:val="22"/>
        </w:rPr>
      </w:pPr>
    </w:p>
    <w:p w:rsidR="00D95183" w:rsidRPr="00446B2B" w:rsidRDefault="00D95183" w:rsidP="00131DF7">
      <w:pPr>
        <w:pStyle w:val="BodyText"/>
        <w:ind w:left="720" w:hanging="720"/>
        <w:rPr>
          <w:sz w:val="22"/>
          <w:szCs w:val="22"/>
        </w:rPr>
      </w:pPr>
      <w:r w:rsidRPr="00446B2B">
        <w:rPr>
          <w:sz w:val="22"/>
          <w:szCs w:val="22"/>
        </w:rPr>
        <w:t>2.</w:t>
      </w:r>
      <w:r w:rsidRPr="00446B2B">
        <w:rPr>
          <w:sz w:val="22"/>
          <w:szCs w:val="22"/>
        </w:rPr>
        <w:tab/>
        <w:t>Without limitation on the provisions of Part A of this Section, the Borrower shall</w:t>
      </w:r>
      <w:r w:rsidR="00F633F5" w:rsidRPr="00446B2B">
        <w:rPr>
          <w:sz w:val="22"/>
          <w:szCs w:val="22"/>
        </w:rPr>
        <w:t xml:space="preserve"> cause the Project Implementing Entity to</w:t>
      </w:r>
      <w:r w:rsidRPr="00446B2B">
        <w:rPr>
          <w:sz w:val="22"/>
          <w:szCs w:val="22"/>
        </w:rPr>
        <w:t xml:space="preserve"> prepare and furnish to the Bank</w:t>
      </w:r>
      <w:r w:rsidR="002F183A" w:rsidRPr="00446B2B">
        <w:rPr>
          <w:sz w:val="22"/>
          <w:szCs w:val="22"/>
        </w:rPr>
        <w:t xml:space="preserve"> </w:t>
      </w:r>
      <w:r w:rsidRPr="00446B2B">
        <w:rPr>
          <w:sz w:val="22"/>
          <w:szCs w:val="22"/>
        </w:rPr>
        <w:t xml:space="preserve">not later than </w:t>
      </w:r>
      <w:r w:rsidR="001E6114" w:rsidRPr="00446B2B">
        <w:rPr>
          <w:sz w:val="22"/>
          <w:szCs w:val="22"/>
        </w:rPr>
        <w:t>forty five (45) days</w:t>
      </w:r>
      <w:r w:rsidR="00F633F5" w:rsidRPr="00446B2B">
        <w:rPr>
          <w:sz w:val="22"/>
          <w:szCs w:val="22"/>
        </w:rPr>
        <w:t xml:space="preserve"> </w:t>
      </w:r>
      <w:r w:rsidRPr="00446B2B">
        <w:rPr>
          <w:sz w:val="22"/>
          <w:szCs w:val="22"/>
        </w:rPr>
        <w:t xml:space="preserve">after the end of each </w:t>
      </w:r>
      <w:r w:rsidR="00947A93" w:rsidRPr="00446B2B">
        <w:rPr>
          <w:sz w:val="22"/>
          <w:szCs w:val="22"/>
        </w:rPr>
        <w:t>calendar quarter</w:t>
      </w:r>
      <w:r w:rsidRPr="00446B2B">
        <w:rPr>
          <w:sz w:val="22"/>
          <w:szCs w:val="22"/>
        </w:rPr>
        <w:t xml:space="preserve">, interim unaudited financial reports </w:t>
      </w:r>
      <w:r w:rsidR="003F3B28" w:rsidRPr="00446B2B">
        <w:rPr>
          <w:sz w:val="22"/>
          <w:szCs w:val="22"/>
        </w:rPr>
        <w:t xml:space="preserve">for the Project </w:t>
      </w:r>
      <w:r w:rsidRPr="00446B2B">
        <w:rPr>
          <w:sz w:val="22"/>
          <w:szCs w:val="22"/>
        </w:rPr>
        <w:t xml:space="preserve">covering </w:t>
      </w:r>
      <w:r w:rsidR="008C79B7" w:rsidRPr="00446B2B">
        <w:rPr>
          <w:sz w:val="22"/>
          <w:szCs w:val="22"/>
        </w:rPr>
        <w:t xml:space="preserve">the </w:t>
      </w:r>
      <w:r w:rsidRPr="00446B2B">
        <w:rPr>
          <w:sz w:val="22"/>
          <w:szCs w:val="22"/>
        </w:rPr>
        <w:t>quarter, in form and substance satisfactory to the Bank.</w:t>
      </w:r>
    </w:p>
    <w:p w:rsidR="00D95183" w:rsidRPr="00446B2B" w:rsidRDefault="00D95183" w:rsidP="00131DF7">
      <w:pPr>
        <w:pStyle w:val="BodyText"/>
        <w:ind w:left="720" w:hanging="720"/>
        <w:rPr>
          <w:sz w:val="22"/>
          <w:szCs w:val="22"/>
        </w:rPr>
      </w:pPr>
    </w:p>
    <w:p w:rsidR="00D95183" w:rsidRPr="00446B2B" w:rsidRDefault="00D95183" w:rsidP="00131DF7">
      <w:pPr>
        <w:pStyle w:val="BodyText"/>
        <w:ind w:left="720" w:hanging="720"/>
        <w:rPr>
          <w:sz w:val="22"/>
          <w:szCs w:val="22"/>
        </w:rPr>
      </w:pPr>
      <w:r w:rsidRPr="00446B2B">
        <w:rPr>
          <w:sz w:val="22"/>
          <w:szCs w:val="22"/>
        </w:rPr>
        <w:t>3.</w:t>
      </w:r>
      <w:r w:rsidRPr="00446B2B">
        <w:rPr>
          <w:sz w:val="22"/>
          <w:szCs w:val="22"/>
        </w:rPr>
        <w:tab/>
        <w:t xml:space="preserve">The Borrower </w:t>
      </w:r>
      <w:r w:rsidR="00B54B41" w:rsidRPr="00446B2B">
        <w:rPr>
          <w:sz w:val="22"/>
          <w:szCs w:val="22"/>
        </w:rPr>
        <w:t xml:space="preserve">shall </w:t>
      </w:r>
      <w:r w:rsidR="007E5946" w:rsidRPr="00446B2B">
        <w:rPr>
          <w:sz w:val="22"/>
          <w:szCs w:val="22"/>
        </w:rPr>
        <w:t xml:space="preserve">cause the </w:t>
      </w:r>
      <w:r w:rsidR="00D03A68" w:rsidRPr="00446B2B">
        <w:rPr>
          <w:sz w:val="22"/>
          <w:szCs w:val="22"/>
        </w:rPr>
        <w:t>Project Implementing Entity</w:t>
      </w:r>
      <w:r w:rsidR="007E5946" w:rsidRPr="00446B2B">
        <w:rPr>
          <w:sz w:val="22"/>
          <w:szCs w:val="22"/>
        </w:rPr>
        <w:t xml:space="preserve"> to </w:t>
      </w:r>
      <w:r w:rsidRPr="00446B2B">
        <w:rPr>
          <w:sz w:val="22"/>
          <w:szCs w:val="22"/>
        </w:rPr>
        <w:t xml:space="preserve">have its Financial Statements audited in accordance with the provisions of Section </w:t>
      </w:r>
      <w:r w:rsidR="00E5359C" w:rsidRPr="00446B2B">
        <w:rPr>
          <w:sz w:val="22"/>
          <w:szCs w:val="22"/>
        </w:rPr>
        <w:t>5</w:t>
      </w:r>
      <w:r w:rsidR="00B46A3A" w:rsidRPr="00446B2B">
        <w:rPr>
          <w:sz w:val="22"/>
          <w:szCs w:val="22"/>
        </w:rPr>
        <w:t>.</w:t>
      </w:r>
      <w:r w:rsidR="008C79B7" w:rsidRPr="00446B2B">
        <w:rPr>
          <w:sz w:val="22"/>
          <w:szCs w:val="22"/>
        </w:rPr>
        <w:t>09 (b)</w:t>
      </w:r>
      <w:r w:rsidR="00B46A3A" w:rsidRPr="00446B2B">
        <w:rPr>
          <w:sz w:val="22"/>
          <w:szCs w:val="22"/>
        </w:rPr>
        <w:t xml:space="preserve"> </w:t>
      </w:r>
      <w:r w:rsidRPr="00446B2B">
        <w:rPr>
          <w:sz w:val="22"/>
          <w:szCs w:val="22"/>
        </w:rPr>
        <w:t>of the General Conditions.  Each audit of the Financial Statements shall cover the period of one fiscal year of the Borrower.  The audited Financial Statements for each such period shall be furnis</w:t>
      </w:r>
      <w:r w:rsidR="00651B87" w:rsidRPr="00446B2B">
        <w:rPr>
          <w:sz w:val="22"/>
          <w:szCs w:val="22"/>
        </w:rPr>
        <w:t xml:space="preserve">hed to the Bank not later than </w:t>
      </w:r>
      <w:r w:rsidRPr="00446B2B">
        <w:rPr>
          <w:sz w:val="22"/>
          <w:szCs w:val="22"/>
        </w:rPr>
        <w:t>six</w:t>
      </w:r>
      <w:r w:rsidR="00CD7EB9" w:rsidRPr="00446B2B">
        <w:rPr>
          <w:sz w:val="22"/>
          <w:szCs w:val="22"/>
        </w:rPr>
        <w:t xml:space="preserve"> (6)</w:t>
      </w:r>
      <w:r w:rsidRPr="00446B2B">
        <w:rPr>
          <w:sz w:val="22"/>
          <w:szCs w:val="22"/>
        </w:rPr>
        <w:t xml:space="preserve"> months after the end of such period.</w:t>
      </w:r>
      <w:r w:rsidRPr="00446B2B">
        <w:rPr>
          <w:rStyle w:val="FootnoteReference"/>
          <w:sz w:val="22"/>
          <w:szCs w:val="22"/>
        </w:rPr>
        <w:t xml:space="preserve"> </w:t>
      </w:r>
    </w:p>
    <w:p w:rsidR="00131DF7" w:rsidRPr="00446B2B" w:rsidRDefault="00131DF7">
      <w:pPr>
        <w:spacing w:line="240" w:lineRule="auto"/>
        <w:rPr>
          <w:b/>
          <w:bCs/>
          <w:sz w:val="22"/>
          <w:szCs w:val="22"/>
          <w:u w:val="single"/>
        </w:rPr>
      </w:pPr>
      <w:r w:rsidRPr="00446B2B">
        <w:rPr>
          <w:b/>
          <w:bCs/>
          <w:sz w:val="22"/>
          <w:szCs w:val="22"/>
          <w:u w:val="single"/>
        </w:rPr>
        <w:br w:type="page"/>
      </w:r>
    </w:p>
    <w:p w:rsidR="00D95183" w:rsidRPr="00446B2B" w:rsidRDefault="00D95183" w:rsidP="00B574E6">
      <w:pPr>
        <w:pStyle w:val="BodyText"/>
        <w:rPr>
          <w:b/>
          <w:bCs/>
          <w:sz w:val="22"/>
          <w:szCs w:val="22"/>
          <w:u w:val="single"/>
        </w:rPr>
      </w:pPr>
      <w:r w:rsidRPr="00446B2B">
        <w:rPr>
          <w:b/>
          <w:bCs/>
          <w:sz w:val="22"/>
          <w:szCs w:val="22"/>
          <w:u w:val="single"/>
        </w:rPr>
        <w:lastRenderedPageBreak/>
        <w:t>Section III</w:t>
      </w:r>
      <w:r w:rsidRPr="00446B2B">
        <w:rPr>
          <w:b/>
          <w:bCs/>
          <w:sz w:val="22"/>
          <w:szCs w:val="22"/>
        </w:rPr>
        <w:t>.</w:t>
      </w:r>
      <w:r w:rsidRPr="00446B2B">
        <w:rPr>
          <w:b/>
          <w:bCs/>
          <w:sz w:val="22"/>
          <w:szCs w:val="22"/>
        </w:rPr>
        <w:tab/>
      </w:r>
      <w:r w:rsidRPr="00446B2B">
        <w:rPr>
          <w:b/>
          <w:bCs/>
          <w:sz w:val="22"/>
          <w:szCs w:val="22"/>
          <w:u w:val="single"/>
        </w:rPr>
        <w:t>Procurement</w:t>
      </w:r>
    </w:p>
    <w:p w:rsidR="00D95183" w:rsidRPr="00446B2B" w:rsidRDefault="00D95183" w:rsidP="00B574E6">
      <w:pPr>
        <w:pStyle w:val="BodyText"/>
        <w:rPr>
          <w:b/>
          <w:bCs/>
          <w:sz w:val="22"/>
          <w:szCs w:val="22"/>
          <w:u w:val="single"/>
        </w:rPr>
      </w:pPr>
    </w:p>
    <w:p w:rsidR="00D95183" w:rsidRPr="00446B2B" w:rsidRDefault="00D95183" w:rsidP="00B574E6">
      <w:pPr>
        <w:pStyle w:val="BodyText"/>
        <w:rPr>
          <w:sz w:val="22"/>
          <w:szCs w:val="22"/>
        </w:rPr>
      </w:pPr>
      <w:r w:rsidRPr="00446B2B">
        <w:rPr>
          <w:b/>
          <w:bCs/>
          <w:sz w:val="22"/>
          <w:szCs w:val="22"/>
        </w:rPr>
        <w:t>A.</w:t>
      </w:r>
      <w:r w:rsidRPr="00446B2B">
        <w:rPr>
          <w:b/>
          <w:bCs/>
          <w:sz w:val="22"/>
          <w:szCs w:val="22"/>
        </w:rPr>
        <w:tab/>
        <w:t>General</w:t>
      </w:r>
    </w:p>
    <w:p w:rsidR="00D95183" w:rsidRPr="00446B2B" w:rsidRDefault="00D95183" w:rsidP="00B574E6">
      <w:pPr>
        <w:pStyle w:val="BodyText"/>
        <w:rPr>
          <w:b/>
          <w:bCs/>
          <w:sz w:val="22"/>
          <w:szCs w:val="22"/>
          <w:u w:val="single"/>
        </w:rPr>
      </w:pPr>
    </w:p>
    <w:p w:rsidR="00D95183" w:rsidRPr="00446B2B" w:rsidRDefault="00D95183" w:rsidP="00131DF7">
      <w:pPr>
        <w:pStyle w:val="BodyText"/>
        <w:ind w:left="720" w:hanging="720"/>
        <w:rPr>
          <w:sz w:val="22"/>
          <w:szCs w:val="22"/>
        </w:rPr>
      </w:pPr>
      <w:r w:rsidRPr="00446B2B">
        <w:rPr>
          <w:bCs/>
          <w:sz w:val="22"/>
          <w:szCs w:val="22"/>
        </w:rPr>
        <w:t>1.</w:t>
      </w:r>
      <w:r w:rsidRPr="00446B2B">
        <w:rPr>
          <w:b/>
          <w:bCs/>
          <w:sz w:val="22"/>
          <w:szCs w:val="22"/>
        </w:rPr>
        <w:tab/>
        <w:t xml:space="preserve">Goods.  </w:t>
      </w:r>
      <w:r w:rsidRPr="00446B2B">
        <w:rPr>
          <w:sz w:val="22"/>
          <w:szCs w:val="22"/>
        </w:rPr>
        <w:t xml:space="preserve"> All goods required for the Project and to be financed</w:t>
      </w:r>
      <w:r w:rsidR="00F43F5D" w:rsidRPr="00446B2B">
        <w:rPr>
          <w:sz w:val="22"/>
          <w:szCs w:val="22"/>
        </w:rPr>
        <w:t xml:space="preserve"> </w:t>
      </w:r>
      <w:r w:rsidRPr="00446B2B">
        <w:rPr>
          <w:sz w:val="22"/>
          <w:szCs w:val="22"/>
        </w:rPr>
        <w:t xml:space="preserve">out of the proceeds of the Loan shall be procured in accordance with the requirements set forth or referred to in Section I of the Procurement Guidelines, and </w:t>
      </w:r>
      <w:r w:rsidR="00A705DB" w:rsidRPr="00446B2B">
        <w:rPr>
          <w:sz w:val="22"/>
          <w:szCs w:val="22"/>
        </w:rPr>
        <w:t xml:space="preserve">with </w:t>
      </w:r>
      <w:r w:rsidRPr="00446B2B">
        <w:rPr>
          <w:sz w:val="22"/>
          <w:szCs w:val="22"/>
        </w:rPr>
        <w:t>the provisions of this S</w:t>
      </w:r>
      <w:r w:rsidR="00EC00A8" w:rsidRPr="00446B2B">
        <w:rPr>
          <w:sz w:val="22"/>
          <w:szCs w:val="22"/>
        </w:rPr>
        <w:t>ection</w:t>
      </w:r>
      <w:r w:rsidRPr="00446B2B">
        <w:rPr>
          <w:sz w:val="22"/>
          <w:szCs w:val="22"/>
        </w:rPr>
        <w:t>.</w:t>
      </w:r>
    </w:p>
    <w:p w:rsidR="00D95183" w:rsidRPr="00446B2B" w:rsidRDefault="00D95183" w:rsidP="00131DF7">
      <w:pPr>
        <w:pStyle w:val="BodyText"/>
        <w:ind w:left="720" w:hanging="720"/>
        <w:rPr>
          <w:sz w:val="22"/>
          <w:szCs w:val="22"/>
        </w:rPr>
      </w:pPr>
    </w:p>
    <w:p w:rsidR="00D95183" w:rsidRPr="00446B2B" w:rsidRDefault="00D95183" w:rsidP="00131DF7">
      <w:pPr>
        <w:pStyle w:val="BodyText"/>
        <w:ind w:left="720" w:hanging="720"/>
        <w:rPr>
          <w:sz w:val="22"/>
          <w:szCs w:val="22"/>
        </w:rPr>
      </w:pPr>
      <w:r w:rsidRPr="00446B2B">
        <w:rPr>
          <w:bCs/>
          <w:sz w:val="22"/>
          <w:szCs w:val="22"/>
        </w:rPr>
        <w:t>2.</w:t>
      </w:r>
      <w:r w:rsidRPr="00446B2B">
        <w:rPr>
          <w:b/>
          <w:bCs/>
          <w:sz w:val="22"/>
          <w:szCs w:val="22"/>
        </w:rPr>
        <w:tab/>
        <w:t xml:space="preserve">Consultants’ Services.  </w:t>
      </w:r>
      <w:r w:rsidRPr="00446B2B">
        <w:rPr>
          <w:sz w:val="22"/>
          <w:szCs w:val="22"/>
        </w:rPr>
        <w:t xml:space="preserve">All consultants’ services required for the Project and to be financed out of the proceeds of the Loan shall be procured in accordance with the requirements set forth or referred to in Sections I and IV of the Consultant Guidelines and </w:t>
      </w:r>
      <w:r w:rsidR="00A705DB" w:rsidRPr="00446B2B">
        <w:rPr>
          <w:sz w:val="22"/>
          <w:szCs w:val="22"/>
        </w:rPr>
        <w:t xml:space="preserve">with </w:t>
      </w:r>
      <w:r w:rsidRPr="00446B2B">
        <w:rPr>
          <w:sz w:val="22"/>
          <w:szCs w:val="22"/>
        </w:rPr>
        <w:t>the provisions of this S</w:t>
      </w:r>
      <w:r w:rsidR="00EC00A8" w:rsidRPr="00446B2B">
        <w:rPr>
          <w:sz w:val="22"/>
          <w:szCs w:val="22"/>
        </w:rPr>
        <w:t>ection</w:t>
      </w:r>
      <w:r w:rsidRPr="00446B2B">
        <w:rPr>
          <w:sz w:val="22"/>
          <w:szCs w:val="22"/>
        </w:rPr>
        <w:t xml:space="preserve">.  </w:t>
      </w:r>
    </w:p>
    <w:p w:rsidR="00D95183" w:rsidRPr="00446B2B" w:rsidRDefault="00D95183" w:rsidP="00131DF7">
      <w:pPr>
        <w:pStyle w:val="BodyText"/>
        <w:ind w:left="720" w:hanging="720"/>
        <w:rPr>
          <w:sz w:val="22"/>
          <w:szCs w:val="22"/>
        </w:rPr>
      </w:pPr>
    </w:p>
    <w:p w:rsidR="00D95183" w:rsidRPr="00446B2B" w:rsidRDefault="00D95183" w:rsidP="00131DF7">
      <w:pPr>
        <w:pStyle w:val="BodyText"/>
        <w:ind w:left="720" w:hanging="720"/>
        <w:rPr>
          <w:sz w:val="22"/>
          <w:szCs w:val="22"/>
        </w:rPr>
      </w:pPr>
      <w:r w:rsidRPr="00446B2B">
        <w:rPr>
          <w:bCs/>
          <w:sz w:val="22"/>
          <w:szCs w:val="22"/>
        </w:rPr>
        <w:t>3.</w:t>
      </w:r>
      <w:r w:rsidRPr="00446B2B">
        <w:rPr>
          <w:sz w:val="22"/>
          <w:szCs w:val="22"/>
        </w:rPr>
        <w:tab/>
      </w:r>
      <w:r w:rsidRPr="00446B2B">
        <w:rPr>
          <w:b/>
          <w:bCs/>
          <w:sz w:val="22"/>
          <w:szCs w:val="22"/>
        </w:rPr>
        <w:t>Definitions.</w:t>
      </w:r>
      <w:r w:rsidRPr="00446B2B">
        <w:rPr>
          <w:sz w:val="22"/>
          <w:szCs w:val="22"/>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D95183" w:rsidRPr="00446B2B" w:rsidRDefault="00D95183" w:rsidP="00B574E6">
      <w:pPr>
        <w:pStyle w:val="BodyText"/>
        <w:rPr>
          <w:sz w:val="22"/>
          <w:szCs w:val="22"/>
        </w:rPr>
      </w:pPr>
    </w:p>
    <w:p w:rsidR="00D95183" w:rsidRPr="00446B2B" w:rsidRDefault="00D95183" w:rsidP="00B574E6">
      <w:pPr>
        <w:pStyle w:val="BodyText"/>
        <w:rPr>
          <w:b/>
          <w:bCs/>
          <w:sz w:val="22"/>
          <w:szCs w:val="22"/>
          <w:u w:val="single"/>
        </w:rPr>
      </w:pPr>
      <w:r w:rsidRPr="00446B2B">
        <w:rPr>
          <w:b/>
          <w:bCs/>
          <w:sz w:val="22"/>
          <w:szCs w:val="22"/>
        </w:rPr>
        <w:t>B.</w:t>
      </w:r>
      <w:r w:rsidRPr="00446B2B">
        <w:rPr>
          <w:b/>
          <w:bCs/>
          <w:sz w:val="22"/>
          <w:szCs w:val="22"/>
        </w:rPr>
        <w:tab/>
        <w:t>Particular Methods of Procurement of Goods</w:t>
      </w:r>
      <w:r w:rsidR="001B6829" w:rsidRPr="00446B2B">
        <w:rPr>
          <w:b/>
          <w:bCs/>
          <w:sz w:val="22"/>
          <w:szCs w:val="22"/>
          <w:u w:val="single"/>
        </w:rPr>
        <w:t xml:space="preserve"> </w:t>
      </w:r>
    </w:p>
    <w:p w:rsidR="00D95183" w:rsidRPr="00446B2B" w:rsidRDefault="00D95183" w:rsidP="00B574E6">
      <w:pPr>
        <w:pStyle w:val="BodyText"/>
        <w:rPr>
          <w:sz w:val="22"/>
          <w:szCs w:val="22"/>
          <w:u w:val="single"/>
        </w:rPr>
      </w:pPr>
    </w:p>
    <w:p w:rsidR="00D95183" w:rsidRPr="00446B2B" w:rsidRDefault="00D95183" w:rsidP="00131DF7">
      <w:pPr>
        <w:pStyle w:val="BodyText"/>
        <w:ind w:left="720" w:hanging="720"/>
        <w:rPr>
          <w:i/>
          <w:iCs/>
          <w:sz w:val="22"/>
          <w:szCs w:val="22"/>
        </w:rPr>
      </w:pPr>
      <w:r w:rsidRPr="00446B2B">
        <w:rPr>
          <w:bCs/>
          <w:sz w:val="22"/>
          <w:szCs w:val="22"/>
        </w:rPr>
        <w:t>1.</w:t>
      </w:r>
      <w:r w:rsidRPr="00446B2B">
        <w:rPr>
          <w:b/>
          <w:bCs/>
          <w:sz w:val="22"/>
          <w:szCs w:val="22"/>
        </w:rPr>
        <w:tab/>
        <w:t>International Competitive Bidding.</w:t>
      </w:r>
      <w:r w:rsidRPr="00446B2B">
        <w:rPr>
          <w:sz w:val="22"/>
          <w:szCs w:val="22"/>
        </w:rPr>
        <w:t xml:space="preserve">  </w:t>
      </w:r>
      <w:proofErr w:type="gramStart"/>
      <w:r w:rsidRPr="00446B2B">
        <w:rPr>
          <w:sz w:val="22"/>
          <w:szCs w:val="22"/>
        </w:rPr>
        <w:t xml:space="preserve">Except as otherwise provided in paragraph 2 below, </w:t>
      </w:r>
      <w:r w:rsidR="00F23717" w:rsidRPr="00446B2B">
        <w:rPr>
          <w:sz w:val="22"/>
          <w:szCs w:val="22"/>
        </w:rPr>
        <w:t xml:space="preserve">goods shall be procured under </w:t>
      </w:r>
      <w:r w:rsidRPr="00446B2B">
        <w:rPr>
          <w:sz w:val="22"/>
          <w:szCs w:val="22"/>
        </w:rPr>
        <w:t>contracts awarded on the basis of International Competitive Bidding.</w:t>
      </w:r>
      <w:proofErr w:type="gramEnd"/>
    </w:p>
    <w:p w:rsidR="00D95183" w:rsidRPr="00446B2B" w:rsidRDefault="00D95183" w:rsidP="00131DF7">
      <w:pPr>
        <w:pStyle w:val="BodyText"/>
        <w:ind w:left="720" w:hanging="720"/>
        <w:rPr>
          <w:sz w:val="22"/>
          <w:szCs w:val="22"/>
        </w:rPr>
      </w:pPr>
    </w:p>
    <w:p w:rsidR="00D95183" w:rsidRPr="00446B2B" w:rsidRDefault="00D95183" w:rsidP="00131DF7">
      <w:pPr>
        <w:pStyle w:val="BodyText"/>
        <w:ind w:left="720" w:hanging="720"/>
        <w:rPr>
          <w:sz w:val="22"/>
          <w:szCs w:val="22"/>
        </w:rPr>
      </w:pPr>
      <w:r w:rsidRPr="00446B2B">
        <w:rPr>
          <w:bCs/>
          <w:sz w:val="22"/>
          <w:szCs w:val="22"/>
        </w:rPr>
        <w:t>2.</w:t>
      </w:r>
      <w:r w:rsidRPr="00446B2B">
        <w:rPr>
          <w:b/>
          <w:bCs/>
          <w:sz w:val="22"/>
          <w:szCs w:val="22"/>
        </w:rPr>
        <w:tab/>
        <w:t>Other Methods of Procurement of Goods</w:t>
      </w:r>
      <w:r w:rsidRPr="00446B2B">
        <w:rPr>
          <w:sz w:val="22"/>
          <w:szCs w:val="22"/>
        </w:rPr>
        <w:t>.  The following table specifies the methods of procurement, other than International</w:t>
      </w:r>
      <w:r w:rsidR="00FD1010" w:rsidRPr="00446B2B">
        <w:rPr>
          <w:sz w:val="22"/>
          <w:szCs w:val="22"/>
        </w:rPr>
        <w:t xml:space="preserve"> </w:t>
      </w:r>
      <w:r w:rsidRPr="00446B2B">
        <w:rPr>
          <w:sz w:val="22"/>
          <w:szCs w:val="22"/>
        </w:rPr>
        <w:t>Competitive Bidding, which may be used for goods</w:t>
      </w:r>
      <w:r w:rsidR="001B6829" w:rsidRPr="00446B2B">
        <w:rPr>
          <w:sz w:val="22"/>
          <w:szCs w:val="22"/>
        </w:rPr>
        <w:t xml:space="preserve"> and works</w:t>
      </w:r>
      <w:r w:rsidRPr="00446B2B">
        <w:rPr>
          <w:sz w:val="22"/>
          <w:szCs w:val="22"/>
        </w:rPr>
        <w:t>.  The Procurement Plan shall specify the circumstances under which such methods may be used</w:t>
      </w:r>
      <w:r w:rsidR="004C79DD" w:rsidRPr="00446B2B">
        <w:rPr>
          <w:sz w:val="22"/>
          <w:szCs w:val="22"/>
        </w:rPr>
        <w:t>.</w:t>
      </w:r>
    </w:p>
    <w:p w:rsidR="00D95183" w:rsidRPr="00446B2B" w:rsidRDefault="00D95183" w:rsidP="00B574E6">
      <w:pPr>
        <w:pStyle w:val="BodyText"/>
        <w:rPr>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D95183" w:rsidRPr="00446B2B" w:rsidTr="00B574E6">
        <w:tc>
          <w:tcPr>
            <w:tcW w:w="7938" w:type="dxa"/>
          </w:tcPr>
          <w:p w:rsidR="008C5F57" w:rsidRPr="00446B2B" w:rsidRDefault="008C5F57" w:rsidP="00B574E6">
            <w:pPr>
              <w:pStyle w:val="BodyText"/>
              <w:jc w:val="center"/>
              <w:rPr>
                <w:b/>
                <w:bCs/>
                <w:sz w:val="22"/>
                <w:szCs w:val="22"/>
              </w:rPr>
            </w:pPr>
          </w:p>
          <w:p w:rsidR="00D95183" w:rsidRPr="00446B2B" w:rsidRDefault="00D95183" w:rsidP="00B574E6">
            <w:pPr>
              <w:pStyle w:val="BodyText"/>
              <w:jc w:val="center"/>
              <w:rPr>
                <w:b/>
                <w:bCs/>
                <w:sz w:val="22"/>
                <w:szCs w:val="22"/>
              </w:rPr>
            </w:pPr>
            <w:r w:rsidRPr="00446B2B">
              <w:rPr>
                <w:b/>
                <w:bCs/>
                <w:sz w:val="22"/>
                <w:szCs w:val="22"/>
              </w:rPr>
              <w:t>Procurement Method</w:t>
            </w:r>
          </w:p>
          <w:p w:rsidR="00B574E6" w:rsidRPr="00446B2B" w:rsidRDefault="00B574E6" w:rsidP="00B574E6">
            <w:pPr>
              <w:pStyle w:val="BodyText"/>
              <w:jc w:val="center"/>
              <w:rPr>
                <w:b/>
                <w:bCs/>
                <w:sz w:val="22"/>
                <w:szCs w:val="22"/>
                <w:u w:val="single"/>
              </w:rPr>
            </w:pPr>
          </w:p>
        </w:tc>
      </w:tr>
      <w:tr w:rsidR="00D95183" w:rsidRPr="00446B2B" w:rsidTr="00B574E6">
        <w:tc>
          <w:tcPr>
            <w:tcW w:w="7938" w:type="dxa"/>
          </w:tcPr>
          <w:p w:rsidR="008C5F57" w:rsidRPr="00446B2B" w:rsidRDefault="00FD1010" w:rsidP="008C5F57">
            <w:pPr>
              <w:pStyle w:val="BodyText"/>
              <w:numPr>
                <w:ilvl w:val="0"/>
                <w:numId w:val="20"/>
              </w:numPr>
              <w:ind w:left="702" w:hanging="702"/>
              <w:rPr>
                <w:sz w:val="22"/>
                <w:szCs w:val="22"/>
              </w:rPr>
            </w:pPr>
            <w:r w:rsidRPr="00446B2B">
              <w:rPr>
                <w:sz w:val="22"/>
                <w:szCs w:val="22"/>
              </w:rPr>
              <w:t>National Competitive Bidding</w:t>
            </w:r>
            <w:r w:rsidR="001E175E" w:rsidRPr="00446B2B">
              <w:rPr>
                <w:sz w:val="22"/>
                <w:szCs w:val="22"/>
              </w:rPr>
              <w:t>, subject to the additional provisions set forth in the Annex to this Schedule 2 required to comply with the provisions of the Procurement Guidelines</w:t>
            </w:r>
          </w:p>
          <w:p w:rsidR="0053391F" w:rsidRPr="00446B2B" w:rsidRDefault="0053391F" w:rsidP="0053391F">
            <w:pPr>
              <w:pStyle w:val="BodyText"/>
              <w:ind w:left="702"/>
              <w:rPr>
                <w:sz w:val="22"/>
                <w:szCs w:val="22"/>
              </w:rPr>
            </w:pPr>
          </w:p>
        </w:tc>
      </w:tr>
      <w:tr w:rsidR="00D95183" w:rsidRPr="00446B2B" w:rsidTr="00B574E6">
        <w:tc>
          <w:tcPr>
            <w:tcW w:w="7938" w:type="dxa"/>
          </w:tcPr>
          <w:p w:rsidR="008C5F57" w:rsidRPr="00446B2B" w:rsidRDefault="001E175E" w:rsidP="008C5F57">
            <w:pPr>
              <w:pStyle w:val="BodyText"/>
              <w:numPr>
                <w:ilvl w:val="0"/>
                <w:numId w:val="20"/>
              </w:numPr>
              <w:ind w:left="0" w:firstLine="0"/>
              <w:rPr>
                <w:sz w:val="22"/>
                <w:szCs w:val="22"/>
              </w:rPr>
            </w:pPr>
            <w:r w:rsidRPr="00446B2B">
              <w:rPr>
                <w:sz w:val="22"/>
                <w:szCs w:val="22"/>
              </w:rPr>
              <w:t>Limited International Bidding</w:t>
            </w:r>
          </w:p>
          <w:p w:rsidR="0053391F" w:rsidRPr="00446B2B" w:rsidRDefault="0053391F" w:rsidP="0053391F">
            <w:pPr>
              <w:pStyle w:val="BodyText"/>
              <w:rPr>
                <w:sz w:val="22"/>
                <w:szCs w:val="22"/>
              </w:rPr>
            </w:pPr>
          </w:p>
        </w:tc>
      </w:tr>
      <w:tr w:rsidR="001E175E" w:rsidRPr="00446B2B" w:rsidTr="00B574E6">
        <w:tc>
          <w:tcPr>
            <w:tcW w:w="7938" w:type="dxa"/>
          </w:tcPr>
          <w:p w:rsidR="008C5F57" w:rsidRPr="00446B2B" w:rsidRDefault="000573CC" w:rsidP="008C5F57">
            <w:pPr>
              <w:pStyle w:val="BodyText"/>
              <w:numPr>
                <w:ilvl w:val="0"/>
                <w:numId w:val="20"/>
              </w:numPr>
              <w:ind w:left="0" w:firstLine="0"/>
              <w:rPr>
                <w:sz w:val="22"/>
                <w:szCs w:val="22"/>
              </w:rPr>
            </w:pPr>
            <w:r w:rsidRPr="00446B2B">
              <w:rPr>
                <w:sz w:val="22"/>
                <w:szCs w:val="22"/>
              </w:rPr>
              <w:t>Shopping</w:t>
            </w:r>
          </w:p>
          <w:p w:rsidR="0053391F" w:rsidRPr="00446B2B" w:rsidDel="001E175E" w:rsidRDefault="0053391F" w:rsidP="0053391F">
            <w:pPr>
              <w:pStyle w:val="BodyText"/>
              <w:rPr>
                <w:sz w:val="22"/>
                <w:szCs w:val="22"/>
              </w:rPr>
            </w:pPr>
          </w:p>
        </w:tc>
      </w:tr>
      <w:tr w:rsidR="000573CC" w:rsidRPr="00446B2B" w:rsidTr="00B574E6">
        <w:tc>
          <w:tcPr>
            <w:tcW w:w="7938" w:type="dxa"/>
          </w:tcPr>
          <w:p w:rsidR="000573CC" w:rsidRPr="00446B2B" w:rsidRDefault="000573CC" w:rsidP="00B574E6">
            <w:pPr>
              <w:pStyle w:val="BodyText"/>
              <w:numPr>
                <w:ilvl w:val="0"/>
                <w:numId w:val="20"/>
              </w:numPr>
              <w:ind w:left="0" w:firstLine="0"/>
              <w:rPr>
                <w:sz w:val="22"/>
                <w:szCs w:val="22"/>
              </w:rPr>
            </w:pPr>
            <w:r w:rsidRPr="00446B2B">
              <w:rPr>
                <w:sz w:val="22"/>
                <w:szCs w:val="22"/>
              </w:rPr>
              <w:t>Direct Contracting</w:t>
            </w:r>
          </w:p>
          <w:p w:rsidR="0053391F" w:rsidRPr="00446B2B" w:rsidRDefault="0053391F" w:rsidP="0053391F">
            <w:pPr>
              <w:pStyle w:val="BodyText"/>
              <w:rPr>
                <w:sz w:val="22"/>
                <w:szCs w:val="22"/>
              </w:rPr>
            </w:pPr>
          </w:p>
        </w:tc>
      </w:tr>
    </w:tbl>
    <w:p w:rsidR="00D95183" w:rsidRPr="00446B2B" w:rsidRDefault="00D95183" w:rsidP="00B574E6">
      <w:pPr>
        <w:pStyle w:val="BodyText"/>
        <w:rPr>
          <w:sz w:val="22"/>
          <w:szCs w:val="22"/>
          <w:u w:val="single"/>
        </w:rPr>
      </w:pPr>
    </w:p>
    <w:p w:rsidR="0053391F" w:rsidRPr="00446B2B" w:rsidRDefault="0053391F">
      <w:pPr>
        <w:spacing w:line="240" w:lineRule="auto"/>
        <w:rPr>
          <w:b/>
          <w:bCs/>
          <w:sz w:val="22"/>
          <w:szCs w:val="22"/>
        </w:rPr>
      </w:pPr>
      <w:r w:rsidRPr="00446B2B">
        <w:rPr>
          <w:b/>
          <w:bCs/>
          <w:sz w:val="22"/>
          <w:szCs w:val="22"/>
        </w:rPr>
        <w:br w:type="page"/>
      </w:r>
    </w:p>
    <w:p w:rsidR="00D95183" w:rsidRPr="00446B2B" w:rsidRDefault="00D95183" w:rsidP="00B574E6">
      <w:pPr>
        <w:pStyle w:val="ModelDoubleNoIndent"/>
        <w:spacing w:after="0" w:line="240" w:lineRule="auto"/>
        <w:rPr>
          <w:b/>
          <w:bCs/>
          <w:szCs w:val="22"/>
          <w:u w:val="none"/>
        </w:rPr>
      </w:pPr>
      <w:r w:rsidRPr="00446B2B">
        <w:rPr>
          <w:b/>
          <w:bCs/>
          <w:szCs w:val="22"/>
          <w:u w:val="none"/>
        </w:rPr>
        <w:lastRenderedPageBreak/>
        <w:t>C.</w:t>
      </w:r>
      <w:r w:rsidRPr="00446B2B">
        <w:rPr>
          <w:b/>
          <w:bCs/>
          <w:szCs w:val="22"/>
          <w:u w:val="none"/>
        </w:rPr>
        <w:tab/>
        <w:t>Particular Methods of Procurement of Consultants’ Services</w:t>
      </w:r>
    </w:p>
    <w:p w:rsidR="00D95183" w:rsidRPr="00446B2B" w:rsidRDefault="00D95183" w:rsidP="00B574E6">
      <w:pPr>
        <w:pStyle w:val="ModelNrmlDouble"/>
        <w:spacing w:after="0" w:line="240" w:lineRule="auto"/>
        <w:ind w:firstLine="0"/>
        <w:rPr>
          <w:szCs w:val="22"/>
        </w:rPr>
      </w:pPr>
    </w:p>
    <w:p w:rsidR="00D95183" w:rsidRPr="00446B2B" w:rsidRDefault="00D95183" w:rsidP="00131DF7">
      <w:pPr>
        <w:pStyle w:val="ModelNrmlDouble"/>
        <w:spacing w:after="0" w:line="240" w:lineRule="auto"/>
        <w:ind w:left="720" w:hanging="720"/>
        <w:rPr>
          <w:i/>
          <w:iCs/>
          <w:szCs w:val="22"/>
        </w:rPr>
      </w:pPr>
      <w:r w:rsidRPr="00446B2B">
        <w:rPr>
          <w:bCs/>
          <w:szCs w:val="22"/>
        </w:rPr>
        <w:t>1.</w:t>
      </w:r>
      <w:r w:rsidRPr="00446B2B">
        <w:rPr>
          <w:b/>
          <w:bCs/>
          <w:szCs w:val="22"/>
        </w:rPr>
        <w:tab/>
        <w:t>Quality- and Cost-based Selection.</w:t>
      </w:r>
      <w:r w:rsidRPr="00446B2B">
        <w:rPr>
          <w:szCs w:val="22"/>
        </w:rPr>
        <w:t xml:space="preserve">  </w:t>
      </w:r>
      <w:proofErr w:type="gramStart"/>
      <w:r w:rsidRPr="00446B2B">
        <w:rPr>
          <w:szCs w:val="22"/>
        </w:rPr>
        <w:t>Except as otherwise provided in paragraph 2 below, consultants’ services shall be procured under contracts awarded on the basis of Quality and Cost-based Selection.</w:t>
      </w:r>
      <w:proofErr w:type="gramEnd"/>
    </w:p>
    <w:p w:rsidR="00D95183" w:rsidRPr="00446B2B" w:rsidRDefault="00D95183" w:rsidP="00131DF7">
      <w:pPr>
        <w:pStyle w:val="ModelDoubleNoIndent"/>
        <w:spacing w:after="0" w:line="240" w:lineRule="auto"/>
        <w:ind w:left="720" w:hanging="720"/>
        <w:rPr>
          <w:szCs w:val="22"/>
          <w:u w:val="none"/>
        </w:rPr>
      </w:pPr>
    </w:p>
    <w:p w:rsidR="00D95183" w:rsidRPr="00446B2B" w:rsidRDefault="00D95183" w:rsidP="00131DF7">
      <w:pPr>
        <w:pStyle w:val="ModelDoubleNoIndent"/>
        <w:spacing w:after="0" w:line="240" w:lineRule="auto"/>
        <w:ind w:left="720" w:hanging="720"/>
        <w:rPr>
          <w:szCs w:val="22"/>
          <w:u w:val="none"/>
        </w:rPr>
      </w:pPr>
      <w:r w:rsidRPr="00446B2B">
        <w:rPr>
          <w:bCs/>
          <w:szCs w:val="22"/>
          <w:u w:val="none"/>
        </w:rPr>
        <w:t>2.</w:t>
      </w:r>
      <w:r w:rsidRPr="00446B2B">
        <w:rPr>
          <w:b/>
          <w:bCs/>
          <w:szCs w:val="22"/>
          <w:u w:val="none"/>
        </w:rPr>
        <w:tab/>
        <w:t>Other Methods of Procurement of Consultants’ Services</w:t>
      </w:r>
      <w:r w:rsidRPr="00446B2B">
        <w:rPr>
          <w:szCs w:val="22"/>
          <w:u w:val="none"/>
        </w:rPr>
        <w:t>.  The following table specifies the methods of procurement, other than Quality and Cost-based Selection, which may be used for consultants’ services.  The Procurement Plan shall specify the circumstances under which such methods may be used.</w:t>
      </w:r>
    </w:p>
    <w:p w:rsidR="00D95183" w:rsidRPr="00446B2B" w:rsidRDefault="00D95183" w:rsidP="00B574E6">
      <w:pPr>
        <w:pStyle w:val="ModelDoubleNoIndent"/>
        <w:spacing w:after="0" w:line="240" w:lineRule="auto"/>
        <w:rPr>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D95183" w:rsidRPr="00446B2B" w:rsidTr="00B574E6">
        <w:tc>
          <w:tcPr>
            <w:tcW w:w="7938" w:type="dxa"/>
          </w:tcPr>
          <w:p w:rsidR="008C5F57" w:rsidRPr="00446B2B" w:rsidRDefault="008C5F57" w:rsidP="00B574E6">
            <w:pPr>
              <w:pStyle w:val="ModelDoubleNoIndent"/>
              <w:spacing w:after="0" w:line="240" w:lineRule="auto"/>
              <w:jc w:val="center"/>
              <w:rPr>
                <w:b/>
                <w:bCs/>
                <w:szCs w:val="22"/>
                <w:u w:val="none"/>
              </w:rPr>
            </w:pPr>
          </w:p>
          <w:p w:rsidR="00D95183" w:rsidRPr="00446B2B" w:rsidRDefault="00D95183" w:rsidP="00B574E6">
            <w:pPr>
              <w:pStyle w:val="ModelDoubleNoIndent"/>
              <w:spacing w:after="0" w:line="240" w:lineRule="auto"/>
              <w:jc w:val="center"/>
              <w:rPr>
                <w:b/>
                <w:bCs/>
                <w:szCs w:val="22"/>
                <w:u w:val="none"/>
              </w:rPr>
            </w:pPr>
            <w:r w:rsidRPr="00446B2B">
              <w:rPr>
                <w:b/>
                <w:bCs/>
                <w:szCs w:val="22"/>
                <w:u w:val="none"/>
              </w:rPr>
              <w:t>Procurement Method</w:t>
            </w:r>
          </w:p>
          <w:p w:rsidR="00B574E6" w:rsidRPr="00446B2B" w:rsidRDefault="00B574E6" w:rsidP="00B574E6">
            <w:pPr>
              <w:pStyle w:val="ModelDoubleNoIndent"/>
              <w:spacing w:after="0" w:line="240" w:lineRule="auto"/>
              <w:jc w:val="center"/>
              <w:rPr>
                <w:b/>
                <w:bCs/>
                <w:szCs w:val="22"/>
              </w:rPr>
            </w:pPr>
          </w:p>
        </w:tc>
      </w:tr>
      <w:tr w:rsidR="00D95183" w:rsidRPr="00446B2B" w:rsidTr="00B574E6">
        <w:tc>
          <w:tcPr>
            <w:tcW w:w="7938" w:type="dxa"/>
          </w:tcPr>
          <w:p w:rsidR="00D95183"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Quality Based Selection</w:t>
            </w:r>
          </w:p>
          <w:p w:rsidR="0053391F" w:rsidRPr="00446B2B" w:rsidRDefault="0053391F" w:rsidP="0053391F">
            <w:pPr>
              <w:pStyle w:val="ModelDoubleNoIndent"/>
              <w:spacing w:after="0" w:line="240" w:lineRule="auto"/>
              <w:rPr>
                <w:szCs w:val="22"/>
                <w:u w:val="none"/>
              </w:rPr>
            </w:pPr>
          </w:p>
        </w:tc>
      </w:tr>
      <w:tr w:rsidR="00D95183" w:rsidRPr="00446B2B" w:rsidTr="00B574E6">
        <w:tc>
          <w:tcPr>
            <w:tcW w:w="7938" w:type="dxa"/>
          </w:tcPr>
          <w:p w:rsidR="001E175E"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Fixed Budget Selection</w:t>
            </w:r>
          </w:p>
          <w:p w:rsidR="0053391F" w:rsidRPr="00446B2B" w:rsidRDefault="0053391F" w:rsidP="0053391F">
            <w:pPr>
              <w:pStyle w:val="ModelDoubleNoIndent"/>
              <w:spacing w:after="0" w:line="240" w:lineRule="auto"/>
              <w:rPr>
                <w:szCs w:val="22"/>
                <w:u w:val="none"/>
              </w:rPr>
            </w:pPr>
          </w:p>
        </w:tc>
      </w:tr>
      <w:tr w:rsidR="001E175E" w:rsidRPr="00446B2B" w:rsidTr="00B574E6">
        <w:tc>
          <w:tcPr>
            <w:tcW w:w="7938" w:type="dxa"/>
          </w:tcPr>
          <w:p w:rsidR="001E175E"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Least Cost Selection</w:t>
            </w:r>
          </w:p>
          <w:p w:rsidR="0053391F" w:rsidRPr="00446B2B" w:rsidRDefault="0053391F" w:rsidP="0053391F">
            <w:pPr>
              <w:pStyle w:val="ModelDoubleNoIndent"/>
              <w:spacing w:after="0" w:line="240" w:lineRule="auto"/>
              <w:rPr>
                <w:szCs w:val="22"/>
                <w:u w:val="none"/>
              </w:rPr>
            </w:pPr>
          </w:p>
        </w:tc>
      </w:tr>
      <w:tr w:rsidR="001E175E" w:rsidRPr="00446B2B" w:rsidTr="00B574E6">
        <w:tc>
          <w:tcPr>
            <w:tcW w:w="7938" w:type="dxa"/>
          </w:tcPr>
          <w:p w:rsidR="001E175E"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Selection Based on Consultant’s Qualification</w:t>
            </w:r>
          </w:p>
          <w:p w:rsidR="0053391F" w:rsidRPr="00446B2B" w:rsidRDefault="0053391F" w:rsidP="0053391F">
            <w:pPr>
              <w:pStyle w:val="ModelDoubleNoIndent"/>
              <w:spacing w:after="0" w:line="240" w:lineRule="auto"/>
              <w:rPr>
                <w:szCs w:val="22"/>
                <w:u w:val="none"/>
              </w:rPr>
            </w:pPr>
          </w:p>
        </w:tc>
      </w:tr>
      <w:tr w:rsidR="001E175E" w:rsidRPr="00446B2B" w:rsidTr="00B574E6">
        <w:tc>
          <w:tcPr>
            <w:tcW w:w="7938" w:type="dxa"/>
          </w:tcPr>
          <w:p w:rsidR="001E175E"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Single Source Selection</w:t>
            </w:r>
          </w:p>
          <w:p w:rsidR="0053391F" w:rsidRPr="00446B2B" w:rsidRDefault="0053391F" w:rsidP="0053391F">
            <w:pPr>
              <w:pStyle w:val="ModelDoubleNoIndent"/>
              <w:spacing w:after="0" w:line="240" w:lineRule="auto"/>
              <w:rPr>
                <w:szCs w:val="22"/>
                <w:u w:val="none"/>
              </w:rPr>
            </w:pPr>
          </w:p>
        </w:tc>
      </w:tr>
      <w:tr w:rsidR="001E175E" w:rsidRPr="00446B2B" w:rsidTr="00B574E6">
        <w:tc>
          <w:tcPr>
            <w:tcW w:w="7938" w:type="dxa"/>
          </w:tcPr>
          <w:p w:rsidR="001E175E" w:rsidRPr="00446B2B" w:rsidRDefault="001E175E" w:rsidP="00B574E6">
            <w:pPr>
              <w:pStyle w:val="ModelDoubleNoIndent"/>
              <w:numPr>
                <w:ilvl w:val="0"/>
                <w:numId w:val="19"/>
              </w:numPr>
              <w:spacing w:after="0" w:line="240" w:lineRule="auto"/>
              <w:ind w:left="0" w:firstLine="0"/>
              <w:rPr>
                <w:szCs w:val="22"/>
                <w:u w:val="none"/>
              </w:rPr>
            </w:pPr>
            <w:r w:rsidRPr="00446B2B">
              <w:rPr>
                <w:szCs w:val="22"/>
                <w:u w:val="none"/>
              </w:rPr>
              <w:t>Individual Consultant</w:t>
            </w:r>
          </w:p>
          <w:p w:rsidR="0053391F" w:rsidRPr="00446B2B" w:rsidRDefault="0053391F" w:rsidP="0053391F">
            <w:pPr>
              <w:pStyle w:val="ModelDoubleNoIndent"/>
              <w:spacing w:after="0" w:line="240" w:lineRule="auto"/>
              <w:rPr>
                <w:szCs w:val="22"/>
                <w:u w:val="none"/>
              </w:rPr>
            </w:pPr>
          </w:p>
        </w:tc>
      </w:tr>
    </w:tbl>
    <w:p w:rsidR="00D95183" w:rsidRPr="00446B2B" w:rsidRDefault="00D95183" w:rsidP="00B574E6">
      <w:pPr>
        <w:pStyle w:val="ModelDoubleNoIndent"/>
        <w:spacing w:after="0" w:line="240" w:lineRule="auto"/>
        <w:rPr>
          <w:szCs w:val="22"/>
        </w:rPr>
      </w:pPr>
    </w:p>
    <w:p w:rsidR="00D95183" w:rsidRPr="00446B2B" w:rsidRDefault="00D95183" w:rsidP="00B574E6">
      <w:pPr>
        <w:pStyle w:val="ModelNrmlDouble"/>
        <w:spacing w:after="0" w:line="240" w:lineRule="auto"/>
        <w:ind w:firstLine="0"/>
        <w:rPr>
          <w:szCs w:val="22"/>
        </w:rPr>
      </w:pPr>
      <w:r w:rsidRPr="00446B2B">
        <w:rPr>
          <w:b/>
          <w:bCs/>
          <w:szCs w:val="22"/>
        </w:rPr>
        <w:t>D.</w:t>
      </w:r>
      <w:r w:rsidRPr="00446B2B">
        <w:rPr>
          <w:szCs w:val="22"/>
        </w:rPr>
        <w:tab/>
      </w:r>
      <w:r w:rsidRPr="00446B2B">
        <w:rPr>
          <w:b/>
          <w:bCs/>
          <w:szCs w:val="22"/>
        </w:rPr>
        <w:t>Review by the Bank of Procurement Decisions</w:t>
      </w:r>
    </w:p>
    <w:p w:rsidR="00D95183" w:rsidRPr="00446B2B" w:rsidRDefault="00D95183" w:rsidP="00B574E6">
      <w:pPr>
        <w:pStyle w:val="BodyText"/>
        <w:rPr>
          <w:sz w:val="22"/>
          <w:szCs w:val="22"/>
        </w:rPr>
      </w:pPr>
    </w:p>
    <w:p w:rsidR="004C79DD" w:rsidRPr="00446B2B" w:rsidRDefault="00D95183" w:rsidP="001A6BF4">
      <w:pPr>
        <w:pStyle w:val="ModelNrmlDouble"/>
        <w:spacing w:after="0" w:line="240" w:lineRule="auto"/>
        <w:ind w:left="720" w:firstLine="0"/>
        <w:rPr>
          <w:szCs w:val="22"/>
        </w:rPr>
      </w:pPr>
      <w:r w:rsidRPr="00446B2B">
        <w:rPr>
          <w:szCs w:val="22"/>
        </w:rPr>
        <w:t>The Procurement Plan shall set forth those contracts which shall be subject to the Bank’s Prior Review.  All other contracts shall be subject to Post Review by the Bank.</w:t>
      </w:r>
    </w:p>
    <w:p w:rsidR="00D95183" w:rsidRPr="00446B2B" w:rsidRDefault="00D95183" w:rsidP="00B574E6">
      <w:pPr>
        <w:pStyle w:val="BodyText"/>
        <w:rPr>
          <w:sz w:val="22"/>
          <w:szCs w:val="22"/>
        </w:rPr>
      </w:pPr>
    </w:p>
    <w:p w:rsidR="00D95183" w:rsidRPr="00446B2B" w:rsidRDefault="00D95183" w:rsidP="00B574E6">
      <w:pPr>
        <w:pStyle w:val="BodyText"/>
        <w:rPr>
          <w:b/>
          <w:bCs/>
          <w:sz w:val="22"/>
          <w:szCs w:val="22"/>
        </w:rPr>
      </w:pPr>
      <w:r w:rsidRPr="00446B2B">
        <w:rPr>
          <w:b/>
          <w:bCs/>
          <w:sz w:val="22"/>
          <w:szCs w:val="22"/>
          <w:u w:val="single"/>
        </w:rPr>
        <w:t>Section IV</w:t>
      </w:r>
      <w:r w:rsidRPr="00446B2B">
        <w:rPr>
          <w:b/>
          <w:bCs/>
          <w:sz w:val="22"/>
          <w:szCs w:val="22"/>
        </w:rPr>
        <w:t>.</w:t>
      </w:r>
      <w:r w:rsidRPr="00446B2B">
        <w:rPr>
          <w:b/>
          <w:bCs/>
          <w:sz w:val="22"/>
          <w:szCs w:val="22"/>
        </w:rPr>
        <w:tab/>
      </w:r>
      <w:r w:rsidRPr="00446B2B">
        <w:rPr>
          <w:b/>
          <w:bCs/>
          <w:sz w:val="22"/>
          <w:szCs w:val="22"/>
          <w:u w:val="single"/>
        </w:rPr>
        <w:t>Withdrawal of Loan Proceeds</w:t>
      </w:r>
    </w:p>
    <w:p w:rsidR="00D95183" w:rsidRPr="00446B2B" w:rsidRDefault="00D95183" w:rsidP="00B574E6">
      <w:pPr>
        <w:pStyle w:val="BodyText"/>
        <w:rPr>
          <w:sz w:val="22"/>
          <w:szCs w:val="22"/>
        </w:rPr>
      </w:pPr>
    </w:p>
    <w:p w:rsidR="002B2F5A" w:rsidRPr="00446B2B" w:rsidRDefault="00D95183" w:rsidP="00B574E6">
      <w:pPr>
        <w:pStyle w:val="BodyText"/>
        <w:rPr>
          <w:b/>
          <w:bCs/>
          <w:sz w:val="22"/>
          <w:szCs w:val="22"/>
        </w:rPr>
      </w:pPr>
      <w:r w:rsidRPr="00446B2B">
        <w:rPr>
          <w:b/>
          <w:bCs/>
          <w:sz w:val="22"/>
          <w:szCs w:val="22"/>
        </w:rPr>
        <w:t>A.</w:t>
      </w:r>
      <w:r w:rsidRPr="00446B2B">
        <w:rPr>
          <w:b/>
          <w:bCs/>
          <w:sz w:val="22"/>
          <w:szCs w:val="22"/>
        </w:rPr>
        <w:tab/>
        <w:t xml:space="preserve">General  </w:t>
      </w:r>
    </w:p>
    <w:p w:rsidR="005C7BAC" w:rsidRPr="00446B2B" w:rsidRDefault="005C7BAC" w:rsidP="001A6BF4">
      <w:pPr>
        <w:pStyle w:val="BodyText"/>
        <w:ind w:left="720" w:hanging="720"/>
        <w:rPr>
          <w:sz w:val="22"/>
          <w:szCs w:val="22"/>
        </w:rPr>
      </w:pPr>
    </w:p>
    <w:p w:rsidR="00D95183" w:rsidRPr="00446B2B" w:rsidRDefault="002B2F5A" w:rsidP="001A6BF4">
      <w:pPr>
        <w:pStyle w:val="BodyText"/>
        <w:ind w:left="720" w:hanging="720"/>
        <w:rPr>
          <w:sz w:val="22"/>
          <w:szCs w:val="22"/>
        </w:rPr>
      </w:pPr>
      <w:r w:rsidRPr="00446B2B">
        <w:rPr>
          <w:sz w:val="22"/>
          <w:szCs w:val="22"/>
        </w:rPr>
        <w:t>1.</w:t>
      </w:r>
      <w:r w:rsidRPr="00446B2B">
        <w:rPr>
          <w:sz w:val="22"/>
          <w:szCs w:val="22"/>
        </w:rPr>
        <w:tab/>
        <w:t xml:space="preserve">The Borrower may withdraw the proceeds of the Loan in accordance with </w:t>
      </w:r>
      <w:r w:rsidR="005C7BAC" w:rsidRPr="00446B2B">
        <w:rPr>
          <w:sz w:val="22"/>
          <w:szCs w:val="22"/>
        </w:rPr>
        <w:t xml:space="preserve">the provisions of Article II of the General Conditions, this Section, and such additional instructions as the Bank </w:t>
      </w:r>
      <w:r w:rsidR="00EC00A8" w:rsidRPr="00446B2B">
        <w:rPr>
          <w:sz w:val="22"/>
          <w:szCs w:val="22"/>
        </w:rPr>
        <w:t>shall</w:t>
      </w:r>
      <w:r w:rsidR="005C7BAC" w:rsidRPr="00446B2B">
        <w:rPr>
          <w:sz w:val="22"/>
          <w:szCs w:val="22"/>
        </w:rPr>
        <w:t xml:space="preserve"> specify by notice to the Borrower (including the “World Bank Disbursement Guidelines for Projects” dated May 2006, as revised from time to time by the Bank and as made applicable to this Agreement pursuant to such instructions), </w:t>
      </w:r>
      <w:r w:rsidRPr="00446B2B">
        <w:rPr>
          <w:sz w:val="22"/>
          <w:szCs w:val="22"/>
        </w:rPr>
        <w:t>to finance Eligible Expenditures as set forth in the table in paragraph 2 below.</w:t>
      </w:r>
    </w:p>
    <w:p w:rsidR="008C5F57" w:rsidRPr="00446B2B" w:rsidRDefault="002B2F5A" w:rsidP="001A6BF4">
      <w:pPr>
        <w:pStyle w:val="ListParagraph"/>
        <w:numPr>
          <w:ilvl w:val="0"/>
          <w:numId w:val="2"/>
        </w:numPr>
        <w:tabs>
          <w:tab w:val="clear" w:pos="765"/>
        </w:tabs>
        <w:spacing w:line="240" w:lineRule="auto"/>
        <w:ind w:left="720" w:hanging="720"/>
        <w:rPr>
          <w:sz w:val="22"/>
          <w:szCs w:val="22"/>
        </w:rPr>
      </w:pPr>
      <w:r w:rsidRPr="00446B2B">
        <w:rPr>
          <w:sz w:val="22"/>
          <w:szCs w:val="22"/>
        </w:rPr>
        <w:lastRenderedPageBreak/>
        <w:t xml:space="preserve">The following table specifies the categories of </w:t>
      </w:r>
      <w:r w:rsidR="00AC09B7" w:rsidRPr="00446B2B">
        <w:rPr>
          <w:sz w:val="22"/>
          <w:szCs w:val="22"/>
        </w:rPr>
        <w:t xml:space="preserve">Eligible Expenditures </w:t>
      </w:r>
      <w:r w:rsidRPr="00446B2B">
        <w:rPr>
          <w:sz w:val="22"/>
          <w:szCs w:val="22"/>
        </w:rPr>
        <w:t>that may be financed out of the proceeds of the Loan</w:t>
      </w:r>
      <w:r w:rsidR="00224EDD" w:rsidRPr="00446B2B">
        <w:rPr>
          <w:sz w:val="22"/>
          <w:szCs w:val="22"/>
        </w:rPr>
        <w:t xml:space="preserve"> (“Category”)</w:t>
      </w:r>
      <w:r w:rsidRPr="00446B2B">
        <w:rPr>
          <w:sz w:val="22"/>
          <w:szCs w:val="22"/>
        </w:rPr>
        <w:t xml:space="preserve">, the allocation of the amounts of the Loan to each Category, and the percentage of </w:t>
      </w:r>
      <w:r w:rsidR="00823723" w:rsidRPr="00446B2B">
        <w:rPr>
          <w:sz w:val="22"/>
          <w:szCs w:val="22"/>
        </w:rPr>
        <w:t xml:space="preserve">expenditures </w:t>
      </w:r>
      <w:r w:rsidRPr="00446B2B">
        <w:rPr>
          <w:sz w:val="22"/>
          <w:szCs w:val="22"/>
        </w:rPr>
        <w:t xml:space="preserve">to be financed </w:t>
      </w:r>
      <w:r w:rsidR="00AC09B7" w:rsidRPr="00446B2B">
        <w:rPr>
          <w:sz w:val="22"/>
          <w:szCs w:val="22"/>
        </w:rPr>
        <w:t xml:space="preserve">for Eligible Expenditures </w:t>
      </w:r>
      <w:r w:rsidRPr="00446B2B">
        <w:rPr>
          <w:sz w:val="22"/>
          <w:szCs w:val="22"/>
        </w:rPr>
        <w:t>in each Category.</w:t>
      </w:r>
    </w:p>
    <w:p w:rsidR="0053391F" w:rsidRPr="00446B2B" w:rsidRDefault="0053391F" w:rsidP="001A6BF4">
      <w:pPr>
        <w:pStyle w:val="ListParagraph"/>
        <w:spacing w:line="240" w:lineRule="auto"/>
        <w:ind w:hanging="720"/>
        <w:rPr>
          <w:sz w:val="22"/>
          <w:szCs w:val="2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2714"/>
        <w:gridCol w:w="2711"/>
      </w:tblGrid>
      <w:tr w:rsidR="00DA50D7" w:rsidRPr="00446B2B" w:rsidTr="00B574E6">
        <w:trPr>
          <w:tblHeader/>
        </w:trPr>
        <w:tc>
          <w:tcPr>
            <w:tcW w:w="1622" w:type="pct"/>
          </w:tcPr>
          <w:p w:rsidR="00B574E6" w:rsidRPr="00446B2B" w:rsidRDefault="00B574E6" w:rsidP="00B574E6">
            <w:pPr>
              <w:pStyle w:val="BodyText"/>
              <w:jc w:val="center"/>
              <w:rPr>
                <w:b/>
                <w:sz w:val="22"/>
                <w:szCs w:val="22"/>
              </w:rPr>
            </w:pPr>
          </w:p>
          <w:p w:rsidR="00B574E6" w:rsidRPr="00446B2B" w:rsidRDefault="00B574E6" w:rsidP="00B574E6">
            <w:pPr>
              <w:pStyle w:val="BodyText"/>
              <w:jc w:val="center"/>
              <w:rPr>
                <w:b/>
                <w:sz w:val="22"/>
                <w:szCs w:val="22"/>
              </w:rPr>
            </w:pPr>
          </w:p>
          <w:p w:rsidR="00B574E6" w:rsidRPr="00446B2B" w:rsidRDefault="00B574E6" w:rsidP="00B574E6">
            <w:pPr>
              <w:pStyle w:val="BodyText"/>
              <w:jc w:val="center"/>
              <w:rPr>
                <w:b/>
                <w:sz w:val="22"/>
                <w:szCs w:val="22"/>
              </w:rPr>
            </w:pPr>
          </w:p>
          <w:p w:rsidR="00DA50D7" w:rsidRPr="00446B2B" w:rsidRDefault="00DA50D7" w:rsidP="00B574E6">
            <w:pPr>
              <w:pStyle w:val="BodyText"/>
              <w:jc w:val="center"/>
              <w:rPr>
                <w:b/>
                <w:sz w:val="22"/>
                <w:szCs w:val="22"/>
              </w:rPr>
            </w:pPr>
            <w:r w:rsidRPr="00446B2B">
              <w:rPr>
                <w:b/>
                <w:sz w:val="22"/>
                <w:szCs w:val="22"/>
              </w:rPr>
              <w:t>Category</w:t>
            </w:r>
          </w:p>
        </w:tc>
        <w:tc>
          <w:tcPr>
            <w:tcW w:w="1690" w:type="pct"/>
          </w:tcPr>
          <w:p w:rsidR="00B574E6" w:rsidRPr="00446B2B" w:rsidRDefault="00B574E6" w:rsidP="00B574E6">
            <w:pPr>
              <w:pStyle w:val="BodyText"/>
              <w:jc w:val="center"/>
              <w:rPr>
                <w:b/>
                <w:sz w:val="22"/>
                <w:szCs w:val="22"/>
              </w:rPr>
            </w:pPr>
          </w:p>
          <w:p w:rsidR="00DA50D7" w:rsidRPr="00446B2B" w:rsidRDefault="00DA50D7" w:rsidP="00B574E6">
            <w:pPr>
              <w:pStyle w:val="BodyText"/>
              <w:jc w:val="center"/>
              <w:rPr>
                <w:b/>
                <w:sz w:val="22"/>
                <w:szCs w:val="22"/>
              </w:rPr>
            </w:pPr>
            <w:r w:rsidRPr="00446B2B">
              <w:rPr>
                <w:b/>
                <w:sz w:val="22"/>
                <w:szCs w:val="22"/>
              </w:rPr>
              <w:t>Amount of the Loan</w:t>
            </w:r>
          </w:p>
          <w:p w:rsidR="00DA50D7" w:rsidRPr="00446B2B" w:rsidRDefault="00DA50D7" w:rsidP="00B574E6">
            <w:pPr>
              <w:pStyle w:val="BodyText"/>
              <w:jc w:val="center"/>
              <w:rPr>
                <w:b/>
                <w:sz w:val="22"/>
                <w:szCs w:val="22"/>
              </w:rPr>
            </w:pPr>
            <w:r w:rsidRPr="00446B2B">
              <w:rPr>
                <w:b/>
                <w:sz w:val="22"/>
                <w:szCs w:val="22"/>
              </w:rPr>
              <w:t>Allocated</w:t>
            </w:r>
          </w:p>
          <w:p w:rsidR="00DA50D7" w:rsidRPr="00446B2B" w:rsidRDefault="00DA50D7" w:rsidP="00B574E6">
            <w:pPr>
              <w:pStyle w:val="BodyText"/>
              <w:jc w:val="center"/>
              <w:rPr>
                <w:b/>
                <w:sz w:val="22"/>
                <w:szCs w:val="22"/>
              </w:rPr>
            </w:pPr>
            <w:r w:rsidRPr="00446B2B">
              <w:rPr>
                <w:b/>
                <w:sz w:val="22"/>
                <w:szCs w:val="22"/>
              </w:rPr>
              <w:t>(expressed in USD)</w:t>
            </w:r>
          </w:p>
        </w:tc>
        <w:tc>
          <w:tcPr>
            <w:tcW w:w="1688" w:type="pct"/>
          </w:tcPr>
          <w:p w:rsidR="00DA50D7" w:rsidRPr="00446B2B" w:rsidRDefault="00E2198B" w:rsidP="00B574E6">
            <w:pPr>
              <w:pStyle w:val="BodyText"/>
              <w:jc w:val="center"/>
              <w:rPr>
                <w:b/>
                <w:sz w:val="22"/>
                <w:szCs w:val="22"/>
              </w:rPr>
            </w:pPr>
            <w:r w:rsidRPr="00446B2B">
              <w:rPr>
                <w:b/>
                <w:sz w:val="22"/>
                <w:szCs w:val="22"/>
              </w:rPr>
              <w:t>Percentage of Expenditures to be financed</w:t>
            </w:r>
          </w:p>
          <w:p w:rsidR="00EC00A8" w:rsidRPr="00446B2B" w:rsidRDefault="00EC00A8" w:rsidP="00B574E6">
            <w:pPr>
              <w:pStyle w:val="BodyText"/>
              <w:jc w:val="center"/>
              <w:rPr>
                <w:b/>
                <w:bCs/>
                <w:sz w:val="22"/>
                <w:szCs w:val="22"/>
              </w:rPr>
            </w:pPr>
            <w:r w:rsidRPr="00446B2B">
              <w:rPr>
                <w:b/>
                <w:bCs/>
                <w:sz w:val="22"/>
                <w:szCs w:val="22"/>
              </w:rPr>
              <w:t>(</w:t>
            </w:r>
            <w:r w:rsidR="002022D7" w:rsidRPr="00446B2B">
              <w:rPr>
                <w:b/>
                <w:bCs/>
                <w:sz w:val="22"/>
                <w:szCs w:val="22"/>
              </w:rPr>
              <w:t xml:space="preserve">exclusive </w:t>
            </w:r>
            <w:r w:rsidR="008372F1" w:rsidRPr="00446B2B">
              <w:rPr>
                <w:b/>
                <w:bCs/>
                <w:sz w:val="22"/>
                <w:szCs w:val="22"/>
              </w:rPr>
              <w:t>of</w:t>
            </w:r>
            <w:r w:rsidRPr="00446B2B">
              <w:rPr>
                <w:b/>
                <w:bCs/>
                <w:sz w:val="22"/>
                <w:szCs w:val="22"/>
              </w:rPr>
              <w:t xml:space="preserve"> Taxes)</w:t>
            </w:r>
          </w:p>
          <w:p w:rsidR="00B574E6" w:rsidRPr="00446B2B" w:rsidRDefault="00B574E6" w:rsidP="00B574E6">
            <w:pPr>
              <w:pStyle w:val="BodyText"/>
              <w:jc w:val="center"/>
              <w:rPr>
                <w:b/>
                <w:sz w:val="22"/>
                <w:szCs w:val="22"/>
              </w:rPr>
            </w:pPr>
          </w:p>
        </w:tc>
      </w:tr>
      <w:tr w:rsidR="00DA50D7" w:rsidRPr="00446B2B" w:rsidTr="00B574E6">
        <w:tc>
          <w:tcPr>
            <w:tcW w:w="1622" w:type="pct"/>
          </w:tcPr>
          <w:p w:rsidR="00DA50D7" w:rsidRPr="00446B2B" w:rsidRDefault="00E2198B" w:rsidP="00B574E6">
            <w:pPr>
              <w:pStyle w:val="BodyText"/>
              <w:ind w:left="342" w:hanging="342"/>
              <w:rPr>
                <w:sz w:val="22"/>
                <w:szCs w:val="22"/>
              </w:rPr>
            </w:pPr>
            <w:r w:rsidRPr="00446B2B">
              <w:rPr>
                <w:sz w:val="22"/>
                <w:szCs w:val="22"/>
              </w:rPr>
              <w:t xml:space="preserve">(1) Goods, </w:t>
            </w:r>
            <w:r w:rsidR="000573CC" w:rsidRPr="00446B2B">
              <w:rPr>
                <w:sz w:val="22"/>
                <w:szCs w:val="22"/>
              </w:rPr>
              <w:t xml:space="preserve">consultant and technical </w:t>
            </w:r>
            <w:r w:rsidRPr="00446B2B">
              <w:rPr>
                <w:sz w:val="22"/>
                <w:szCs w:val="22"/>
              </w:rPr>
              <w:t>services</w:t>
            </w:r>
            <w:r w:rsidR="000573CC" w:rsidRPr="00446B2B">
              <w:rPr>
                <w:sz w:val="22"/>
                <w:szCs w:val="22"/>
              </w:rPr>
              <w:t>, and training</w:t>
            </w:r>
            <w:r w:rsidRPr="00446B2B">
              <w:rPr>
                <w:sz w:val="22"/>
                <w:szCs w:val="22"/>
              </w:rPr>
              <w:t xml:space="preserve"> for the Project</w:t>
            </w:r>
          </w:p>
          <w:p w:rsidR="00B574E6" w:rsidRPr="00446B2B" w:rsidRDefault="00B574E6" w:rsidP="00B574E6">
            <w:pPr>
              <w:pStyle w:val="BodyText"/>
              <w:ind w:left="342" w:hanging="342"/>
              <w:rPr>
                <w:sz w:val="22"/>
                <w:szCs w:val="22"/>
              </w:rPr>
            </w:pPr>
          </w:p>
        </w:tc>
        <w:tc>
          <w:tcPr>
            <w:tcW w:w="1690" w:type="pct"/>
          </w:tcPr>
          <w:p w:rsidR="00DA50D7" w:rsidRPr="00446B2B" w:rsidRDefault="008372F1" w:rsidP="00B574E6">
            <w:pPr>
              <w:pStyle w:val="BodyText"/>
              <w:jc w:val="center"/>
              <w:rPr>
                <w:sz w:val="22"/>
                <w:szCs w:val="22"/>
              </w:rPr>
            </w:pPr>
            <w:r w:rsidRPr="00446B2B">
              <w:rPr>
                <w:sz w:val="22"/>
                <w:szCs w:val="22"/>
              </w:rPr>
              <w:t>109</w:t>
            </w:r>
            <w:r w:rsidR="00CB7613" w:rsidRPr="00446B2B">
              <w:rPr>
                <w:sz w:val="22"/>
                <w:szCs w:val="22"/>
              </w:rPr>
              <w:t>,</w:t>
            </w:r>
            <w:r w:rsidR="002022D7" w:rsidRPr="00446B2B">
              <w:rPr>
                <w:sz w:val="22"/>
                <w:szCs w:val="22"/>
              </w:rPr>
              <w:t>725</w:t>
            </w:r>
            <w:r w:rsidR="00CB7613" w:rsidRPr="00446B2B">
              <w:rPr>
                <w:sz w:val="22"/>
                <w:szCs w:val="22"/>
              </w:rPr>
              <w:t>,000</w:t>
            </w:r>
          </w:p>
        </w:tc>
        <w:tc>
          <w:tcPr>
            <w:tcW w:w="1688" w:type="pct"/>
          </w:tcPr>
          <w:p w:rsidR="00DA50D7" w:rsidRPr="00446B2B" w:rsidRDefault="00CB7613" w:rsidP="00B574E6">
            <w:pPr>
              <w:pStyle w:val="BodyText"/>
              <w:jc w:val="center"/>
              <w:rPr>
                <w:sz w:val="22"/>
                <w:szCs w:val="22"/>
              </w:rPr>
            </w:pPr>
            <w:r w:rsidRPr="00446B2B">
              <w:rPr>
                <w:sz w:val="22"/>
                <w:szCs w:val="22"/>
              </w:rPr>
              <w:t>100%</w:t>
            </w:r>
          </w:p>
        </w:tc>
      </w:tr>
      <w:tr w:rsidR="00DA50D7" w:rsidRPr="00446B2B" w:rsidTr="00B574E6">
        <w:tc>
          <w:tcPr>
            <w:tcW w:w="1622" w:type="pct"/>
          </w:tcPr>
          <w:p w:rsidR="00DA50D7" w:rsidRPr="00446B2B" w:rsidRDefault="00E2198B" w:rsidP="00B574E6">
            <w:pPr>
              <w:pStyle w:val="BodyText"/>
              <w:rPr>
                <w:sz w:val="22"/>
                <w:szCs w:val="22"/>
              </w:rPr>
            </w:pPr>
            <w:r w:rsidRPr="00446B2B">
              <w:rPr>
                <w:sz w:val="22"/>
                <w:szCs w:val="22"/>
              </w:rPr>
              <w:t>(</w:t>
            </w:r>
            <w:r w:rsidR="0034160F" w:rsidRPr="00446B2B">
              <w:rPr>
                <w:sz w:val="22"/>
                <w:szCs w:val="22"/>
              </w:rPr>
              <w:t>2</w:t>
            </w:r>
            <w:r w:rsidRPr="00446B2B">
              <w:rPr>
                <w:sz w:val="22"/>
                <w:szCs w:val="22"/>
              </w:rPr>
              <w:t>) Front-end Fee</w:t>
            </w:r>
          </w:p>
        </w:tc>
        <w:tc>
          <w:tcPr>
            <w:tcW w:w="1690" w:type="pct"/>
          </w:tcPr>
          <w:p w:rsidR="00DA50D7" w:rsidRPr="00446B2B" w:rsidRDefault="00B574E6" w:rsidP="00B574E6">
            <w:pPr>
              <w:pStyle w:val="BodyText"/>
              <w:jc w:val="center"/>
              <w:rPr>
                <w:sz w:val="22"/>
                <w:szCs w:val="22"/>
              </w:rPr>
            </w:pPr>
            <w:r w:rsidRPr="00446B2B">
              <w:rPr>
                <w:sz w:val="22"/>
                <w:szCs w:val="22"/>
              </w:rPr>
              <w:t xml:space="preserve">      </w:t>
            </w:r>
            <w:r w:rsidR="002022D7" w:rsidRPr="00446B2B">
              <w:rPr>
                <w:sz w:val="22"/>
                <w:szCs w:val="22"/>
              </w:rPr>
              <w:t>275</w:t>
            </w:r>
            <w:r w:rsidR="00CB7613" w:rsidRPr="00446B2B">
              <w:rPr>
                <w:sz w:val="22"/>
                <w:szCs w:val="22"/>
              </w:rPr>
              <w:t>,000</w:t>
            </w:r>
          </w:p>
        </w:tc>
        <w:tc>
          <w:tcPr>
            <w:tcW w:w="1688" w:type="pct"/>
          </w:tcPr>
          <w:p w:rsidR="00DA50D7" w:rsidRPr="00446B2B" w:rsidRDefault="00E2198B" w:rsidP="00B574E6">
            <w:pPr>
              <w:pStyle w:val="BodyText"/>
              <w:rPr>
                <w:sz w:val="22"/>
                <w:szCs w:val="22"/>
              </w:rPr>
            </w:pPr>
            <w:r w:rsidRPr="00446B2B">
              <w:rPr>
                <w:sz w:val="22"/>
                <w:szCs w:val="22"/>
              </w:rPr>
              <w:t xml:space="preserve">Amount </w:t>
            </w:r>
            <w:r w:rsidR="00820E8D" w:rsidRPr="00446B2B">
              <w:rPr>
                <w:sz w:val="22"/>
                <w:szCs w:val="22"/>
              </w:rPr>
              <w:t xml:space="preserve">payable pursuant to Section </w:t>
            </w:r>
            <w:r w:rsidR="00AC5212" w:rsidRPr="00446B2B">
              <w:rPr>
                <w:sz w:val="22"/>
                <w:szCs w:val="22"/>
              </w:rPr>
              <w:t>2.03</w:t>
            </w:r>
            <w:r w:rsidR="002B2F5A" w:rsidRPr="00446B2B">
              <w:rPr>
                <w:sz w:val="22"/>
                <w:szCs w:val="22"/>
              </w:rPr>
              <w:t xml:space="preserve"> of this Agreement in accordance with Section 2.07 (b) of the General Conditions</w:t>
            </w:r>
          </w:p>
          <w:p w:rsidR="00B574E6" w:rsidRPr="00446B2B" w:rsidRDefault="00B574E6" w:rsidP="00B574E6">
            <w:pPr>
              <w:pStyle w:val="BodyText"/>
              <w:rPr>
                <w:sz w:val="22"/>
                <w:szCs w:val="22"/>
              </w:rPr>
            </w:pPr>
          </w:p>
        </w:tc>
      </w:tr>
      <w:tr w:rsidR="00DA50D7" w:rsidRPr="00446B2B" w:rsidTr="00B574E6">
        <w:tc>
          <w:tcPr>
            <w:tcW w:w="1622" w:type="pct"/>
          </w:tcPr>
          <w:p w:rsidR="00B574E6" w:rsidRPr="00446B2B" w:rsidRDefault="00B574E6" w:rsidP="00B574E6">
            <w:pPr>
              <w:pStyle w:val="BodyText"/>
              <w:rPr>
                <w:sz w:val="22"/>
                <w:szCs w:val="22"/>
              </w:rPr>
            </w:pPr>
          </w:p>
          <w:p w:rsidR="00DA50D7" w:rsidRPr="00446B2B" w:rsidRDefault="002B2F5A" w:rsidP="00B574E6">
            <w:pPr>
              <w:pStyle w:val="BodyText"/>
              <w:jc w:val="center"/>
              <w:rPr>
                <w:sz w:val="22"/>
                <w:szCs w:val="22"/>
              </w:rPr>
            </w:pPr>
            <w:r w:rsidRPr="00446B2B">
              <w:rPr>
                <w:sz w:val="22"/>
                <w:szCs w:val="22"/>
              </w:rPr>
              <w:t>TOTAL AMOUNT</w:t>
            </w:r>
          </w:p>
          <w:p w:rsidR="00B574E6" w:rsidRPr="00446B2B" w:rsidRDefault="00B574E6" w:rsidP="00B574E6">
            <w:pPr>
              <w:pStyle w:val="BodyText"/>
              <w:rPr>
                <w:sz w:val="22"/>
                <w:szCs w:val="22"/>
              </w:rPr>
            </w:pPr>
          </w:p>
        </w:tc>
        <w:tc>
          <w:tcPr>
            <w:tcW w:w="1690" w:type="pct"/>
          </w:tcPr>
          <w:p w:rsidR="00B574E6" w:rsidRPr="00446B2B" w:rsidRDefault="00B574E6" w:rsidP="00B574E6">
            <w:pPr>
              <w:pStyle w:val="BodyText"/>
              <w:jc w:val="center"/>
              <w:rPr>
                <w:sz w:val="22"/>
                <w:szCs w:val="22"/>
              </w:rPr>
            </w:pPr>
          </w:p>
          <w:p w:rsidR="00DA50D7" w:rsidRPr="00446B2B" w:rsidRDefault="00CB7613" w:rsidP="00B574E6">
            <w:pPr>
              <w:pStyle w:val="BodyText"/>
              <w:jc w:val="center"/>
              <w:rPr>
                <w:sz w:val="22"/>
                <w:szCs w:val="22"/>
                <w:u w:val="double"/>
              </w:rPr>
            </w:pPr>
            <w:r w:rsidRPr="00446B2B">
              <w:rPr>
                <w:sz w:val="22"/>
                <w:szCs w:val="22"/>
                <w:u w:val="double"/>
              </w:rPr>
              <w:t>110,000,000</w:t>
            </w:r>
          </w:p>
          <w:p w:rsidR="00B574E6" w:rsidRPr="00446B2B" w:rsidRDefault="00B574E6" w:rsidP="00B574E6">
            <w:pPr>
              <w:pStyle w:val="BodyText"/>
              <w:jc w:val="center"/>
              <w:rPr>
                <w:sz w:val="22"/>
                <w:szCs w:val="22"/>
              </w:rPr>
            </w:pPr>
          </w:p>
        </w:tc>
        <w:tc>
          <w:tcPr>
            <w:tcW w:w="1688" w:type="pct"/>
          </w:tcPr>
          <w:p w:rsidR="00DA50D7" w:rsidRPr="00446B2B" w:rsidRDefault="00DA50D7" w:rsidP="00B574E6">
            <w:pPr>
              <w:pStyle w:val="BodyText"/>
              <w:jc w:val="center"/>
              <w:rPr>
                <w:sz w:val="22"/>
                <w:szCs w:val="22"/>
              </w:rPr>
            </w:pPr>
          </w:p>
        </w:tc>
      </w:tr>
    </w:tbl>
    <w:p w:rsidR="00DA50D7" w:rsidRPr="00446B2B" w:rsidRDefault="00DA50D7" w:rsidP="00B574E6">
      <w:pPr>
        <w:pStyle w:val="BodyText"/>
        <w:rPr>
          <w:sz w:val="22"/>
          <w:szCs w:val="22"/>
        </w:rPr>
      </w:pPr>
    </w:p>
    <w:p w:rsidR="00BC5598" w:rsidRPr="00446B2B" w:rsidRDefault="002B2F5A" w:rsidP="00B574E6">
      <w:pPr>
        <w:pStyle w:val="BodyText"/>
        <w:rPr>
          <w:b/>
          <w:bCs/>
          <w:sz w:val="22"/>
          <w:szCs w:val="22"/>
        </w:rPr>
      </w:pPr>
      <w:r w:rsidRPr="00446B2B">
        <w:rPr>
          <w:b/>
          <w:bCs/>
          <w:sz w:val="22"/>
          <w:szCs w:val="22"/>
        </w:rPr>
        <w:t>B.</w:t>
      </w:r>
      <w:r w:rsidRPr="00446B2B">
        <w:rPr>
          <w:b/>
          <w:bCs/>
          <w:sz w:val="22"/>
          <w:szCs w:val="22"/>
        </w:rPr>
        <w:tab/>
        <w:t>Withdrawal Conditions</w:t>
      </w:r>
      <w:r w:rsidR="00AC09B7" w:rsidRPr="00446B2B">
        <w:rPr>
          <w:b/>
          <w:bCs/>
          <w:sz w:val="22"/>
          <w:szCs w:val="22"/>
        </w:rPr>
        <w:t xml:space="preserve">; Withdrawal </w:t>
      </w:r>
      <w:r w:rsidR="00BC5598" w:rsidRPr="00446B2B">
        <w:rPr>
          <w:b/>
          <w:bCs/>
          <w:sz w:val="22"/>
          <w:szCs w:val="22"/>
        </w:rPr>
        <w:t>Period</w:t>
      </w:r>
      <w:r w:rsidRPr="00446B2B">
        <w:rPr>
          <w:b/>
          <w:bCs/>
          <w:sz w:val="22"/>
          <w:szCs w:val="22"/>
        </w:rPr>
        <w:t xml:space="preserve">  </w:t>
      </w:r>
    </w:p>
    <w:p w:rsidR="00BC5598" w:rsidRPr="00446B2B" w:rsidRDefault="00BC5598" w:rsidP="00B574E6">
      <w:pPr>
        <w:pStyle w:val="BodyText"/>
        <w:rPr>
          <w:b/>
          <w:bCs/>
          <w:sz w:val="22"/>
          <w:szCs w:val="22"/>
        </w:rPr>
      </w:pPr>
    </w:p>
    <w:p w:rsidR="0007540F" w:rsidRPr="00446B2B" w:rsidRDefault="00BC5598" w:rsidP="001A6BF4">
      <w:pPr>
        <w:pStyle w:val="BodyText"/>
        <w:ind w:left="720" w:hanging="720"/>
        <w:rPr>
          <w:bCs/>
          <w:sz w:val="22"/>
          <w:szCs w:val="22"/>
        </w:rPr>
      </w:pPr>
      <w:r w:rsidRPr="00446B2B">
        <w:rPr>
          <w:bCs/>
          <w:sz w:val="22"/>
          <w:szCs w:val="22"/>
        </w:rPr>
        <w:t>1.</w:t>
      </w:r>
      <w:r w:rsidRPr="00446B2B">
        <w:rPr>
          <w:b/>
          <w:bCs/>
          <w:sz w:val="22"/>
          <w:szCs w:val="22"/>
        </w:rPr>
        <w:tab/>
      </w:r>
      <w:r w:rsidR="002B2F5A" w:rsidRPr="00446B2B">
        <w:rPr>
          <w:bCs/>
          <w:sz w:val="22"/>
          <w:szCs w:val="22"/>
        </w:rPr>
        <w:t>Notwithstanding the provisions of Part A of this Section</w:t>
      </w:r>
      <w:r w:rsidR="001B1B67" w:rsidRPr="00446B2B">
        <w:rPr>
          <w:bCs/>
          <w:sz w:val="22"/>
          <w:szCs w:val="22"/>
        </w:rPr>
        <w:t>,</w:t>
      </w:r>
      <w:r w:rsidR="002B2F5A" w:rsidRPr="00446B2B">
        <w:rPr>
          <w:bCs/>
          <w:sz w:val="22"/>
          <w:szCs w:val="22"/>
        </w:rPr>
        <w:t xml:space="preserve"> no withdrawal shall be made</w:t>
      </w:r>
      <w:r w:rsidR="009641DB" w:rsidRPr="00446B2B">
        <w:rPr>
          <w:bCs/>
          <w:sz w:val="22"/>
          <w:szCs w:val="22"/>
        </w:rPr>
        <w:t xml:space="preserve"> </w:t>
      </w:r>
      <w:r w:rsidR="00D95183" w:rsidRPr="00446B2B">
        <w:rPr>
          <w:sz w:val="22"/>
          <w:szCs w:val="22"/>
        </w:rPr>
        <w:t xml:space="preserve">for payments made prior to </w:t>
      </w:r>
      <w:r w:rsidR="00F23717" w:rsidRPr="00446B2B">
        <w:rPr>
          <w:sz w:val="22"/>
          <w:szCs w:val="22"/>
        </w:rPr>
        <w:t>the date of this Agreement</w:t>
      </w:r>
      <w:r w:rsidR="004912E9" w:rsidRPr="00446B2B">
        <w:rPr>
          <w:sz w:val="22"/>
          <w:szCs w:val="22"/>
        </w:rPr>
        <w:t xml:space="preserve">, except that withdrawals up to an aggregate amount not to exceed </w:t>
      </w:r>
      <w:r w:rsidR="005D6486" w:rsidRPr="00446B2B">
        <w:rPr>
          <w:sz w:val="22"/>
          <w:szCs w:val="22"/>
        </w:rPr>
        <w:t xml:space="preserve"> the equivalent of </w:t>
      </w:r>
      <w:r w:rsidR="00F633F5" w:rsidRPr="00446B2B">
        <w:rPr>
          <w:sz w:val="22"/>
          <w:szCs w:val="22"/>
        </w:rPr>
        <w:t xml:space="preserve">$15,000,000, </w:t>
      </w:r>
      <w:r w:rsidR="004912E9" w:rsidRPr="00446B2B">
        <w:rPr>
          <w:sz w:val="22"/>
          <w:szCs w:val="22"/>
        </w:rPr>
        <w:t xml:space="preserve">may be made for payments made prior to this date but on or after </w:t>
      </w:r>
      <w:r w:rsidR="00F633F5" w:rsidRPr="00446B2B">
        <w:rPr>
          <w:sz w:val="22"/>
          <w:szCs w:val="22"/>
        </w:rPr>
        <w:t>March 1</w:t>
      </w:r>
      <w:r w:rsidR="004912E9" w:rsidRPr="00446B2B">
        <w:rPr>
          <w:sz w:val="22"/>
          <w:szCs w:val="22"/>
        </w:rPr>
        <w:t>, 2011, for Eligible Expenditures</w:t>
      </w:r>
      <w:r w:rsidR="0007540F" w:rsidRPr="00446B2B">
        <w:rPr>
          <w:sz w:val="22"/>
          <w:szCs w:val="22"/>
        </w:rPr>
        <w:t>.</w:t>
      </w:r>
    </w:p>
    <w:p w:rsidR="002B2F5A" w:rsidRPr="00446B2B" w:rsidRDefault="002B2F5A" w:rsidP="00B574E6">
      <w:pPr>
        <w:pStyle w:val="BodyText"/>
        <w:rPr>
          <w:b/>
          <w:bCs/>
          <w:sz w:val="22"/>
          <w:szCs w:val="22"/>
        </w:rPr>
      </w:pPr>
    </w:p>
    <w:p w:rsidR="00D95183" w:rsidRPr="00446B2B" w:rsidRDefault="00BC5598" w:rsidP="00B574E6">
      <w:pPr>
        <w:pStyle w:val="BodyText"/>
        <w:rPr>
          <w:sz w:val="22"/>
          <w:szCs w:val="22"/>
        </w:rPr>
      </w:pPr>
      <w:r w:rsidRPr="00446B2B">
        <w:rPr>
          <w:bCs/>
          <w:sz w:val="22"/>
          <w:szCs w:val="22"/>
        </w:rPr>
        <w:t>2.</w:t>
      </w:r>
      <w:r w:rsidRPr="00446B2B">
        <w:rPr>
          <w:b/>
          <w:bCs/>
          <w:sz w:val="22"/>
          <w:szCs w:val="22"/>
        </w:rPr>
        <w:tab/>
      </w:r>
      <w:r w:rsidR="00D95183" w:rsidRPr="00446B2B">
        <w:rPr>
          <w:sz w:val="22"/>
          <w:szCs w:val="22"/>
        </w:rPr>
        <w:t xml:space="preserve">The Closing Date is </w:t>
      </w:r>
      <w:r w:rsidR="0031227B" w:rsidRPr="00446B2B">
        <w:rPr>
          <w:sz w:val="22"/>
          <w:szCs w:val="22"/>
        </w:rPr>
        <w:t>December 31, 20</w:t>
      </w:r>
      <w:r w:rsidR="00B95C9C" w:rsidRPr="00446B2B">
        <w:rPr>
          <w:sz w:val="22"/>
          <w:szCs w:val="22"/>
        </w:rPr>
        <w:t>1</w:t>
      </w:r>
      <w:r w:rsidR="0031227B" w:rsidRPr="00446B2B">
        <w:rPr>
          <w:sz w:val="22"/>
          <w:szCs w:val="22"/>
        </w:rPr>
        <w:t>5.</w:t>
      </w:r>
    </w:p>
    <w:p w:rsidR="001E175E" w:rsidRPr="00446B2B" w:rsidRDefault="00D95183" w:rsidP="00CB7613">
      <w:pPr>
        <w:pStyle w:val="BankNormal"/>
        <w:spacing w:after="0"/>
        <w:jc w:val="center"/>
        <w:rPr>
          <w:b/>
          <w:bCs/>
          <w:sz w:val="22"/>
          <w:szCs w:val="22"/>
        </w:rPr>
      </w:pPr>
      <w:r w:rsidRPr="00446B2B">
        <w:rPr>
          <w:sz w:val="22"/>
          <w:szCs w:val="22"/>
        </w:rPr>
        <w:br w:type="page"/>
      </w:r>
      <w:r w:rsidR="001E175E" w:rsidRPr="00446B2B">
        <w:rPr>
          <w:b/>
          <w:bCs/>
          <w:sz w:val="22"/>
          <w:szCs w:val="22"/>
        </w:rPr>
        <w:lastRenderedPageBreak/>
        <w:t>Annex to Schedule 2</w:t>
      </w:r>
    </w:p>
    <w:p w:rsidR="001E175E" w:rsidRPr="00446B2B" w:rsidRDefault="001E175E" w:rsidP="001E175E">
      <w:pPr>
        <w:pStyle w:val="ModelNrmlDouble"/>
        <w:spacing w:after="0" w:line="240" w:lineRule="auto"/>
        <w:ind w:firstLine="0"/>
        <w:jc w:val="center"/>
        <w:rPr>
          <w:b/>
          <w:bCs/>
          <w:szCs w:val="22"/>
        </w:rPr>
      </w:pPr>
    </w:p>
    <w:p w:rsidR="001E175E" w:rsidRPr="00446B2B" w:rsidRDefault="001E175E" w:rsidP="001E175E">
      <w:pPr>
        <w:pStyle w:val="ModelNrmlDouble"/>
        <w:spacing w:after="240" w:line="240" w:lineRule="auto"/>
        <w:ind w:firstLine="0"/>
        <w:jc w:val="center"/>
        <w:rPr>
          <w:b/>
          <w:bCs/>
          <w:spacing w:val="-2"/>
          <w:szCs w:val="22"/>
        </w:rPr>
      </w:pPr>
      <w:r w:rsidRPr="00446B2B">
        <w:rPr>
          <w:b/>
          <w:bCs/>
          <w:spacing w:val="-2"/>
          <w:szCs w:val="22"/>
        </w:rPr>
        <w:t>National Competitive Bidding</w:t>
      </w:r>
    </w:p>
    <w:p w:rsidR="001E175E" w:rsidRPr="00446B2B" w:rsidRDefault="001E175E" w:rsidP="001E175E">
      <w:pPr>
        <w:pStyle w:val="ModelNrmlDouble"/>
        <w:spacing w:after="0" w:line="240" w:lineRule="auto"/>
        <w:rPr>
          <w:szCs w:val="22"/>
        </w:rPr>
      </w:pPr>
      <w:r w:rsidRPr="00446B2B">
        <w:rPr>
          <w:szCs w:val="22"/>
        </w:rPr>
        <w:t>Contracts for goods and technical services (other than consulting services) procured under the National Competitive Bidding procedures shall comply with the following provisions:</w:t>
      </w:r>
    </w:p>
    <w:p w:rsidR="001E175E" w:rsidRPr="00446B2B" w:rsidRDefault="001E175E" w:rsidP="001E175E">
      <w:pPr>
        <w:pStyle w:val="ModelNrmlDouble"/>
        <w:spacing w:after="0" w:line="240" w:lineRule="auto"/>
        <w:rPr>
          <w:bCs/>
          <w:szCs w:val="22"/>
        </w:rPr>
      </w:pPr>
    </w:p>
    <w:p w:rsidR="001E175E" w:rsidRPr="00446B2B" w:rsidRDefault="001E175E" w:rsidP="001E175E">
      <w:pPr>
        <w:pStyle w:val="BodyText2"/>
        <w:spacing w:after="0" w:line="240" w:lineRule="auto"/>
        <w:rPr>
          <w:sz w:val="22"/>
          <w:szCs w:val="22"/>
        </w:rPr>
      </w:pPr>
      <w:r w:rsidRPr="00446B2B">
        <w:rPr>
          <w:sz w:val="22"/>
          <w:szCs w:val="22"/>
        </w:rPr>
        <w:t>1.</w:t>
      </w:r>
      <w:r w:rsidRPr="00446B2B">
        <w:rPr>
          <w:b/>
          <w:sz w:val="22"/>
          <w:szCs w:val="22"/>
        </w:rPr>
        <w:tab/>
      </w:r>
      <w:r w:rsidRPr="00446B2B">
        <w:rPr>
          <w:sz w:val="22"/>
          <w:szCs w:val="22"/>
        </w:rPr>
        <w:t>(</w:t>
      </w:r>
      <w:proofErr w:type="gramStart"/>
      <w:r w:rsidRPr="00446B2B">
        <w:rPr>
          <w:sz w:val="22"/>
          <w:szCs w:val="22"/>
        </w:rPr>
        <w:t>a</w:t>
      </w:r>
      <w:proofErr w:type="gramEnd"/>
      <w:r w:rsidRPr="00446B2B">
        <w:rPr>
          <w:sz w:val="22"/>
          <w:szCs w:val="22"/>
        </w:rPr>
        <w:t>)</w:t>
      </w:r>
      <w:r w:rsidRPr="00446B2B">
        <w:rPr>
          <w:sz w:val="22"/>
          <w:szCs w:val="22"/>
        </w:rPr>
        <w:tab/>
        <w:t>Bidding shall not be restricted to pre-registered firms.</w:t>
      </w:r>
    </w:p>
    <w:p w:rsidR="001E175E" w:rsidRPr="00446B2B" w:rsidRDefault="001E175E" w:rsidP="001E175E">
      <w:pPr>
        <w:spacing w:line="240" w:lineRule="auto"/>
        <w:jc w:val="both"/>
        <w:rPr>
          <w:sz w:val="22"/>
          <w:szCs w:val="22"/>
        </w:rPr>
      </w:pPr>
    </w:p>
    <w:p w:rsidR="001E175E" w:rsidRPr="00446B2B" w:rsidRDefault="001E175E" w:rsidP="001A6BF4">
      <w:pPr>
        <w:spacing w:line="240" w:lineRule="auto"/>
        <w:ind w:left="1440" w:hanging="720"/>
        <w:jc w:val="both"/>
        <w:rPr>
          <w:sz w:val="22"/>
          <w:szCs w:val="22"/>
        </w:rPr>
      </w:pPr>
      <w:r w:rsidRPr="00446B2B">
        <w:rPr>
          <w:sz w:val="22"/>
          <w:szCs w:val="22"/>
        </w:rPr>
        <w:t>(b)</w:t>
      </w:r>
      <w:r w:rsidRPr="00446B2B">
        <w:rPr>
          <w:sz w:val="22"/>
          <w:szCs w:val="22"/>
        </w:rPr>
        <w:tab/>
        <w:t>Where registration is required, bidders: (i) shall be allowed a reasonable time to complete the registration process; and (ii) shall not be denied registration for reasons unrelated to their capability and resources to successfully perform the contract, which shall be verified through post-qualification.</w:t>
      </w:r>
    </w:p>
    <w:p w:rsidR="001E175E" w:rsidRPr="00446B2B" w:rsidRDefault="001E175E" w:rsidP="001A6BF4">
      <w:pPr>
        <w:spacing w:line="240" w:lineRule="auto"/>
        <w:ind w:left="1440" w:hanging="720"/>
        <w:jc w:val="both"/>
        <w:rPr>
          <w:sz w:val="22"/>
          <w:szCs w:val="22"/>
        </w:rPr>
      </w:pPr>
    </w:p>
    <w:p w:rsidR="001E175E" w:rsidRPr="00446B2B" w:rsidRDefault="001E175E" w:rsidP="001A6BF4">
      <w:pPr>
        <w:pStyle w:val="BodyText3"/>
        <w:spacing w:after="0"/>
        <w:ind w:left="1440" w:hanging="720"/>
        <w:jc w:val="both"/>
        <w:rPr>
          <w:snapToGrid w:val="0"/>
          <w:sz w:val="22"/>
          <w:szCs w:val="22"/>
        </w:rPr>
      </w:pPr>
      <w:r w:rsidRPr="00446B2B">
        <w:rPr>
          <w:snapToGrid w:val="0"/>
          <w:sz w:val="22"/>
          <w:szCs w:val="22"/>
        </w:rPr>
        <w:t>(c)</w:t>
      </w:r>
      <w:r w:rsidRPr="00446B2B">
        <w:rPr>
          <w:snapToGrid w:val="0"/>
          <w:sz w:val="22"/>
          <w:szCs w:val="22"/>
        </w:rPr>
        <w:tab/>
        <w:t>Foreign bidders shall not be precluded from bidding. If a registration process is required, a foreign bidder declared the lowest evaluated bidder shall be given a reasonable opportunity to register.</w:t>
      </w:r>
    </w:p>
    <w:p w:rsidR="001E175E" w:rsidRPr="00446B2B" w:rsidRDefault="001E175E" w:rsidP="001E175E">
      <w:pPr>
        <w:spacing w:line="240" w:lineRule="auto"/>
        <w:jc w:val="both"/>
        <w:rPr>
          <w:sz w:val="22"/>
          <w:szCs w:val="22"/>
        </w:rPr>
      </w:pPr>
    </w:p>
    <w:p w:rsidR="001E175E" w:rsidRPr="00446B2B" w:rsidRDefault="001E175E" w:rsidP="001A6BF4">
      <w:pPr>
        <w:spacing w:line="240" w:lineRule="auto"/>
        <w:ind w:left="720" w:hanging="720"/>
        <w:jc w:val="both"/>
        <w:rPr>
          <w:snapToGrid w:val="0"/>
          <w:sz w:val="22"/>
          <w:szCs w:val="22"/>
        </w:rPr>
      </w:pPr>
      <w:r w:rsidRPr="00446B2B">
        <w:rPr>
          <w:sz w:val="22"/>
          <w:szCs w:val="22"/>
        </w:rPr>
        <w:t>2.</w:t>
      </w:r>
      <w:r w:rsidRPr="00446B2B">
        <w:rPr>
          <w:sz w:val="22"/>
          <w:szCs w:val="22"/>
        </w:rPr>
        <w:tab/>
        <w:t>I</w:t>
      </w:r>
      <w:r w:rsidRPr="00446B2B">
        <w:rPr>
          <w:snapToGrid w:val="0"/>
          <w:sz w:val="22"/>
          <w:szCs w:val="22"/>
        </w:rPr>
        <w:t>nvitations to bid shall be advertised in at least one widely circulated national daily newspaper allowing a minimum of thirty (30) days for the preparation and submission of bids.</w:t>
      </w:r>
    </w:p>
    <w:p w:rsidR="001E175E" w:rsidRPr="00446B2B" w:rsidRDefault="001E175E" w:rsidP="001A6BF4">
      <w:pPr>
        <w:spacing w:line="240" w:lineRule="auto"/>
        <w:ind w:left="720" w:hanging="720"/>
        <w:jc w:val="both"/>
        <w:rPr>
          <w:snapToGrid w:val="0"/>
          <w:sz w:val="22"/>
          <w:szCs w:val="22"/>
        </w:rPr>
      </w:pPr>
    </w:p>
    <w:p w:rsidR="001E175E" w:rsidRPr="00446B2B" w:rsidRDefault="001E175E" w:rsidP="001A6BF4">
      <w:pPr>
        <w:spacing w:line="240" w:lineRule="auto"/>
        <w:ind w:left="720" w:hanging="720"/>
        <w:jc w:val="both"/>
        <w:rPr>
          <w:snapToGrid w:val="0"/>
          <w:sz w:val="22"/>
          <w:szCs w:val="22"/>
        </w:rPr>
      </w:pPr>
      <w:r w:rsidRPr="00446B2B">
        <w:rPr>
          <w:sz w:val="22"/>
          <w:szCs w:val="22"/>
        </w:rPr>
        <w:t>3.</w:t>
      </w:r>
      <w:r w:rsidRPr="00446B2B">
        <w:rPr>
          <w:sz w:val="22"/>
          <w:szCs w:val="22"/>
        </w:rPr>
        <w:tab/>
        <w:t xml:space="preserve">When pre-qualification shall be required for large or complex works, </w:t>
      </w:r>
      <w:r w:rsidRPr="00446B2B">
        <w:rPr>
          <w:snapToGrid w:val="0"/>
          <w:sz w:val="22"/>
          <w:szCs w:val="22"/>
        </w:rPr>
        <w:t>invitations to pre-qualify for bidding shall be advertised in at least one widely circulated national daily newspaper a minimum of thirty (30) days prior to the deadline for the submission of pre-qualification applications. Minimum experience, technical and financial requirements shall be explicitly stated in the pre-qualification documents.</w:t>
      </w:r>
    </w:p>
    <w:p w:rsidR="001E175E" w:rsidRPr="00446B2B" w:rsidRDefault="001E175E" w:rsidP="001A6BF4">
      <w:pPr>
        <w:spacing w:line="240" w:lineRule="auto"/>
        <w:ind w:left="720" w:hanging="720"/>
        <w:jc w:val="both"/>
        <w:rPr>
          <w:sz w:val="22"/>
          <w:szCs w:val="22"/>
        </w:rPr>
      </w:pPr>
    </w:p>
    <w:p w:rsidR="001E175E" w:rsidRPr="00446B2B" w:rsidRDefault="001E175E" w:rsidP="001A6BF4">
      <w:pPr>
        <w:pStyle w:val="BodyText2"/>
        <w:spacing w:after="0" w:line="240" w:lineRule="auto"/>
        <w:ind w:left="720" w:hanging="720"/>
        <w:jc w:val="both"/>
        <w:rPr>
          <w:sz w:val="22"/>
          <w:szCs w:val="22"/>
        </w:rPr>
      </w:pPr>
      <w:r w:rsidRPr="00446B2B">
        <w:rPr>
          <w:sz w:val="22"/>
          <w:szCs w:val="22"/>
        </w:rPr>
        <w:t>4.</w:t>
      </w:r>
      <w:r w:rsidRPr="00446B2B">
        <w:rPr>
          <w:sz w:val="22"/>
          <w:szCs w:val="22"/>
        </w:rPr>
        <w:tab/>
        <w:t>Government-owned enterprises in the Republic of Uzbekistan shall be eligible to participate in bidding only if they can establish that they are legally and financially autonomous, operate under commercial law and are not a dependent agency of the contracting authority.  Furthermore, they will be subject to the same bid performance security requirements as other bidders.</w:t>
      </w:r>
    </w:p>
    <w:p w:rsidR="001E175E" w:rsidRPr="00446B2B" w:rsidRDefault="001E175E" w:rsidP="001A6BF4">
      <w:pPr>
        <w:pStyle w:val="BodyText2"/>
        <w:spacing w:after="0" w:line="240" w:lineRule="auto"/>
        <w:ind w:left="720" w:hanging="720"/>
        <w:jc w:val="both"/>
        <w:rPr>
          <w:sz w:val="22"/>
          <w:szCs w:val="22"/>
        </w:rPr>
      </w:pPr>
    </w:p>
    <w:p w:rsidR="001E175E" w:rsidRPr="00446B2B" w:rsidRDefault="001E175E" w:rsidP="001A6BF4">
      <w:pPr>
        <w:pStyle w:val="ModelNrmlDouble"/>
        <w:spacing w:after="0" w:line="240" w:lineRule="auto"/>
        <w:ind w:left="720" w:hanging="720"/>
        <w:rPr>
          <w:szCs w:val="22"/>
        </w:rPr>
      </w:pPr>
      <w:r w:rsidRPr="00446B2B">
        <w:rPr>
          <w:szCs w:val="22"/>
        </w:rPr>
        <w:t>5.</w:t>
      </w:r>
      <w:r w:rsidRPr="00446B2B">
        <w:rPr>
          <w:szCs w:val="22"/>
        </w:rPr>
        <w:tab/>
        <w:t xml:space="preserve">Purchasers shall use the appropriate standard bidding documents for the procurement of goods, works or services, acceptable to the </w:t>
      </w:r>
      <w:r w:rsidR="00982FC9" w:rsidRPr="00446B2B">
        <w:rPr>
          <w:szCs w:val="22"/>
        </w:rPr>
        <w:t>Bank</w:t>
      </w:r>
      <w:r w:rsidRPr="00446B2B">
        <w:rPr>
          <w:szCs w:val="22"/>
        </w:rPr>
        <w:t>.</w:t>
      </w:r>
    </w:p>
    <w:p w:rsidR="001E175E" w:rsidRPr="00446B2B" w:rsidRDefault="001E175E" w:rsidP="001E175E">
      <w:pPr>
        <w:pStyle w:val="BodyText"/>
        <w:rPr>
          <w:sz w:val="22"/>
          <w:szCs w:val="22"/>
        </w:rPr>
      </w:pPr>
    </w:p>
    <w:p w:rsidR="001E175E" w:rsidRPr="00446B2B" w:rsidRDefault="001E175E" w:rsidP="001A6BF4">
      <w:pPr>
        <w:pStyle w:val="BodyText"/>
        <w:tabs>
          <w:tab w:val="left" w:pos="720"/>
        </w:tabs>
        <w:ind w:left="1440" w:hanging="1440"/>
        <w:rPr>
          <w:sz w:val="22"/>
          <w:szCs w:val="22"/>
        </w:rPr>
      </w:pPr>
      <w:r w:rsidRPr="00446B2B">
        <w:rPr>
          <w:sz w:val="22"/>
          <w:szCs w:val="22"/>
        </w:rPr>
        <w:t>6.</w:t>
      </w:r>
      <w:r w:rsidRPr="00446B2B">
        <w:rPr>
          <w:sz w:val="22"/>
          <w:szCs w:val="22"/>
        </w:rPr>
        <w:tab/>
        <w:t>(</w:t>
      </w:r>
      <w:proofErr w:type="gramStart"/>
      <w:r w:rsidRPr="00446B2B">
        <w:rPr>
          <w:sz w:val="22"/>
          <w:szCs w:val="22"/>
        </w:rPr>
        <w:t>a</w:t>
      </w:r>
      <w:proofErr w:type="gramEnd"/>
      <w:r w:rsidRPr="00446B2B">
        <w:rPr>
          <w:sz w:val="22"/>
          <w:szCs w:val="22"/>
        </w:rPr>
        <w:t>)</w:t>
      </w:r>
      <w:r w:rsidRPr="00446B2B">
        <w:rPr>
          <w:sz w:val="22"/>
          <w:szCs w:val="22"/>
        </w:rPr>
        <w:tab/>
        <w:t>Bids shall be opened in public, immediately after the deadline for submission of bids.</w:t>
      </w:r>
    </w:p>
    <w:p w:rsidR="001E175E" w:rsidRPr="00446B2B" w:rsidRDefault="001E175E" w:rsidP="001E175E">
      <w:pPr>
        <w:spacing w:line="240" w:lineRule="auto"/>
        <w:jc w:val="both"/>
        <w:rPr>
          <w:snapToGrid w:val="0"/>
          <w:sz w:val="22"/>
          <w:szCs w:val="22"/>
        </w:rPr>
      </w:pPr>
    </w:p>
    <w:p w:rsidR="001E175E" w:rsidRPr="00446B2B" w:rsidRDefault="001E175E" w:rsidP="001A6BF4">
      <w:pPr>
        <w:pStyle w:val="ModelNrmlDouble"/>
        <w:spacing w:after="0" w:line="240" w:lineRule="auto"/>
        <w:ind w:left="1440" w:hanging="720"/>
        <w:rPr>
          <w:snapToGrid w:val="0"/>
          <w:szCs w:val="22"/>
        </w:rPr>
      </w:pPr>
      <w:r w:rsidRPr="00446B2B">
        <w:rPr>
          <w:snapToGrid w:val="0"/>
          <w:szCs w:val="22"/>
        </w:rPr>
        <w:t>(b)</w:t>
      </w:r>
      <w:r w:rsidRPr="00446B2B">
        <w:rPr>
          <w:snapToGrid w:val="0"/>
          <w:szCs w:val="22"/>
        </w:rPr>
        <w:tab/>
        <w:t>Evaluation of bids shall be made in strict adherence to the monetarily quantifiable criteria declared in the bidding documents.</w:t>
      </w:r>
    </w:p>
    <w:p w:rsidR="001E175E" w:rsidRPr="00446B2B" w:rsidRDefault="001E175E" w:rsidP="001A6BF4">
      <w:pPr>
        <w:pStyle w:val="ModelNrmlDouble"/>
        <w:spacing w:after="0" w:line="240" w:lineRule="auto"/>
        <w:ind w:left="1440" w:hanging="720"/>
        <w:rPr>
          <w:snapToGrid w:val="0"/>
          <w:szCs w:val="22"/>
        </w:rPr>
      </w:pPr>
    </w:p>
    <w:p w:rsidR="001E175E" w:rsidRPr="00446B2B" w:rsidRDefault="001E175E" w:rsidP="001A6BF4">
      <w:pPr>
        <w:pStyle w:val="ModelNrmlDouble"/>
        <w:spacing w:after="0" w:line="240" w:lineRule="auto"/>
        <w:ind w:left="1440" w:hanging="720"/>
        <w:rPr>
          <w:snapToGrid w:val="0"/>
          <w:szCs w:val="22"/>
        </w:rPr>
      </w:pPr>
      <w:r w:rsidRPr="00446B2B">
        <w:rPr>
          <w:snapToGrid w:val="0"/>
          <w:szCs w:val="22"/>
        </w:rPr>
        <w:t>(c)</w:t>
      </w:r>
      <w:r w:rsidRPr="00446B2B">
        <w:rPr>
          <w:snapToGrid w:val="0"/>
          <w:szCs w:val="22"/>
        </w:rPr>
        <w:tab/>
        <w:t>Contracts shall be awarded to the qualified bidder having submitted the lowest evaluated substantially responsive bid and no negotiation shall take place.</w:t>
      </w:r>
    </w:p>
    <w:p w:rsidR="001E175E" w:rsidRPr="00446B2B" w:rsidRDefault="001E175E" w:rsidP="001A6BF4">
      <w:pPr>
        <w:pStyle w:val="ModelNrmlDouble"/>
        <w:spacing w:after="0" w:line="240" w:lineRule="auto"/>
        <w:ind w:left="1440" w:hanging="720"/>
        <w:rPr>
          <w:snapToGrid w:val="0"/>
          <w:szCs w:val="22"/>
        </w:rPr>
      </w:pPr>
    </w:p>
    <w:p w:rsidR="001E175E" w:rsidRPr="00446B2B" w:rsidRDefault="001E175E" w:rsidP="001A6BF4">
      <w:pPr>
        <w:spacing w:line="240" w:lineRule="auto"/>
        <w:ind w:left="1440" w:hanging="720"/>
        <w:jc w:val="both"/>
        <w:rPr>
          <w:snapToGrid w:val="0"/>
          <w:sz w:val="22"/>
          <w:szCs w:val="22"/>
        </w:rPr>
      </w:pPr>
      <w:r w:rsidRPr="00446B2B">
        <w:rPr>
          <w:snapToGrid w:val="0"/>
          <w:sz w:val="22"/>
          <w:szCs w:val="22"/>
        </w:rPr>
        <w:t>(d)</w:t>
      </w:r>
      <w:r w:rsidRPr="00446B2B">
        <w:rPr>
          <w:snapToGrid w:val="0"/>
          <w:sz w:val="22"/>
          <w:szCs w:val="22"/>
        </w:rPr>
        <w:tab/>
        <w:t xml:space="preserve">Price verification should not be applied to </w:t>
      </w:r>
      <w:r w:rsidR="00982FC9" w:rsidRPr="00446B2B">
        <w:rPr>
          <w:snapToGrid w:val="0"/>
          <w:sz w:val="22"/>
          <w:szCs w:val="22"/>
        </w:rPr>
        <w:t>Bank</w:t>
      </w:r>
      <w:r w:rsidRPr="00446B2B">
        <w:rPr>
          <w:snapToGrid w:val="0"/>
          <w:sz w:val="22"/>
          <w:szCs w:val="22"/>
        </w:rPr>
        <w:t>-financed contracts.</w:t>
      </w:r>
    </w:p>
    <w:p w:rsidR="001E175E" w:rsidRPr="00446B2B" w:rsidRDefault="001E175E" w:rsidP="001E175E">
      <w:pPr>
        <w:spacing w:line="240" w:lineRule="auto"/>
        <w:jc w:val="both"/>
        <w:rPr>
          <w:sz w:val="22"/>
          <w:szCs w:val="22"/>
        </w:rPr>
      </w:pPr>
    </w:p>
    <w:p w:rsidR="001E175E" w:rsidRPr="00446B2B" w:rsidRDefault="001E175E" w:rsidP="001A6BF4">
      <w:pPr>
        <w:spacing w:line="240" w:lineRule="auto"/>
        <w:ind w:left="720" w:hanging="720"/>
        <w:jc w:val="both"/>
        <w:rPr>
          <w:sz w:val="22"/>
          <w:szCs w:val="22"/>
        </w:rPr>
      </w:pPr>
      <w:r w:rsidRPr="00446B2B">
        <w:rPr>
          <w:sz w:val="22"/>
          <w:szCs w:val="22"/>
        </w:rPr>
        <w:t>7.</w:t>
      </w:r>
      <w:r w:rsidRPr="00446B2B">
        <w:rPr>
          <w:sz w:val="22"/>
          <w:szCs w:val="22"/>
        </w:rPr>
        <w:tab/>
        <w:t>Civil works contracts of long duration (e.g. more than eighteen (18) months) shall contain an appropriate price adjustment clause.</w:t>
      </w:r>
    </w:p>
    <w:p w:rsidR="001E175E" w:rsidRPr="00446B2B" w:rsidRDefault="001E175E" w:rsidP="001E175E">
      <w:pPr>
        <w:spacing w:line="240" w:lineRule="auto"/>
        <w:jc w:val="both"/>
        <w:rPr>
          <w:sz w:val="22"/>
          <w:szCs w:val="22"/>
        </w:rPr>
      </w:pPr>
    </w:p>
    <w:p w:rsidR="001E175E" w:rsidRPr="00446B2B" w:rsidRDefault="001E175E" w:rsidP="001A6BF4">
      <w:pPr>
        <w:tabs>
          <w:tab w:val="left" w:pos="720"/>
        </w:tabs>
        <w:spacing w:line="240" w:lineRule="auto"/>
        <w:ind w:left="1440" w:hanging="1440"/>
        <w:jc w:val="both"/>
        <w:rPr>
          <w:snapToGrid w:val="0"/>
          <w:sz w:val="22"/>
          <w:szCs w:val="22"/>
        </w:rPr>
      </w:pPr>
      <w:r w:rsidRPr="00446B2B">
        <w:rPr>
          <w:snapToGrid w:val="0"/>
          <w:sz w:val="22"/>
          <w:szCs w:val="22"/>
        </w:rPr>
        <w:t>8.</w:t>
      </w:r>
      <w:r w:rsidRPr="00446B2B">
        <w:rPr>
          <w:snapToGrid w:val="0"/>
          <w:sz w:val="22"/>
          <w:szCs w:val="22"/>
        </w:rPr>
        <w:tab/>
        <w:t>(</w:t>
      </w:r>
      <w:proofErr w:type="gramStart"/>
      <w:r w:rsidRPr="00446B2B">
        <w:rPr>
          <w:snapToGrid w:val="0"/>
          <w:sz w:val="22"/>
          <w:szCs w:val="22"/>
        </w:rPr>
        <w:t>a</w:t>
      </w:r>
      <w:proofErr w:type="gramEnd"/>
      <w:r w:rsidRPr="00446B2B">
        <w:rPr>
          <w:snapToGrid w:val="0"/>
          <w:sz w:val="22"/>
          <w:szCs w:val="22"/>
        </w:rPr>
        <w:t>)</w:t>
      </w:r>
      <w:r w:rsidRPr="00446B2B">
        <w:rPr>
          <w:snapToGrid w:val="0"/>
          <w:sz w:val="22"/>
          <w:szCs w:val="22"/>
        </w:rPr>
        <w:tab/>
        <w:t xml:space="preserve">All bids shall not be rejected and new bids solicited without the </w:t>
      </w:r>
      <w:r w:rsidR="00982FC9" w:rsidRPr="00446B2B">
        <w:rPr>
          <w:snapToGrid w:val="0"/>
          <w:sz w:val="22"/>
          <w:szCs w:val="22"/>
        </w:rPr>
        <w:t>Bank</w:t>
      </w:r>
      <w:r w:rsidRPr="00446B2B">
        <w:rPr>
          <w:snapToGrid w:val="0"/>
          <w:sz w:val="22"/>
          <w:szCs w:val="22"/>
        </w:rPr>
        <w:t>’s prior concurrence.</w:t>
      </w:r>
    </w:p>
    <w:p w:rsidR="001E175E" w:rsidRPr="00446B2B" w:rsidRDefault="001E175E" w:rsidP="001E175E">
      <w:pPr>
        <w:spacing w:line="240" w:lineRule="auto"/>
        <w:jc w:val="both"/>
        <w:rPr>
          <w:snapToGrid w:val="0"/>
          <w:sz w:val="22"/>
          <w:szCs w:val="22"/>
        </w:rPr>
      </w:pPr>
    </w:p>
    <w:p w:rsidR="001E175E" w:rsidRPr="00446B2B" w:rsidRDefault="001E175E" w:rsidP="001A6BF4">
      <w:pPr>
        <w:spacing w:line="240" w:lineRule="auto"/>
        <w:ind w:left="1440" w:hanging="720"/>
        <w:jc w:val="both"/>
        <w:rPr>
          <w:snapToGrid w:val="0"/>
          <w:sz w:val="22"/>
          <w:szCs w:val="22"/>
        </w:rPr>
      </w:pPr>
      <w:r w:rsidRPr="00446B2B">
        <w:rPr>
          <w:snapToGrid w:val="0"/>
          <w:sz w:val="22"/>
          <w:szCs w:val="22"/>
        </w:rPr>
        <w:t>(b)</w:t>
      </w:r>
      <w:r w:rsidRPr="00446B2B">
        <w:rPr>
          <w:snapToGrid w:val="0"/>
          <w:sz w:val="22"/>
          <w:szCs w:val="22"/>
        </w:rPr>
        <w:tab/>
        <w:t xml:space="preserve">When the number of bids received is less than three (3), re-bidding shall not be carried out without the </w:t>
      </w:r>
      <w:r w:rsidR="00982FC9" w:rsidRPr="00446B2B">
        <w:rPr>
          <w:snapToGrid w:val="0"/>
          <w:sz w:val="22"/>
          <w:szCs w:val="22"/>
        </w:rPr>
        <w:t>Bank</w:t>
      </w:r>
      <w:r w:rsidRPr="00446B2B">
        <w:rPr>
          <w:snapToGrid w:val="0"/>
          <w:sz w:val="22"/>
          <w:szCs w:val="22"/>
        </w:rPr>
        <w:t>’s prior concurrence.</w:t>
      </w:r>
    </w:p>
    <w:p w:rsidR="003B1D86" w:rsidRPr="00446B2B" w:rsidRDefault="001E175E" w:rsidP="00446B2B">
      <w:pPr>
        <w:jc w:val="center"/>
        <w:rPr>
          <w:b/>
          <w:sz w:val="22"/>
          <w:szCs w:val="22"/>
        </w:rPr>
      </w:pPr>
      <w:r w:rsidRPr="00446B2B">
        <w:rPr>
          <w:sz w:val="22"/>
          <w:szCs w:val="22"/>
        </w:rPr>
        <w:br w:type="page"/>
      </w:r>
      <w:r w:rsidR="003B1D86" w:rsidRPr="00446B2B">
        <w:rPr>
          <w:b/>
          <w:sz w:val="22"/>
          <w:szCs w:val="22"/>
        </w:rPr>
        <w:lastRenderedPageBreak/>
        <w:t>SCHEDULE 3</w:t>
      </w:r>
    </w:p>
    <w:p w:rsidR="003B1D86" w:rsidRPr="00446B2B" w:rsidRDefault="003B1D86" w:rsidP="001E175E">
      <w:pPr>
        <w:pStyle w:val="BodyText"/>
        <w:jc w:val="center"/>
        <w:rPr>
          <w:b/>
          <w:sz w:val="22"/>
          <w:szCs w:val="22"/>
        </w:rPr>
      </w:pPr>
      <w:r w:rsidRPr="00446B2B">
        <w:rPr>
          <w:b/>
          <w:sz w:val="22"/>
          <w:szCs w:val="22"/>
        </w:rPr>
        <w:t>Amortization Schedule</w:t>
      </w:r>
    </w:p>
    <w:p w:rsidR="00F3258F" w:rsidRPr="00446B2B" w:rsidRDefault="00F3258F" w:rsidP="001E175E">
      <w:pPr>
        <w:pStyle w:val="BodyText"/>
        <w:jc w:val="center"/>
        <w:rPr>
          <w:b/>
          <w:sz w:val="22"/>
          <w:szCs w:val="22"/>
        </w:rPr>
      </w:pPr>
    </w:p>
    <w:p w:rsidR="003B1D86" w:rsidRPr="00446B2B" w:rsidRDefault="003B1D86" w:rsidP="001A6BF4">
      <w:pPr>
        <w:pStyle w:val="BodyText"/>
        <w:numPr>
          <w:ilvl w:val="0"/>
          <w:numId w:val="7"/>
        </w:numPr>
        <w:tabs>
          <w:tab w:val="clear" w:pos="720"/>
        </w:tabs>
        <w:rPr>
          <w:sz w:val="22"/>
          <w:szCs w:val="22"/>
        </w:rPr>
      </w:pPr>
      <w:r w:rsidRPr="00446B2B">
        <w:rPr>
          <w:sz w:val="22"/>
          <w:szCs w:val="22"/>
        </w:rPr>
        <w:t>The following table sets forth the Principal Payment Dates of the Loan and the percentage of the total principal amount of the Loan payable on each Principal Payment Date (</w:t>
      </w:r>
      <w:r w:rsidR="00D73163" w:rsidRPr="00446B2B">
        <w:rPr>
          <w:sz w:val="22"/>
          <w:szCs w:val="22"/>
        </w:rPr>
        <w:t>“</w:t>
      </w:r>
      <w:r w:rsidRPr="00446B2B">
        <w:rPr>
          <w:sz w:val="22"/>
          <w:szCs w:val="22"/>
        </w:rPr>
        <w:t>Installment Share</w:t>
      </w:r>
      <w:r w:rsidR="00D73163" w:rsidRPr="00446B2B">
        <w:rPr>
          <w:sz w:val="22"/>
          <w:szCs w:val="22"/>
        </w:rPr>
        <w:t>”</w:t>
      </w:r>
      <w:r w:rsidRPr="00446B2B">
        <w:rPr>
          <w:sz w:val="22"/>
          <w:szCs w:val="22"/>
        </w:rPr>
        <w:t xml:space="preserve">).  If the proceeds of the Loan have been fully withdrawn as of the first Principal Payment Date, the principal amount of the Loan repayable by the Borrower on each Principal Payment Date shall be determined by the Bank by multiplying:  (a) </w:t>
      </w:r>
      <w:r w:rsidR="00D73163" w:rsidRPr="00446B2B">
        <w:rPr>
          <w:sz w:val="22"/>
          <w:szCs w:val="22"/>
        </w:rPr>
        <w:t xml:space="preserve">Withdrawn Loan Balance </w:t>
      </w:r>
      <w:r w:rsidRPr="00446B2B">
        <w:rPr>
          <w:sz w:val="22"/>
          <w:szCs w:val="22"/>
        </w:rPr>
        <w:t xml:space="preserve">as of the first Principal Payment Date; by (b) the Installment Share for each Principal Payment Date, such </w:t>
      </w:r>
      <w:r w:rsidR="00D73163" w:rsidRPr="00446B2B">
        <w:rPr>
          <w:sz w:val="22"/>
          <w:szCs w:val="22"/>
        </w:rPr>
        <w:t xml:space="preserve">repayable amount </w:t>
      </w:r>
      <w:r w:rsidRPr="00446B2B">
        <w:rPr>
          <w:sz w:val="22"/>
          <w:szCs w:val="22"/>
        </w:rPr>
        <w:t>to be adjusted, as necessary, to deduct any amounts referred to in paragraph 4 of this Schedule, to which a Currency Conversion applies.</w:t>
      </w:r>
    </w:p>
    <w:p w:rsidR="00F3258F" w:rsidRPr="00446B2B" w:rsidRDefault="00F3258F" w:rsidP="003B1D86">
      <w:pPr>
        <w:pStyle w:val="BodyText"/>
        <w:rPr>
          <w:b/>
          <w:i/>
          <w:sz w:val="22"/>
          <w:szCs w:val="2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69"/>
      </w:tblGrid>
      <w:tr w:rsidR="00D73163" w:rsidRPr="00446B2B" w:rsidTr="005E5769">
        <w:tc>
          <w:tcPr>
            <w:tcW w:w="2466" w:type="pct"/>
          </w:tcPr>
          <w:p w:rsidR="00BB6C0C" w:rsidRPr="00446B2B" w:rsidRDefault="00BB6C0C" w:rsidP="002503E1">
            <w:pPr>
              <w:pStyle w:val="BodyText"/>
              <w:jc w:val="center"/>
              <w:rPr>
                <w:b/>
                <w:sz w:val="22"/>
                <w:szCs w:val="22"/>
              </w:rPr>
            </w:pPr>
          </w:p>
          <w:p w:rsidR="00D73163" w:rsidRPr="00446B2B" w:rsidRDefault="00D73163" w:rsidP="002503E1">
            <w:pPr>
              <w:pStyle w:val="BodyText"/>
              <w:jc w:val="center"/>
              <w:rPr>
                <w:b/>
                <w:sz w:val="22"/>
                <w:szCs w:val="22"/>
              </w:rPr>
            </w:pPr>
            <w:r w:rsidRPr="00446B2B">
              <w:rPr>
                <w:b/>
                <w:sz w:val="22"/>
                <w:szCs w:val="22"/>
              </w:rPr>
              <w:t>Principal Payment Date</w:t>
            </w:r>
          </w:p>
        </w:tc>
        <w:tc>
          <w:tcPr>
            <w:tcW w:w="2534" w:type="pct"/>
          </w:tcPr>
          <w:p w:rsidR="00D73163" w:rsidRPr="00446B2B" w:rsidRDefault="00D73163" w:rsidP="002503E1">
            <w:pPr>
              <w:pStyle w:val="BodyText"/>
              <w:jc w:val="center"/>
              <w:rPr>
                <w:b/>
                <w:sz w:val="22"/>
                <w:szCs w:val="22"/>
              </w:rPr>
            </w:pPr>
            <w:r w:rsidRPr="00446B2B">
              <w:rPr>
                <w:b/>
                <w:sz w:val="22"/>
                <w:szCs w:val="22"/>
              </w:rPr>
              <w:t>Installment Share</w:t>
            </w:r>
          </w:p>
          <w:p w:rsidR="00D73163" w:rsidRPr="00446B2B" w:rsidRDefault="00D73163" w:rsidP="002503E1">
            <w:pPr>
              <w:pStyle w:val="BodyText"/>
              <w:jc w:val="center"/>
              <w:rPr>
                <w:b/>
                <w:sz w:val="22"/>
                <w:szCs w:val="22"/>
              </w:rPr>
            </w:pPr>
            <w:r w:rsidRPr="00446B2B">
              <w:rPr>
                <w:b/>
                <w:sz w:val="22"/>
                <w:szCs w:val="22"/>
              </w:rPr>
              <w:t>(Expressed as a Percentage)</w:t>
            </w:r>
          </w:p>
          <w:p w:rsidR="00BB6C0C" w:rsidRPr="00446B2B" w:rsidRDefault="00BB6C0C" w:rsidP="002503E1">
            <w:pPr>
              <w:pStyle w:val="BodyText"/>
              <w:jc w:val="center"/>
              <w:rPr>
                <w:sz w:val="22"/>
                <w:szCs w:val="22"/>
              </w:rPr>
            </w:pPr>
          </w:p>
        </w:tc>
      </w:tr>
      <w:tr w:rsidR="00D73163" w:rsidRPr="00446B2B" w:rsidTr="005E5769">
        <w:tc>
          <w:tcPr>
            <w:tcW w:w="2466" w:type="pct"/>
          </w:tcPr>
          <w:p w:rsidR="00D73163" w:rsidRPr="00446B2B" w:rsidRDefault="00D73163" w:rsidP="00D73163">
            <w:pPr>
              <w:pStyle w:val="BodyText"/>
              <w:rPr>
                <w:sz w:val="22"/>
                <w:szCs w:val="22"/>
              </w:rPr>
            </w:pPr>
            <w:r w:rsidRPr="00446B2B">
              <w:rPr>
                <w:sz w:val="22"/>
                <w:szCs w:val="22"/>
              </w:rPr>
              <w:t xml:space="preserve">On each </w:t>
            </w:r>
            <w:r w:rsidR="002022D7" w:rsidRPr="00446B2B">
              <w:rPr>
                <w:sz w:val="22"/>
                <w:szCs w:val="22"/>
              </w:rPr>
              <w:t xml:space="preserve">January </w:t>
            </w:r>
            <w:r w:rsidR="00F23717" w:rsidRPr="00446B2B">
              <w:rPr>
                <w:sz w:val="22"/>
                <w:szCs w:val="22"/>
              </w:rPr>
              <w:t>15</w:t>
            </w:r>
            <w:r w:rsidR="002022D7" w:rsidRPr="00446B2B">
              <w:rPr>
                <w:sz w:val="22"/>
                <w:szCs w:val="22"/>
              </w:rPr>
              <w:t xml:space="preserve"> </w:t>
            </w:r>
            <w:r w:rsidRPr="00446B2B">
              <w:rPr>
                <w:sz w:val="22"/>
                <w:szCs w:val="22"/>
              </w:rPr>
              <w:t xml:space="preserve">and </w:t>
            </w:r>
            <w:r w:rsidR="002022D7" w:rsidRPr="00446B2B">
              <w:rPr>
                <w:sz w:val="22"/>
                <w:szCs w:val="22"/>
              </w:rPr>
              <w:t xml:space="preserve">July </w:t>
            </w:r>
            <w:r w:rsidR="00F23717" w:rsidRPr="00446B2B">
              <w:rPr>
                <w:sz w:val="22"/>
                <w:szCs w:val="22"/>
              </w:rPr>
              <w:t>15</w:t>
            </w:r>
          </w:p>
          <w:p w:rsidR="00D73163" w:rsidRPr="00446B2B" w:rsidRDefault="00D73163" w:rsidP="00D73163">
            <w:pPr>
              <w:pStyle w:val="BodyText"/>
              <w:rPr>
                <w:sz w:val="22"/>
                <w:szCs w:val="22"/>
              </w:rPr>
            </w:pPr>
            <w:r w:rsidRPr="00446B2B">
              <w:rPr>
                <w:sz w:val="22"/>
                <w:szCs w:val="22"/>
              </w:rPr>
              <w:tab/>
              <w:t xml:space="preserve">Beginning </w:t>
            </w:r>
            <w:r w:rsidR="002022D7" w:rsidRPr="00446B2B">
              <w:rPr>
                <w:sz w:val="22"/>
                <w:szCs w:val="22"/>
              </w:rPr>
              <w:t xml:space="preserve">July 15, </w:t>
            </w:r>
            <w:r w:rsidRPr="00446B2B">
              <w:rPr>
                <w:sz w:val="22"/>
                <w:szCs w:val="22"/>
              </w:rPr>
              <w:t>2</w:t>
            </w:r>
            <w:r w:rsidR="002022D7" w:rsidRPr="00446B2B">
              <w:rPr>
                <w:sz w:val="22"/>
                <w:szCs w:val="22"/>
              </w:rPr>
              <w:t xml:space="preserve">016 </w:t>
            </w:r>
          </w:p>
          <w:p w:rsidR="00D73163" w:rsidRPr="00446B2B" w:rsidRDefault="00D73163" w:rsidP="00B6350B">
            <w:pPr>
              <w:pStyle w:val="BodyText"/>
              <w:rPr>
                <w:sz w:val="22"/>
                <w:szCs w:val="22"/>
              </w:rPr>
            </w:pPr>
            <w:r w:rsidRPr="00446B2B">
              <w:rPr>
                <w:sz w:val="22"/>
                <w:szCs w:val="22"/>
              </w:rPr>
              <w:tab/>
              <w:t xml:space="preserve">through </w:t>
            </w:r>
            <w:r w:rsidR="002022D7" w:rsidRPr="00446B2B">
              <w:rPr>
                <w:sz w:val="22"/>
                <w:szCs w:val="22"/>
              </w:rPr>
              <w:t xml:space="preserve">January 15, </w:t>
            </w:r>
            <w:r w:rsidRPr="00446B2B">
              <w:rPr>
                <w:sz w:val="22"/>
                <w:szCs w:val="22"/>
              </w:rPr>
              <w:t>2</w:t>
            </w:r>
            <w:r w:rsidR="002022D7" w:rsidRPr="00446B2B">
              <w:rPr>
                <w:sz w:val="22"/>
                <w:szCs w:val="22"/>
              </w:rPr>
              <w:t>036</w:t>
            </w:r>
          </w:p>
        </w:tc>
        <w:tc>
          <w:tcPr>
            <w:tcW w:w="2534" w:type="pct"/>
          </w:tcPr>
          <w:p w:rsidR="00D73163" w:rsidRPr="00446B2B" w:rsidRDefault="00D73163" w:rsidP="003B1D86">
            <w:pPr>
              <w:pStyle w:val="BodyText"/>
              <w:rPr>
                <w:sz w:val="22"/>
                <w:szCs w:val="22"/>
              </w:rPr>
            </w:pPr>
          </w:p>
          <w:p w:rsidR="00D73163" w:rsidRPr="00446B2B" w:rsidRDefault="00D73163" w:rsidP="003B1D86">
            <w:pPr>
              <w:pStyle w:val="BodyText"/>
              <w:rPr>
                <w:sz w:val="22"/>
                <w:szCs w:val="22"/>
              </w:rPr>
            </w:pPr>
          </w:p>
          <w:p w:rsidR="00D73163" w:rsidRPr="00446B2B" w:rsidRDefault="002022D7" w:rsidP="002503E1">
            <w:pPr>
              <w:pStyle w:val="BodyText"/>
              <w:jc w:val="center"/>
              <w:rPr>
                <w:sz w:val="22"/>
                <w:szCs w:val="22"/>
              </w:rPr>
            </w:pPr>
            <w:r w:rsidRPr="00446B2B">
              <w:rPr>
                <w:sz w:val="22"/>
                <w:szCs w:val="22"/>
              </w:rPr>
              <w:t>2.5%</w:t>
            </w:r>
          </w:p>
          <w:p w:rsidR="00BB6C0C" w:rsidRPr="00446B2B" w:rsidRDefault="00BB6C0C" w:rsidP="002503E1">
            <w:pPr>
              <w:pStyle w:val="BodyText"/>
              <w:jc w:val="center"/>
              <w:rPr>
                <w:sz w:val="22"/>
                <w:szCs w:val="22"/>
              </w:rPr>
            </w:pPr>
          </w:p>
        </w:tc>
      </w:tr>
    </w:tbl>
    <w:p w:rsidR="00F3258F" w:rsidRPr="00446B2B" w:rsidRDefault="00F3258F" w:rsidP="003B1D86">
      <w:pPr>
        <w:pStyle w:val="BodyText"/>
        <w:rPr>
          <w:sz w:val="22"/>
          <w:szCs w:val="22"/>
        </w:rPr>
      </w:pPr>
    </w:p>
    <w:p w:rsidR="003B1D86" w:rsidRPr="00446B2B" w:rsidRDefault="003B1D86" w:rsidP="001A6BF4">
      <w:pPr>
        <w:pStyle w:val="BodyText"/>
        <w:ind w:left="720" w:hanging="720"/>
        <w:rPr>
          <w:sz w:val="22"/>
          <w:szCs w:val="22"/>
        </w:rPr>
      </w:pPr>
      <w:r w:rsidRPr="00446B2B">
        <w:rPr>
          <w:sz w:val="22"/>
          <w:szCs w:val="22"/>
        </w:rPr>
        <w:t>2.</w:t>
      </w:r>
      <w:r w:rsidRPr="00446B2B">
        <w:rPr>
          <w:sz w:val="22"/>
          <w:szCs w:val="22"/>
        </w:rPr>
        <w:tab/>
        <w:t xml:space="preserve">If the proceeds of the Loan have </w:t>
      </w:r>
      <w:r w:rsidR="00BC5598" w:rsidRPr="00446B2B">
        <w:rPr>
          <w:sz w:val="22"/>
          <w:szCs w:val="22"/>
        </w:rPr>
        <w:t xml:space="preserve">not </w:t>
      </w:r>
      <w:r w:rsidRPr="00446B2B">
        <w:rPr>
          <w:sz w:val="22"/>
          <w:szCs w:val="22"/>
        </w:rPr>
        <w:t>been fully withdrawn as of the first Principal Payment Date, the principal amount of the Loan repayable by the Borrower on each Principal Payment Date shall be determined as follows:</w:t>
      </w:r>
    </w:p>
    <w:p w:rsidR="00F3258F" w:rsidRPr="00446B2B" w:rsidRDefault="00F3258F" w:rsidP="00BB6C0C">
      <w:pPr>
        <w:pStyle w:val="BodyText"/>
        <w:rPr>
          <w:sz w:val="22"/>
          <w:szCs w:val="22"/>
        </w:rPr>
      </w:pPr>
    </w:p>
    <w:p w:rsidR="003B1D86" w:rsidRPr="00446B2B" w:rsidRDefault="003B1D86" w:rsidP="001A6BF4">
      <w:pPr>
        <w:pStyle w:val="BodyText"/>
        <w:ind w:left="1440" w:hanging="720"/>
        <w:rPr>
          <w:sz w:val="22"/>
          <w:szCs w:val="22"/>
        </w:rPr>
      </w:pPr>
      <w:r w:rsidRPr="00446B2B">
        <w:rPr>
          <w:sz w:val="22"/>
          <w:szCs w:val="22"/>
        </w:rPr>
        <w:t>(a)</w:t>
      </w:r>
      <w:r w:rsidRPr="00446B2B">
        <w:rPr>
          <w:sz w:val="22"/>
          <w:szCs w:val="22"/>
        </w:rPr>
        <w:tab/>
        <w:t xml:space="preserve">To the extent that any proceeds of the Loan have been withdrawn as of the first Principal Payment Date, the Borrower shall repay the </w:t>
      </w:r>
      <w:r w:rsidR="00D73163" w:rsidRPr="00446B2B">
        <w:rPr>
          <w:sz w:val="22"/>
          <w:szCs w:val="22"/>
        </w:rPr>
        <w:t xml:space="preserve">Withdrawn Loan Balance </w:t>
      </w:r>
      <w:r w:rsidRPr="00446B2B">
        <w:rPr>
          <w:sz w:val="22"/>
          <w:szCs w:val="22"/>
        </w:rPr>
        <w:t>as of such date in accordance with paragraph 1 of this Schedule.</w:t>
      </w:r>
    </w:p>
    <w:p w:rsidR="00F3258F" w:rsidRPr="00446B2B" w:rsidRDefault="00F3258F" w:rsidP="001A6BF4">
      <w:pPr>
        <w:pStyle w:val="BodyText"/>
        <w:ind w:left="1440" w:hanging="720"/>
        <w:rPr>
          <w:sz w:val="22"/>
          <w:szCs w:val="22"/>
        </w:rPr>
      </w:pPr>
    </w:p>
    <w:p w:rsidR="003B1D86" w:rsidRPr="00446B2B" w:rsidRDefault="003B1D86" w:rsidP="001A6BF4">
      <w:pPr>
        <w:pStyle w:val="BodyText"/>
        <w:ind w:left="1440" w:hanging="720"/>
        <w:rPr>
          <w:sz w:val="22"/>
          <w:szCs w:val="22"/>
        </w:rPr>
      </w:pPr>
      <w:r w:rsidRPr="00446B2B">
        <w:rPr>
          <w:sz w:val="22"/>
          <w:szCs w:val="22"/>
        </w:rPr>
        <w:t>(b)</w:t>
      </w:r>
      <w:r w:rsidRPr="00446B2B">
        <w:rPr>
          <w:sz w:val="22"/>
          <w:szCs w:val="22"/>
        </w:rPr>
        <w:tab/>
        <w:t xml:space="preserve">Any </w:t>
      </w:r>
      <w:r w:rsidR="00D73163" w:rsidRPr="00446B2B">
        <w:rPr>
          <w:sz w:val="22"/>
          <w:szCs w:val="22"/>
        </w:rPr>
        <w:t xml:space="preserve">amount </w:t>
      </w:r>
      <w:r w:rsidRPr="00446B2B">
        <w:rPr>
          <w:sz w:val="22"/>
          <w:szCs w:val="22"/>
        </w:rPr>
        <w:t>withdraw</w:t>
      </w:r>
      <w:r w:rsidR="00D73163" w:rsidRPr="00446B2B">
        <w:rPr>
          <w:sz w:val="22"/>
          <w:szCs w:val="22"/>
        </w:rPr>
        <w:t xml:space="preserve">n </w:t>
      </w:r>
      <w:r w:rsidRPr="00446B2B">
        <w:rPr>
          <w:sz w:val="22"/>
          <w:szCs w:val="22"/>
        </w:rPr>
        <w:t xml:space="preserve">after the first Principal Payment Date shall be repaid on each Principal Payment Date falling after the date of such withdrawal in amounts determined by the Bank by multiplying the amount of each such withdrawal by a fraction, the numerator of which </w:t>
      </w:r>
      <w:r w:rsidR="00D73163" w:rsidRPr="00446B2B">
        <w:rPr>
          <w:sz w:val="22"/>
          <w:szCs w:val="22"/>
        </w:rPr>
        <w:t xml:space="preserve">is </w:t>
      </w:r>
      <w:r w:rsidRPr="00446B2B">
        <w:rPr>
          <w:sz w:val="22"/>
          <w:szCs w:val="22"/>
        </w:rPr>
        <w:t>the original Installment Share specified in the table in paragraph 1 of this Schedule for said Principal Payment Date (</w:t>
      </w:r>
      <w:r w:rsidR="00D73163" w:rsidRPr="00446B2B">
        <w:rPr>
          <w:sz w:val="22"/>
          <w:szCs w:val="22"/>
        </w:rPr>
        <w:t>“</w:t>
      </w:r>
      <w:r w:rsidRPr="00446B2B">
        <w:rPr>
          <w:sz w:val="22"/>
          <w:szCs w:val="22"/>
        </w:rPr>
        <w:t>Original Installment Share</w:t>
      </w:r>
      <w:r w:rsidR="00D73163" w:rsidRPr="00446B2B">
        <w:rPr>
          <w:sz w:val="22"/>
          <w:szCs w:val="22"/>
        </w:rPr>
        <w:t>”</w:t>
      </w:r>
      <w:r w:rsidRPr="00446B2B">
        <w:rPr>
          <w:sz w:val="22"/>
          <w:szCs w:val="22"/>
        </w:rPr>
        <w:t xml:space="preserve">) and the denominator of which </w:t>
      </w:r>
      <w:r w:rsidR="00D73163" w:rsidRPr="00446B2B">
        <w:rPr>
          <w:sz w:val="22"/>
          <w:szCs w:val="22"/>
        </w:rPr>
        <w:t xml:space="preserve">is </w:t>
      </w:r>
      <w:r w:rsidRPr="00446B2B">
        <w:rPr>
          <w:sz w:val="22"/>
          <w:szCs w:val="22"/>
        </w:rPr>
        <w:t xml:space="preserve">the sum of all remaining Original Installment Shares for Principal Payment Dates falling on or after such date, such amounts </w:t>
      </w:r>
      <w:r w:rsidR="00D73163" w:rsidRPr="00446B2B">
        <w:rPr>
          <w:sz w:val="22"/>
          <w:szCs w:val="22"/>
        </w:rPr>
        <w:t xml:space="preserve">repayable </w:t>
      </w:r>
      <w:r w:rsidRPr="00446B2B">
        <w:rPr>
          <w:sz w:val="22"/>
          <w:szCs w:val="22"/>
        </w:rPr>
        <w:t>to be adjusted, as necessary, to deduct any amounts referred to in paragraph 4 of this Schedule, to which a Currency Conversion applies.</w:t>
      </w:r>
      <w:r w:rsidRPr="00446B2B">
        <w:rPr>
          <w:sz w:val="22"/>
          <w:szCs w:val="22"/>
          <w:vertAlign w:val="superscript"/>
        </w:rPr>
        <w:t xml:space="preserve"> </w:t>
      </w:r>
    </w:p>
    <w:p w:rsidR="00F3258F" w:rsidRPr="00446B2B" w:rsidRDefault="00F3258F" w:rsidP="00BB6C0C">
      <w:pPr>
        <w:pStyle w:val="BodyText"/>
        <w:rPr>
          <w:sz w:val="22"/>
          <w:szCs w:val="22"/>
        </w:rPr>
      </w:pPr>
    </w:p>
    <w:p w:rsidR="003B1D86" w:rsidRPr="00446B2B" w:rsidRDefault="00F3258F" w:rsidP="001A6BF4">
      <w:pPr>
        <w:pStyle w:val="BodyText"/>
        <w:tabs>
          <w:tab w:val="left" w:pos="720"/>
        </w:tabs>
        <w:ind w:left="1440" w:hanging="1440"/>
        <w:rPr>
          <w:sz w:val="22"/>
          <w:szCs w:val="22"/>
        </w:rPr>
      </w:pPr>
      <w:r w:rsidRPr="00446B2B">
        <w:rPr>
          <w:sz w:val="22"/>
          <w:szCs w:val="22"/>
        </w:rPr>
        <w:lastRenderedPageBreak/>
        <w:t>3.</w:t>
      </w:r>
      <w:r w:rsidRPr="00446B2B">
        <w:rPr>
          <w:sz w:val="22"/>
          <w:szCs w:val="22"/>
        </w:rPr>
        <w:tab/>
      </w:r>
      <w:r w:rsidR="003B1D86" w:rsidRPr="00446B2B">
        <w:rPr>
          <w:sz w:val="22"/>
          <w:szCs w:val="22"/>
        </w:rPr>
        <w:t>(a)</w:t>
      </w:r>
      <w:r w:rsidR="003B1D86" w:rsidRPr="00446B2B">
        <w:rPr>
          <w:sz w:val="22"/>
          <w:szCs w:val="22"/>
        </w:rPr>
        <w:tab/>
      </w:r>
      <w:r w:rsidR="00D73163" w:rsidRPr="00446B2B">
        <w:rPr>
          <w:sz w:val="22"/>
          <w:szCs w:val="22"/>
        </w:rPr>
        <w:t>Amounts of the Loan w</w:t>
      </w:r>
      <w:r w:rsidR="003B1D86" w:rsidRPr="00446B2B">
        <w:rPr>
          <w:sz w:val="22"/>
          <w:szCs w:val="22"/>
        </w:rPr>
        <w:t>ithdraw</w:t>
      </w:r>
      <w:r w:rsidR="00D73163" w:rsidRPr="00446B2B">
        <w:rPr>
          <w:sz w:val="22"/>
          <w:szCs w:val="22"/>
        </w:rPr>
        <w:t>n</w:t>
      </w:r>
      <w:r w:rsidR="003B1D86" w:rsidRPr="00446B2B">
        <w:rPr>
          <w:sz w:val="22"/>
          <w:szCs w:val="22"/>
        </w:rPr>
        <w:t xml:space="preserve">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w:t>
      </w:r>
      <w:r w:rsidRPr="00446B2B">
        <w:rPr>
          <w:sz w:val="22"/>
          <w:szCs w:val="22"/>
        </w:rPr>
        <w:t xml:space="preserve">ent Date following the date of </w:t>
      </w:r>
      <w:r w:rsidR="003B1D86" w:rsidRPr="00446B2B">
        <w:rPr>
          <w:sz w:val="22"/>
          <w:szCs w:val="22"/>
        </w:rPr>
        <w:t>withdrawal.</w:t>
      </w:r>
    </w:p>
    <w:p w:rsidR="00F3258F" w:rsidRPr="00446B2B" w:rsidRDefault="00F3258F" w:rsidP="00BB6C0C">
      <w:pPr>
        <w:pStyle w:val="BodyText"/>
        <w:rPr>
          <w:sz w:val="22"/>
          <w:szCs w:val="22"/>
        </w:rPr>
      </w:pPr>
    </w:p>
    <w:p w:rsidR="00F3258F" w:rsidRPr="00446B2B" w:rsidRDefault="003B1D86" w:rsidP="001A6BF4">
      <w:pPr>
        <w:pStyle w:val="BodyText"/>
        <w:numPr>
          <w:ilvl w:val="0"/>
          <w:numId w:val="8"/>
        </w:numPr>
        <w:tabs>
          <w:tab w:val="clear" w:pos="1080"/>
        </w:tabs>
        <w:ind w:left="1440" w:hanging="720"/>
        <w:rPr>
          <w:sz w:val="22"/>
          <w:szCs w:val="22"/>
        </w:rPr>
      </w:pPr>
      <w:r w:rsidRPr="00446B2B">
        <w:rPr>
          <w:sz w:val="22"/>
          <w:szCs w:val="22"/>
        </w:rPr>
        <w:t>Notwithstanding the provisions of sub-paragraph (a) of this paragraph, if at any time the Bank adopt</w:t>
      </w:r>
      <w:r w:rsidR="00D73163" w:rsidRPr="00446B2B">
        <w:rPr>
          <w:sz w:val="22"/>
          <w:szCs w:val="22"/>
        </w:rPr>
        <w:t>s</w:t>
      </w:r>
      <w:r w:rsidRPr="00446B2B">
        <w:rPr>
          <w:sz w:val="22"/>
          <w:szCs w:val="22"/>
        </w:rPr>
        <w:t xml:space="preserve"> a due date billing system under which invoices are issued on or after the respective Principal Payment Date, the provisions of such sub-paragraph shall no longer apply to any withdrawals made after the adoption of such billing system. </w:t>
      </w:r>
    </w:p>
    <w:p w:rsidR="00F3258F" w:rsidRPr="00446B2B" w:rsidRDefault="00F3258F" w:rsidP="00BB6C0C">
      <w:pPr>
        <w:pStyle w:val="BodyText"/>
        <w:rPr>
          <w:sz w:val="22"/>
          <w:szCs w:val="22"/>
        </w:rPr>
      </w:pPr>
    </w:p>
    <w:p w:rsidR="003B1D86" w:rsidRPr="00446B2B" w:rsidRDefault="003B1D86" w:rsidP="001A6BF4">
      <w:pPr>
        <w:pStyle w:val="BodyText"/>
        <w:ind w:left="720" w:hanging="720"/>
        <w:rPr>
          <w:sz w:val="22"/>
          <w:szCs w:val="22"/>
        </w:rPr>
      </w:pPr>
      <w:r w:rsidRPr="00446B2B">
        <w:rPr>
          <w:sz w:val="22"/>
          <w:szCs w:val="22"/>
        </w:rPr>
        <w:t>4.</w:t>
      </w:r>
      <w:r w:rsidRPr="00446B2B">
        <w:rPr>
          <w:sz w:val="22"/>
          <w:szCs w:val="22"/>
        </w:rPr>
        <w:tab/>
        <w:t xml:space="preserve">Notwithstanding the provisions of paragraphs 1 and 2 of this Schedule, upon a Currency Conversion of all or any portion of the </w:t>
      </w:r>
      <w:r w:rsidR="00D73163" w:rsidRPr="00446B2B">
        <w:rPr>
          <w:sz w:val="22"/>
          <w:szCs w:val="22"/>
        </w:rPr>
        <w:t xml:space="preserve">Withdrawn Loan Balance </w:t>
      </w:r>
      <w:r w:rsidRPr="00446B2B">
        <w:rPr>
          <w:sz w:val="22"/>
          <w:szCs w:val="22"/>
        </w:rPr>
        <w:t xml:space="preserve">to an Approved Currency, the amount so converted in </w:t>
      </w:r>
      <w:r w:rsidR="00D73163" w:rsidRPr="00446B2B">
        <w:rPr>
          <w:sz w:val="22"/>
          <w:szCs w:val="22"/>
        </w:rPr>
        <w:t xml:space="preserve">the </w:t>
      </w:r>
      <w:r w:rsidRPr="00446B2B">
        <w:rPr>
          <w:sz w:val="22"/>
          <w:szCs w:val="22"/>
        </w:rPr>
        <w:t xml:space="preserve">Approved Currency that </w:t>
      </w:r>
      <w:r w:rsidR="00D73163" w:rsidRPr="00446B2B">
        <w:rPr>
          <w:sz w:val="22"/>
          <w:szCs w:val="22"/>
        </w:rPr>
        <w:t xml:space="preserve">is </w:t>
      </w:r>
      <w:r w:rsidRPr="00446B2B">
        <w:rPr>
          <w:sz w:val="22"/>
          <w:szCs w:val="22"/>
        </w:rPr>
        <w:t xml:space="preserve">repayable on any Principal Payment Date occurring during the Conversion Period, shall be determined by the Bank by multiplying such amount in its currency of denomination immediately prior to </w:t>
      </w:r>
      <w:r w:rsidR="00A03F44" w:rsidRPr="00446B2B">
        <w:rPr>
          <w:sz w:val="22"/>
          <w:szCs w:val="22"/>
        </w:rPr>
        <w:t xml:space="preserve">the </w:t>
      </w:r>
      <w:r w:rsidRPr="00446B2B">
        <w:rPr>
          <w:sz w:val="22"/>
          <w:szCs w:val="22"/>
        </w:rPr>
        <w:t xml:space="preserve">Conversion by either: (i) the exchange rate that reflects the amounts of principal in </w:t>
      </w:r>
      <w:r w:rsidR="00A03F44" w:rsidRPr="00446B2B">
        <w:rPr>
          <w:sz w:val="22"/>
          <w:szCs w:val="22"/>
        </w:rPr>
        <w:t xml:space="preserve">the </w:t>
      </w:r>
      <w:r w:rsidRPr="00446B2B">
        <w:rPr>
          <w:sz w:val="22"/>
          <w:szCs w:val="22"/>
        </w:rPr>
        <w:t xml:space="preserve">Approved Currency payable by the Bank under the Currency Hedge Transaction relating to </w:t>
      </w:r>
      <w:r w:rsidR="00A03F44" w:rsidRPr="00446B2B">
        <w:rPr>
          <w:sz w:val="22"/>
          <w:szCs w:val="22"/>
        </w:rPr>
        <w:t xml:space="preserve">the </w:t>
      </w:r>
      <w:r w:rsidRPr="00446B2B">
        <w:rPr>
          <w:sz w:val="22"/>
          <w:szCs w:val="22"/>
        </w:rPr>
        <w:t xml:space="preserve">Conversion; or (ii) if the Bank so determines in accordance with the Conversion Guidelines, the exchange rate component of the Screen Rate. </w:t>
      </w:r>
    </w:p>
    <w:p w:rsidR="00F3258F" w:rsidRPr="00446B2B" w:rsidRDefault="00F3258F" w:rsidP="001A6BF4">
      <w:pPr>
        <w:pStyle w:val="BodyText"/>
        <w:ind w:left="720" w:hanging="720"/>
        <w:rPr>
          <w:sz w:val="22"/>
          <w:szCs w:val="22"/>
        </w:rPr>
      </w:pPr>
    </w:p>
    <w:p w:rsidR="002C7206" w:rsidRPr="00446B2B" w:rsidRDefault="003B1D86" w:rsidP="001A6BF4">
      <w:pPr>
        <w:pStyle w:val="BodyText"/>
        <w:ind w:left="720" w:hanging="720"/>
        <w:rPr>
          <w:sz w:val="22"/>
          <w:szCs w:val="22"/>
        </w:rPr>
      </w:pPr>
      <w:r w:rsidRPr="00446B2B">
        <w:rPr>
          <w:sz w:val="22"/>
          <w:szCs w:val="22"/>
        </w:rPr>
        <w:t>5.</w:t>
      </w:r>
      <w:r w:rsidRPr="00446B2B">
        <w:rPr>
          <w:sz w:val="22"/>
          <w:szCs w:val="22"/>
        </w:rPr>
        <w:tab/>
        <w:t xml:space="preserve">If the </w:t>
      </w:r>
      <w:r w:rsidR="00A03F44" w:rsidRPr="00446B2B">
        <w:rPr>
          <w:sz w:val="22"/>
          <w:szCs w:val="22"/>
        </w:rPr>
        <w:t xml:space="preserve">Withdrawn Loan Balance is </w:t>
      </w:r>
      <w:r w:rsidRPr="00446B2B">
        <w:rPr>
          <w:sz w:val="22"/>
          <w:szCs w:val="22"/>
        </w:rPr>
        <w:t>denominated in more than one Loan Currency, the provisions of this Schedule shall apply separately to the amount denominated in each Loan Currency, so as to produce a separate amortization schedule for each such amount.</w:t>
      </w:r>
    </w:p>
    <w:p w:rsidR="002C7206" w:rsidRPr="00446B2B" w:rsidRDefault="002C7206" w:rsidP="00BB6C0C">
      <w:pPr>
        <w:pStyle w:val="BodyText"/>
        <w:jc w:val="center"/>
        <w:rPr>
          <w:b/>
          <w:bCs/>
          <w:sz w:val="22"/>
          <w:szCs w:val="22"/>
        </w:rPr>
      </w:pPr>
      <w:r w:rsidRPr="00446B2B">
        <w:rPr>
          <w:sz w:val="22"/>
          <w:szCs w:val="22"/>
        </w:rPr>
        <w:br w:type="page"/>
      </w:r>
      <w:r w:rsidRPr="00446B2B">
        <w:rPr>
          <w:b/>
          <w:bCs/>
          <w:sz w:val="22"/>
          <w:szCs w:val="22"/>
        </w:rPr>
        <w:lastRenderedPageBreak/>
        <w:t>APPENDIX</w:t>
      </w:r>
    </w:p>
    <w:p w:rsidR="008B4455" w:rsidRPr="00446B2B" w:rsidRDefault="008B4455" w:rsidP="002C7206">
      <w:pPr>
        <w:pStyle w:val="BodyText"/>
        <w:ind w:left="720" w:hanging="720"/>
        <w:rPr>
          <w:bCs/>
          <w:sz w:val="22"/>
          <w:szCs w:val="22"/>
        </w:rPr>
      </w:pPr>
    </w:p>
    <w:p w:rsidR="002C7206" w:rsidRPr="00446B2B" w:rsidRDefault="008B4455" w:rsidP="002C7206">
      <w:pPr>
        <w:pStyle w:val="BodyText"/>
        <w:ind w:left="720" w:hanging="720"/>
        <w:rPr>
          <w:b/>
          <w:bCs/>
          <w:sz w:val="22"/>
          <w:szCs w:val="22"/>
        </w:rPr>
      </w:pPr>
      <w:r w:rsidRPr="00446B2B">
        <w:rPr>
          <w:b/>
          <w:bCs/>
          <w:sz w:val="22"/>
          <w:szCs w:val="22"/>
          <w:u w:val="single"/>
        </w:rPr>
        <w:t>Section I</w:t>
      </w:r>
      <w:r w:rsidR="002C7206" w:rsidRPr="00446B2B">
        <w:rPr>
          <w:b/>
          <w:bCs/>
          <w:sz w:val="22"/>
          <w:szCs w:val="22"/>
        </w:rPr>
        <w:t>.</w:t>
      </w:r>
      <w:r w:rsidR="00BB6C0C" w:rsidRPr="00446B2B">
        <w:rPr>
          <w:b/>
          <w:bCs/>
          <w:sz w:val="22"/>
          <w:szCs w:val="22"/>
        </w:rPr>
        <w:tab/>
      </w:r>
      <w:r w:rsidR="002C7206" w:rsidRPr="00446B2B">
        <w:rPr>
          <w:b/>
          <w:bCs/>
          <w:sz w:val="22"/>
          <w:szCs w:val="22"/>
          <w:u w:val="single"/>
        </w:rPr>
        <w:t>Definitions</w:t>
      </w:r>
    </w:p>
    <w:p w:rsidR="002C7206" w:rsidRPr="00446B2B" w:rsidRDefault="002C7206" w:rsidP="002C7206">
      <w:pPr>
        <w:pStyle w:val="BodyText"/>
        <w:ind w:left="720" w:hanging="720"/>
        <w:rPr>
          <w:b/>
          <w:bCs/>
          <w:sz w:val="22"/>
          <w:szCs w:val="22"/>
        </w:rPr>
      </w:pPr>
    </w:p>
    <w:p w:rsidR="006964C7" w:rsidRPr="00446B2B" w:rsidRDefault="006964C7" w:rsidP="006964C7">
      <w:pPr>
        <w:pStyle w:val="ModelNrmlDouble"/>
        <w:numPr>
          <w:ilvl w:val="0"/>
          <w:numId w:val="5"/>
        </w:numPr>
        <w:tabs>
          <w:tab w:val="clear" w:pos="1080"/>
          <w:tab w:val="num" w:pos="720"/>
        </w:tabs>
        <w:spacing w:after="240" w:line="240" w:lineRule="auto"/>
        <w:ind w:left="720" w:hanging="720"/>
        <w:rPr>
          <w:szCs w:val="22"/>
        </w:rPr>
      </w:pPr>
      <w:r w:rsidRPr="00446B2B">
        <w:rPr>
          <w:szCs w:val="22"/>
        </w:rPr>
        <w:t>“Anti-Corruption Guidelines” means the “Guidelines on Preventing and Combating Fraud and Corruption in Projects Financed by IBRD Loans and IDA Credits and Grants”, dated October 15, 2006</w:t>
      </w:r>
      <w:r w:rsidR="00601F6F" w:rsidRPr="00446B2B">
        <w:rPr>
          <w:szCs w:val="22"/>
        </w:rPr>
        <w:t xml:space="preserve"> </w:t>
      </w:r>
      <w:r w:rsidR="00545FE5" w:rsidRPr="00446B2B">
        <w:rPr>
          <w:szCs w:val="22"/>
        </w:rPr>
        <w:t>and revised in January 2011</w:t>
      </w:r>
      <w:r w:rsidRPr="00446B2B">
        <w:rPr>
          <w:szCs w:val="22"/>
        </w:rPr>
        <w:t>.</w:t>
      </w:r>
    </w:p>
    <w:p w:rsidR="00823723" w:rsidRPr="00446B2B" w:rsidRDefault="00823723" w:rsidP="006964C7">
      <w:pPr>
        <w:pStyle w:val="ModelNrmlDouble"/>
        <w:numPr>
          <w:ilvl w:val="0"/>
          <w:numId w:val="5"/>
        </w:numPr>
        <w:tabs>
          <w:tab w:val="clear" w:pos="1080"/>
        </w:tabs>
        <w:spacing w:after="240" w:line="240" w:lineRule="auto"/>
        <w:ind w:left="720" w:hanging="720"/>
        <w:rPr>
          <w:szCs w:val="22"/>
        </w:rPr>
      </w:pPr>
      <w:r w:rsidRPr="00446B2B">
        <w:rPr>
          <w:szCs w:val="22"/>
        </w:rPr>
        <w:t>“Category” means a category set forth in the table in Section IV of Schedule 4 to this Agreement.</w:t>
      </w:r>
    </w:p>
    <w:p w:rsidR="002C7206" w:rsidRPr="00446B2B" w:rsidRDefault="002C7206" w:rsidP="00C43385">
      <w:pPr>
        <w:pStyle w:val="BodyText"/>
        <w:numPr>
          <w:ilvl w:val="0"/>
          <w:numId w:val="5"/>
        </w:numPr>
        <w:tabs>
          <w:tab w:val="clear" w:pos="1080"/>
        </w:tabs>
        <w:ind w:left="720" w:hanging="720"/>
        <w:rPr>
          <w:sz w:val="22"/>
          <w:szCs w:val="22"/>
        </w:rPr>
      </w:pPr>
      <w:r w:rsidRPr="00446B2B">
        <w:rPr>
          <w:sz w:val="22"/>
          <w:szCs w:val="22"/>
        </w:rPr>
        <w:t>“Consultant Guidelines” means the “Guidelines: Selection and Employment of Consultants by World Bank Borrowers” published by the Bank in May 2004</w:t>
      </w:r>
      <w:r w:rsidR="006964C7" w:rsidRPr="00446B2B">
        <w:rPr>
          <w:sz w:val="22"/>
          <w:szCs w:val="22"/>
        </w:rPr>
        <w:t xml:space="preserve"> and revised in </w:t>
      </w:r>
      <w:r w:rsidR="00721AB7" w:rsidRPr="00446B2B">
        <w:rPr>
          <w:sz w:val="22"/>
          <w:szCs w:val="22"/>
        </w:rPr>
        <w:t>October 2006 and May 2010</w:t>
      </w:r>
      <w:r w:rsidR="005D6486" w:rsidRPr="00446B2B">
        <w:rPr>
          <w:sz w:val="22"/>
          <w:szCs w:val="22"/>
        </w:rPr>
        <w:t>.</w:t>
      </w:r>
    </w:p>
    <w:p w:rsidR="00164740" w:rsidRPr="00446B2B" w:rsidRDefault="00164740" w:rsidP="00164740">
      <w:pPr>
        <w:pStyle w:val="BodyText"/>
        <w:ind w:left="720"/>
        <w:rPr>
          <w:sz w:val="22"/>
          <w:szCs w:val="22"/>
        </w:rPr>
      </w:pPr>
    </w:p>
    <w:p w:rsidR="00164740" w:rsidRPr="00446B2B" w:rsidRDefault="00164740" w:rsidP="00C43385">
      <w:pPr>
        <w:pStyle w:val="BodyText"/>
        <w:numPr>
          <w:ilvl w:val="0"/>
          <w:numId w:val="5"/>
        </w:numPr>
        <w:tabs>
          <w:tab w:val="clear" w:pos="1080"/>
        </w:tabs>
        <w:ind w:left="720" w:hanging="720"/>
        <w:rPr>
          <w:sz w:val="22"/>
          <w:szCs w:val="22"/>
        </w:rPr>
      </w:pPr>
      <w:r w:rsidRPr="00446B2B">
        <w:rPr>
          <w:sz w:val="22"/>
          <w:szCs w:val="22"/>
        </w:rPr>
        <w:t xml:space="preserve">“EMP” means </w:t>
      </w:r>
      <w:r w:rsidRPr="00446B2B">
        <w:rPr>
          <w:iCs/>
          <w:sz w:val="22"/>
          <w:szCs w:val="22"/>
        </w:rPr>
        <w:t>the Environmental Management Plan</w:t>
      </w:r>
      <w:r w:rsidR="00176B13" w:rsidRPr="00446B2B">
        <w:rPr>
          <w:iCs/>
          <w:sz w:val="22"/>
          <w:szCs w:val="22"/>
        </w:rPr>
        <w:t xml:space="preserve"> incorporated in the Environmental Impact Assessment Supplement </w:t>
      </w:r>
      <w:r w:rsidR="001A6BF4" w:rsidRPr="00446B2B">
        <w:rPr>
          <w:iCs/>
          <w:sz w:val="22"/>
          <w:szCs w:val="22"/>
        </w:rPr>
        <w:t xml:space="preserve">(disclosed in Uzbekistan on November </w:t>
      </w:r>
      <w:r w:rsidR="008C453E" w:rsidRPr="00446B2B">
        <w:rPr>
          <w:iCs/>
          <w:sz w:val="22"/>
          <w:szCs w:val="22"/>
        </w:rPr>
        <w:t>5</w:t>
      </w:r>
      <w:r w:rsidR="001A6BF4" w:rsidRPr="00446B2B">
        <w:rPr>
          <w:iCs/>
          <w:sz w:val="22"/>
          <w:szCs w:val="22"/>
        </w:rPr>
        <w:t xml:space="preserve">, </w:t>
      </w:r>
      <w:r w:rsidR="008C453E" w:rsidRPr="00446B2B">
        <w:rPr>
          <w:iCs/>
          <w:sz w:val="22"/>
          <w:szCs w:val="22"/>
        </w:rPr>
        <w:t xml:space="preserve">2010 and at the Bank’s Infoshop on </w:t>
      </w:r>
      <w:r w:rsidR="001A6BF4" w:rsidRPr="00446B2B">
        <w:rPr>
          <w:iCs/>
          <w:sz w:val="22"/>
          <w:szCs w:val="22"/>
        </w:rPr>
        <w:t>November 11, 2010</w:t>
      </w:r>
      <w:r w:rsidR="008C453E" w:rsidRPr="00446B2B">
        <w:rPr>
          <w:iCs/>
          <w:sz w:val="22"/>
          <w:szCs w:val="22"/>
        </w:rPr>
        <w:t xml:space="preserve">) </w:t>
      </w:r>
      <w:r w:rsidR="00176B13" w:rsidRPr="00446B2B">
        <w:rPr>
          <w:iCs/>
          <w:sz w:val="22"/>
          <w:szCs w:val="22"/>
        </w:rPr>
        <w:t xml:space="preserve">prepared as supplement to the Environmental Impact Assessment for the Project, which Environmental Management Plan incorporates the recommendations in the Avian Risk Assessment for the Project, </w:t>
      </w:r>
      <w:r w:rsidRPr="00446B2B">
        <w:rPr>
          <w:sz w:val="22"/>
          <w:szCs w:val="22"/>
        </w:rPr>
        <w:t xml:space="preserve">and </w:t>
      </w:r>
      <w:r w:rsidR="00162E17" w:rsidRPr="00446B2B">
        <w:rPr>
          <w:sz w:val="22"/>
          <w:szCs w:val="22"/>
        </w:rPr>
        <w:t xml:space="preserve">which may be </w:t>
      </w:r>
      <w:r w:rsidRPr="00446B2B">
        <w:rPr>
          <w:sz w:val="22"/>
          <w:szCs w:val="22"/>
        </w:rPr>
        <w:t xml:space="preserve">updated as necessary during Project implementation </w:t>
      </w:r>
      <w:r w:rsidR="00162E17" w:rsidRPr="00446B2B">
        <w:rPr>
          <w:sz w:val="22"/>
          <w:szCs w:val="22"/>
        </w:rPr>
        <w:t>with the Bank’s prior written approval.</w:t>
      </w:r>
    </w:p>
    <w:p w:rsidR="008B4455" w:rsidRPr="00446B2B" w:rsidRDefault="008B4455" w:rsidP="008B4455">
      <w:pPr>
        <w:pStyle w:val="BodyText"/>
        <w:rPr>
          <w:sz w:val="22"/>
          <w:szCs w:val="22"/>
        </w:rPr>
      </w:pPr>
    </w:p>
    <w:p w:rsidR="00115B8F" w:rsidRPr="00446B2B" w:rsidRDefault="008B4455" w:rsidP="00115B8F">
      <w:pPr>
        <w:pStyle w:val="BodyText"/>
        <w:numPr>
          <w:ilvl w:val="0"/>
          <w:numId w:val="5"/>
        </w:numPr>
        <w:tabs>
          <w:tab w:val="clear" w:pos="1080"/>
        </w:tabs>
        <w:ind w:left="720" w:hanging="720"/>
        <w:rPr>
          <w:sz w:val="22"/>
          <w:szCs w:val="22"/>
        </w:rPr>
      </w:pPr>
      <w:r w:rsidRPr="00446B2B">
        <w:rPr>
          <w:sz w:val="22"/>
          <w:szCs w:val="22"/>
        </w:rPr>
        <w:t xml:space="preserve">“General Conditions” means the </w:t>
      </w:r>
      <w:r w:rsidR="007141A7" w:rsidRPr="00446B2B">
        <w:rPr>
          <w:sz w:val="22"/>
          <w:szCs w:val="22"/>
        </w:rPr>
        <w:t xml:space="preserve">“International Bank for Reconstruction and Development </w:t>
      </w:r>
      <w:r w:rsidRPr="00446B2B">
        <w:rPr>
          <w:sz w:val="22"/>
          <w:szCs w:val="22"/>
        </w:rPr>
        <w:t>General Conditions for Loans</w:t>
      </w:r>
      <w:r w:rsidR="007141A7" w:rsidRPr="00446B2B">
        <w:rPr>
          <w:sz w:val="22"/>
          <w:szCs w:val="22"/>
        </w:rPr>
        <w:t>”</w:t>
      </w:r>
      <w:r w:rsidRPr="00446B2B">
        <w:rPr>
          <w:sz w:val="22"/>
          <w:szCs w:val="22"/>
        </w:rPr>
        <w:t xml:space="preserve">, dated July </w:t>
      </w:r>
      <w:r w:rsidR="00BA4EEB" w:rsidRPr="00446B2B">
        <w:rPr>
          <w:sz w:val="22"/>
          <w:szCs w:val="22"/>
        </w:rPr>
        <w:t>3</w:t>
      </w:r>
      <w:r w:rsidRPr="00446B2B">
        <w:rPr>
          <w:sz w:val="22"/>
          <w:szCs w:val="22"/>
        </w:rPr>
        <w:t>1</w:t>
      </w:r>
      <w:r w:rsidR="005F0B9A" w:rsidRPr="00446B2B">
        <w:rPr>
          <w:sz w:val="22"/>
          <w:szCs w:val="22"/>
        </w:rPr>
        <w:t>, 2010</w:t>
      </w:r>
      <w:r w:rsidR="00183DDE" w:rsidRPr="00446B2B">
        <w:rPr>
          <w:sz w:val="22"/>
          <w:szCs w:val="22"/>
        </w:rPr>
        <w:t>.</w:t>
      </w:r>
    </w:p>
    <w:p w:rsidR="00115B8F" w:rsidRPr="00446B2B" w:rsidRDefault="00115B8F" w:rsidP="00115B8F">
      <w:pPr>
        <w:pStyle w:val="BodyText"/>
        <w:rPr>
          <w:sz w:val="22"/>
          <w:szCs w:val="22"/>
        </w:rPr>
      </w:pPr>
    </w:p>
    <w:p w:rsidR="00F51FBC" w:rsidRPr="00446B2B" w:rsidRDefault="008267D0" w:rsidP="005F0B9A">
      <w:pPr>
        <w:pStyle w:val="BodyText"/>
        <w:numPr>
          <w:ilvl w:val="0"/>
          <w:numId w:val="5"/>
        </w:numPr>
        <w:tabs>
          <w:tab w:val="clear" w:pos="1080"/>
        </w:tabs>
        <w:ind w:left="720" w:hanging="720"/>
        <w:rPr>
          <w:sz w:val="22"/>
          <w:szCs w:val="22"/>
        </w:rPr>
      </w:pPr>
      <w:r w:rsidRPr="00446B2B" w:rsidDel="008267D0">
        <w:rPr>
          <w:sz w:val="22"/>
          <w:szCs w:val="22"/>
        </w:rPr>
        <w:t xml:space="preserve"> </w:t>
      </w:r>
      <w:r w:rsidR="00F51FBC" w:rsidRPr="00446B2B">
        <w:rPr>
          <w:sz w:val="22"/>
          <w:szCs w:val="22"/>
        </w:rPr>
        <w:t xml:space="preserve">“PMU” means the Project Management Unit </w:t>
      </w:r>
      <w:r w:rsidR="00836002" w:rsidRPr="00446B2B">
        <w:rPr>
          <w:sz w:val="22"/>
          <w:szCs w:val="22"/>
        </w:rPr>
        <w:t xml:space="preserve">referred to in Section 5.01 (b) of this Agreement, </w:t>
      </w:r>
      <w:r w:rsidR="00F51FBC" w:rsidRPr="00446B2B">
        <w:rPr>
          <w:sz w:val="22"/>
          <w:szCs w:val="22"/>
        </w:rPr>
        <w:t xml:space="preserve">established </w:t>
      </w:r>
      <w:r w:rsidR="00836002" w:rsidRPr="00446B2B">
        <w:rPr>
          <w:sz w:val="22"/>
          <w:szCs w:val="22"/>
        </w:rPr>
        <w:t xml:space="preserve">within the Project Implementing Entity to carry out the implementation and day to day management of the Project, and which shall include, </w:t>
      </w:r>
      <w:r w:rsidR="00836002" w:rsidRPr="00446B2B">
        <w:rPr>
          <w:i/>
          <w:sz w:val="22"/>
          <w:szCs w:val="22"/>
        </w:rPr>
        <w:t>inter alia</w:t>
      </w:r>
      <w:r w:rsidR="001A6BF4" w:rsidRPr="00446B2B">
        <w:rPr>
          <w:i/>
          <w:sz w:val="22"/>
          <w:szCs w:val="22"/>
        </w:rPr>
        <w:t>:</w:t>
      </w:r>
      <w:r w:rsidR="00836002" w:rsidRPr="00446B2B">
        <w:rPr>
          <w:sz w:val="22"/>
          <w:szCs w:val="22"/>
        </w:rPr>
        <w:t xml:space="preserve"> (i) a project coordinator; (ii) a financial management specialist; and (iii) a procurement specialist.</w:t>
      </w:r>
    </w:p>
    <w:p w:rsidR="00F51FBC" w:rsidRPr="00446B2B" w:rsidRDefault="00F51FBC" w:rsidP="00F51FBC">
      <w:pPr>
        <w:pStyle w:val="BodyText"/>
        <w:rPr>
          <w:sz w:val="22"/>
          <w:szCs w:val="22"/>
        </w:rPr>
      </w:pPr>
    </w:p>
    <w:p w:rsidR="00F51FBC" w:rsidRPr="00446B2B" w:rsidRDefault="00F51FBC" w:rsidP="005F0B9A">
      <w:pPr>
        <w:pStyle w:val="BodyText"/>
        <w:numPr>
          <w:ilvl w:val="0"/>
          <w:numId w:val="5"/>
        </w:numPr>
        <w:tabs>
          <w:tab w:val="clear" w:pos="1080"/>
        </w:tabs>
        <w:ind w:left="720" w:hanging="720"/>
        <w:rPr>
          <w:sz w:val="22"/>
          <w:szCs w:val="22"/>
        </w:rPr>
      </w:pPr>
      <w:r w:rsidRPr="00446B2B">
        <w:rPr>
          <w:sz w:val="22"/>
          <w:szCs w:val="22"/>
        </w:rPr>
        <w:t xml:space="preserve">“POM” means the Project Operations Manual </w:t>
      </w:r>
      <w:r w:rsidR="00164740" w:rsidRPr="00446B2B">
        <w:rPr>
          <w:sz w:val="22"/>
          <w:szCs w:val="22"/>
        </w:rPr>
        <w:t>to be adopted by the Borrower and the Project Implementing Entity pursuant to Section 5.01(c) of this Agreement, setting forth the operational and administrative responsibilities, procedures and rules for the implementation of the Project, data collection and reporting, and which includes a manual of financial management procedures that sets out procedures for Project accounting, reporting and audit, disbursements, flow of funds and management of the designated account as the same may be amended from time to time with the agreement of the Bank</w:t>
      </w:r>
      <w:r w:rsidRPr="00446B2B">
        <w:rPr>
          <w:sz w:val="22"/>
          <w:szCs w:val="22"/>
        </w:rPr>
        <w:t>.</w:t>
      </w:r>
    </w:p>
    <w:p w:rsidR="002E5CF7" w:rsidRPr="00446B2B" w:rsidRDefault="002E5CF7" w:rsidP="002E5CF7">
      <w:pPr>
        <w:pStyle w:val="BodyText"/>
        <w:rPr>
          <w:sz w:val="22"/>
          <w:szCs w:val="22"/>
        </w:rPr>
      </w:pPr>
    </w:p>
    <w:p w:rsidR="002C7206" w:rsidRPr="00446B2B" w:rsidRDefault="002C7206" w:rsidP="002E5CF7">
      <w:pPr>
        <w:pStyle w:val="BodyText"/>
        <w:numPr>
          <w:ilvl w:val="0"/>
          <w:numId w:val="5"/>
        </w:numPr>
        <w:tabs>
          <w:tab w:val="clear" w:pos="1080"/>
        </w:tabs>
        <w:ind w:left="720" w:hanging="720"/>
        <w:rPr>
          <w:sz w:val="22"/>
          <w:szCs w:val="22"/>
        </w:rPr>
      </w:pPr>
      <w:r w:rsidRPr="00446B2B">
        <w:rPr>
          <w:sz w:val="22"/>
          <w:szCs w:val="22"/>
        </w:rPr>
        <w:t>“Procurement Guidelines” means the “Guidelines</w:t>
      </w:r>
      <w:r w:rsidR="006964C7" w:rsidRPr="00446B2B">
        <w:rPr>
          <w:sz w:val="22"/>
          <w:szCs w:val="22"/>
        </w:rPr>
        <w:t>:</w:t>
      </w:r>
      <w:r w:rsidRPr="00446B2B">
        <w:rPr>
          <w:sz w:val="22"/>
          <w:szCs w:val="22"/>
        </w:rPr>
        <w:t xml:space="preserve"> Procurement under IBRD Loans and IDA Credits” published by the Bank in May 2004</w:t>
      </w:r>
      <w:r w:rsidR="006964C7" w:rsidRPr="00446B2B">
        <w:rPr>
          <w:sz w:val="22"/>
          <w:szCs w:val="22"/>
        </w:rPr>
        <w:t xml:space="preserve"> and revised in </w:t>
      </w:r>
      <w:r w:rsidR="00721AB7" w:rsidRPr="00446B2B">
        <w:rPr>
          <w:sz w:val="22"/>
          <w:szCs w:val="22"/>
        </w:rPr>
        <w:t>October 2006 and May 2010</w:t>
      </w:r>
      <w:r w:rsidR="005D6486" w:rsidRPr="00446B2B">
        <w:rPr>
          <w:sz w:val="22"/>
          <w:szCs w:val="22"/>
        </w:rPr>
        <w:t xml:space="preserve">. </w:t>
      </w:r>
    </w:p>
    <w:p w:rsidR="002C7206" w:rsidRPr="00446B2B" w:rsidRDefault="002C7206" w:rsidP="0000735A">
      <w:pPr>
        <w:pStyle w:val="BodyText"/>
        <w:ind w:left="720" w:hanging="720"/>
        <w:rPr>
          <w:sz w:val="22"/>
          <w:szCs w:val="22"/>
        </w:rPr>
      </w:pPr>
    </w:p>
    <w:p w:rsidR="002C7206" w:rsidRPr="00446B2B" w:rsidRDefault="002C7206" w:rsidP="005F0B9A">
      <w:pPr>
        <w:pStyle w:val="BodyText"/>
        <w:numPr>
          <w:ilvl w:val="0"/>
          <w:numId w:val="5"/>
        </w:numPr>
        <w:tabs>
          <w:tab w:val="clear" w:pos="1080"/>
        </w:tabs>
        <w:ind w:left="720" w:hanging="720"/>
        <w:rPr>
          <w:sz w:val="22"/>
          <w:szCs w:val="22"/>
        </w:rPr>
      </w:pPr>
      <w:r w:rsidRPr="00446B2B">
        <w:rPr>
          <w:sz w:val="22"/>
          <w:szCs w:val="22"/>
        </w:rPr>
        <w:lastRenderedPageBreak/>
        <w:t xml:space="preserve">“Procurement Plan” means the Borrower’s procurement plan for the Project, dated </w:t>
      </w:r>
      <w:r w:rsidR="008267D0" w:rsidRPr="00446B2B">
        <w:rPr>
          <w:sz w:val="22"/>
          <w:szCs w:val="22"/>
        </w:rPr>
        <w:t>January 27, 2011</w:t>
      </w:r>
      <w:r w:rsidR="001A6BF4" w:rsidRPr="00446B2B">
        <w:rPr>
          <w:sz w:val="22"/>
          <w:szCs w:val="22"/>
        </w:rPr>
        <w:t>,</w:t>
      </w:r>
      <w:r w:rsidRPr="00446B2B">
        <w:rPr>
          <w:sz w:val="22"/>
          <w:szCs w:val="22"/>
        </w:rPr>
        <w:t xml:space="preserve"> and referred to in paragraph 1.16 of the Procurement Guidelines and paragraph 1.24 of the Consultant Guidelines, as the same shall be updated from time to time in accordance with the provisions of said paragraphs.</w:t>
      </w:r>
    </w:p>
    <w:p w:rsidR="0000735A" w:rsidRPr="00446B2B" w:rsidRDefault="0000735A" w:rsidP="0000735A">
      <w:pPr>
        <w:pStyle w:val="BodyText"/>
        <w:rPr>
          <w:sz w:val="22"/>
          <w:szCs w:val="22"/>
        </w:rPr>
      </w:pPr>
    </w:p>
    <w:p w:rsidR="00D03A68" w:rsidRPr="00446B2B" w:rsidRDefault="005F0B9A" w:rsidP="004C79DD">
      <w:pPr>
        <w:pStyle w:val="BodyText"/>
        <w:numPr>
          <w:ilvl w:val="0"/>
          <w:numId w:val="5"/>
        </w:numPr>
        <w:tabs>
          <w:tab w:val="clear" w:pos="1080"/>
        </w:tabs>
        <w:ind w:left="720" w:hanging="720"/>
        <w:rPr>
          <w:sz w:val="22"/>
          <w:szCs w:val="22"/>
        </w:rPr>
      </w:pPr>
      <w:r w:rsidRPr="00446B2B">
        <w:rPr>
          <w:sz w:val="22"/>
          <w:szCs w:val="22"/>
        </w:rPr>
        <w:t>“</w:t>
      </w:r>
      <w:r w:rsidR="00D03A68" w:rsidRPr="00446B2B">
        <w:rPr>
          <w:sz w:val="22"/>
          <w:szCs w:val="22"/>
        </w:rPr>
        <w:t>Project Implementing Entity</w:t>
      </w:r>
      <w:r w:rsidRPr="00446B2B">
        <w:rPr>
          <w:sz w:val="22"/>
          <w:szCs w:val="22"/>
        </w:rPr>
        <w:t>”</w:t>
      </w:r>
      <w:r w:rsidR="0000735A" w:rsidRPr="00446B2B">
        <w:rPr>
          <w:sz w:val="22"/>
          <w:szCs w:val="22"/>
        </w:rPr>
        <w:t xml:space="preserve"> means </w:t>
      </w:r>
      <w:r w:rsidR="00044BFE" w:rsidRPr="00446B2B">
        <w:rPr>
          <w:sz w:val="22"/>
          <w:szCs w:val="22"/>
        </w:rPr>
        <w:t>UZBEKENERGO</w:t>
      </w:r>
      <w:r w:rsidR="00115B8F" w:rsidRPr="00446B2B">
        <w:rPr>
          <w:sz w:val="22"/>
          <w:szCs w:val="22"/>
        </w:rPr>
        <w:t>, a legal entity responsible for implementing the Project established pursuant to</w:t>
      </w:r>
      <w:r w:rsidR="0058753E" w:rsidRPr="00446B2B">
        <w:rPr>
          <w:sz w:val="22"/>
          <w:szCs w:val="22"/>
        </w:rPr>
        <w:t xml:space="preserve"> the Decree of the President of the Republic of Uzbekistan No. </w:t>
      </w:r>
      <w:r w:rsidR="0058753E" w:rsidRPr="00446B2B">
        <w:rPr>
          <w:sz w:val="22"/>
          <w:szCs w:val="22"/>
          <w:lang w:val="ru-RU"/>
        </w:rPr>
        <w:t>УП</w:t>
      </w:r>
      <w:r w:rsidR="0058753E" w:rsidRPr="00446B2B">
        <w:rPr>
          <w:sz w:val="22"/>
          <w:szCs w:val="22"/>
        </w:rPr>
        <w:t>-2812 dated February 22, 2001</w:t>
      </w:r>
      <w:r w:rsidR="001A6BF4" w:rsidRPr="00446B2B">
        <w:rPr>
          <w:sz w:val="22"/>
          <w:szCs w:val="22"/>
        </w:rPr>
        <w:t>,</w:t>
      </w:r>
      <w:r w:rsidR="0058753E" w:rsidRPr="00446B2B">
        <w:rPr>
          <w:sz w:val="22"/>
          <w:szCs w:val="22"/>
        </w:rPr>
        <w:t xml:space="preserve"> and the Resolution of the Cabinet of Ministers of the Republic of Uzbekistan No. 93 dated February 24, 2001,</w:t>
      </w:r>
      <w:r w:rsidR="00115B8F" w:rsidRPr="00446B2B">
        <w:rPr>
          <w:sz w:val="22"/>
          <w:szCs w:val="22"/>
        </w:rPr>
        <w:t xml:space="preserve"> and existing under the laws of the Republic of Uzbekistan, and includes its successors and permitted assignees</w:t>
      </w:r>
      <w:r w:rsidR="00D03A68" w:rsidRPr="00446B2B">
        <w:rPr>
          <w:sz w:val="22"/>
          <w:szCs w:val="22"/>
        </w:rPr>
        <w:t>.</w:t>
      </w:r>
    </w:p>
    <w:p w:rsidR="004C79DD" w:rsidRPr="00446B2B" w:rsidRDefault="004C79DD" w:rsidP="00D03A68">
      <w:pPr>
        <w:pStyle w:val="BodyText"/>
        <w:rPr>
          <w:sz w:val="22"/>
          <w:szCs w:val="22"/>
        </w:rPr>
      </w:pPr>
    </w:p>
    <w:p w:rsidR="002C7206" w:rsidRPr="00446B2B" w:rsidRDefault="004C79DD" w:rsidP="0000735A">
      <w:pPr>
        <w:pStyle w:val="BodyText"/>
        <w:numPr>
          <w:ilvl w:val="0"/>
          <w:numId w:val="5"/>
        </w:numPr>
        <w:tabs>
          <w:tab w:val="clear" w:pos="1080"/>
        </w:tabs>
        <w:ind w:left="720" w:hanging="720"/>
        <w:rPr>
          <w:sz w:val="22"/>
          <w:szCs w:val="22"/>
        </w:rPr>
      </w:pPr>
      <w:r w:rsidRPr="00446B2B">
        <w:rPr>
          <w:sz w:val="22"/>
          <w:szCs w:val="22"/>
        </w:rPr>
        <w:t xml:space="preserve">“Project Implementing Entity’s Legislation” means </w:t>
      </w:r>
      <w:r w:rsidR="0058753E" w:rsidRPr="00446B2B">
        <w:rPr>
          <w:sz w:val="22"/>
          <w:szCs w:val="22"/>
        </w:rPr>
        <w:t xml:space="preserve">the Decree of the President of the Republic of Uzbekistan No. </w:t>
      </w:r>
      <w:r w:rsidR="0058753E" w:rsidRPr="00446B2B">
        <w:rPr>
          <w:sz w:val="22"/>
          <w:szCs w:val="22"/>
          <w:lang w:val="ru-RU"/>
        </w:rPr>
        <w:t>УП</w:t>
      </w:r>
      <w:r w:rsidR="0058753E" w:rsidRPr="00446B2B">
        <w:rPr>
          <w:sz w:val="22"/>
          <w:szCs w:val="22"/>
        </w:rPr>
        <w:t>-2812 dated February 22, 2001 and the Resolution of the Cabinet of Ministers of the Republic of Uzbekistan No. 93 dated February 24, 2001</w:t>
      </w:r>
      <w:r w:rsidR="001A6BF4" w:rsidRPr="00446B2B">
        <w:rPr>
          <w:sz w:val="22"/>
          <w:szCs w:val="22"/>
        </w:rPr>
        <w:t>,</w:t>
      </w:r>
      <w:r w:rsidR="00B6350B" w:rsidRPr="00446B2B">
        <w:rPr>
          <w:sz w:val="22"/>
          <w:szCs w:val="22"/>
        </w:rPr>
        <w:t xml:space="preserve"> </w:t>
      </w:r>
      <w:r w:rsidR="00944CBA" w:rsidRPr="00446B2B">
        <w:rPr>
          <w:sz w:val="22"/>
          <w:szCs w:val="22"/>
        </w:rPr>
        <w:t>and associated documentation establishing</w:t>
      </w:r>
      <w:r w:rsidR="00115B8F" w:rsidRPr="00446B2B">
        <w:rPr>
          <w:sz w:val="22"/>
          <w:szCs w:val="22"/>
        </w:rPr>
        <w:t>,</w:t>
      </w:r>
      <w:r w:rsidR="00944CBA" w:rsidRPr="00446B2B">
        <w:rPr>
          <w:sz w:val="22"/>
          <w:szCs w:val="22"/>
        </w:rPr>
        <w:t xml:space="preserve"> governing</w:t>
      </w:r>
      <w:r w:rsidR="00115B8F" w:rsidRPr="00446B2B">
        <w:rPr>
          <w:sz w:val="22"/>
          <w:szCs w:val="22"/>
        </w:rPr>
        <w:t>, or otherwise regulating</w:t>
      </w:r>
      <w:r w:rsidR="00944CBA" w:rsidRPr="00446B2B">
        <w:rPr>
          <w:sz w:val="22"/>
          <w:szCs w:val="22"/>
        </w:rPr>
        <w:t xml:space="preserve"> the </w:t>
      </w:r>
      <w:r w:rsidR="00D03A68" w:rsidRPr="00446B2B">
        <w:rPr>
          <w:sz w:val="22"/>
          <w:szCs w:val="22"/>
        </w:rPr>
        <w:t>Project Implementing Entity</w:t>
      </w:r>
      <w:r w:rsidR="00944CBA" w:rsidRPr="00446B2B">
        <w:rPr>
          <w:sz w:val="22"/>
          <w:szCs w:val="22"/>
        </w:rPr>
        <w:t>.</w:t>
      </w:r>
    </w:p>
    <w:p w:rsidR="00162E17" w:rsidRPr="00446B2B" w:rsidRDefault="00162E17" w:rsidP="00162E17">
      <w:pPr>
        <w:pStyle w:val="BodyText"/>
        <w:rPr>
          <w:sz w:val="22"/>
          <w:szCs w:val="22"/>
        </w:rPr>
      </w:pPr>
    </w:p>
    <w:p w:rsidR="00162E17" w:rsidRPr="00446B2B" w:rsidRDefault="00162E17" w:rsidP="0000735A">
      <w:pPr>
        <w:pStyle w:val="BodyText"/>
        <w:numPr>
          <w:ilvl w:val="0"/>
          <w:numId w:val="5"/>
        </w:numPr>
        <w:tabs>
          <w:tab w:val="clear" w:pos="1080"/>
        </w:tabs>
        <w:ind w:left="720" w:hanging="720"/>
        <w:rPr>
          <w:sz w:val="22"/>
          <w:szCs w:val="22"/>
        </w:rPr>
      </w:pPr>
      <w:r w:rsidRPr="00446B2B">
        <w:rPr>
          <w:sz w:val="22"/>
          <w:szCs w:val="22"/>
        </w:rPr>
        <w:t xml:space="preserve">“RAP” means the Resettlement Action Plan </w:t>
      </w:r>
      <w:r w:rsidR="005D6486" w:rsidRPr="00446B2B">
        <w:rPr>
          <w:sz w:val="22"/>
          <w:szCs w:val="22"/>
        </w:rPr>
        <w:t xml:space="preserve">dated </w:t>
      </w:r>
      <w:r w:rsidR="002E0ACE" w:rsidRPr="00446B2B">
        <w:rPr>
          <w:sz w:val="22"/>
          <w:szCs w:val="22"/>
        </w:rPr>
        <w:t>November 28</w:t>
      </w:r>
      <w:r w:rsidR="008267D0" w:rsidRPr="00446B2B">
        <w:rPr>
          <w:sz w:val="22"/>
          <w:szCs w:val="22"/>
        </w:rPr>
        <w:t>, 2010</w:t>
      </w:r>
      <w:r w:rsidR="005D6486" w:rsidRPr="00446B2B">
        <w:rPr>
          <w:sz w:val="22"/>
          <w:szCs w:val="22"/>
        </w:rPr>
        <w:t xml:space="preserve"> and </w:t>
      </w:r>
      <w:r w:rsidR="001A6BF4" w:rsidRPr="00446B2B">
        <w:rPr>
          <w:sz w:val="22"/>
          <w:szCs w:val="22"/>
        </w:rPr>
        <w:t>referred to in Section I.D</w:t>
      </w:r>
      <w:r w:rsidRPr="00446B2B">
        <w:rPr>
          <w:sz w:val="22"/>
          <w:szCs w:val="22"/>
        </w:rPr>
        <w:t xml:space="preserve"> of Schedule 2 to this Agreement, as said plan may be amended from time to time with the concurrence of the Bank.</w:t>
      </w:r>
    </w:p>
    <w:p w:rsidR="00A9265B" w:rsidRPr="00446B2B" w:rsidRDefault="00A9265B" w:rsidP="00162E17">
      <w:pPr>
        <w:pStyle w:val="BodyText"/>
        <w:rPr>
          <w:sz w:val="22"/>
          <w:szCs w:val="22"/>
        </w:rPr>
      </w:pPr>
    </w:p>
    <w:p w:rsidR="0000735A" w:rsidRPr="00446B2B" w:rsidRDefault="0000735A" w:rsidP="00C43385">
      <w:pPr>
        <w:pStyle w:val="BodyText"/>
        <w:numPr>
          <w:ilvl w:val="0"/>
          <w:numId w:val="5"/>
        </w:numPr>
        <w:tabs>
          <w:tab w:val="clear" w:pos="1080"/>
        </w:tabs>
        <w:ind w:left="720" w:hanging="720"/>
        <w:rPr>
          <w:sz w:val="22"/>
          <w:szCs w:val="22"/>
        </w:rPr>
      </w:pPr>
      <w:r w:rsidRPr="00446B2B">
        <w:rPr>
          <w:sz w:val="22"/>
          <w:szCs w:val="22"/>
        </w:rPr>
        <w:t>“Subsidiary Agreement” means the agreement referred to in Section I.</w:t>
      </w:r>
      <w:r w:rsidR="006964C7" w:rsidRPr="00446B2B">
        <w:rPr>
          <w:sz w:val="22"/>
          <w:szCs w:val="22"/>
        </w:rPr>
        <w:t>B</w:t>
      </w:r>
      <w:r w:rsidRPr="00446B2B">
        <w:rPr>
          <w:sz w:val="22"/>
          <w:szCs w:val="22"/>
        </w:rPr>
        <w:t xml:space="preserve"> of Schedule </w:t>
      </w:r>
      <w:r w:rsidR="006964C7" w:rsidRPr="00446B2B">
        <w:rPr>
          <w:sz w:val="22"/>
          <w:szCs w:val="22"/>
        </w:rPr>
        <w:t>2</w:t>
      </w:r>
      <w:r w:rsidRPr="00446B2B">
        <w:rPr>
          <w:sz w:val="22"/>
          <w:szCs w:val="22"/>
        </w:rPr>
        <w:t xml:space="preserve"> to this Agreement pursuant to which the Borrower shall make the proceeds of the Loan available to the Project Implementing Entity.</w:t>
      </w:r>
    </w:p>
    <w:p w:rsidR="005F0B9A" w:rsidRPr="00446B2B" w:rsidRDefault="005F0B9A" w:rsidP="005F0B9A">
      <w:pPr>
        <w:pStyle w:val="BodyText"/>
        <w:rPr>
          <w:sz w:val="22"/>
          <w:szCs w:val="22"/>
        </w:rPr>
      </w:pPr>
    </w:p>
    <w:p w:rsidR="005F0B9A" w:rsidRPr="00446B2B" w:rsidRDefault="005F0B9A" w:rsidP="00C43385">
      <w:pPr>
        <w:pStyle w:val="BodyText"/>
        <w:numPr>
          <w:ilvl w:val="0"/>
          <w:numId w:val="5"/>
        </w:numPr>
        <w:tabs>
          <w:tab w:val="clear" w:pos="1080"/>
        </w:tabs>
        <w:ind w:left="720" w:hanging="720"/>
        <w:rPr>
          <w:sz w:val="22"/>
          <w:szCs w:val="22"/>
        </w:rPr>
      </w:pPr>
      <w:r w:rsidRPr="00446B2B">
        <w:rPr>
          <w:sz w:val="22"/>
          <w:szCs w:val="22"/>
        </w:rPr>
        <w:t>“Subsidiary Loan” means the principal amount of the Loan made available by the Borrower to the Project Implementing Entity under the Subsidiary Agreement.</w:t>
      </w:r>
    </w:p>
    <w:p w:rsidR="00D63BB3" w:rsidRPr="00446B2B" w:rsidRDefault="00BB6C0C" w:rsidP="00BB6C0C">
      <w:pPr>
        <w:pStyle w:val="BodyText"/>
        <w:rPr>
          <w:rFonts w:eastAsia="Calibri"/>
          <w:sz w:val="22"/>
          <w:szCs w:val="22"/>
        </w:rPr>
      </w:pPr>
      <w:r w:rsidRPr="00446B2B">
        <w:rPr>
          <w:sz w:val="22"/>
          <w:szCs w:val="22"/>
        </w:rPr>
        <w:t xml:space="preserve"> </w:t>
      </w:r>
    </w:p>
    <w:sectPr w:rsidR="00D63BB3" w:rsidRPr="00446B2B" w:rsidSect="00E44288">
      <w:pgSz w:w="12240" w:h="15840" w:code="1"/>
      <w:pgMar w:top="2160" w:right="2160" w:bottom="2160" w:left="2160" w:header="1440"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F2" w:rsidRDefault="00D80AF2">
      <w:r>
        <w:separator/>
      </w:r>
    </w:p>
  </w:endnote>
  <w:endnote w:type="continuationSeparator" w:id="0">
    <w:p w:rsidR="00D80AF2" w:rsidRDefault="00D8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F2" w:rsidRDefault="00D80AF2" w:rsidP="00E027B4">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F2" w:rsidRDefault="00D80AF2">
      <w:r>
        <w:separator/>
      </w:r>
    </w:p>
  </w:footnote>
  <w:footnote w:type="continuationSeparator" w:id="0">
    <w:p w:rsidR="00D80AF2" w:rsidRDefault="00D8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F2" w:rsidRDefault="00BF7676">
    <w:pPr>
      <w:pStyle w:val="Header"/>
      <w:framePr w:wrap="around" w:vAnchor="text" w:hAnchor="margin" w:xAlign="center" w:y="1"/>
      <w:rPr>
        <w:rStyle w:val="PageNumber"/>
      </w:rPr>
    </w:pPr>
    <w:r>
      <w:rPr>
        <w:rStyle w:val="PageNumber"/>
      </w:rPr>
      <w:fldChar w:fldCharType="begin"/>
    </w:r>
    <w:r w:rsidR="00D80AF2">
      <w:rPr>
        <w:rStyle w:val="PageNumber"/>
      </w:rPr>
      <w:instrText xml:space="preserve">PAGE  </w:instrText>
    </w:r>
    <w:r>
      <w:rPr>
        <w:rStyle w:val="PageNumber"/>
      </w:rPr>
      <w:fldChar w:fldCharType="end"/>
    </w:r>
  </w:p>
  <w:p w:rsidR="00D80AF2" w:rsidRDefault="00D80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92673"/>
      <w:docPartObj>
        <w:docPartGallery w:val="Page Numbers (Top of Page)"/>
        <w:docPartUnique/>
      </w:docPartObj>
    </w:sdtPr>
    <w:sdtEndPr>
      <w:rPr>
        <w:sz w:val="22"/>
        <w:szCs w:val="22"/>
      </w:rPr>
    </w:sdtEndPr>
    <w:sdtContent>
      <w:p w:rsidR="00D80AF2" w:rsidRPr="00E44288" w:rsidRDefault="00BF7676">
        <w:pPr>
          <w:pStyle w:val="Header"/>
          <w:jc w:val="center"/>
          <w:rPr>
            <w:sz w:val="22"/>
            <w:szCs w:val="22"/>
          </w:rPr>
        </w:pPr>
        <w:r w:rsidRPr="00E44288">
          <w:rPr>
            <w:sz w:val="22"/>
            <w:szCs w:val="22"/>
          </w:rPr>
          <w:fldChar w:fldCharType="begin"/>
        </w:r>
        <w:r w:rsidR="00D80AF2" w:rsidRPr="00E44288">
          <w:rPr>
            <w:sz w:val="22"/>
            <w:szCs w:val="22"/>
          </w:rPr>
          <w:instrText xml:space="preserve"> PAGE   \* MERGEFORMAT </w:instrText>
        </w:r>
        <w:r w:rsidRPr="00E44288">
          <w:rPr>
            <w:sz w:val="22"/>
            <w:szCs w:val="22"/>
          </w:rPr>
          <w:fldChar w:fldCharType="separate"/>
        </w:r>
        <w:r w:rsidR="00446B2B">
          <w:rPr>
            <w:noProof/>
            <w:sz w:val="22"/>
            <w:szCs w:val="22"/>
          </w:rPr>
          <w:t>- 4 -</w:t>
        </w:r>
        <w:r w:rsidRPr="00E44288">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92672"/>
      <w:docPartObj>
        <w:docPartGallery w:val="Page Numbers (Top of Page)"/>
        <w:docPartUnique/>
      </w:docPartObj>
    </w:sdtPr>
    <w:sdtContent>
      <w:p w:rsidR="00D80AF2" w:rsidRDefault="00D80AF2">
        <w:pPr>
          <w:pStyle w:val="Header"/>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1CB0"/>
    <w:multiLevelType w:val="hybridMultilevel"/>
    <w:tmpl w:val="6AF6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E106D"/>
    <w:multiLevelType w:val="hybridMultilevel"/>
    <w:tmpl w:val="7D5A7164"/>
    <w:lvl w:ilvl="0" w:tplc="AD6EE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0E92"/>
    <w:multiLevelType w:val="hybridMultilevel"/>
    <w:tmpl w:val="0EFC30C4"/>
    <w:lvl w:ilvl="0" w:tplc="AC00F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707C5"/>
    <w:multiLevelType w:val="hybridMultilevel"/>
    <w:tmpl w:val="9C760AEA"/>
    <w:lvl w:ilvl="0" w:tplc="476C49F8">
      <w:start w:val="2"/>
      <w:numFmt w:val="upperLetter"/>
      <w:lvlText w:val="(%1)"/>
      <w:lvlJc w:val="left"/>
      <w:pPr>
        <w:tabs>
          <w:tab w:val="num" w:pos="3027"/>
        </w:tabs>
        <w:ind w:left="3027" w:hanging="1155"/>
      </w:pPr>
      <w:rPr>
        <w:rFonts w:hint="default"/>
      </w:rPr>
    </w:lvl>
    <w:lvl w:ilvl="1" w:tplc="250C8A44">
      <w:start w:val="5"/>
      <w:numFmt w:val="lowerRoman"/>
      <w:lvlText w:val="(%2)"/>
      <w:lvlJc w:val="left"/>
      <w:pPr>
        <w:tabs>
          <w:tab w:val="num" w:pos="3312"/>
        </w:tabs>
        <w:ind w:left="3312" w:hanging="720"/>
      </w:pPr>
      <w:rPr>
        <w:rFonts w:hint="default"/>
      </w:r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5">
    <w:nsid w:val="1BCF7DFC"/>
    <w:multiLevelType w:val="hybridMultilevel"/>
    <w:tmpl w:val="00C6F3EA"/>
    <w:lvl w:ilvl="0" w:tplc="45260F80">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EE50031"/>
    <w:multiLevelType w:val="hybridMultilevel"/>
    <w:tmpl w:val="0D6A1C94"/>
    <w:lvl w:ilvl="0" w:tplc="05E8083C">
      <w:start w:val="2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CE0BD0"/>
    <w:multiLevelType w:val="hybridMultilevel"/>
    <w:tmpl w:val="AB76540C"/>
    <w:lvl w:ilvl="0" w:tplc="7960C150">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37DA6671"/>
    <w:multiLevelType w:val="hybridMultilevel"/>
    <w:tmpl w:val="AF64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CF264A"/>
    <w:multiLevelType w:val="hybridMultilevel"/>
    <w:tmpl w:val="3ECA4ED0"/>
    <w:lvl w:ilvl="0" w:tplc="9E244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5">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8533AFC"/>
    <w:multiLevelType w:val="hybridMultilevel"/>
    <w:tmpl w:val="32E263EE"/>
    <w:lvl w:ilvl="0" w:tplc="9E244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3A29D3"/>
    <w:multiLevelType w:val="hybridMultilevel"/>
    <w:tmpl w:val="03E49428"/>
    <w:lvl w:ilvl="0" w:tplc="6E1CBA40">
      <w:start w:val="1"/>
      <w:numFmt w:val="low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11D33B3"/>
    <w:multiLevelType w:val="hybridMultilevel"/>
    <w:tmpl w:val="241C92BC"/>
    <w:lvl w:ilvl="0" w:tplc="4AE6B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56C89"/>
    <w:multiLevelType w:val="hybridMultilevel"/>
    <w:tmpl w:val="DE4C9FC4"/>
    <w:lvl w:ilvl="0" w:tplc="CECCF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17"/>
  </w:num>
  <w:num w:numId="4">
    <w:abstractNumId w:val="15"/>
  </w:num>
  <w:num w:numId="5">
    <w:abstractNumId w:val="9"/>
  </w:num>
  <w:num w:numId="6">
    <w:abstractNumId w:val="11"/>
  </w:num>
  <w:num w:numId="7">
    <w:abstractNumId w:val="14"/>
  </w:num>
  <w:num w:numId="8">
    <w:abstractNumId w:val="16"/>
  </w:num>
  <w:num w:numId="9">
    <w:abstractNumId w:val="13"/>
  </w:num>
  <w:num w:numId="10">
    <w:abstractNumId w:val="0"/>
  </w:num>
  <w:num w:numId="11">
    <w:abstractNumId w:val="23"/>
  </w:num>
  <w:num w:numId="12">
    <w:abstractNumId w:val="8"/>
  </w:num>
  <w:num w:numId="13">
    <w:abstractNumId w:val="6"/>
  </w:num>
  <w:num w:numId="14">
    <w:abstractNumId w:val="4"/>
  </w:num>
  <w:num w:numId="15">
    <w:abstractNumId w:val="18"/>
  </w:num>
  <w:num w:numId="16">
    <w:abstractNumId w:val="10"/>
  </w:num>
  <w:num w:numId="17">
    <w:abstractNumId w:val="2"/>
  </w:num>
  <w:num w:numId="18">
    <w:abstractNumId w:val="5"/>
  </w:num>
  <w:num w:numId="19">
    <w:abstractNumId w:val="21"/>
  </w:num>
  <w:num w:numId="20">
    <w:abstractNumId w:val="7"/>
  </w:num>
  <w:num w:numId="21">
    <w:abstractNumId w:val="1"/>
  </w:num>
  <w:num w:numId="22">
    <w:abstractNumId w:val="19"/>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46A3A"/>
    <w:rsid w:val="0000088E"/>
    <w:rsid w:val="00004261"/>
    <w:rsid w:val="00005508"/>
    <w:rsid w:val="00006AF4"/>
    <w:rsid w:val="0000735A"/>
    <w:rsid w:val="000166B7"/>
    <w:rsid w:val="00017219"/>
    <w:rsid w:val="0002606D"/>
    <w:rsid w:val="00026F08"/>
    <w:rsid w:val="00030299"/>
    <w:rsid w:val="00031E6C"/>
    <w:rsid w:val="00031F3E"/>
    <w:rsid w:val="0003653B"/>
    <w:rsid w:val="00042F67"/>
    <w:rsid w:val="00043568"/>
    <w:rsid w:val="00044BFE"/>
    <w:rsid w:val="000548A4"/>
    <w:rsid w:val="000573CC"/>
    <w:rsid w:val="00065B22"/>
    <w:rsid w:val="00067E60"/>
    <w:rsid w:val="00071531"/>
    <w:rsid w:val="0007540F"/>
    <w:rsid w:val="00080418"/>
    <w:rsid w:val="000A05F5"/>
    <w:rsid w:val="000B171E"/>
    <w:rsid w:val="000D3E53"/>
    <w:rsid w:val="000D3F2C"/>
    <w:rsid w:val="000D4BCB"/>
    <w:rsid w:val="000D520B"/>
    <w:rsid w:val="000D6C1B"/>
    <w:rsid w:val="000E13CD"/>
    <w:rsid w:val="000F3F79"/>
    <w:rsid w:val="000F7FE3"/>
    <w:rsid w:val="00103E16"/>
    <w:rsid w:val="00105A29"/>
    <w:rsid w:val="00105FCD"/>
    <w:rsid w:val="001133A8"/>
    <w:rsid w:val="00115B8F"/>
    <w:rsid w:val="00115CF5"/>
    <w:rsid w:val="00115E2A"/>
    <w:rsid w:val="00131DF7"/>
    <w:rsid w:val="00133421"/>
    <w:rsid w:val="00140551"/>
    <w:rsid w:val="001438E1"/>
    <w:rsid w:val="00143D50"/>
    <w:rsid w:val="00151F5D"/>
    <w:rsid w:val="0016114D"/>
    <w:rsid w:val="00161957"/>
    <w:rsid w:val="00162E17"/>
    <w:rsid w:val="00164740"/>
    <w:rsid w:val="00166050"/>
    <w:rsid w:val="00176B13"/>
    <w:rsid w:val="00183DDE"/>
    <w:rsid w:val="001847D7"/>
    <w:rsid w:val="0018554C"/>
    <w:rsid w:val="00187FD3"/>
    <w:rsid w:val="001914F2"/>
    <w:rsid w:val="001921BC"/>
    <w:rsid w:val="001A046E"/>
    <w:rsid w:val="001A6BF4"/>
    <w:rsid w:val="001A796C"/>
    <w:rsid w:val="001B1B67"/>
    <w:rsid w:val="001B6829"/>
    <w:rsid w:val="001C2408"/>
    <w:rsid w:val="001C3BB2"/>
    <w:rsid w:val="001C6A08"/>
    <w:rsid w:val="001C6EEF"/>
    <w:rsid w:val="001E175E"/>
    <w:rsid w:val="001E22B4"/>
    <w:rsid w:val="001E54F8"/>
    <w:rsid w:val="001E6114"/>
    <w:rsid w:val="001F1A34"/>
    <w:rsid w:val="002022D7"/>
    <w:rsid w:val="00204D9B"/>
    <w:rsid w:val="00205C9C"/>
    <w:rsid w:val="0021241C"/>
    <w:rsid w:val="0021252C"/>
    <w:rsid w:val="002152EF"/>
    <w:rsid w:val="00216854"/>
    <w:rsid w:val="0022085A"/>
    <w:rsid w:val="00222E2B"/>
    <w:rsid w:val="00224EDD"/>
    <w:rsid w:val="00224F9A"/>
    <w:rsid w:val="00226676"/>
    <w:rsid w:val="002311B9"/>
    <w:rsid w:val="00235691"/>
    <w:rsid w:val="0024153C"/>
    <w:rsid w:val="00242F76"/>
    <w:rsid w:val="0024521E"/>
    <w:rsid w:val="0024679F"/>
    <w:rsid w:val="002503E1"/>
    <w:rsid w:val="00252F95"/>
    <w:rsid w:val="00254522"/>
    <w:rsid w:val="002554DA"/>
    <w:rsid w:val="00270C4B"/>
    <w:rsid w:val="00281E34"/>
    <w:rsid w:val="00297303"/>
    <w:rsid w:val="002A4601"/>
    <w:rsid w:val="002A4FAE"/>
    <w:rsid w:val="002A74A8"/>
    <w:rsid w:val="002B2F5A"/>
    <w:rsid w:val="002B3837"/>
    <w:rsid w:val="002B4F51"/>
    <w:rsid w:val="002B7F07"/>
    <w:rsid w:val="002C7206"/>
    <w:rsid w:val="002D0DF2"/>
    <w:rsid w:val="002D373E"/>
    <w:rsid w:val="002E0ACE"/>
    <w:rsid w:val="002E5CF7"/>
    <w:rsid w:val="002E6D8F"/>
    <w:rsid w:val="002E7064"/>
    <w:rsid w:val="002F183A"/>
    <w:rsid w:val="002F1D6F"/>
    <w:rsid w:val="002F43D9"/>
    <w:rsid w:val="00300B38"/>
    <w:rsid w:val="00305A86"/>
    <w:rsid w:val="003113E4"/>
    <w:rsid w:val="0031227B"/>
    <w:rsid w:val="0031657F"/>
    <w:rsid w:val="00320A08"/>
    <w:rsid w:val="00331F1B"/>
    <w:rsid w:val="00333291"/>
    <w:rsid w:val="00334FFF"/>
    <w:rsid w:val="0034160F"/>
    <w:rsid w:val="003528CB"/>
    <w:rsid w:val="00352BA9"/>
    <w:rsid w:val="00353B8E"/>
    <w:rsid w:val="00353E41"/>
    <w:rsid w:val="00362E82"/>
    <w:rsid w:val="0036537B"/>
    <w:rsid w:val="00365979"/>
    <w:rsid w:val="00370B39"/>
    <w:rsid w:val="00372449"/>
    <w:rsid w:val="00373609"/>
    <w:rsid w:val="00373821"/>
    <w:rsid w:val="00375CC1"/>
    <w:rsid w:val="003811A5"/>
    <w:rsid w:val="0038779F"/>
    <w:rsid w:val="00390A55"/>
    <w:rsid w:val="003A1F73"/>
    <w:rsid w:val="003A3047"/>
    <w:rsid w:val="003A475B"/>
    <w:rsid w:val="003B1D86"/>
    <w:rsid w:val="003B62AC"/>
    <w:rsid w:val="003C2942"/>
    <w:rsid w:val="003D4E68"/>
    <w:rsid w:val="003E0087"/>
    <w:rsid w:val="003E070D"/>
    <w:rsid w:val="003E28D3"/>
    <w:rsid w:val="003E70E7"/>
    <w:rsid w:val="003F1A31"/>
    <w:rsid w:val="003F34B8"/>
    <w:rsid w:val="003F3B28"/>
    <w:rsid w:val="003F4870"/>
    <w:rsid w:val="003F4BEB"/>
    <w:rsid w:val="003F63AA"/>
    <w:rsid w:val="00417F8B"/>
    <w:rsid w:val="0042116F"/>
    <w:rsid w:val="004213A0"/>
    <w:rsid w:val="00425465"/>
    <w:rsid w:val="00427DCE"/>
    <w:rsid w:val="0043085D"/>
    <w:rsid w:val="00441884"/>
    <w:rsid w:val="00445382"/>
    <w:rsid w:val="00446B2B"/>
    <w:rsid w:val="00447F9E"/>
    <w:rsid w:val="00457219"/>
    <w:rsid w:val="00457B45"/>
    <w:rsid w:val="00466FD7"/>
    <w:rsid w:val="00470FA1"/>
    <w:rsid w:val="0048163D"/>
    <w:rsid w:val="00487726"/>
    <w:rsid w:val="004912E9"/>
    <w:rsid w:val="004924DA"/>
    <w:rsid w:val="004A1772"/>
    <w:rsid w:val="004A39F6"/>
    <w:rsid w:val="004B1A13"/>
    <w:rsid w:val="004B1E2A"/>
    <w:rsid w:val="004B329E"/>
    <w:rsid w:val="004C79DD"/>
    <w:rsid w:val="004D1FEE"/>
    <w:rsid w:val="004F39E2"/>
    <w:rsid w:val="004F4544"/>
    <w:rsid w:val="004F7B96"/>
    <w:rsid w:val="0050031C"/>
    <w:rsid w:val="0050523D"/>
    <w:rsid w:val="005201E9"/>
    <w:rsid w:val="005214C2"/>
    <w:rsid w:val="00524114"/>
    <w:rsid w:val="00526CED"/>
    <w:rsid w:val="0053038B"/>
    <w:rsid w:val="00532722"/>
    <w:rsid w:val="0053391F"/>
    <w:rsid w:val="00540F3A"/>
    <w:rsid w:val="00541859"/>
    <w:rsid w:val="00542AC6"/>
    <w:rsid w:val="00543908"/>
    <w:rsid w:val="00543997"/>
    <w:rsid w:val="00545D83"/>
    <w:rsid w:val="00545FE5"/>
    <w:rsid w:val="005533D9"/>
    <w:rsid w:val="0055514A"/>
    <w:rsid w:val="00563075"/>
    <w:rsid w:val="00570AD2"/>
    <w:rsid w:val="00570C1D"/>
    <w:rsid w:val="005723C1"/>
    <w:rsid w:val="00574B55"/>
    <w:rsid w:val="00584727"/>
    <w:rsid w:val="0058753E"/>
    <w:rsid w:val="00596A34"/>
    <w:rsid w:val="005A4961"/>
    <w:rsid w:val="005A797F"/>
    <w:rsid w:val="005B069B"/>
    <w:rsid w:val="005B0B5B"/>
    <w:rsid w:val="005B4673"/>
    <w:rsid w:val="005B4FC1"/>
    <w:rsid w:val="005B517D"/>
    <w:rsid w:val="005C7BAC"/>
    <w:rsid w:val="005D1E34"/>
    <w:rsid w:val="005D6486"/>
    <w:rsid w:val="005E4B9D"/>
    <w:rsid w:val="005E5769"/>
    <w:rsid w:val="005F0B9A"/>
    <w:rsid w:val="005F2EFA"/>
    <w:rsid w:val="005F3827"/>
    <w:rsid w:val="005F4226"/>
    <w:rsid w:val="005F5686"/>
    <w:rsid w:val="00601F6F"/>
    <w:rsid w:val="006034F0"/>
    <w:rsid w:val="0060528D"/>
    <w:rsid w:val="0060748C"/>
    <w:rsid w:val="006143FE"/>
    <w:rsid w:val="00625616"/>
    <w:rsid w:val="00625F08"/>
    <w:rsid w:val="006269FF"/>
    <w:rsid w:val="00637EB3"/>
    <w:rsid w:val="006426BF"/>
    <w:rsid w:val="006426FE"/>
    <w:rsid w:val="00651B87"/>
    <w:rsid w:val="006828C8"/>
    <w:rsid w:val="00685912"/>
    <w:rsid w:val="00690DE2"/>
    <w:rsid w:val="00693443"/>
    <w:rsid w:val="00694B95"/>
    <w:rsid w:val="006964C7"/>
    <w:rsid w:val="0069675B"/>
    <w:rsid w:val="006A0C4D"/>
    <w:rsid w:val="006A1211"/>
    <w:rsid w:val="006A42F9"/>
    <w:rsid w:val="006A7A1C"/>
    <w:rsid w:val="006B0126"/>
    <w:rsid w:val="006B2C4B"/>
    <w:rsid w:val="006C187F"/>
    <w:rsid w:val="006C2811"/>
    <w:rsid w:val="006C3FDD"/>
    <w:rsid w:val="006D01EF"/>
    <w:rsid w:val="006D0F1D"/>
    <w:rsid w:val="006D1391"/>
    <w:rsid w:val="006D397E"/>
    <w:rsid w:val="006D76E9"/>
    <w:rsid w:val="006E5F68"/>
    <w:rsid w:val="006E6234"/>
    <w:rsid w:val="006F1A17"/>
    <w:rsid w:val="00710996"/>
    <w:rsid w:val="007141A7"/>
    <w:rsid w:val="00715734"/>
    <w:rsid w:val="00721932"/>
    <w:rsid w:val="00721AB7"/>
    <w:rsid w:val="00723789"/>
    <w:rsid w:val="00724B8D"/>
    <w:rsid w:val="0072602E"/>
    <w:rsid w:val="00731783"/>
    <w:rsid w:val="007318C4"/>
    <w:rsid w:val="00734696"/>
    <w:rsid w:val="007356B5"/>
    <w:rsid w:val="007411CE"/>
    <w:rsid w:val="00747A28"/>
    <w:rsid w:val="00751189"/>
    <w:rsid w:val="007558A0"/>
    <w:rsid w:val="00755C94"/>
    <w:rsid w:val="00762098"/>
    <w:rsid w:val="007639AE"/>
    <w:rsid w:val="007664ED"/>
    <w:rsid w:val="00784386"/>
    <w:rsid w:val="00790988"/>
    <w:rsid w:val="00790D33"/>
    <w:rsid w:val="00795056"/>
    <w:rsid w:val="007A1C6D"/>
    <w:rsid w:val="007A359E"/>
    <w:rsid w:val="007A4C6B"/>
    <w:rsid w:val="007A52A9"/>
    <w:rsid w:val="007C46F0"/>
    <w:rsid w:val="007C7BAF"/>
    <w:rsid w:val="007D0360"/>
    <w:rsid w:val="007D1475"/>
    <w:rsid w:val="007E5946"/>
    <w:rsid w:val="007F05B0"/>
    <w:rsid w:val="007F05C3"/>
    <w:rsid w:val="007F1B6A"/>
    <w:rsid w:val="007F46F3"/>
    <w:rsid w:val="007F775B"/>
    <w:rsid w:val="008014D6"/>
    <w:rsid w:val="00810B04"/>
    <w:rsid w:val="00817B41"/>
    <w:rsid w:val="00820E8D"/>
    <w:rsid w:val="00822854"/>
    <w:rsid w:val="00823723"/>
    <w:rsid w:val="00823F7C"/>
    <w:rsid w:val="00824584"/>
    <w:rsid w:val="008267D0"/>
    <w:rsid w:val="00826C44"/>
    <w:rsid w:val="00831582"/>
    <w:rsid w:val="00835FC7"/>
    <w:rsid w:val="00836002"/>
    <w:rsid w:val="008372F1"/>
    <w:rsid w:val="00846944"/>
    <w:rsid w:val="00846B67"/>
    <w:rsid w:val="008569AD"/>
    <w:rsid w:val="008625F9"/>
    <w:rsid w:val="00864A8A"/>
    <w:rsid w:val="00867B93"/>
    <w:rsid w:val="00870A1A"/>
    <w:rsid w:val="008847B5"/>
    <w:rsid w:val="008B4455"/>
    <w:rsid w:val="008C18F9"/>
    <w:rsid w:val="008C453E"/>
    <w:rsid w:val="008C5F57"/>
    <w:rsid w:val="008C6A86"/>
    <w:rsid w:val="008C79B7"/>
    <w:rsid w:val="008D1528"/>
    <w:rsid w:val="008D2A66"/>
    <w:rsid w:val="008D48E7"/>
    <w:rsid w:val="008E0AB4"/>
    <w:rsid w:val="008E0AC3"/>
    <w:rsid w:val="008E4754"/>
    <w:rsid w:val="008F594B"/>
    <w:rsid w:val="00916227"/>
    <w:rsid w:val="00922F21"/>
    <w:rsid w:val="00931AD7"/>
    <w:rsid w:val="009366C4"/>
    <w:rsid w:val="00941A45"/>
    <w:rsid w:val="00944CBA"/>
    <w:rsid w:val="00947A93"/>
    <w:rsid w:val="00951B82"/>
    <w:rsid w:val="00955DCB"/>
    <w:rsid w:val="00961E62"/>
    <w:rsid w:val="00962E37"/>
    <w:rsid w:val="009641DB"/>
    <w:rsid w:val="009674F6"/>
    <w:rsid w:val="00972A67"/>
    <w:rsid w:val="00982FC9"/>
    <w:rsid w:val="00995464"/>
    <w:rsid w:val="00995E88"/>
    <w:rsid w:val="009975AB"/>
    <w:rsid w:val="00997967"/>
    <w:rsid w:val="00997CBA"/>
    <w:rsid w:val="009A38BC"/>
    <w:rsid w:val="009C3189"/>
    <w:rsid w:val="009C5A47"/>
    <w:rsid w:val="009D1D34"/>
    <w:rsid w:val="009E0D0D"/>
    <w:rsid w:val="009F02C0"/>
    <w:rsid w:val="00A02C89"/>
    <w:rsid w:val="00A03F44"/>
    <w:rsid w:val="00A0661E"/>
    <w:rsid w:val="00A11FB9"/>
    <w:rsid w:val="00A143CC"/>
    <w:rsid w:val="00A14CC5"/>
    <w:rsid w:val="00A15E0B"/>
    <w:rsid w:val="00A20A8C"/>
    <w:rsid w:val="00A2138F"/>
    <w:rsid w:val="00A2335F"/>
    <w:rsid w:val="00A364A7"/>
    <w:rsid w:val="00A36E5B"/>
    <w:rsid w:val="00A36F67"/>
    <w:rsid w:val="00A41EA1"/>
    <w:rsid w:val="00A4683E"/>
    <w:rsid w:val="00A46A59"/>
    <w:rsid w:val="00A51054"/>
    <w:rsid w:val="00A5356C"/>
    <w:rsid w:val="00A5418E"/>
    <w:rsid w:val="00A56244"/>
    <w:rsid w:val="00A61CB1"/>
    <w:rsid w:val="00A6511B"/>
    <w:rsid w:val="00A705DB"/>
    <w:rsid w:val="00A76866"/>
    <w:rsid w:val="00A776B8"/>
    <w:rsid w:val="00A83BC2"/>
    <w:rsid w:val="00A9265B"/>
    <w:rsid w:val="00AB2FE5"/>
    <w:rsid w:val="00AB441B"/>
    <w:rsid w:val="00AB67E4"/>
    <w:rsid w:val="00AC09B7"/>
    <w:rsid w:val="00AC5212"/>
    <w:rsid w:val="00AD30DA"/>
    <w:rsid w:val="00AE15FC"/>
    <w:rsid w:val="00AF0C3F"/>
    <w:rsid w:val="00AF360D"/>
    <w:rsid w:val="00AF47A9"/>
    <w:rsid w:val="00B02289"/>
    <w:rsid w:val="00B14921"/>
    <w:rsid w:val="00B258D4"/>
    <w:rsid w:val="00B30611"/>
    <w:rsid w:val="00B41C51"/>
    <w:rsid w:val="00B424F8"/>
    <w:rsid w:val="00B46A3A"/>
    <w:rsid w:val="00B5037B"/>
    <w:rsid w:val="00B54B41"/>
    <w:rsid w:val="00B574E6"/>
    <w:rsid w:val="00B621F7"/>
    <w:rsid w:val="00B6350B"/>
    <w:rsid w:val="00B727A7"/>
    <w:rsid w:val="00B7664F"/>
    <w:rsid w:val="00B8105A"/>
    <w:rsid w:val="00B82C92"/>
    <w:rsid w:val="00B922B8"/>
    <w:rsid w:val="00B92690"/>
    <w:rsid w:val="00B9315F"/>
    <w:rsid w:val="00B95C9C"/>
    <w:rsid w:val="00BA102D"/>
    <w:rsid w:val="00BA1DE1"/>
    <w:rsid w:val="00BA4EEB"/>
    <w:rsid w:val="00BB6C0C"/>
    <w:rsid w:val="00BC25D0"/>
    <w:rsid w:val="00BC2A92"/>
    <w:rsid w:val="00BC54E0"/>
    <w:rsid w:val="00BC5598"/>
    <w:rsid w:val="00BC67E8"/>
    <w:rsid w:val="00BD176F"/>
    <w:rsid w:val="00BD5D81"/>
    <w:rsid w:val="00BE002B"/>
    <w:rsid w:val="00BE3DF1"/>
    <w:rsid w:val="00BE6295"/>
    <w:rsid w:val="00BF16D6"/>
    <w:rsid w:val="00BF7676"/>
    <w:rsid w:val="00C00A5E"/>
    <w:rsid w:val="00C10183"/>
    <w:rsid w:val="00C3179D"/>
    <w:rsid w:val="00C36A53"/>
    <w:rsid w:val="00C371B6"/>
    <w:rsid w:val="00C41F05"/>
    <w:rsid w:val="00C42D55"/>
    <w:rsid w:val="00C43385"/>
    <w:rsid w:val="00C53A54"/>
    <w:rsid w:val="00C650EC"/>
    <w:rsid w:val="00C77870"/>
    <w:rsid w:val="00C84A83"/>
    <w:rsid w:val="00C90158"/>
    <w:rsid w:val="00C96373"/>
    <w:rsid w:val="00CA18E5"/>
    <w:rsid w:val="00CA1F01"/>
    <w:rsid w:val="00CA4B23"/>
    <w:rsid w:val="00CB17B8"/>
    <w:rsid w:val="00CB58DF"/>
    <w:rsid w:val="00CB5CC2"/>
    <w:rsid w:val="00CB7613"/>
    <w:rsid w:val="00CC1A7A"/>
    <w:rsid w:val="00CD41B4"/>
    <w:rsid w:val="00CD7EB9"/>
    <w:rsid w:val="00D00EF2"/>
    <w:rsid w:val="00D03843"/>
    <w:rsid w:val="00D03A68"/>
    <w:rsid w:val="00D06918"/>
    <w:rsid w:val="00D17C6D"/>
    <w:rsid w:val="00D215E0"/>
    <w:rsid w:val="00D27170"/>
    <w:rsid w:val="00D3083F"/>
    <w:rsid w:val="00D31EEF"/>
    <w:rsid w:val="00D417A8"/>
    <w:rsid w:val="00D423F2"/>
    <w:rsid w:val="00D547A6"/>
    <w:rsid w:val="00D60C3E"/>
    <w:rsid w:val="00D6249F"/>
    <w:rsid w:val="00D63BB3"/>
    <w:rsid w:val="00D73163"/>
    <w:rsid w:val="00D7376E"/>
    <w:rsid w:val="00D75651"/>
    <w:rsid w:val="00D77222"/>
    <w:rsid w:val="00D77750"/>
    <w:rsid w:val="00D803F9"/>
    <w:rsid w:val="00D80AF2"/>
    <w:rsid w:val="00D846CD"/>
    <w:rsid w:val="00D95183"/>
    <w:rsid w:val="00DA040C"/>
    <w:rsid w:val="00DA0BA7"/>
    <w:rsid w:val="00DA27AF"/>
    <w:rsid w:val="00DA4D19"/>
    <w:rsid w:val="00DA50D7"/>
    <w:rsid w:val="00DA5C1B"/>
    <w:rsid w:val="00DA6D08"/>
    <w:rsid w:val="00DB5942"/>
    <w:rsid w:val="00DC084F"/>
    <w:rsid w:val="00DC349D"/>
    <w:rsid w:val="00DD5B14"/>
    <w:rsid w:val="00DE0847"/>
    <w:rsid w:val="00DE3620"/>
    <w:rsid w:val="00DF3BC3"/>
    <w:rsid w:val="00DF58B4"/>
    <w:rsid w:val="00E00D08"/>
    <w:rsid w:val="00E027B4"/>
    <w:rsid w:val="00E045AF"/>
    <w:rsid w:val="00E049C8"/>
    <w:rsid w:val="00E06C36"/>
    <w:rsid w:val="00E13387"/>
    <w:rsid w:val="00E20919"/>
    <w:rsid w:val="00E2198B"/>
    <w:rsid w:val="00E23745"/>
    <w:rsid w:val="00E277EB"/>
    <w:rsid w:val="00E329AF"/>
    <w:rsid w:val="00E35789"/>
    <w:rsid w:val="00E41EF2"/>
    <w:rsid w:val="00E43F44"/>
    <w:rsid w:val="00E44288"/>
    <w:rsid w:val="00E5359C"/>
    <w:rsid w:val="00E54A0B"/>
    <w:rsid w:val="00E60D17"/>
    <w:rsid w:val="00E626B9"/>
    <w:rsid w:val="00E73F10"/>
    <w:rsid w:val="00E75FCD"/>
    <w:rsid w:val="00E873A2"/>
    <w:rsid w:val="00E9667D"/>
    <w:rsid w:val="00EA21D7"/>
    <w:rsid w:val="00EC00A8"/>
    <w:rsid w:val="00EC29A6"/>
    <w:rsid w:val="00EC2AA4"/>
    <w:rsid w:val="00EC2F65"/>
    <w:rsid w:val="00ED1AA6"/>
    <w:rsid w:val="00EF2519"/>
    <w:rsid w:val="00EF2BFC"/>
    <w:rsid w:val="00F0447A"/>
    <w:rsid w:val="00F074EC"/>
    <w:rsid w:val="00F2006E"/>
    <w:rsid w:val="00F23717"/>
    <w:rsid w:val="00F23E0C"/>
    <w:rsid w:val="00F30B58"/>
    <w:rsid w:val="00F32543"/>
    <w:rsid w:val="00F3258F"/>
    <w:rsid w:val="00F3331F"/>
    <w:rsid w:val="00F34AC7"/>
    <w:rsid w:val="00F34C83"/>
    <w:rsid w:val="00F373A4"/>
    <w:rsid w:val="00F40564"/>
    <w:rsid w:val="00F43F5D"/>
    <w:rsid w:val="00F508A0"/>
    <w:rsid w:val="00F51FBC"/>
    <w:rsid w:val="00F52345"/>
    <w:rsid w:val="00F529A1"/>
    <w:rsid w:val="00F52ACB"/>
    <w:rsid w:val="00F535C3"/>
    <w:rsid w:val="00F60661"/>
    <w:rsid w:val="00F60868"/>
    <w:rsid w:val="00F62428"/>
    <w:rsid w:val="00F633F5"/>
    <w:rsid w:val="00F67538"/>
    <w:rsid w:val="00F70554"/>
    <w:rsid w:val="00F706A5"/>
    <w:rsid w:val="00F7174E"/>
    <w:rsid w:val="00F803ED"/>
    <w:rsid w:val="00F85AC8"/>
    <w:rsid w:val="00F87772"/>
    <w:rsid w:val="00F94A0F"/>
    <w:rsid w:val="00F95D48"/>
    <w:rsid w:val="00FA61F0"/>
    <w:rsid w:val="00FB602D"/>
    <w:rsid w:val="00FB75BA"/>
    <w:rsid w:val="00FB770E"/>
    <w:rsid w:val="00FC319D"/>
    <w:rsid w:val="00FD1010"/>
    <w:rsid w:val="00FD22AA"/>
    <w:rsid w:val="00FD4449"/>
    <w:rsid w:val="00FE2E1A"/>
    <w:rsid w:val="00FE4774"/>
    <w:rsid w:val="00FF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919"/>
    <w:pPr>
      <w:spacing w:line="480" w:lineRule="auto"/>
    </w:pPr>
    <w:rPr>
      <w:sz w:val="24"/>
    </w:rPr>
  </w:style>
  <w:style w:type="paragraph" w:styleId="Heading1">
    <w:name w:val="heading 1"/>
    <w:basedOn w:val="Normal"/>
    <w:next w:val="Normal"/>
    <w:qFormat/>
    <w:rsid w:val="00E2091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E20919"/>
  </w:style>
  <w:style w:type="paragraph" w:styleId="Header">
    <w:name w:val="header"/>
    <w:basedOn w:val="Normal"/>
    <w:link w:val="HeaderChar"/>
    <w:uiPriority w:val="99"/>
    <w:rsid w:val="00E20919"/>
    <w:pPr>
      <w:tabs>
        <w:tab w:val="center" w:pos="4320"/>
        <w:tab w:val="right" w:pos="8640"/>
      </w:tabs>
    </w:pPr>
  </w:style>
  <w:style w:type="paragraph" w:styleId="Footer">
    <w:name w:val="footer"/>
    <w:basedOn w:val="Normal"/>
    <w:link w:val="FooterChar"/>
    <w:uiPriority w:val="99"/>
    <w:rsid w:val="00E20919"/>
    <w:pPr>
      <w:tabs>
        <w:tab w:val="center" w:pos="4320"/>
        <w:tab w:val="right" w:pos="8640"/>
      </w:tabs>
    </w:pPr>
  </w:style>
  <w:style w:type="paragraph" w:styleId="Title">
    <w:name w:val="Title"/>
    <w:basedOn w:val="Normal"/>
    <w:qFormat/>
    <w:rsid w:val="00E20919"/>
    <w:pPr>
      <w:jc w:val="center"/>
    </w:pPr>
    <w:rPr>
      <w:b/>
      <w:bCs/>
    </w:rPr>
  </w:style>
  <w:style w:type="paragraph" w:styleId="FootnoteText">
    <w:name w:val="footnote text"/>
    <w:basedOn w:val="Normal"/>
    <w:link w:val="FootnoteTextChar"/>
    <w:semiHidden/>
    <w:rsid w:val="00E20919"/>
    <w:rPr>
      <w:sz w:val="20"/>
    </w:rPr>
  </w:style>
  <w:style w:type="character" w:styleId="FootnoteReference">
    <w:name w:val="footnote reference"/>
    <w:basedOn w:val="DefaultParagraphFont"/>
    <w:semiHidden/>
    <w:rsid w:val="00E20919"/>
    <w:rPr>
      <w:vertAlign w:val="superscript"/>
    </w:rPr>
  </w:style>
  <w:style w:type="paragraph" w:styleId="BodyText">
    <w:name w:val="Body Text"/>
    <w:basedOn w:val="Normal"/>
    <w:link w:val="BodyTextChar"/>
    <w:rsid w:val="00E20919"/>
    <w:pPr>
      <w:spacing w:line="240" w:lineRule="auto"/>
      <w:jc w:val="both"/>
    </w:pPr>
  </w:style>
  <w:style w:type="character" w:styleId="PageNumber">
    <w:name w:val="page number"/>
    <w:basedOn w:val="DefaultParagraphFont"/>
    <w:rsid w:val="00E20919"/>
  </w:style>
  <w:style w:type="paragraph" w:styleId="EndnoteText">
    <w:name w:val="endnote text"/>
    <w:basedOn w:val="Normal"/>
    <w:semiHidden/>
    <w:rsid w:val="00E20919"/>
    <w:rPr>
      <w:sz w:val="20"/>
    </w:rPr>
  </w:style>
  <w:style w:type="character" w:styleId="EndnoteReference">
    <w:name w:val="endnote reference"/>
    <w:basedOn w:val="DefaultParagraphFont"/>
    <w:semiHidden/>
    <w:rsid w:val="00E20919"/>
    <w:rPr>
      <w:vertAlign w:val="superscript"/>
    </w:rPr>
  </w:style>
  <w:style w:type="paragraph" w:customStyle="1" w:styleId="ModelNrmlDouble">
    <w:name w:val="ModelNrmlDouble"/>
    <w:basedOn w:val="Normal"/>
    <w:rsid w:val="00E20919"/>
    <w:pPr>
      <w:spacing w:after="360"/>
      <w:ind w:firstLine="720"/>
      <w:jc w:val="both"/>
    </w:pPr>
    <w:rPr>
      <w:sz w:val="22"/>
    </w:rPr>
  </w:style>
  <w:style w:type="paragraph" w:customStyle="1" w:styleId="ModelDoubleNoIndent">
    <w:name w:val="ModelDoubleNoIndent"/>
    <w:basedOn w:val="ModelNrmlDouble"/>
    <w:rsid w:val="00E20919"/>
    <w:pPr>
      <w:ind w:firstLine="0"/>
    </w:pPr>
    <w:rPr>
      <w:u w:val="single"/>
    </w:rPr>
  </w:style>
  <w:style w:type="character" w:styleId="CommentReference">
    <w:name w:val="annotation reference"/>
    <w:basedOn w:val="DefaultParagraphFont"/>
    <w:semiHidden/>
    <w:rsid w:val="00E20919"/>
    <w:rPr>
      <w:sz w:val="16"/>
      <w:szCs w:val="16"/>
    </w:rPr>
  </w:style>
  <w:style w:type="paragraph" w:styleId="CommentText">
    <w:name w:val="annotation text"/>
    <w:basedOn w:val="Normal"/>
    <w:semiHidden/>
    <w:rsid w:val="00E20919"/>
    <w:rPr>
      <w:sz w:val="20"/>
    </w:rPr>
  </w:style>
  <w:style w:type="paragraph" w:styleId="CommentSubject">
    <w:name w:val="annotation subject"/>
    <w:basedOn w:val="CommentText"/>
    <w:next w:val="CommentText"/>
    <w:semiHidden/>
    <w:rsid w:val="00E20919"/>
    <w:rPr>
      <w:b/>
      <w:bCs/>
    </w:rPr>
  </w:style>
  <w:style w:type="paragraph" w:styleId="BalloonText">
    <w:name w:val="Balloon Text"/>
    <w:basedOn w:val="Normal"/>
    <w:semiHidden/>
    <w:rsid w:val="00E20919"/>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D63BB3"/>
  </w:style>
  <w:style w:type="character" w:customStyle="1" w:styleId="BodyTextChar">
    <w:name w:val="Body Text Char"/>
    <w:basedOn w:val="DefaultParagraphFont"/>
    <w:link w:val="BodyText"/>
    <w:rsid w:val="00F40564"/>
    <w:rPr>
      <w:sz w:val="24"/>
    </w:rPr>
  </w:style>
  <w:style w:type="paragraph" w:styleId="ListParagraph">
    <w:name w:val="List Paragraph"/>
    <w:basedOn w:val="Normal"/>
    <w:uiPriority w:val="34"/>
    <w:qFormat/>
    <w:rsid w:val="00997CBA"/>
    <w:pPr>
      <w:ind w:left="720"/>
    </w:pPr>
  </w:style>
  <w:style w:type="paragraph" w:styleId="BodyText2">
    <w:name w:val="Body Text 2"/>
    <w:basedOn w:val="Normal"/>
    <w:link w:val="BodyText2Char"/>
    <w:rsid w:val="001E175E"/>
    <w:pPr>
      <w:spacing w:after="120"/>
    </w:pPr>
    <w:rPr>
      <w:sz w:val="20"/>
    </w:rPr>
  </w:style>
  <w:style w:type="character" w:customStyle="1" w:styleId="BodyText2Char">
    <w:name w:val="Body Text 2 Char"/>
    <w:basedOn w:val="DefaultParagraphFont"/>
    <w:link w:val="BodyText2"/>
    <w:rsid w:val="001E175E"/>
  </w:style>
  <w:style w:type="paragraph" w:styleId="BodyText3">
    <w:name w:val="Body Text 3"/>
    <w:basedOn w:val="Normal"/>
    <w:link w:val="BodyText3Char"/>
    <w:rsid w:val="001E175E"/>
    <w:pPr>
      <w:spacing w:after="120" w:line="240" w:lineRule="auto"/>
    </w:pPr>
    <w:rPr>
      <w:sz w:val="16"/>
      <w:szCs w:val="16"/>
    </w:rPr>
  </w:style>
  <w:style w:type="character" w:customStyle="1" w:styleId="BodyText3Char">
    <w:name w:val="Body Text 3 Char"/>
    <w:basedOn w:val="DefaultParagraphFont"/>
    <w:link w:val="BodyText3"/>
    <w:rsid w:val="001E175E"/>
    <w:rPr>
      <w:sz w:val="16"/>
      <w:szCs w:val="16"/>
    </w:rPr>
  </w:style>
  <w:style w:type="paragraph" w:customStyle="1" w:styleId="BankNormal">
    <w:name w:val="BankNormal"/>
    <w:basedOn w:val="Normal"/>
    <w:rsid w:val="001E175E"/>
    <w:pPr>
      <w:spacing w:after="240" w:line="240" w:lineRule="auto"/>
    </w:pPr>
  </w:style>
  <w:style w:type="paragraph" w:styleId="Revision">
    <w:name w:val="Revision"/>
    <w:hidden/>
    <w:uiPriority w:val="99"/>
    <w:semiHidden/>
    <w:rsid w:val="005F0B9A"/>
    <w:rPr>
      <w:sz w:val="24"/>
    </w:rPr>
  </w:style>
  <w:style w:type="character" w:customStyle="1" w:styleId="FooterChar">
    <w:name w:val="Footer Char"/>
    <w:basedOn w:val="DefaultParagraphFont"/>
    <w:link w:val="Footer"/>
    <w:uiPriority w:val="99"/>
    <w:rsid w:val="00E44288"/>
    <w:rPr>
      <w:sz w:val="24"/>
    </w:rPr>
  </w:style>
  <w:style w:type="character" w:customStyle="1" w:styleId="HeaderChar">
    <w:name w:val="Header Char"/>
    <w:basedOn w:val="DefaultParagraphFont"/>
    <w:link w:val="Header"/>
    <w:uiPriority w:val="99"/>
    <w:rsid w:val="00E44288"/>
    <w:rPr>
      <w:sz w:val="24"/>
    </w:rPr>
  </w:style>
  <w:style w:type="paragraph" w:customStyle="1" w:styleId="Letsincerely">
    <w:name w:val="Let: sincerely"/>
    <w:basedOn w:val="Normal"/>
    <w:rsid w:val="00BA102D"/>
    <w:pPr>
      <w:tabs>
        <w:tab w:val="left" w:pos="5400"/>
        <w:tab w:val="left" w:pos="7200"/>
      </w:tabs>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E1AA-7D00-41BD-8F55-96DD68F3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4364</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wb19713</cp:lastModifiedBy>
  <cp:revision>6</cp:revision>
  <cp:lastPrinted>2011-03-15T19:23:00Z</cp:lastPrinted>
  <dcterms:created xsi:type="dcterms:W3CDTF">2011-09-12T20:31:00Z</dcterms:created>
  <dcterms:modified xsi:type="dcterms:W3CDTF">2011-09-12T20:49:00Z</dcterms:modified>
</cp:coreProperties>
</file>