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62" w:rsidRDefault="008E5B9B" w:rsidP="00822662">
      <w:pPr>
        <w:pBdr>
          <w:top w:val="double" w:sz="18" w:space="1" w:color="auto"/>
        </w:pBdr>
        <w:suppressAutoHyphens/>
        <w:jc w:val="right"/>
        <w:rPr>
          <w:b/>
        </w:rPr>
      </w:pPr>
      <w:r>
        <w:rPr>
          <w:b/>
          <w:sz w:val="22"/>
          <w:szCs w:val="22"/>
        </w:rPr>
        <w:tab/>
      </w:r>
      <w:r>
        <w:rPr>
          <w:b/>
          <w:sz w:val="22"/>
          <w:szCs w:val="22"/>
        </w:rPr>
        <w:tab/>
      </w:r>
      <w:r>
        <w:rPr>
          <w:b/>
          <w:sz w:val="22"/>
          <w:szCs w:val="22"/>
        </w:rPr>
        <w:tab/>
      </w:r>
      <w:r>
        <w:rPr>
          <w:b/>
          <w:sz w:val="22"/>
          <w:szCs w:val="22"/>
        </w:rPr>
        <w:tab/>
      </w:r>
      <w:r w:rsidR="00822662">
        <w:rPr>
          <w:rFonts w:ascii="Helv" w:hAnsi="Helv" w:cs="Helv"/>
          <w:color w:val="000000"/>
          <w:sz w:val="18"/>
          <w:szCs w:val="18"/>
        </w:rPr>
        <w:t xml:space="preserve"> </w:t>
      </w:r>
    </w:p>
    <w:p w:rsidR="006374EF" w:rsidRDefault="00822662" w:rsidP="006374EF">
      <w:pPr>
        <w:suppressAutoHyphens/>
        <w:jc w:val="right"/>
        <w:rPr>
          <w:b/>
          <w:sz w:val="22"/>
          <w:szCs w:val="22"/>
        </w:rPr>
      </w:pPr>
      <w:r w:rsidRPr="00CF2390">
        <w:rPr>
          <w:b/>
          <w:sz w:val="22"/>
          <w:szCs w:val="22"/>
        </w:rPr>
        <w:t xml:space="preserve"> </w:t>
      </w:r>
      <w:r w:rsidR="00C25569" w:rsidRPr="00CF2390">
        <w:rPr>
          <w:b/>
          <w:sz w:val="22"/>
          <w:szCs w:val="22"/>
        </w:rPr>
        <w:t xml:space="preserve"> </w:t>
      </w:r>
      <w:r w:rsidR="00C25569">
        <w:rPr>
          <w:b/>
          <w:sz w:val="22"/>
          <w:szCs w:val="22"/>
        </w:rPr>
        <w:t xml:space="preserve">GRANT NUMBER </w:t>
      </w:r>
      <w:r w:rsidR="00D12132">
        <w:rPr>
          <w:b/>
          <w:sz w:val="22"/>
          <w:szCs w:val="22"/>
        </w:rPr>
        <w:t>H681</w:t>
      </w:r>
      <w:r w:rsidR="00C25569">
        <w:rPr>
          <w:b/>
          <w:sz w:val="22"/>
          <w:szCs w:val="22"/>
        </w:rPr>
        <w:t>-AF</w:t>
      </w:r>
    </w:p>
    <w:p w:rsidR="0050334E" w:rsidRDefault="0050334E" w:rsidP="006374EF">
      <w:pPr>
        <w:suppressAutoHyphens/>
        <w:jc w:val="right"/>
        <w:rPr>
          <w:b/>
          <w:sz w:val="22"/>
          <w:szCs w:val="22"/>
        </w:rPr>
      </w:pPr>
    </w:p>
    <w:p w:rsidR="0050334E" w:rsidRDefault="0050334E" w:rsidP="006374EF">
      <w:pPr>
        <w:suppressAutoHyphens/>
        <w:jc w:val="right"/>
        <w:rPr>
          <w:b/>
          <w:sz w:val="22"/>
          <w:szCs w:val="22"/>
        </w:rPr>
      </w:pPr>
    </w:p>
    <w:p w:rsidR="0050334E" w:rsidRDefault="0050334E" w:rsidP="006374EF">
      <w:pPr>
        <w:suppressAutoHyphens/>
        <w:jc w:val="right"/>
        <w:rPr>
          <w:b/>
          <w:sz w:val="22"/>
          <w:szCs w:val="22"/>
        </w:rPr>
      </w:pPr>
    </w:p>
    <w:p w:rsidR="0050334E" w:rsidRPr="00CF2390" w:rsidRDefault="0050334E" w:rsidP="006374EF">
      <w:pPr>
        <w:suppressAutoHyphens/>
        <w:jc w:val="right"/>
        <w:rPr>
          <w:b/>
          <w:sz w:val="22"/>
          <w:szCs w:val="22"/>
        </w:rPr>
      </w:pPr>
    </w:p>
    <w:p w:rsidR="00E7293F" w:rsidRPr="00CF2390" w:rsidRDefault="00E7293F" w:rsidP="006374EF">
      <w:pPr>
        <w:suppressAutoHyphens/>
        <w:rPr>
          <w:b/>
          <w:sz w:val="22"/>
          <w:szCs w:val="22"/>
        </w:rPr>
      </w:pPr>
    </w:p>
    <w:p w:rsidR="006374EF" w:rsidRPr="0050334E" w:rsidRDefault="006374EF" w:rsidP="006374EF">
      <w:pPr>
        <w:suppressAutoHyphens/>
        <w:jc w:val="center"/>
        <w:rPr>
          <w:b/>
          <w:sz w:val="56"/>
          <w:szCs w:val="56"/>
        </w:rPr>
      </w:pPr>
      <w:r w:rsidRPr="0050334E">
        <w:rPr>
          <w:b/>
          <w:sz w:val="56"/>
          <w:szCs w:val="56"/>
        </w:rPr>
        <w:t>Financing Agreement</w:t>
      </w:r>
    </w:p>
    <w:p w:rsidR="006374EF" w:rsidRDefault="006374EF" w:rsidP="006374EF">
      <w:pPr>
        <w:suppressAutoHyphens/>
        <w:jc w:val="center"/>
        <w:rPr>
          <w:b/>
        </w:rPr>
      </w:pPr>
    </w:p>
    <w:p w:rsidR="00E7293F" w:rsidRDefault="00E7293F" w:rsidP="006374EF">
      <w:pPr>
        <w:suppressAutoHyphens/>
        <w:jc w:val="center"/>
        <w:rPr>
          <w:b/>
        </w:rPr>
      </w:pPr>
    </w:p>
    <w:p w:rsidR="006374EF" w:rsidRDefault="006374EF" w:rsidP="006374EF">
      <w:pPr>
        <w:suppressAutoHyphens/>
        <w:jc w:val="center"/>
        <w:rPr>
          <w:b/>
        </w:rPr>
      </w:pPr>
    </w:p>
    <w:p w:rsidR="0050334E" w:rsidRDefault="0050334E" w:rsidP="006374EF">
      <w:pPr>
        <w:suppressAutoHyphens/>
        <w:jc w:val="center"/>
        <w:rPr>
          <w:b/>
        </w:rPr>
      </w:pPr>
    </w:p>
    <w:p w:rsidR="006374EF" w:rsidRPr="00CF2390" w:rsidRDefault="005A6FA0" w:rsidP="006374EF">
      <w:pPr>
        <w:suppressAutoHyphens/>
        <w:jc w:val="center"/>
        <w:rPr>
          <w:b/>
          <w:sz w:val="22"/>
          <w:szCs w:val="22"/>
        </w:rPr>
      </w:pPr>
      <w:r>
        <w:rPr>
          <w:b/>
          <w:sz w:val="22"/>
          <w:szCs w:val="22"/>
        </w:rPr>
        <w:t xml:space="preserve">(Irrigation Restoration and Development </w:t>
      </w:r>
      <w:r w:rsidR="006374EF" w:rsidRPr="00CF2390">
        <w:rPr>
          <w:b/>
          <w:sz w:val="22"/>
          <w:szCs w:val="22"/>
        </w:rPr>
        <w:t>Project)</w:t>
      </w:r>
    </w:p>
    <w:p w:rsidR="006374EF" w:rsidRDefault="006374EF" w:rsidP="006374EF">
      <w:pPr>
        <w:suppressAutoHyphens/>
        <w:jc w:val="center"/>
        <w:rPr>
          <w:b/>
          <w:sz w:val="22"/>
          <w:szCs w:val="22"/>
        </w:rPr>
      </w:pPr>
    </w:p>
    <w:p w:rsidR="0050334E" w:rsidRDefault="0050334E" w:rsidP="006374EF">
      <w:pPr>
        <w:suppressAutoHyphens/>
        <w:jc w:val="center"/>
        <w:rPr>
          <w:b/>
          <w:sz w:val="22"/>
          <w:szCs w:val="22"/>
        </w:rPr>
      </w:pPr>
    </w:p>
    <w:p w:rsidR="00E7293F" w:rsidRPr="00CF2390" w:rsidRDefault="00E7293F"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between</w:t>
      </w:r>
      <w:proofErr w:type="gramEnd"/>
    </w:p>
    <w:p w:rsidR="006374EF" w:rsidRDefault="006374EF" w:rsidP="006374EF">
      <w:pPr>
        <w:suppressAutoHyphens/>
        <w:jc w:val="center"/>
        <w:rPr>
          <w:b/>
          <w:sz w:val="22"/>
          <w:szCs w:val="22"/>
        </w:rPr>
      </w:pPr>
    </w:p>
    <w:p w:rsidR="00E7293F" w:rsidRDefault="00E7293F" w:rsidP="006374EF">
      <w:pPr>
        <w:suppressAutoHyphens/>
        <w:jc w:val="center"/>
        <w:rPr>
          <w:b/>
          <w:sz w:val="22"/>
          <w:szCs w:val="22"/>
        </w:rPr>
      </w:pPr>
    </w:p>
    <w:p w:rsidR="0050334E" w:rsidRPr="00CF2390" w:rsidRDefault="0050334E" w:rsidP="006374EF">
      <w:pPr>
        <w:suppressAutoHyphens/>
        <w:jc w:val="center"/>
        <w:rPr>
          <w:b/>
          <w:sz w:val="22"/>
          <w:szCs w:val="22"/>
        </w:rPr>
      </w:pPr>
    </w:p>
    <w:p w:rsidR="006374EF" w:rsidRPr="00CF2390" w:rsidRDefault="006374EF" w:rsidP="006374EF">
      <w:pPr>
        <w:suppressAutoHyphens/>
        <w:jc w:val="center"/>
        <w:rPr>
          <w:b/>
          <w:sz w:val="22"/>
          <w:szCs w:val="22"/>
        </w:rPr>
      </w:pPr>
    </w:p>
    <w:p w:rsidR="006374EF" w:rsidRPr="00CF2390" w:rsidRDefault="005A6FA0" w:rsidP="006374EF">
      <w:pPr>
        <w:suppressAutoHyphens/>
        <w:jc w:val="center"/>
        <w:rPr>
          <w:b/>
          <w:sz w:val="22"/>
          <w:szCs w:val="22"/>
        </w:rPr>
      </w:pPr>
      <w:r>
        <w:rPr>
          <w:b/>
          <w:sz w:val="22"/>
          <w:szCs w:val="22"/>
        </w:rPr>
        <w:t>ISLAMIC REPUBLIC OF AFGHANISTAN</w:t>
      </w:r>
    </w:p>
    <w:p w:rsidR="006374EF" w:rsidRDefault="006374EF" w:rsidP="006374EF">
      <w:pPr>
        <w:suppressAutoHyphens/>
        <w:jc w:val="center"/>
        <w:rPr>
          <w:b/>
          <w:sz w:val="22"/>
          <w:szCs w:val="22"/>
        </w:rPr>
      </w:pPr>
    </w:p>
    <w:p w:rsidR="00E7293F" w:rsidRDefault="00E7293F" w:rsidP="006374EF">
      <w:pPr>
        <w:suppressAutoHyphens/>
        <w:jc w:val="center"/>
        <w:rPr>
          <w:b/>
          <w:sz w:val="22"/>
          <w:szCs w:val="22"/>
        </w:rPr>
      </w:pPr>
    </w:p>
    <w:p w:rsidR="0050334E" w:rsidRPr="00CF2390" w:rsidRDefault="0050334E" w:rsidP="006374EF">
      <w:pPr>
        <w:suppressAutoHyphens/>
        <w:jc w:val="center"/>
        <w:rPr>
          <w:b/>
          <w:sz w:val="22"/>
          <w:szCs w:val="22"/>
        </w:rPr>
      </w:pPr>
    </w:p>
    <w:p w:rsidR="006374EF" w:rsidRPr="00CF2390" w:rsidRDefault="006374EF" w:rsidP="006374EF">
      <w:pPr>
        <w:suppressAutoHyphens/>
        <w:jc w:val="center"/>
        <w:rPr>
          <w:b/>
          <w:sz w:val="22"/>
          <w:szCs w:val="22"/>
        </w:rPr>
      </w:pPr>
      <w:proofErr w:type="gramStart"/>
      <w:r w:rsidRPr="00CF2390">
        <w:rPr>
          <w:b/>
          <w:sz w:val="22"/>
          <w:szCs w:val="22"/>
        </w:rPr>
        <w:t>and</w:t>
      </w:r>
      <w:proofErr w:type="gramEnd"/>
    </w:p>
    <w:p w:rsidR="006374EF" w:rsidRDefault="006374EF" w:rsidP="006374EF">
      <w:pPr>
        <w:suppressAutoHyphens/>
        <w:jc w:val="center"/>
        <w:rPr>
          <w:b/>
          <w:sz w:val="22"/>
          <w:szCs w:val="22"/>
        </w:rPr>
      </w:pPr>
    </w:p>
    <w:p w:rsidR="00E7293F" w:rsidRDefault="00E7293F" w:rsidP="006374EF">
      <w:pPr>
        <w:suppressAutoHyphens/>
        <w:jc w:val="center"/>
        <w:rPr>
          <w:b/>
          <w:sz w:val="22"/>
          <w:szCs w:val="22"/>
        </w:rPr>
      </w:pPr>
    </w:p>
    <w:p w:rsidR="0050334E" w:rsidRPr="00CF2390" w:rsidRDefault="0050334E" w:rsidP="006374EF">
      <w:pPr>
        <w:suppressAutoHyphens/>
        <w:jc w:val="center"/>
        <w:rPr>
          <w:b/>
          <w:sz w:val="22"/>
          <w:szCs w:val="22"/>
        </w:rPr>
      </w:pPr>
    </w:p>
    <w:p w:rsidR="006374EF" w:rsidRPr="00CF2390" w:rsidRDefault="006374EF" w:rsidP="006374EF">
      <w:pPr>
        <w:suppressAutoHyphens/>
        <w:jc w:val="center"/>
        <w:rPr>
          <w:b/>
          <w:sz w:val="22"/>
          <w:szCs w:val="22"/>
        </w:rPr>
      </w:pPr>
      <w:r w:rsidRPr="00CF2390">
        <w:rPr>
          <w:b/>
          <w:sz w:val="22"/>
          <w:szCs w:val="22"/>
        </w:rPr>
        <w:t>INTERNATIONAL DEVELOPMENT ASSOCIATION</w:t>
      </w:r>
    </w:p>
    <w:p w:rsidR="006374EF" w:rsidRDefault="006374EF" w:rsidP="006374EF">
      <w:pPr>
        <w:suppressAutoHyphens/>
        <w:jc w:val="center"/>
        <w:rPr>
          <w:b/>
        </w:rPr>
      </w:pPr>
    </w:p>
    <w:p w:rsidR="006E6A56" w:rsidRDefault="006E6A56" w:rsidP="006374EF">
      <w:pPr>
        <w:suppressAutoHyphens/>
        <w:jc w:val="center"/>
        <w:rPr>
          <w:b/>
          <w:sz w:val="22"/>
          <w:szCs w:val="22"/>
        </w:rPr>
      </w:pPr>
    </w:p>
    <w:p w:rsidR="00E7293F" w:rsidRDefault="00E7293F" w:rsidP="006374EF">
      <w:pPr>
        <w:suppressAutoHyphens/>
        <w:jc w:val="center"/>
        <w:rPr>
          <w:b/>
          <w:sz w:val="22"/>
          <w:szCs w:val="22"/>
        </w:rPr>
      </w:pPr>
    </w:p>
    <w:p w:rsidR="0050334E" w:rsidRDefault="0050334E" w:rsidP="006374EF">
      <w:pPr>
        <w:suppressAutoHyphens/>
        <w:jc w:val="center"/>
        <w:rPr>
          <w:b/>
          <w:sz w:val="22"/>
          <w:szCs w:val="22"/>
        </w:rPr>
      </w:pPr>
    </w:p>
    <w:p w:rsidR="0050334E" w:rsidRDefault="0050334E" w:rsidP="006374EF">
      <w:pPr>
        <w:suppressAutoHyphens/>
        <w:jc w:val="center"/>
        <w:rPr>
          <w:b/>
          <w:sz w:val="22"/>
          <w:szCs w:val="22"/>
        </w:rPr>
      </w:pPr>
    </w:p>
    <w:p w:rsidR="0050334E" w:rsidRDefault="0050334E" w:rsidP="006374EF">
      <w:pPr>
        <w:suppressAutoHyphens/>
        <w:jc w:val="center"/>
        <w:rPr>
          <w:b/>
          <w:sz w:val="22"/>
          <w:szCs w:val="22"/>
        </w:rPr>
      </w:pPr>
    </w:p>
    <w:p w:rsidR="00E7293F" w:rsidRDefault="00E7293F" w:rsidP="006374EF">
      <w:pPr>
        <w:suppressAutoHyphens/>
        <w:jc w:val="center"/>
        <w:rPr>
          <w:b/>
          <w:sz w:val="22"/>
          <w:szCs w:val="22"/>
        </w:rPr>
      </w:pPr>
    </w:p>
    <w:p w:rsidR="0050334E" w:rsidRDefault="006374EF" w:rsidP="006374EF">
      <w:pPr>
        <w:suppressAutoHyphens/>
        <w:jc w:val="center"/>
        <w:rPr>
          <w:b/>
          <w:sz w:val="22"/>
          <w:szCs w:val="22"/>
        </w:rPr>
      </w:pPr>
      <w:r w:rsidRPr="00CF2390">
        <w:rPr>
          <w:b/>
          <w:sz w:val="22"/>
          <w:szCs w:val="22"/>
        </w:rPr>
        <w:t xml:space="preserve">Dated </w:t>
      </w:r>
      <w:r w:rsidR="00474AEA">
        <w:rPr>
          <w:b/>
          <w:sz w:val="22"/>
          <w:szCs w:val="22"/>
        </w:rPr>
        <w:t>May 15,</w:t>
      </w:r>
      <w:r w:rsidRPr="00CF2390">
        <w:rPr>
          <w:b/>
          <w:sz w:val="22"/>
          <w:szCs w:val="22"/>
        </w:rPr>
        <w:t xml:space="preserve"> 20</w:t>
      </w:r>
      <w:r w:rsidR="009C6577">
        <w:rPr>
          <w:b/>
          <w:sz w:val="22"/>
          <w:szCs w:val="22"/>
        </w:rPr>
        <w:t>1</w:t>
      </w:r>
      <w:r w:rsidR="005A6FA0">
        <w:rPr>
          <w:b/>
          <w:sz w:val="22"/>
          <w:szCs w:val="22"/>
        </w:rPr>
        <w:t>1</w:t>
      </w:r>
    </w:p>
    <w:p w:rsidR="005810C1" w:rsidRDefault="005810C1" w:rsidP="006374EF">
      <w:pPr>
        <w:suppressAutoHyphens/>
        <w:jc w:val="center"/>
        <w:rPr>
          <w:b/>
          <w:sz w:val="22"/>
          <w:szCs w:val="22"/>
        </w:rPr>
      </w:pPr>
    </w:p>
    <w:p w:rsidR="005810C1" w:rsidRDefault="005810C1" w:rsidP="005810C1">
      <w:pPr>
        <w:pBdr>
          <w:top w:val="double" w:sz="18" w:space="1" w:color="auto"/>
        </w:pBdr>
        <w:suppressAutoHyphens/>
        <w:jc w:val="right"/>
        <w:rPr>
          <w:b/>
        </w:rPr>
      </w:pPr>
      <w:r>
        <w:rPr>
          <w:b/>
          <w:sz w:val="22"/>
          <w:szCs w:val="22"/>
        </w:rPr>
        <w:tab/>
      </w:r>
      <w:r>
        <w:rPr>
          <w:b/>
          <w:sz w:val="22"/>
          <w:szCs w:val="22"/>
        </w:rPr>
        <w:tab/>
      </w:r>
      <w:r>
        <w:rPr>
          <w:b/>
          <w:sz w:val="22"/>
          <w:szCs w:val="22"/>
        </w:rPr>
        <w:tab/>
      </w:r>
      <w:r>
        <w:rPr>
          <w:b/>
          <w:sz w:val="22"/>
          <w:szCs w:val="22"/>
        </w:rPr>
        <w:tab/>
      </w:r>
      <w:r>
        <w:rPr>
          <w:rFonts w:ascii="Helv" w:hAnsi="Helv" w:cs="Helv"/>
          <w:color w:val="000000"/>
          <w:sz w:val="18"/>
          <w:szCs w:val="18"/>
        </w:rPr>
        <w:t xml:space="preserve"> </w:t>
      </w:r>
    </w:p>
    <w:p w:rsidR="005810C1" w:rsidRDefault="005810C1" w:rsidP="006374EF">
      <w:pPr>
        <w:suppressAutoHyphens/>
        <w:jc w:val="center"/>
        <w:rPr>
          <w:b/>
          <w:sz w:val="22"/>
          <w:szCs w:val="22"/>
        </w:rPr>
      </w:pPr>
    </w:p>
    <w:p w:rsidR="00822662" w:rsidRDefault="00822662" w:rsidP="006374EF">
      <w:pPr>
        <w:suppressAutoHyphens/>
        <w:jc w:val="center"/>
        <w:rPr>
          <w:b/>
          <w:sz w:val="22"/>
          <w:szCs w:val="22"/>
        </w:rPr>
      </w:pPr>
    </w:p>
    <w:p w:rsidR="00822662" w:rsidRDefault="00822662" w:rsidP="00822662">
      <w:pPr>
        <w:suppressAutoHyphens/>
        <w:jc w:val="right"/>
        <w:rPr>
          <w:b/>
          <w:sz w:val="22"/>
          <w:szCs w:val="22"/>
        </w:rPr>
        <w:sectPr w:rsidR="00822662" w:rsidSect="009A715E">
          <w:headerReference w:type="default" r:id="rId8"/>
          <w:footerReference w:type="even" r:id="rId9"/>
          <w:headerReference w:type="first" r:id="rId10"/>
          <w:endnotePr>
            <w:numFmt w:val="decimal"/>
          </w:endnotePr>
          <w:pgSz w:w="12240" w:h="15840"/>
          <w:pgMar w:top="1008" w:right="2160" w:bottom="2160" w:left="2160" w:header="720" w:footer="720" w:gutter="0"/>
          <w:pgNumType w:fmt="numberInDash" w:start="1"/>
          <w:cols w:space="720"/>
          <w:noEndnote/>
          <w:docGrid w:linePitch="272"/>
        </w:sectPr>
      </w:pPr>
    </w:p>
    <w:p w:rsidR="00076F87" w:rsidRDefault="00C25569" w:rsidP="00CF2390">
      <w:pPr>
        <w:pStyle w:val="ModelNrmlDouble"/>
        <w:spacing w:after="0" w:line="240" w:lineRule="auto"/>
        <w:jc w:val="right"/>
        <w:rPr>
          <w:b/>
          <w:szCs w:val="22"/>
        </w:rPr>
      </w:pPr>
      <w:r>
        <w:rPr>
          <w:b/>
          <w:szCs w:val="22"/>
        </w:rPr>
        <w:lastRenderedPageBreak/>
        <w:t>GRANT NUMBER</w:t>
      </w:r>
      <w:r w:rsidR="009E45B3">
        <w:rPr>
          <w:b/>
          <w:szCs w:val="22"/>
        </w:rPr>
        <w:t xml:space="preserve"> H681</w:t>
      </w:r>
      <w:r>
        <w:rPr>
          <w:b/>
          <w:szCs w:val="22"/>
        </w:rPr>
        <w:t>-AF</w:t>
      </w:r>
    </w:p>
    <w:p w:rsidR="00170742" w:rsidRDefault="00170742" w:rsidP="00CF2390">
      <w:pPr>
        <w:pStyle w:val="ModelNrmlDouble"/>
        <w:spacing w:after="0" w:line="240" w:lineRule="auto"/>
        <w:jc w:val="right"/>
        <w:rPr>
          <w:b/>
          <w:szCs w:val="22"/>
        </w:rPr>
      </w:pPr>
    </w:p>
    <w:p w:rsidR="00CF2390" w:rsidRDefault="00CF2390" w:rsidP="00CF2390">
      <w:pPr>
        <w:pStyle w:val="ModelHead2"/>
        <w:spacing w:after="0" w:line="240" w:lineRule="auto"/>
        <w:rPr>
          <w:szCs w:val="22"/>
        </w:rPr>
      </w:pPr>
    </w:p>
    <w:p w:rsidR="00076F87" w:rsidRPr="00CF2390" w:rsidRDefault="00076F87">
      <w:pPr>
        <w:pStyle w:val="ModelHead2"/>
        <w:spacing w:line="240" w:lineRule="auto"/>
        <w:rPr>
          <w:szCs w:val="22"/>
        </w:rPr>
      </w:pPr>
      <w:r w:rsidRPr="00CF2390">
        <w:rPr>
          <w:szCs w:val="22"/>
        </w:rPr>
        <w:t>FINANCING AGREEMENT</w:t>
      </w:r>
    </w:p>
    <w:p w:rsidR="00076F87" w:rsidRPr="00CF2390" w:rsidRDefault="00076F87">
      <w:pPr>
        <w:pStyle w:val="ModelNrmlDouble"/>
        <w:spacing w:line="240" w:lineRule="auto"/>
        <w:rPr>
          <w:szCs w:val="22"/>
        </w:rPr>
      </w:pPr>
      <w:r w:rsidRPr="00CF2390">
        <w:rPr>
          <w:szCs w:val="22"/>
        </w:rPr>
        <w:t>AGREEMENT dated</w:t>
      </w:r>
      <w:r w:rsidR="0050334E">
        <w:rPr>
          <w:szCs w:val="22"/>
        </w:rPr>
        <w:t xml:space="preserve"> </w:t>
      </w:r>
      <w:r w:rsidR="00474AEA">
        <w:rPr>
          <w:szCs w:val="22"/>
        </w:rPr>
        <w:t xml:space="preserve">May 15, </w:t>
      </w:r>
      <w:r w:rsidRPr="00CF2390">
        <w:rPr>
          <w:szCs w:val="22"/>
        </w:rPr>
        <w:t>20</w:t>
      </w:r>
      <w:r w:rsidR="009C6577">
        <w:rPr>
          <w:szCs w:val="22"/>
        </w:rPr>
        <w:t>1</w:t>
      </w:r>
      <w:r w:rsidR="00C25569">
        <w:rPr>
          <w:szCs w:val="22"/>
        </w:rPr>
        <w:t>1</w:t>
      </w:r>
      <w:r w:rsidRPr="00CF2390">
        <w:rPr>
          <w:szCs w:val="22"/>
        </w:rPr>
        <w:t xml:space="preserve">, </w:t>
      </w:r>
      <w:r w:rsidR="00714968" w:rsidRPr="00CF2390">
        <w:rPr>
          <w:szCs w:val="22"/>
        </w:rPr>
        <w:t xml:space="preserve">entered into </w:t>
      </w:r>
      <w:r w:rsidRPr="00CF2390">
        <w:rPr>
          <w:szCs w:val="22"/>
        </w:rPr>
        <w:t xml:space="preserve">between </w:t>
      </w:r>
      <w:r w:rsidR="00C25569">
        <w:rPr>
          <w:szCs w:val="22"/>
        </w:rPr>
        <w:t xml:space="preserve">ISLAMIC REPUBLIC OF AFGHANISTAN </w:t>
      </w:r>
      <w:r w:rsidRPr="00CF2390">
        <w:rPr>
          <w:szCs w:val="22"/>
        </w:rPr>
        <w:t>(</w:t>
      </w:r>
      <w:r w:rsidR="00B87241" w:rsidRPr="00CF2390">
        <w:rPr>
          <w:szCs w:val="22"/>
        </w:rPr>
        <w:t>“</w:t>
      </w:r>
      <w:r w:rsidRPr="00CF2390">
        <w:rPr>
          <w:szCs w:val="22"/>
        </w:rPr>
        <w:t>Recipient</w:t>
      </w:r>
      <w:r w:rsidR="00B87241" w:rsidRPr="00CF2390">
        <w:rPr>
          <w:szCs w:val="22"/>
        </w:rPr>
        <w:t>”</w:t>
      </w:r>
      <w:r w:rsidRPr="00CF2390">
        <w:rPr>
          <w:szCs w:val="22"/>
        </w:rPr>
        <w:t>) and INTERNATIONAL DEVELOPMENT ASSOCIATION (</w:t>
      </w:r>
      <w:r w:rsidR="00B87241" w:rsidRPr="00CF2390">
        <w:rPr>
          <w:szCs w:val="22"/>
        </w:rPr>
        <w:t>“</w:t>
      </w:r>
      <w:r w:rsidRPr="00CF2390">
        <w:rPr>
          <w:szCs w:val="22"/>
        </w:rPr>
        <w:t>Association</w:t>
      </w:r>
      <w:r w:rsidR="00B87241" w:rsidRPr="00CF2390">
        <w:rPr>
          <w:szCs w:val="22"/>
        </w:rPr>
        <w:t>”</w:t>
      </w:r>
      <w:r w:rsidRPr="00CF2390">
        <w:rPr>
          <w:szCs w:val="22"/>
        </w:rPr>
        <w:t xml:space="preserve">).  The Recipient and the </w:t>
      </w:r>
      <w:r w:rsidR="008062E8" w:rsidRPr="00CF2390">
        <w:rPr>
          <w:szCs w:val="22"/>
        </w:rPr>
        <w:t xml:space="preserve">Association </w:t>
      </w:r>
      <w:r w:rsidRPr="00CF2390">
        <w:rPr>
          <w:szCs w:val="22"/>
        </w:rPr>
        <w:t>hereby agree as follows:</w:t>
      </w:r>
    </w:p>
    <w:p w:rsidR="00076F87" w:rsidRPr="00CF2390" w:rsidRDefault="00076F87">
      <w:pPr>
        <w:pStyle w:val="ModelNrmlDouble"/>
        <w:spacing w:line="240" w:lineRule="auto"/>
        <w:ind w:firstLine="0"/>
        <w:jc w:val="center"/>
        <w:rPr>
          <w:b/>
          <w:bCs/>
          <w:szCs w:val="22"/>
        </w:rPr>
      </w:pPr>
      <w:r w:rsidRPr="00CF2390">
        <w:rPr>
          <w:b/>
          <w:bCs/>
          <w:szCs w:val="22"/>
        </w:rPr>
        <w:t xml:space="preserve">ARTICLE I </w:t>
      </w:r>
      <w:r w:rsidR="00D42DC7" w:rsidRPr="00CF2390">
        <w:rPr>
          <w:b/>
          <w:szCs w:val="22"/>
        </w:rPr>
        <w:t xml:space="preserve">— </w:t>
      </w:r>
      <w:r w:rsidRPr="00CF2390">
        <w:rPr>
          <w:b/>
          <w:bCs/>
          <w:szCs w:val="22"/>
        </w:rPr>
        <w:t>GENERAL CONDITIONS; DEFINITIONS</w:t>
      </w:r>
    </w:p>
    <w:p w:rsidR="00076F87" w:rsidRPr="00CF2390" w:rsidRDefault="00076F87" w:rsidP="00292C14">
      <w:pPr>
        <w:pStyle w:val="ModelNrmlDouble"/>
        <w:numPr>
          <w:ilvl w:val="1"/>
          <w:numId w:val="1"/>
        </w:numPr>
        <w:tabs>
          <w:tab w:val="clear" w:pos="360"/>
        </w:tabs>
        <w:spacing w:after="240" w:line="240" w:lineRule="auto"/>
        <w:ind w:left="720" w:hanging="720"/>
        <w:rPr>
          <w:szCs w:val="22"/>
        </w:rPr>
      </w:pPr>
      <w:r w:rsidRPr="00CF2390">
        <w:rPr>
          <w:szCs w:val="22"/>
        </w:rPr>
        <w:t xml:space="preserve">The </w:t>
      </w:r>
      <w:r w:rsidR="00A71E1C" w:rsidRPr="00CF2390">
        <w:rPr>
          <w:szCs w:val="22"/>
        </w:rPr>
        <w:t xml:space="preserve">General Conditions (as defined in the Appendix to this Agreement) </w:t>
      </w:r>
      <w:r w:rsidRPr="00CF2390">
        <w:rPr>
          <w:szCs w:val="22"/>
        </w:rPr>
        <w:t>constitute an integral part of this Agreement.</w:t>
      </w:r>
    </w:p>
    <w:p w:rsidR="00076F87" w:rsidRPr="00CF2390" w:rsidRDefault="00076F87" w:rsidP="007312F8">
      <w:pPr>
        <w:pStyle w:val="ModelNrmlDouble"/>
        <w:numPr>
          <w:ilvl w:val="1"/>
          <w:numId w:val="1"/>
        </w:numPr>
        <w:tabs>
          <w:tab w:val="clear" w:pos="360"/>
        </w:tabs>
        <w:spacing w:line="240" w:lineRule="auto"/>
        <w:ind w:left="720" w:hanging="720"/>
        <w:rPr>
          <w:szCs w:val="22"/>
        </w:rPr>
      </w:pPr>
      <w:r w:rsidRPr="00CF2390">
        <w:rPr>
          <w:szCs w:val="22"/>
        </w:rPr>
        <w:t>Unless the context requires</w:t>
      </w:r>
      <w:r w:rsidR="00B87241" w:rsidRPr="00CF2390">
        <w:rPr>
          <w:szCs w:val="22"/>
        </w:rPr>
        <w:t xml:space="preserve"> otherwise</w:t>
      </w:r>
      <w:r w:rsidRPr="00CF2390">
        <w:rPr>
          <w:szCs w:val="22"/>
        </w:rPr>
        <w:t xml:space="preserve">, the capitalized terms used in </w:t>
      </w:r>
      <w:r w:rsidR="00714968" w:rsidRPr="00CF2390">
        <w:rPr>
          <w:szCs w:val="22"/>
        </w:rPr>
        <w:t xml:space="preserve">this </w:t>
      </w:r>
      <w:r w:rsidRPr="00CF2390">
        <w:rPr>
          <w:szCs w:val="22"/>
        </w:rPr>
        <w:t xml:space="preserve">Agreement have the meanings ascribed to </w:t>
      </w:r>
      <w:r w:rsidR="00D71F1B">
        <w:rPr>
          <w:szCs w:val="22"/>
        </w:rPr>
        <w:t xml:space="preserve">them in the General Conditions </w:t>
      </w:r>
      <w:r w:rsidRPr="00CF2390">
        <w:rPr>
          <w:szCs w:val="22"/>
        </w:rPr>
        <w:t>or in</w:t>
      </w:r>
      <w:r w:rsidR="00D71F1B">
        <w:rPr>
          <w:szCs w:val="22"/>
        </w:rPr>
        <w:t xml:space="preserve"> the Appendix to this Agreement</w:t>
      </w:r>
      <w:r w:rsidRPr="00CF2390">
        <w:rPr>
          <w:szCs w:val="22"/>
        </w:rPr>
        <w:t xml:space="preserve">. </w:t>
      </w:r>
    </w:p>
    <w:p w:rsidR="00076F87" w:rsidRPr="00CF2390" w:rsidRDefault="00076F87">
      <w:pPr>
        <w:pStyle w:val="ModelNrmlDouble"/>
        <w:spacing w:line="240" w:lineRule="auto"/>
        <w:ind w:left="720" w:hanging="720"/>
        <w:jc w:val="center"/>
        <w:rPr>
          <w:b/>
          <w:szCs w:val="22"/>
        </w:rPr>
      </w:pPr>
      <w:r w:rsidRPr="00CF2390">
        <w:rPr>
          <w:b/>
          <w:szCs w:val="22"/>
        </w:rPr>
        <w:t>ARTICLE II —</w:t>
      </w:r>
      <w:r w:rsidR="00714968" w:rsidRPr="00CF2390">
        <w:rPr>
          <w:b/>
          <w:szCs w:val="22"/>
        </w:rPr>
        <w:t xml:space="preserve"> </w:t>
      </w:r>
      <w:r w:rsidRPr="00CF2390">
        <w:rPr>
          <w:b/>
          <w:szCs w:val="22"/>
        </w:rPr>
        <w:t>FINANCING</w:t>
      </w:r>
    </w:p>
    <w:p w:rsidR="00076F87" w:rsidRPr="00CF2390" w:rsidRDefault="00076F87" w:rsidP="00C27DBB">
      <w:pPr>
        <w:pStyle w:val="ModelNrmlDouble"/>
        <w:numPr>
          <w:ilvl w:val="1"/>
          <w:numId w:val="2"/>
        </w:numPr>
        <w:spacing w:after="240" w:line="240" w:lineRule="auto"/>
        <w:ind w:left="720" w:hanging="720"/>
        <w:rPr>
          <w:szCs w:val="22"/>
        </w:rPr>
      </w:pPr>
      <w:r w:rsidRPr="00FF0FB8">
        <w:rPr>
          <w:szCs w:val="22"/>
        </w:rPr>
        <w:t xml:space="preserve">The Association agrees to </w:t>
      </w:r>
      <w:r w:rsidR="008062E8" w:rsidRPr="00FF0FB8">
        <w:rPr>
          <w:szCs w:val="22"/>
        </w:rPr>
        <w:t xml:space="preserve">extend </w:t>
      </w:r>
      <w:r w:rsidRPr="00FF0FB8">
        <w:rPr>
          <w:szCs w:val="22"/>
        </w:rPr>
        <w:t>to the Recipient, on the terms and conditions set forth or referred to in this Agreement,</w:t>
      </w:r>
      <w:r w:rsidR="005D0BBA" w:rsidRPr="00FF0FB8">
        <w:rPr>
          <w:szCs w:val="22"/>
        </w:rPr>
        <w:t xml:space="preserve"> </w:t>
      </w:r>
      <w:r w:rsidR="00714968" w:rsidRPr="00FF0FB8">
        <w:rPr>
          <w:szCs w:val="22"/>
        </w:rPr>
        <w:t xml:space="preserve">a grant </w:t>
      </w:r>
      <w:r w:rsidR="0080031A">
        <w:rPr>
          <w:szCs w:val="22"/>
        </w:rPr>
        <w:t>in an amount equivalent to sixty one million, seven hundred thousand</w:t>
      </w:r>
      <w:r w:rsidR="00714968" w:rsidRPr="00FF0FB8">
        <w:rPr>
          <w:szCs w:val="22"/>
        </w:rPr>
        <w:t xml:space="preserve"> Special Dra</w:t>
      </w:r>
      <w:r w:rsidR="0080031A">
        <w:rPr>
          <w:szCs w:val="22"/>
        </w:rPr>
        <w:t>wing Rights (SDR 61,700,000</w:t>
      </w:r>
      <w:r w:rsidR="00714968" w:rsidRPr="00FF0FB8">
        <w:rPr>
          <w:szCs w:val="22"/>
        </w:rPr>
        <w:t>) (“Financing”) to assist in financing the project described in Schedule 1 to this Agreement (“Project”)</w:t>
      </w:r>
      <w:r w:rsidR="005D0BBA">
        <w:rPr>
          <w:szCs w:val="22"/>
        </w:rPr>
        <w:t>.</w:t>
      </w:r>
    </w:p>
    <w:p w:rsidR="00016E7B" w:rsidRDefault="00076F87" w:rsidP="00C27DBB">
      <w:pPr>
        <w:pStyle w:val="ModelNrmlDouble"/>
        <w:numPr>
          <w:ilvl w:val="1"/>
          <w:numId w:val="2"/>
        </w:numPr>
        <w:tabs>
          <w:tab w:val="clear" w:pos="270"/>
        </w:tabs>
        <w:spacing w:after="240" w:line="240" w:lineRule="auto"/>
        <w:ind w:left="720" w:hanging="720"/>
        <w:rPr>
          <w:szCs w:val="22"/>
        </w:rPr>
      </w:pPr>
      <w:r w:rsidRPr="00016E7B">
        <w:rPr>
          <w:szCs w:val="22"/>
        </w:rPr>
        <w:t xml:space="preserve">The Recipient may withdraw the proceeds of the Financing </w:t>
      </w:r>
      <w:r w:rsidR="00212BC3" w:rsidRPr="00016E7B">
        <w:rPr>
          <w:szCs w:val="22"/>
        </w:rPr>
        <w:t>in accordance with</w:t>
      </w:r>
      <w:r w:rsidRPr="00016E7B">
        <w:rPr>
          <w:szCs w:val="22"/>
        </w:rPr>
        <w:t xml:space="preserve"> Section IV of Schedule 2 to this Agreement.</w:t>
      </w:r>
      <w:r w:rsidR="009A614E" w:rsidRPr="00016E7B">
        <w:rPr>
          <w:szCs w:val="22"/>
        </w:rPr>
        <w:t xml:space="preserve">  </w:t>
      </w:r>
    </w:p>
    <w:p w:rsidR="00076F87" w:rsidRPr="00016E7B" w:rsidRDefault="00076F87" w:rsidP="00C27DBB">
      <w:pPr>
        <w:pStyle w:val="ModelNrmlDouble"/>
        <w:numPr>
          <w:ilvl w:val="1"/>
          <w:numId w:val="2"/>
        </w:numPr>
        <w:tabs>
          <w:tab w:val="clear" w:pos="270"/>
        </w:tabs>
        <w:spacing w:after="240" w:line="240" w:lineRule="auto"/>
        <w:ind w:left="720" w:hanging="720"/>
        <w:rPr>
          <w:szCs w:val="22"/>
        </w:rPr>
      </w:pPr>
      <w:r w:rsidRPr="00016E7B">
        <w:rPr>
          <w:szCs w:val="22"/>
        </w:rPr>
        <w:t xml:space="preserve">The </w:t>
      </w:r>
      <w:r w:rsidR="00E8125B" w:rsidRPr="00016E7B">
        <w:rPr>
          <w:szCs w:val="22"/>
        </w:rPr>
        <w:t xml:space="preserve">Maximum </w:t>
      </w:r>
      <w:r w:rsidRPr="00016E7B">
        <w:rPr>
          <w:szCs w:val="22"/>
        </w:rPr>
        <w:t xml:space="preserve">Commitment Charge </w:t>
      </w:r>
      <w:r w:rsidR="004B27E9" w:rsidRPr="00016E7B">
        <w:rPr>
          <w:szCs w:val="22"/>
        </w:rPr>
        <w:t xml:space="preserve">Rate </w:t>
      </w:r>
      <w:r w:rsidRPr="00016E7B">
        <w:rPr>
          <w:szCs w:val="22"/>
        </w:rPr>
        <w:t xml:space="preserve">payable by the Recipient on the </w:t>
      </w:r>
      <w:proofErr w:type="spellStart"/>
      <w:r w:rsidRPr="00016E7B">
        <w:rPr>
          <w:szCs w:val="22"/>
        </w:rPr>
        <w:t>Unwithdrawn</w:t>
      </w:r>
      <w:proofErr w:type="spellEnd"/>
      <w:r w:rsidRPr="00016E7B">
        <w:rPr>
          <w:szCs w:val="22"/>
        </w:rPr>
        <w:t xml:space="preserve"> </w:t>
      </w:r>
      <w:r w:rsidR="00E8125B" w:rsidRPr="00016E7B">
        <w:rPr>
          <w:szCs w:val="22"/>
        </w:rPr>
        <w:t xml:space="preserve">Financing </w:t>
      </w:r>
      <w:r w:rsidRPr="00016E7B">
        <w:rPr>
          <w:szCs w:val="22"/>
        </w:rPr>
        <w:t xml:space="preserve">Balance </w:t>
      </w:r>
      <w:r w:rsidR="00E8125B" w:rsidRPr="00016E7B">
        <w:rPr>
          <w:szCs w:val="22"/>
        </w:rPr>
        <w:t xml:space="preserve">shall be </w:t>
      </w:r>
      <w:r w:rsidRPr="00016E7B">
        <w:rPr>
          <w:szCs w:val="22"/>
        </w:rPr>
        <w:t>one-half of one percent (1/2 of 1</w:t>
      </w:r>
      <w:r w:rsidR="00AD0264">
        <w:rPr>
          <w:szCs w:val="22"/>
        </w:rPr>
        <w:t xml:space="preserve"> </w:t>
      </w:r>
      <w:r w:rsidR="00BE44BF">
        <w:rPr>
          <w:szCs w:val="22"/>
        </w:rPr>
        <w:t>percent</w:t>
      </w:r>
      <w:r w:rsidRPr="00016E7B">
        <w:rPr>
          <w:szCs w:val="22"/>
        </w:rPr>
        <w:t>) per annum.</w:t>
      </w:r>
    </w:p>
    <w:p w:rsidR="00076F87" w:rsidRDefault="00C56FEB" w:rsidP="00C27DBB">
      <w:pPr>
        <w:pStyle w:val="ModelNrmlDouble"/>
        <w:numPr>
          <w:ilvl w:val="1"/>
          <w:numId w:val="2"/>
        </w:numPr>
        <w:tabs>
          <w:tab w:val="clear" w:pos="270"/>
        </w:tabs>
        <w:spacing w:after="240" w:line="240" w:lineRule="auto"/>
        <w:ind w:left="720" w:hanging="720"/>
        <w:rPr>
          <w:szCs w:val="22"/>
        </w:rPr>
      </w:pPr>
      <w:r w:rsidRPr="00CF2390">
        <w:rPr>
          <w:szCs w:val="22"/>
        </w:rPr>
        <w:t xml:space="preserve">The </w:t>
      </w:r>
      <w:r w:rsidR="00076F87" w:rsidRPr="00CF2390">
        <w:rPr>
          <w:szCs w:val="22"/>
        </w:rPr>
        <w:t xml:space="preserve">Payment Dates are </w:t>
      </w:r>
      <w:r w:rsidR="00BA33FF">
        <w:rPr>
          <w:szCs w:val="22"/>
        </w:rPr>
        <w:t>June 1</w:t>
      </w:r>
      <w:r w:rsidR="00076F87" w:rsidRPr="00CF2390">
        <w:rPr>
          <w:szCs w:val="22"/>
        </w:rPr>
        <w:t xml:space="preserve"> and </w:t>
      </w:r>
      <w:r w:rsidR="00BA33FF">
        <w:rPr>
          <w:szCs w:val="22"/>
        </w:rPr>
        <w:t>December 1</w:t>
      </w:r>
      <w:r w:rsidR="00DA4843">
        <w:rPr>
          <w:szCs w:val="22"/>
        </w:rPr>
        <w:t xml:space="preserve"> </w:t>
      </w:r>
      <w:r w:rsidR="00076F87" w:rsidRPr="00CF2390">
        <w:rPr>
          <w:szCs w:val="22"/>
        </w:rPr>
        <w:t>in each year.</w:t>
      </w:r>
    </w:p>
    <w:p w:rsidR="0050334E" w:rsidRDefault="00514E74" w:rsidP="00C27DBB">
      <w:pPr>
        <w:pStyle w:val="ModelNrmlDouble"/>
        <w:numPr>
          <w:ilvl w:val="1"/>
          <w:numId w:val="2"/>
        </w:numPr>
        <w:tabs>
          <w:tab w:val="clear" w:pos="270"/>
        </w:tabs>
        <w:spacing w:line="240" w:lineRule="auto"/>
        <w:ind w:left="720" w:hanging="720"/>
        <w:rPr>
          <w:szCs w:val="22"/>
        </w:rPr>
      </w:pPr>
      <w:r>
        <w:rPr>
          <w:szCs w:val="22"/>
        </w:rPr>
        <w:t>The Payment Currency is United States Dollars</w:t>
      </w:r>
      <w:r w:rsidR="00076F87" w:rsidRPr="00CF2390">
        <w:rPr>
          <w:szCs w:val="22"/>
        </w:rPr>
        <w:t>.</w:t>
      </w:r>
    </w:p>
    <w:p w:rsidR="00170742" w:rsidRDefault="00170742" w:rsidP="00170742">
      <w:pPr>
        <w:pStyle w:val="ModelNrmlDouble"/>
        <w:spacing w:line="240" w:lineRule="auto"/>
        <w:jc w:val="left"/>
        <w:rPr>
          <w:szCs w:val="22"/>
        </w:rPr>
      </w:pPr>
    </w:p>
    <w:p w:rsidR="00170742" w:rsidRDefault="00170742" w:rsidP="00170742">
      <w:pPr>
        <w:pStyle w:val="ModelNrmlDouble"/>
        <w:spacing w:line="240" w:lineRule="auto"/>
        <w:jc w:val="left"/>
        <w:rPr>
          <w:szCs w:val="22"/>
        </w:rPr>
      </w:pPr>
    </w:p>
    <w:p w:rsidR="00076F87" w:rsidRPr="00CF2390" w:rsidRDefault="00076F87" w:rsidP="00CF2390">
      <w:pPr>
        <w:pStyle w:val="ModelNrmlDouble"/>
        <w:spacing w:line="240" w:lineRule="auto"/>
        <w:ind w:left="720" w:hanging="720"/>
        <w:jc w:val="center"/>
        <w:rPr>
          <w:szCs w:val="22"/>
        </w:rPr>
      </w:pPr>
      <w:r w:rsidRPr="00CF2390">
        <w:rPr>
          <w:b/>
          <w:szCs w:val="22"/>
        </w:rPr>
        <w:lastRenderedPageBreak/>
        <w:t>ARTICLE III —</w:t>
      </w:r>
      <w:r w:rsidR="00714968" w:rsidRPr="00CF2390">
        <w:rPr>
          <w:b/>
          <w:szCs w:val="22"/>
        </w:rPr>
        <w:t xml:space="preserve"> </w:t>
      </w:r>
      <w:r w:rsidRPr="00CF2390">
        <w:rPr>
          <w:b/>
          <w:szCs w:val="22"/>
        </w:rPr>
        <w:t>PROJECT</w:t>
      </w:r>
    </w:p>
    <w:p w:rsidR="00076F87" w:rsidRPr="00CF2390" w:rsidRDefault="00076F87" w:rsidP="007312F8">
      <w:pPr>
        <w:pStyle w:val="ModelNrmlDouble"/>
        <w:numPr>
          <w:ilvl w:val="1"/>
          <w:numId w:val="3"/>
        </w:numPr>
        <w:tabs>
          <w:tab w:val="clear" w:pos="360"/>
        </w:tabs>
        <w:spacing w:line="240" w:lineRule="auto"/>
        <w:ind w:left="720" w:hanging="720"/>
        <w:rPr>
          <w:szCs w:val="22"/>
        </w:rPr>
      </w:pPr>
      <w:r w:rsidRPr="00CF2390">
        <w:rPr>
          <w:szCs w:val="22"/>
        </w:rPr>
        <w:t xml:space="preserve">The Recipient declares </w:t>
      </w:r>
      <w:r w:rsidR="00DE4D77">
        <w:rPr>
          <w:szCs w:val="22"/>
        </w:rPr>
        <w:t>its commitment to the objective</w:t>
      </w:r>
      <w:r w:rsidRPr="00CF2390">
        <w:rPr>
          <w:szCs w:val="22"/>
        </w:rPr>
        <w:t xml:space="preserve"> of the Project.  To</w:t>
      </w:r>
      <w:r w:rsidR="00F80E42">
        <w:rPr>
          <w:szCs w:val="22"/>
        </w:rPr>
        <w:t xml:space="preserve"> this end, the Recipient shall </w:t>
      </w:r>
      <w:r w:rsidRPr="00CF2390">
        <w:rPr>
          <w:szCs w:val="22"/>
        </w:rPr>
        <w:t>carry out the Project</w:t>
      </w:r>
      <w:r w:rsidR="00F80E42">
        <w:rPr>
          <w:szCs w:val="22"/>
        </w:rPr>
        <w:t xml:space="preserve"> </w:t>
      </w:r>
      <w:r w:rsidRPr="00CF2390">
        <w:rPr>
          <w:szCs w:val="22"/>
        </w:rPr>
        <w:t xml:space="preserve">through </w:t>
      </w:r>
      <w:r w:rsidR="00F80E42">
        <w:rPr>
          <w:szCs w:val="22"/>
        </w:rPr>
        <w:t xml:space="preserve">MEW </w:t>
      </w:r>
      <w:r w:rsidRPr="00CF2390">
        <w:rPr>
          <w:szCs w:val="22"/>
        </w:rPr>
        <w:t>in accordance with the provisions of Article IV of the General Conditions.</w:t>
      </w:r>
    </w:p>
    <w:p w:rsidR="00076F87" w:rsidRPr="00CF2390" w:rsidRDefault="00076F87" w:rsidP="007312F8">
      <w:pPr>
        <w:pStyle w:val="ModelNrmlDouble"/>
        <w:numPr>
          <w:ilvl w:val="1"/>
          <w:numId w:val="3"/>
        </w:numPr>
        <w:tabs>
          <w:tab w:val="clear" w:pos="360"/>
        </w:tabs>
        <w:spacing w:line="240" w:lineRule="auto"/>
        <w:ind w:left="720" w:hanging="720"/>
        <w:rPr>
          <w:szCs w:val="22"/>
        </w:rPr>
      </w:pPr>
      <w:r w:rsidRPr="00CF2390">
        <w:rPr>
          <w:szCs w:val="22"/>
        </w:rPr>
        <w:t xml:space="preserve">Without limitation upon the provisions of Section 3.01 of this Agreement, and except as the Recipient and the Association shall otherwise agree, the Recipient shall </w:t>
      </w:r>
      <w:r w:rsidR="0072234E" w:rsidRPr="00CF2390">
        <w:rPr>
          <w:szCs w:val="22"/>
        </w:rPr>
        <w:t xml:space="preserve">ensure that </w:t>
      </w:r>
      <w:r w:rsidRPr="00CF2390">
        <w:rPr>
          <w:szCs w:val="22"/>
        </w:rPr>
        <w:t>the Project</w:t>
      </w:r>
      <w:r w:rsidR="00212BC3" w:rsidRPr="00CF2390">
        <w:rPr>
          <w:szCs w:val="22"/>
        </w:rPr>
        <w:t xml:space="preserve"> </w:t>
      </w:r>
      <w:r w:rsidR="0072234E" w:rsidRPr="00CF2390">
        <w:rPr>
          <w:szCs w:val="22"/>
        </w:rPr>
        <w:t xml:space="preserve">is </w:t>
      </w:r>
      <w:r w:rsidR="00212BC3" w:rsidRPr="00CF2390">
        <w:rPr>
          <w:szCs w:val="22"/>
        </w:rPr>
        <w:t>carried out</w:t>
      </w:r>
      <w:r w:rsidRPr="00CF2390">
        <w:rPr>
          <w:szCs w:val="22"/>
        </w:rPr>
        <w:t xml:space="preserve"> in accordance with the provisions of Schedule 2 to this Agreement.</w:t>
      </w:r>
    </w:p>
    <w:p w:rsidR="006F247F" w:rsidRPr="00DA4843" w:rsidRDefault="005B14B3" w:rsidP="00DA4843">
      <w:pPr>
        <w:pStyle w:val="ModelNrmlDouble"/>
        <w:spacing w:line="240" w:lineRule="auto"/>
        <w:ind w:firstLine="0"/>
        <w:jc w:val="center"/>
        <w:rPr>
          <w:b/>
          <w:szCs w:val="22"/>
        </w:rPr>
      </w:pPr>
      <w:r>
        <w:rPr>
          <w:b/>
          <w:szCs w:val="22"/>
        </w:rPr>
        <w:t>ARTICLE IV</w:t>
      </w:r>
      <w:r w:rsidR="00076F87" w:rsidRPr="00CF2390">
        <w:rPr>
          <w:b/>
          <w:szCs w:val="22"/>
        </w:rPr>
        <w:t xml:space="preserve"> </w:t>
      </w:r>
      <w:r w:rsidR="00D42DC7" w:rsidRPr="00CF2390">
        <w:rPr>
          <w:b/>
          <w:szCs w:val="22"/>
        </w:rPr>
        <w:t>—</w:t>
      </w:r>
      <w:r w:rsidR="00076F87" w:rsidRPr="00CF2390">
        <w:rPr>
          <w:b/>
          <w:szCs w:val="22"/>
        </w:rPr>
        <w:t xml:space="preserve"> EFFECTIVENESS</w:t>
      </w:r>
      <w:r w:rsidR="00025CCD" w:rsidRPr="00CF2390">
        <w:rPr>
          <w:b/>
          <w:szCs w:val="22"/>
        </w:rPr>
        <w:t>; TERMINATION</w:t>
      </w:r>
    </w:p>
    <w:p w:rsidR="00076F87" w:rsidRPr="00CF2390" w:rsidRDefault="00DA4843">
      <w:pPr>
        <w:pStyle w:val="ModelNrmlDouble"/>
        <w:spacing w:line="240" w:lineRule="auto"/>
        <w:ind w:left="720" w:hanging="720"/>
        <w:rPr>
          <w:szCs w:val="22"/>
        </w:rPr>
      </w:pPr>
      <w:r>
        <w:rPr>
          <w:szCs w:val="22"/>
        </w:rPr>
        <w:t>4.01</w:t>
      </w:r>
      <w:r w:rsidR="00025CCD" w:rsidRPr="00CF2390">
        <w:rPr>
          <w:szCs w:val="22"/>
        </w:rPr>
        <w:t>.</w:t>
      </w:r>
      <w:r w:rsidR="00076F87" w:rsidRPr="00CF2390">
        <w:rPr>
          <w:szCs w:val="22"/>
        </w:rPr>
        <w:tab/>
        <w:t>The Effectiveness Deadline i</w:t>
      </w:r>
      <w:r w:rsidR="00514E74">
        <w:rPr>
          <w:szCs w:val="22"/>
        </w:rPr>
        <w:t xml:space="preserve">s the date </w:t>
      </w:r>
      <w:r w:rsidR="005B14B3">
        <w:rPr>
          <w:szCs w:val="22"/>
        </w:rPr>
        <w:t xml:space="preserve">ninety (90) </w:t>
      </w:r>
      <w:r w:rsidR="00076F87" w:rsidRPr="00CF2390">
        <w:rPr>
          <w:szCs w:val="22"/>
        </w:rPr>
        <w:t>days after the date of this Agreement.</w:t>
      </w:r>
    </w:p>
    <w:p w:rsidR="00384CD6" w:rsidRPr="00DA4843" w:rsidRDefault="00DA4843" w:rsidP="00DA4843">
      <w:pPr>
        <w:pStyle w:val="ModelNrmlDouble"/>
        <w:spacing w:line="240" w:lineRule="auto"/>
        <w:ind w:left="720" w:hanging="720"/>
        <w:rPr>
          <w:szCs w:val="22"/>
        </w:rPr>
      </w:pPr>
      <w:r>
        <w:rPr>
          <w:szCs w:val="22"/>
        </w:rPr>
        <w:t>4</w:t>
      </w:r>
      <w:r w:rsidR="00384CD6">
        <w:rPr>
          <w:szCs w:val="22"/>
        </w:rPr>
        <w:t>.0</w:t>
      </w:r>
      <w:r>
        <w:rPr>
          <w:szCs w:val="22"/>
        </w:rPr>
        <w:t>2</w:t>
      </w:r>
      <w:r w:rsidR="00025CCD" w:rsidRPr="00CF2390">
        <w:rPr>
          <w:szCs w:val="22"/>
        </w:rPr>
        <w:t>.</w:t>
      </w:r>
      <w:r w:rsidR="00025CCD" w:rsidRPr="00CF2390">
        <w:rPr>
          <w:szCs w:val="22"/>
        </w:rPr>
        <w:tab/>
      </w:r>
      <w:r w:rsidR="00315843" w:rsidRPr="00CF2390">
        <w:rPr>
          <w:szCs w:val="22"/>
        </w:rPr>
        <w:t xml:space="preserve">For purposes of Section 8.05(b) of the General Conditions, the date on which the obligations of the Recipient </w:t>
      </w:r>
      <w:r w:rsidR="00F93C99" w:rsidRPr="00CF2390">
        <w:rPr>
          <w:szCs w:val="22"/>
        </w:rPr>
        <w:t xml:space="preserve">under this Agreement (other than those providing for payment obligations) </w:t>
      </w:r>
      <w:r w:rsidR="00315843" w:rsidRPr="00CF2390">
        <w:rPr>
          <w:szCs w:val="22"/>
        </w:rPr>
        <w:t xml:space="preserve">shall terminate is </w:t>
      </w:r>
      <w:r w:rsidR="00514E74">
        <w:rPr>
          <w:szCs w:val="22"/>
        </w:rPr>
        <w:t>twenty (20)</w:t>
      </w:r>
      <w:r w:rsidR="00315843" w:rsidRPr="00CF2390">
        <w:rPr>
          <w:szCs w:val="22"/>
        </w:rPr>
        <w:t xml:space="preserve"> years after the date of this Agreement.</w:t>
      </w:r>
    </w:p>
    <w:p w:rsidR="00076F87" w:rsidRPr="00CF2390" w:rsidRDefault="00DA4843">
      <w:pPr>
        <w:pStyle w:val="ModelNrmlDouble"/>
        <w:spacing w:line="240" w:lineRule="auto"/>
        <w:ind w:firstLine="0"/>
        <w:jc w:val="center"/>
        <w:rPr>
          <w:szCs w:val="22"/>
        </w:rPr>
      </w:pPr>
      <w:r>
        <w:rPr>
          <w:b/>
          <w:szCs w:val="22"/>
        </w:rPr>
        <w:t>ARTICLE V</w:t>
      </w:r>
      <w:r w:rsidR="00076F87" w:rsidRPr="00CF2390">
        <w:rPr>
          <w:b/>
          <w:szCs w:val="22"/>
        </w:rPr>
        <w:t xml:space="preserve"> </w:t>
      </w:r>
      <w:r w:rsidR="00F93C99" w:rsidRPr="00CF2390">
        <w:rPr>
          <w:b/>
          <w:szCs w:val="22"/>
        </w:rPr>
        <w:t>—</w:t>
      </w:r>
      <w:r w:rsidR="00076F87" w:rsidRPr="00CF2390">
        <w:rPr>
          <w:b/>
          <w:szCs w:val="22"/>
        </w:rPr>
        <w:t xml:space="preserve"> REPRESENTATIVE; ADDRESSES</w:t>
      </w:r>
    </w:p>
    <w:p w:rsidR="00076F87" w:rsidRPr="00CF2390" w:rsidRDefault="00DA4843">
      <w:pPr>
        <w:pStyle w:val="ModelNrmlSingle"/>
        <w:ind w:left="720" w:hanging="720"/>
        <w:rPr>
          <w:szCs w:val="22"/>
        </w:rPr>
      </w:pPr>
      <w:r>
        <w:rPr>
          <w:szCs w:val="22"/>
        </w:rPr>
        <w:t>5</w:t>
      </w:r>
      <w:r w:rsidR="00076F87" w:rsidRPr="00CF2390">
        <w:rPr>
          <w:szCs w:val="22"/>
        </w:rPr>
        <w:t>.01.</w:t>
      </w:r>
      <w:r w:rsidR="00076F87" w:rsidRPr="00CF2390">
        <w:rPr>
          <w:szCs w:val="22"/>
        </w:rPr>
        <w:tab/>
        <w:t>The Recipient’</w:t>
      </w:r>
      <w:r w:rsidR="00514E74">
        <w:rPr>
          <w:szCs w:val="22"/>
        </w:rPr>
        <w:t xml:space="preserve">s Representative is </w:t>
      </w:r>
      <w:r w:rsidR="00DE4D77">
        <w:rPr>
          <w:szCs w:val="22"/>
        </w:rPr>
        <w:t>its</w:t>
      </w:r>
      <w:r w:rsidR="00514E74">
        <w:rPr>
          <w:szCs w:val="22"/>
        </w:rPr>
        <w:t xml:space="preserve"> Minister of Finance</w:t>
      </w:r>
      <w:r w:rsidR="00076F87" w:rsidRPr="00CF2390">
        <w:rPr>
          <w:szCs w:val="22"/>
        </w:rPr>
        <w:t>.</w:t>
      </w:r>
    </w:p>
    <w:p w:rsidR="00076F87" w:rsidRPr="00CF2390" w:rsidRDefault="00DA4843">
      <w:pPr>
        <w:pStyle w:val="ModelNrmlSingle"/>
        <w:ind w:left="720" w:hanging="720"/>
        <w:rPr>
          <w:szCs w:val="22"/>
        </w:rPr>
      </w:pPr>
      <w:r>
        <w:rPr>
          <w:szCs w:val="22"/>
        </w:rPr>
        <w:t>5</w:t>
      </w:r>
      <w:r w:rsidR="00076F87" w:rsidRPr="00CF2390">
        <w:rPr>
          <w:szCs w:val="22"/>
        </w:rPr>
        <w:t>.02.</w:t>
      </w:r>
      <w:r w:rsidR="00076F87" w:rsidRPr="00CF2390">
        <w:rPr>
          <w:szCs w:val="22"/>
        </w:rPr>
        <w:tab/>
        <w:t>The Recipient’s Address is:</w:t>
      </w:r>
    </w:p>
    <w:p w:rsidR="00076F87" w:rsidRDefault="00514E74" w:rsidP="0050334E">
      <w:pPr>
        <w:pStyle w:val="ModelNrmlSingle"/>
        <w:spacing w:after="0"/>
        <w:ind w:left="1440" w:firstLine="0"/>
        <w:rPr>
          <w:bCs/>
          <w:szCs w:val="22"/>
        </w:rPr>
      </w:pPr>
      <w:r>
        <w:rPr>
          <w:bCs/>
          <w:szCs w:val="22"/>
        </w:rPr>
        <w:t>Ministry of Finance</w:t>
      </w:r>
    </w:p>
    <w:p w:rsidR="00514E74" w:rsidRDefault="00514E74" w:rsidP="0050334E">
      <w:pPr>
        <w:pStyle w:val="ModelNrmlSingle"/>
        <w:spacing w:after="0"/>
        <w:ind w:left="1440" w:firstLine="0"/>
        <w:rPr>
          <w:bCs/>
          <w:szCs w:val="22"/>
        </w:rPr>
      </w:pPr>
      <w:proofErr w:type="spellStart"/>
      <w:r>
        <w:rPr>
          <w:bCs/>
          <w:szCs w:val="22"/>
        </w:rPr>
        <w:t>Pashtunistan</w:t>
      </w:r>
      <w:proofErr w:type="spellEnd"/>
      <w:r>
        <w:rPr>
          <w:bCs/>
          <w:szCs w:val="22"/>
        </w:rPr>
        <w:t xml:space="preserve"> Watt</w:t>
      </w:r>
    </w:p>
    <w:p w:rsidR="00514E74" w:rsidRDefault="00514E74" w:rsidP="0050334E">
      <w:pPr>
        <w:pStyle w:val="ModelNrmlSingle"/>
        <w:spacing w:after="0"/>
        <w:ind w:left="1440" w:firstLine="0"/>
        <w:rPr>
          <w:bCs/>
          <w:szCs w:val="22"/>
        </w:rPr>
      </w:pPr>
      <w:r>
        <w:rPr>
          <w:bCs/>
          <w:szCs w:val="22"/>
        </w:rPr>
        <w:t>Kabul, Afghanistan</w:t>
      </w:r>
    </w:p>
    <w:p w:rsidR="00B0662B" w:rsidRPr="00CF2390" w:rsidRDefault="00B0662B" w:rsidP="0050334E">
      <w:pPr>
        <w:pStyle w:val="ModelNrmlSingle"/>
        <w:spacing w:after="0"/>
        <w:ind w:left="1440" w:firstLine="0"/>
        <w:rPr>
          <w:bCs/>
          <w:szCs w:val="22"/>
        </w:rPr>
      </w:pPr>
    </w:p>
    <w:p w:rsidR="00076F87" w:rsidRPr="00CF2390" w:rsidRDefault="00076F87" w:rsidP="0050334E">
      <w:pPr>
        <w:pStyle w:val="ModelNrmlSingle"/>
        <w:spacing w:after="0"/>
        <w:ind w:left="1440" w:firstLine="0"/>
        <w:rPr>
          <w:bCs/>
          <w:szCs w:val="22"/>
        </w:rPr>
      </w:pPr>
      <w:r w:rsidRPr="00CF2390">
        <w:rPr>
          <w:bCs/>
          <w:szCs w:val="22"/>
        </w:rPr>
        <w:t>Facsimile:</w:t>
      </w:r>
    </w:p>
    <w:p w:rsidR="00076F87" w:rsidRDefault="00514E74" w:rsidP="0050334E">
      <w:pPr>
        <w:pStyle w:val="ModelNrmlSingle"/>
        <w:spacing w:after="0"/>
        <w:ind w:left="1440" w:firstLine="0"/>
        <w:rPr>
          <w:szCs w:val="22"/>
        </w:rPr>
      </w:pPr>
      <w:r>
        <w:rPr>
          <w:szCs w:val="22"/>
        </w:rPr>
        <w:t>93-20-210-3258</w:t>
      </w:r>
    </w:p>
    <w:p w:rsidR="0050334E" w:rsidRDefault="0050334E" w:rsidP="0050334E">
      <w:pPr>
        <w:pStyle w:val="ModelNrmlSingle"/>
        <w:spacing w:after="0"/>
        <w:ind w:left="720" w:firstLine="0"/>
        <w:rPr>
          <w:szCs w:val="22"/>
        </w:rPr>
      </w:pPr>
    </w:p>
    <w:p w:rsidR="0050334E" w:rsidRDefault="0050334E" w:rsidP="0050334E">
      <w:pPr>
        <w:pStyle w:val="ModelNrmlSingle"/>
        <w:spacing w:after="0"/>
        <w:ind w:left="720" w:firstLine="0"/>
        <w:rPr>
          <w:szCs w:val="22"/>
        </w:rPr>
      </w:pPr>
    </w:p>
    <w:p w:rsidR="0050334E" w:rsidRDefault="0050334E" w:rsidP="0050334E">
      <w:pPr>
        <w:pStyle w:val="ModelNrmlSingle"/>
        <w:spacing w:after="0"/>
        <w:ind w:left="720" w:firstLine="0"/>
        <w:rPr>
          <w:szCs w:val="22"/>
        </w:rPr>
      </w:pPr>
    </w:p>
    <w:p w:rsidR="0050334E" w:rsidRDefault="0050334E" w:rsidP="0050334E">
      <w:pPr>
        <w:pStyle w:val="ModelNrmlSingle"/>
        <w:spacing w:after="0"/>
        <w:ind w:left="720" w:firstLine="0"/>
        <w:rPr>
          <w:szCs w:val="22"/>
        </w:rPr>
      </w:pPr>
    </w:p>
    <w:p w:rsidR="0050334E" w:rsidRDefault="0050334E" w:rsidP="0050334E">
      <w:pPr>
        <w:pStyle w:val="ModelNrmlSingle"/>
        <w:spacing w:after="0"/>
        <w:ind w:left="720" w:firstLine="0"/>
        <w:rPr>
          <w:szCs w:val="22"/>
        </w:rPr>
      </w:pPr>
    </w:p>
    <w:p w:rsidR="0050334E" w:rsidRDefault="0050334E" w:rsidP="0050334E">
      <w:pPr>
        <w:pStyle w:val="ModelNrmlSingle"/>
        <w:spacing w:after="0"/>
        <w:ind w:left="720" w:firstLine="0"/>
        <w:rPr>
          <w:szCs w:val="22"/>
        </w:rPr>
      </w:pPr>
    </w:p>
    <w:p w:rsidR="0050334E" w:rsidRDefault="0050334E" w:rsidP="0050334E">
      <w:pPr>
        <w:pStyle w:val="ModelNrmlSingle"/>
        <w:spacing w:after="0"/>
        <w:ind w:left="720" w:firstLine="0"/>
        <w:rPr>
          <w:szCs w:val="22"/>
        </w:rPr>
      </w:pPr>
    </w:p>
    <w:p w:rsidR="0050334E" w:rsidRDefault="0050334E" w:rsidP="0050334E">
      <w:pPr>
        <w:pStyle w:val="ModelNrmlSingle"/>
        <w:spacing w:after="0"/>
        <w:ind w:left="720" w:firstLine="0"/>
        <w:rPr>
          <w:szCs w:val="22"/>
        </w:rPr>
      </w:pPr>
    </w:p>
    <w:p w:rsidR="0050334E" w:rsidRDefault="0050334E" w:rsidP="0050334E">
      <w:pPr>
        <w:pStyle w:val="ModelNrmlSingle"/>
        <w:spacing w:after="0"/>
        <w:ind w:left="720" w:firstLine="0"/>
        <w:rPr>
          <w:szCs w:val="22"/>
        </w:rPr>
      </w:pPr>
    </w:p>
    <w:p w:rsidR="0050334E" w:rsidRPr="00CF2390" w:rsidRDefault="0050334E" w:rsidP="0050334E">
      <w:pPr>
        <w:pStyle w:val="ModelNrmlSingle"/>
        <w:spacing w:after="0"/>
        <w:ind w:left="720" w:firstLine="0"/>
        <w:rPr>
          <w:szCs w:val="22"/>
        </w:rPr>
      </w:pPr>
    </w:p>
    <w:p w:rsidR="00076F87" w:rsidRPr="00CF2390" w:rsidRDefault="00DA4843">
      <w:pPr>
        <w:pStyle w:val="ModelNrmlSingle"/>
        <w:ind w:left="720" w:hanging="720"/>
        <w:rPr>
          <w:bCs/>
          <w:szCs w:val="22"/>
        </w:rPr>
      </w:pPr>
      <w:r>
        <w:rPr>
          <w:bCs/>
          <w:szCs w:val="22"/>
        </w:rPr>
        <w:t>5</w:t>
      </w:r>
      <w:r w:rsidR="00076F87" w:rsidRPr="00CF2390">
        <w:rPr>
          <w:bCs/>
          <w:szCs w:val="22"/>
        </w:rPr>
        <w:t>.03.</w:t>
      </w:r>
      <w:r w:rsidR="00076F87" w:rsidRPr="00CF2390">
        <w:rPr>
          <w:bCs/>
          <w:szCs w:val="22"/>
        </w:rPr>
        <w:tab/>
        <w:t>The Association’s Address is:</w:t>
      </w:r>
    </w:p>
    <w:p w:rsidR="00076F87" w:rsidRPr="00CF2390" w:rsidRDefault="00076F87" w:rsidP="0050334E">
      <w:pPr>
        <w:pStyle w:val="ModelNrmlSingle"/>
        <w:spacing w:after="0"/>
        <w:ind w:left="1440" w:hanging="720"/>
        <w:rPr>
          <w:bCs/>
          <w:szCs w:val="22"/>
        </w:rPr>
      </w:pPr>
      <w:r w:rsidRPr="00CF2390">
        <w:rPr>
          <w:bCs/>
          <w:szCs w:val="22"/>
        </w:rPr>
        <w:tab/>
        <w:t>International Development Association</w:t>
      </w:r>
    </w:p>
    <w:p w:rsidR="00076F87" w:rsidRPr="00CF2390" w:rsidRDefault="00076F87" w:rsidP="0050334E">
      <w:pPr>
        <w:pStyle w:val="ModelNrmlSingle"/>
        <w:spacing w:after="0"/>
        <w:ind w:left="1440" w:hanging="720"/>
        <w:rPr>
          <w:bCs/>
          <w:szCs w:val="22"/>
        </w:rPr>
      </w:pPr>
      <w:r w:rsidRPr="00CF2390">
        <w:rPr>
          <w:bCs/>
          <w:szCs w:val="22"/>
        </w:rPr>
        <w:tab/>
      </w:r>
      <w:smartTag w:uri="urn:schemas-microsoft-com:office:smarttags" w:element="Street">
        <w:smartTag w:uri="urn:schemas-microsoft-com:office:smarttags" w:element="PlaceType">
          <w:r w:rsidRPr="00CF2390">
            <w:rPr>
              <w:bCs/>
              <w:szCs w:val="22"/>
            </w:rPr>
            <w:t>1818 H Street, N.W.</w:t>
          </w:r>
        </w:smartTag>
      </w:smartTag>
    </w:p>
    <w:p w:rsidR="00076F87" w:rsidRPr="00CF2390" w:rsidRDefault="00076F87" w:rsidP="0050334E">
      <w:pPr>
        <w:pStyle w:val="ModelNrmlSingle"/>
        <w:spacing w:after="0"/>
        <w:ind w:left="720"/>
        <w:rPr>
          <w:bCs/>
          <w:szCs w:val="22"/>
        </w:rPr>
      </w:pPr>
      <w:smartTag w:uri="urn:schemas-microsoft-com:office:smarttags" w:element="PlaceName">
        <w:smartTag w:uri="urn:schemas-microsoft-com:office:smarttags" w:element="City">
          <w:r w:rsidRPr="00CF2390">
            <w:rPr>
              <w:bCs/>
              <w:szCs w:val="22"/>
            </w:rPr>
            <w:t>Washington</w:t>
          </w:r>
        </w:smartTag>
        <w:r w:rsidRPr="00CF2390">
          <w:rPr>
            <w:bCs/>
            <w:szCs w:val="22"/>
          </w:rPr>
          <w:t xml:space="preserve">, </w:t>
        </w:r>
        <w:smartTag w:uri="urn:schemas-microsoft-com:office:smarttags" w:element="State">
          <w:r w:rsidRPr="00CF2390">
            <w:rPr>
              <w:bCs/>
              <w:szCs w:val="22"/>
            </w:rPr>
            <w:t>D.C.</w:t>
          </w:r>
        </w:smartTag>
        <w:r w:rsidRPr="00CF2390">
          <w:rPr>
            <w:bCs/>
            <w:szCs w:val="22"/>
          </w:rPr>
          <w:t xml:space="preserve"> </w:t>
        </w:r>
        <w:smartTag w:uri="urn:schemas-microsoft-com:office:smarttags" w:element="PostalCode">
          <w:r w:rsidRPr="00CF2390">
            <w:rPr>
              <w:bCs/>
              <w:szCs w:val="22"/>
            </w:rPr>
            <w:t>20433</w:t>
          </w:r>
        </w:smartTag>
      </w:smartTag>
    </w:p>
    <w:p w:rsidR="00076F87" w:rsidRPr="00CF2390" w:rsidRDefault="00076F87" w:rsidP="0050334E">
      <w:pPr>
        <w:pStyle w:val="ModelNrmlSingle"/>
        <w:spacing w:after="0"/>
        <w:ind w:left="1440" w:hanging="720"/>
        <w:rPr>
          <w:bCs/>
          <w:szCs w:val="22"/>
        </w:rPr>
      </w:pPr>
      <w:r w:rsidRPr="00CF2390">
        <w:rPr>
          <w:bCs/>
          <w:szCs w:val="22"/>
        </w:rPr>
        <w:tab/>
      </w:r>
      <w:smartTag w:uri="urn:schemas-microsoft-com:office:smarttags" w:element="country-region">
        <w:smartTag w:uri="urn:schemas-microsoft-com:office:smarttags" w:element="PlaceName">
          <w:r w:rsidRPr="00CF2390">
            <w:rPr>
              <w:bCs/>
              <w:szCs w:val="22"/>
            </w:rPr>
            <w:t>United States of America</w:t>
          </w:r>
        </w:smartTag>
      </w:smartTag>
    </w:p>
    <w:p w:rsidR="00076F87" w:rsidRPr="00CF2390" w:rsidRDefault="00076F87" w:rsidP="0050334E">
      <w:pPr>
        <w:pStyle w:val="ModelNrmlSingle"/>
        <w:spacing w:after="0"/>
        <w:ind w:left="1440" w:hanging="720"/>
        <w:rPr>
          <w:bCs/>
          <w:szCs w:val="22"/>
        </w:rPr>
      </w:pPr>
    </w:p>
    <w:p w:rsidR="00076F87" w:rsidRPr="00CF2390" w:rsidRDefault="003F576F" w:rsidP="0050334E">
      <w:pPr>
        <w:pStyle w:val="ModelNrmlSingle"/>
        <w:ind w:left="1440" w:hanging="720"/>
        <w:rPr>
          <w:bCs/>
          <w:szCs w:val="22"/>
        </w:rPr>
      </w:pPr>
      <w:r w:rsidRPr="00CF2390">
        <w:rPr>
          <w:bCs/>
          <w:szCs w:val="22"/>
        </w:rPr>
        <w:tab/>
        <w:t>Cable:</w:t>
      </w:r>
      <w:r w:rsidRPr="00CF2390">
        <w:rPr>
          <w:bCs/>
          <w:szCs w:val="22"/>
        </w:rPr>
        <w:tab/>
      </w:r>
      <w:r w:rsidRPr="00CF2390">
        <w:rPr>
          <w:bCs/>
          <w:szCs w:val="22"/>
        </w:rPr>
        <w:tab/>
      </w:r>
      <w:r w:rsidR="00F93C99" w:rsidRPr="00CF2390">
        <w:rPr>
          <w:bCs/>
          <w:szCs w:val="22"/>
        </w:rPr>
        <w:tab/>
      </w:r>
      <w:r w:rsidR="00076F87" w:rsidRPr="00CF2390">
        <w:rPr>
          <w:bCs/>
          <w:szCs w:val="22"/>
        </w:rPr>
        <w:t>Telex:</w:t>
      </w:r>
      <w:r w:rsidR="00076F87" w:rsidRPr="00CF2390">
        <w:rPr>
          <w:bCs/>
          <w:szCs w:val="22"/>
        </w:rPr>
        <w:tab/>
      </w:r>
      <w:r w:rsidR="00076F87" w:rsidRPr="00CF2390">
        <w:rPr>
          <w:bCs/>
          <w:szCs w:val="22"/>
        </w:rPr>
        <w:tab/>
      </w:r>
      <w:r w:rsidR="00076F87" w:rsidRPr="00CF2390">
        <w:rPr>
          <w:bCs/>
          <w:szCs w:val="22"/>
        </w:rPr>
        <w:tab/>
        <w:t>Facsimile:</w:t>
      </w:r>
    </w:p>
    <w:p w:rsidR="00076F87" w:rsidRPr="00CF2390" w:rsidRDefault="003F576F" w:rsidP="0050334E">
      <w:pPr>
        <w:pStyle w:val="ModelNrmlSingle"/>
        <w:spacing w:after="0"/>
        <w:ind w:left="1440" w:hanging="720"/>
        <w:rPr>
          <w:bCs/>
          <w:szCs w:val="22"/>
        </w:rPr>
      </w:pPr>
      <w:r w:rsidRPr="00CF2390">
        <w:rPr>
          <w:bCs/>
          <w:szCs w:val="22"/>
        </w:rPr>
        <w:tab/>
      </w:r>
      <w:r w:rsidR="00076F87" w:rsidRPr="00CF2390">
        <w:rPr>
          <w:bCs/>
          <w:szCs w:val="22"/>
        </w:rPr>
        <w:t>INDEVAS</w:t>
      </w:r>
      <w:r w:rsidR="00076F87" w:rsidRPr="00CF2390">
        <w:rPr>
          <w:bCs/>
          <w:szCs w:val="22"/>
        </w:rPr>
        <w:tab/>
      </w:r>
      <w:r w:rsidR="00076F87" w:rsidRPr="00CF2390">
        <w:rPr>
          <w:bCs/>
          <w:szCs w:val="22"/>
        </w:rPr>
        <w:tab/>
        <w:t>248423 (MCI)</w:t>
      </w:r>
      <w:r w:rsidR="00F93C99" w:rsidRPr="00CF2390">
        <w:rPr>
          <w:bCs/>
          <w:szCs w:val="22"/>
        </w:rPr>
        <w:tab/>
      </w:r>
      <w:r w:rsidR="00076F87" w:rsidRPr="00CF2390">
        <w:rPr>
          <w:bCs/>
          <w:szCs w:val="22"/>
        </w:rPr>
        <w:tab/>
        <w:t>1-202-477-6391</w:t>
      </w:r>
    </w:p>
    <w:p w:rsidR="00076F87" w:rsidRPr="00CF2390" w:rsidRDefault="003F576F" w:rsidP="0050334E">
      <w:pPr>
        <w:pStyle w:val="ModelNrmlSingle"/>
        <w:spacing w:after="0"/>
        <w:ind w:left="1440" w:hanging="720"/>
        <w:rPr>
          <w:bCs/>
          <w:szCs w:val="22"/>
        </w:rPr>
      </w:pPr>
      <w:r w:rsidRPr="00CF2390">
        <w:rPr>
          <w:bCs/>
          <w:szCs w:val="22"/>
        </w:rPr>
        <w:tab/>
      </w:r>
      <w:smartTag w:uri="urn:schemas-microsoft-com:office:smarttags" w:element="PlaceName">
        <w:smartTag w:uri="urn:schemas-microsoft-com:office:smarttags" w:element="City">
          <w:r w:rsidR="00076F87" w:rsidRPr="00CF2390">
            <w:rPr>
              <w:bCs/>
              <w:szCs w:val="22"/>
            </w:rPr>
            <w:t>Washington</w:t>
          </w:r>
        </w:smartTag>
        <w:r w:rsidR="00076F87" w:rsidRPr="00CF2390">
          <w:rPr>
            <w:bCs/>
            <w:szCs w:val="22"/>
          </w:rPr>
          <w:t xml:space="preserve">, </w:t>
        </w:r>
        <w:smartTag w:uri="urn:schemas-microsoft-com:office:smarttags" w:element="State">
          <w:r w:rsidR="00076F87" w:rsidRPr="00CF2390">
            <w:rPr>
              <w:bCs/>
              <w:szCs w:val="22"/>
            </w:rPr>
            <w:t>D.C.</w:t>
          </w:r>
        </w:smartTag>
      </w:smartTag>
    </w:p>
    <w:p w:rsidR="00076F87" w:rsidRDefault="00076F87">
      <w:pPr>
        <w:pStyle w:val="ModelNrmlSingle"/>
        <w:spacing w:after="0"/>
        <w:ind w:left="720" w:hanging="720"/>
        <w:rPr>
          <w:bCs/>
          <w:szCs w:val="22"/>
        </w:rPr>
      </w:pPr>
    </w:p>
    <w:p w:rsidR="00E7293F" w:rsidRPr="00CF2390" w:rsidRDefault="00E7293F">
      <w:pPr>
        <w:pStyle w:val="ModelNrmlSingle"/>
        <w:spacing w:after="0"/>
        <w:ind w:left="720" w:hanging="720"/>
        <w:rPr>
          <w:bCs/>
          <w:szCs w:val="22"/>
        </w:rPr>
      </w:pPr>
    </w:p>
    <w:p w:rsidR="00076F87" w:rsidRDefault="00514E74">
      <w:pPr>
        <w:pStyle w:val="ModelNrmlDouble"/>
        <w:spacing w:line="240" w:lineRule="auto"/>
        <w:rPr>
          <w:szCs w:val="22"/>
        </w:rPr>
      </w:pPr>
      <w:proofErr w:type="gramStart"/>
      <w:r>
        <w:rPr>
          <w:szCs w:val="22"/>
        </w:rPr>
        <w:t>AGREED at Kabul</w:t>
      </w:r>
      <w:r w:rsidR="00076F87" w:rsidRPr="00CF2390">
        <w:rPr>
          <w:szCs w:val="22"/>
        </w:rPr>
        <w:t>,</w:t>
      </w:r>
      <w:r>
        <w:rPr>
          <w:szCs w:val="22"/>
        </w:rPr>
        <w:t xml:space="preserve"> Islamic Republic of Afghanistan, </w:t>
      </w:r>
      <w:r w:rsidRPr="00CF2390">
        <w:rPr>
          <w:szCs w:val="22"/>
        </w:rPr>
        <w:t>as</w:t>
      </w:r>
      <w:r w:rsidR="00076F87" w:rsidRPr="00CF2390">
        <w:rPr>
          <w:szCs w:val="22"/>
        </w:rPr>
        <w:t xml:space="preserve"> of the day and year first above written.</w:t>
      </w:r>
      <w:proofErr w:type="gramEnd"/>
    </w:p>
    <w:p w:rsidR="00384CD6" w:rsidRDefault="00384CD6" w:rsidP="0040355C">
      <w:pPr>
        <w:ind w:left="1440" w:firstLine="720"/>
        <w:rPr>
          <w:b/>
          <w:sz w:val="22"/>
          <w:szCs w:val="22"/>
        </w:rPr>
      </w:pPr>
    </w:p>
    <w:p w:rsidR="00076F87" w:rsidRDefault="00514E74" w:rsidP="0040355C">
      <w:pPr>
        <w:ind w:left="1440" w:firstLine="720"/>
        <w:rPr>
          <w:sz w:val="22"/>
          <w:szCs w:val="22"/>
        </w:rPr>
      </w:pPr>
      <w:r w:rsidRPr="004F12D1">
        <w:rPr>
          <w:sz w:val="22"/>
          <w:szCs w:val="22"/>
        </w:rPr>
        <w:t>ISLAMIC REPUBLIC OF AFGHANISTAN</w:t>
      </w:r>
    </w:p>
    <w:p w:rsidR="004F12D1" w:rsidRPr="004F12D1" w:rsidRDefault="004F12D1" w:rsidP="0040355C">
      <w:pPr>
        <w:ind w:left="1440" w:firstLine="720"/>
        <w:rPr>
          <w:sz w:val="22"/>
          <w:szCs w:val="22"/>
        </w:rPr>
      </w:pPr>
    </w:p>
    <w:p w:rsidR="00076F87" w:rsidRPr="004F12D1" w:rsidRDefault="00076F87">
      <w:pPr>
        <w:rPr>
          <w:sz w:val="22"/>
          <w:szCs w:val="22"/>
        </w:rPr>
      </w:pPr>
    </w:p>
    <w:p w:rsidR="0040355C" w:rsidRPr="004F12D1" w:rsidRDefault="0040355C">
      <w:pPr>
        <w:rPr>
          <w:sz w:val="22"/>
          <w:szCs w:val="22"/>
        </w:rPr>
      </w:pPr>
    </w:p>
    <w:p w:rsidR="00076F87" w:rsidRDefault="00076F87">
      <w:pPr>
        <w:rPr>
          <w:sz w:val="22"/>
          <w:szCs w:val="22"/>
        </w:rPr>
      </w:pPr>
      <w:r w:rsidRPr="004F12D1">
        <w:rPr>
          <w:sz w:val="22"/>
          <w:szCs w:val="22"/>
        </w:rPr>
        <w:tab/>
      </w:r>
      <w:r w:rsidRPr="004F12D1">
        <w:rPr>
          <w:sz w:val="22"/>
          <w:szCs w:val="22"/>
        </w:rPr>
        <w:tab/>
      </w:r>
      <w:r w:rsidRPr="004F12D1">
        <w:rPr>
          <w:sz w:val="22"/>
          <w:szCs w:val="22"/>
        </w:rPr>
        <w:tab/>
      </w:r>
      <w:r w:rsidR="002168C6">
        <w:rPr>
          <w:sz w:val="22"/>
          <w:szCs w:val="22"/>
        </w:rPr>
        <w:tab/>
      </w:r>
      <w:r w:rsidR="002168C6">
        <w:rPr>
          <w:sz w:val="22"/>
          <w:szCs w:val="22"/>
        </w:rPr>
        <w:tab/>
      </w:r>
      <w:r w:rsidRPr="004F12D1">
        <w:rPr>
          <w:sz w:val="22"/>
          <w:szCs w:val="22"/>
        </w:rPr>
        <w:t>By</w:t>
      </w:r>
      <w:r w:rsidR="00474AEA">
        <w:rPr>
          <w:sz w:val="22"/>
          <w:szCs w:val="22"/>
        </w:rPr>
        <w:t xml:space="preserve">/s/ </w:t>
      </w:r>
      <w:proofErr w:type="spellStart"/>
      <w:r w:rsidR="00474AEA">
        <w:rPr>
          <w:sz w:val="22"/>
          <w:szCs w:val="22"/>
        </w:rPr>
        <w:t>Hazrat</w:t>
      </w:r>
      <w:proofErr w:type="spellEnd"/>
      <w:r w:rsidR="00474AEA">
        <w:rPr>
          <w:sz w:val="22"/>
          <w:szCs w:val="22"/>
        </w:rPr>
        <w:t xml:space="preserve"> Omar </w:t>
      </w:r>
      <w:proofErr w:type="spellStart"/>
      <w:r w:rsidR="00474AEA">
        <w:rPr>
          <w:sz w:val="22"/>
          <w:szCs w:val="22"/>
        </w:rPr>
        <w:t>Zakhilwal</w:t>
      </w:r>
      <w:proofErr w:type="spellEnd"/>
    </w:p>
    <w:p w:rsidR="0040355C" w:rsidRPr="004F12D1" w:rsidRDefault="0040355C">
      <w:pPr>
        <w:jc w:val="right"/>
        <w:rPr>
          <w:sz w:val="22"/>
          <w:szCs w:val="22"/>
        </w:rPr>
      </w:pPr>
    </w:p>
    <w:p w:rsidR="00076F87" w:rsidRDefault="00076F87">
      <w:pPr>
        <w:jc w:val="right"/>
        <w:rPr>
          <w:sz w:val="22"/>
          <w:szCs w:val="22"/>
        </w:rPr>
      </w:pPr>
      <w:r w:rsidRPr="004F12D1">
        <w:rPr>
          <w:sz w:val="22"/>
          <w:szCs w:val="22"/>
        </w:rPr>
        <w:t>Authorized Representative</w:t>
      </w:r>
    </w:p>
    <w:p w:rsidR="004F12D1" w:rsidRDefault="004F12D1">
      <w:pPr>
        <w:jc w:val="right"/>
        <w:rPr>
          <w:sz w:val="22"/>
          <w:szCs w:val="22"/>
        </w:rPr>
      </w:pPr>
    </w:p>
    <w:p w:rsidR="004F12D1" w:rsidRPr="004F12D1" w:rsidRDefault="004F12D1">
      <w:pPr>
        <w:jc w:val="right"/>
        <w:rPr>
          <w:sz w:val="22"/>
          <w:szCs w:val="22"/>
        </w:rPr>
      </w:pPr>
    </w:p>
    <w:p w:rsidR="00076F87" w:rsidRPr="004F12D1" w:rsidRDefault="00076F87">
      <w:pPr>
        <w:rPr>
          <w:sz w:val="22"/>
          <w:szCs w:val="22"/>
        </w:rPr>
      </w:pPr>
    </w:p>
    <w:p w:rsidR="0040355C" w:rsidRPr="004F12D1" w:rsidRDefault="0040355C">
      <w:pPr>
        <w:rPr>
          <w:sz w:val="22"/>
          <w:szCs w:val="22"/>
        </w:rPr>
      </w:pPr>
    </w:p>
    <w:p w:rsidR="00076F87" w:rsidRDefault="00076F87">
      <w:pPr>
        <w:jc w:val="both"/>
        <w:rPr>
          <w:sz w:val="22"/>
          <w:szCs w:val="22"/>
        </w:rPr>
      </w:pPr>
      <w:r w:rsidRPr="004F12D1">
        <w:rPr>
          <w:sz w:val="22"/>
          <w:szCs w:val="22"/>
        </w:rPr>
        <w:tab/>
      </w:r>
      <w:r w:rsidRPr="004F12D1">
        <w:rPr>
          <w:sz w:val="22"/>
          <w:szCs w:val="22"/>
        </w:rPr>
        <w:tab/>
      </w:r>
      <w:r w:rsidRPr="004F12D1">
        <w:rPr>
          <w:sz w:val="22"/>
          <w:szCs w:val="22"/>
        </w:rPr>
        <w:tab/>
      </w:r>
      <w:r w:rsidR="002168C6">
        <w:rPr>
          <w:sz w:val="22"/>
          <w:szCs w:val="22"/>
        </w:rPr>
        <w:tab/>
      </w:r>
      <w:r w:rsidR="002168C6">
        <w:rPr>
          <w:sz w:val="22"/>
          <w:szCs w:val="22"/>
        </w:rPr>
        <w:tab/>
      </w:r>
      <w:r w:rsidRPr="004F12D1">
        <w:rPr>
          <w:sz w:val="22"/>
          <w:szCs w:val="22"/>
        </w:rPr>
        <w:t>INTERNATIONAL DEVELOPMENT ASSOCIATION</w:t>
      </w:r>
    </w:p>
    <w:p w:rsidR="004F12D1" w:rsidRPr="004F12D1" w:rsidRDefault="004F12D1">
      <w:pPr>
        <w:jc w:val="both"/>
        <w:rPr>
          <w:sz w:val="22"/>
          <w:szCs w:val="22"/>
        </w:rPr>
      </w:pPr>
    </w:p>
    <w:p w:rsidR="00076F87" w:rsidRPr="004F12D1" w:rsidRDefault="00076F87">
      <w:pPr>
        <w:jc w:val="both"/>
        <w:rPr>
          <w:sz w:val="22"/>
          <w:szCs w:val="22"/>
        </w:rPr>
      </w:pPr>
    </w:p>
    <w:p w:rsidR="00076F87" w:rsidRPr="004F12D1" w:rsidRDefault="00076F87">
      <w:pPr>
        <w:jc w:val="both"/>
        <w:rPr>
          <w:sz w:val="22"/>
          <w:szCs w:val="22"/>
        </w:rPr>
      </w:pPr>
    </w:p>
    <w:p w:rsidR="00076F87" w:rsidRDefault="00076F87">
      <w:pPr>
        <w:jc w:val="both"/>
        <w:rPr>
          <w:sz w:val="22"/>
          <w:szCs w:val="22"/>
        </w:rPr>
      </w:pPr>
      <w:r w:rsidRPr="004F12D1">
        <w:rPr>
          <w:sz w:val="22"/>
          <w:szCs w:val="22"/>
        </w:rPr>
        <w:tab/>
      </w:r>
      <w:r w:rsidRPr="004F12D1">
        <w:rPr>
          <w:sz w:val="22"/>
          <w:szCs w:val="22"/>
        </w:rPr>
        <w:tab/>
      </w:r>
      <w:r w:rsidRPr="004F12D1">
        <w:rPr>
          <w:sz w:val="22"/>
          <w:szCs w:val="22"/>
        </w:rPr>
        <w:tab/>
      </w:r>
      <w:r w:rsidR="002168C6">
        <w:rPr>
          <w:sz w:val="22"/>
          <w:szCs w:val="22"/>
        </w:rPr>
        <w:tab/>
      </w:r>
      <w:r w:rsidR="002168C6">
        <w:rPr>
          <w:sz w:val="22"/>
          <w:szCs w:val="22"/>
        </w:rPr>
        <w:tab/>
      </w:r>
      <w:r w:rsidRPr="004F12D1">
        <w:rPr>
          <w:sz w:val="22"/>
          <w:szCs w:val="22"/>
        </w:rPr>
        <w:t>By</w:t>
      </w:r>
      <w:r w:rsidR="00474AEA">
        <w:rPr>
          <w:sz w:val="22"/>
          <w:szCs w:val="22"/>
        </w:rPr>
        <w:t>/s/ Josephine Bassinette</w:t>
      </w:r>
    </w:p>
    <w:p w:rsidR="0040355C" w:rsidRPr="004F12D1" w:rsidRDefault="0040355C">
      <w:pPr>
        <w:jc w:val="right"/>
        <w:rPr>
          <w:sz w:val="22"/>
          <w:szCs w:val="22"/>
        </w:rPr>
      </w:pPr>
    </w:p>
    <w:p w:rsidR="00076F87" w:rsidRPr="004F12D1" w:rsidRDefault="00076F87">
      <w:pPr>
        <w:jc w:val="right"/>
        <w:rPr>
          <w:sz w:val="22"/>
          <w:szCs w:val="22"/>
        </w:rPr>
      </w:pPr>
      <w:r w:rsidRPr="004F12D1">
        <w:rPr>
          <w:sz w:val="22"/>
          <w:szCs w:val="22"/>
        </w:rPr>
        <w:t>Authorized Representative</w:t>
      </w:r>
    </w:p>
    <w:p w:rsidR="00076F87" w:rsidRPr="00CF2390" w:rsidRDefault="00076F87">
      <w:pPr>
        <w:jc w:val="right"/>
        <w:rPr>
          <w:b/>
          <w:sz w:val="22"/>
          <w:szCs w:val="22"/>
        </w:rPr>
      </w:pPr>
    </w:p>
    <w:p w:rsidR="00076F87" w:rsidRPr="00CF2390" w:rsidRDefault="00076F87">
      <w:pPr>
        <w:pStyle w:val="BodyText"/>
        <w:jc w:val="center"/>
        <w:rPr>
          <w:b/>
          <w:bCs/>
          <w:sz w:val="22"/>
          <w:szCs w:val="22"/>
        </w:rPr>
      </w:pPr>
      <w:r w:rsidRPr="00CF2390">
        <w:rPr>
          <w:sz w:val="22"/>
          <w:szCs w:val="22"/>
        </w:rPr>
        <w:br w:type="page"/>
      </w:r>
      <w:r w:rsidRPr="00CF2390">
        <w:rPr>
          <w:b/>
          <w:bCs/>
          <w:sz w:val="22"/>
          <w:szCs w:val="22"/>
        </w:rPr>
        <w:lastRenderedPageBreak/>
        <w:t>SCHEDULE 1</w:t>
      </w:r>
    </w:p>
    <w:p w:rsidR="00076F87" w:rsidRPr="00CF2390" w:rsidRDefault="00076F87">
      <w:pPr>
        <w:pStyle w:val="BodyText"/>
        <w:jc w:val="center"/>
        <w:rPr>
          <w:sz w:val="22"/>
          <w:szCs w:val="22"/>
        </w:rPr>
      </w:pPr>
      <w:r w:rsidRPr="00CF2390">
        <w:rPr>
          <w:b/>
          <w:bCs/>
          <w:sz w:val="22"/>
          <w:szCs w:val="22"/>
        </w:rPr>
        <w:t>Project Description</w:t>
      </w:r>
    </w:p>
    <w:p w:rsidR="00076F87" w:rsidRPr="00CF2390" w:rsidRDefault="007B0E2C">
      <w:pPr>
        <w:pStyle w:val="ModelNrmlSingle"/>
        <w:rPr>
          <w:szCs w:val="22"/>
        </w:rPr>
      </w:pPr>
      <w:r>
        <w:rPr>
          <w:szCs w:val="22"/>
        </w:rPr>
        <w:t>The objective</w:t>
      </w:r>
      <w:r w:rsidR="00076F87" w:rsidRPr="00CF2390">
        <w:rPr>
          <w:szCs w:val="22"/>
        </w:rPr>
        <w:t xml:space="preserve"> of the Project</w:t>
      </w:r>
      <w:r w:rsidR="002C4065" w:rsidRPr="00CF2390">
        <w:rPr>
          <w:szCs w:val="22"/>
        </w:rPr>
        <w:t xml:space="preserve"> </w:t>
      </w:r>
      <w:r>
        <w:rPr>
          <w:szCs w:val="22"/>
        </w:rPr>
        <w:t>is to increase agriculture prod</w:t>
      </w:r>
      <w:r w:rsidR="00D71F1B">
        <w:rPr>
          <w:szCs w:val="22"/>
        </w:rPr>
        <w:t>uctivity and production in the P</w:t>
      </w:r>
      <w:r>
        <w:rPr>
          <w:szCs w:val="22"/>
        </w:rPr>
        <w:t>roject areas</w:t>
      </w:r>
      <w:r w:rsidR="00076F87" w:rsidRPr="00CF2390">
        <w:rPr>
          <w:szCs w:val="22"/>
        </w:rPr>
        <w:t>.</w:t>
      </w:r>
    </w:p>
    <w:p w:rsidR="00076F87" w:rsidRDefault="00076F87">
      <w:pPr>
        <w:pStyle w:val="ModelNrmlSingle"/>
        <w:rPr>
          <w:szCs w:val="22"/>
        </w:rPr>
      </w:pPr>
      <w:r w:rsidRPr="00CF2390">
        <w:rPr>
          <w:szCs w:val="22"/>
        </w:rPr>
        <w:t>The Project consists of the following parts:</w:t>
      </w:r>
    </w:p>
    <w:p w:rsidR="007B0E2C" w:rsidRPr="0065610D" w:rsidRDefault="007B0E2C" w:rsidP="007B0E2C">
      <w:pPr>
        <w:pStyle w:val="ModelNrmlSingle"/>
        <w:ind w:firstLine="0"/>
        <w:rPr>
          <w:color w:val="000000" w:themeColor="text1"/>
          <w:szCs w:val="22"/>
          <w:u w:val="single"/>
        </w:rPr>
      </w:pPr>
      <w:r w:rsidRPr="00514E74">
        <w:rPr>
          <w:szCs w:val="22"/>
          <w:u w:val="single"/>
        </w:rPr>
        <w:t xml:space="preserve">Part A: Rehabilitation of Irrigation </w:t>
      </w:r>
      <w:r w:rsidR="007F73E8" w:rsidRPr="0065610D">
        <w:rPr>
          <w:color w:val="000000" w:themeColor="text1"/>
          <w:szCs w:val="22"/>
          <w:u w:val="single"/>
        </w:rPr>
        <w:t>Systems</w:t>
      </w:r>
    </w:p>
    <w:p w:rsidR="007F73E8" w:rsidRPr="0065610D" w:rsidRDefault="007F73E8" w:rsidP="00BD1486">
      <w:pPr>
        <w:pStyle w:val="ModelSingleNoIndent"/>
        <w:numPr>
          <w:ilvl w:val="0"/>
          <w:numId w:val="23"/>
        </w:numPr>
        <w:spacing w:after="0"/>
        <w:ind w:left="360"/>
        <w:rPr>
          <w:color w:val="000000" w:themeColor="text1"/>
          <w:szCs w:val="22"/>
        </w:rPr>
      </w:pPr>
      <w:r w:rsidRPr="0065610D">
        <w:rPr>
          <w:color w:val="000000" w:themeColor="text1"/>
          <w:szCs w:val="22"/>
        </w:rPr>
        <w:t>Rehabilitation of irrigation schemes with a total coverage of about 300,000 hectares in the Recipient’s territory.</w:t>
      </w:r>
    </w:p>
    <w:p w:rsidR="007F73E8" w:rsidRPr="0065610D" w:rsidRDefault="007F73E8" w:rsidP="00BD1486">
      <w:pPr>
        <w:pStyle w:val="ModelSingleNoIndent"/>
        <w:spacing w:after="0"/>
        <w:ind w:left="360"/>
        <w:rPr>
          <w:color w:val="000000" w:themeColor="text1"/>
          <w:szCs w:val="22"/>
        </w:rPr>
      </w:pPr>
    </w:p>
    <w:p w:rsidR="004076C2" w:rsidRPr="0065610D" w:rsidRDefault="0065610D" w:rsidP="00BD1486">
      <w:pPr>
        <w:pStyle w:val="ModelSingleNoIndent"/>
        <w:numPr>
          <w:ilvl w:val="0"/>
          <w:numId w:val="23"/>
        </w:numPr>
        <w:spacing w:after="0"/>
        <w:ind w:left="360"/>
        <w:rPr>
          <w:color w:val="000000" w:themeColor="text1"/>
          <w:szCs w:val="22"/>
        </w:rPr>
      </w:pPr>
      <w:r>
        <w:rPr>
          <w:color w:val="000000" w:themeColor="text1"/>
          <w:szCs w:val="22"/>
        </w:rPr>
        <w:t>Development of</w:t>
      </w:r>
      <w:r w:rsidR="007F73E8" w:rsidRPr="0065610D">
        <w:rPr>
          <w:color w:val="000000" w:themeColor="text1"/>
          <w:szCs w:val="22"/>
        </w:rPr>
        <w:t xml:space="preserve"> micro hydro-electricity generation</w:t>
      </w:r>
      <w:r>
        <w:rPr>
          <w:color w:val="000000" w:themeColor="text1"/>
          <w:szCs w:val="22"/>
        </w:rPr>
        <w:t xml:space="preserve"> facilities</w:t>
      </w:r>
      <w:r w:rsidR="007F73E8" w:rsidRPr="0065610D">
        <w:rPr>
          <w:color w:val="000000" w:themeColor="text1"/>
          <w:szCs w:val="22"/>
        </w:rPr>
        <w:t xml:space="preserve"> and</w:t>
      </w:r>
      <w:r w:rsidR="004076C2" w:rsidRPr="0065610D">
        <w:rPr>
          <w:color w:val="000000" w:themeColor="text1"/>
          <w:szCs w:val="22"/>
        </w:rPr>
        <w:t xml:space="preserve"> provision of </w:t>
      </w:r>
      <w:r w:rsidR="007F73E8" w:rsidRPr="0065610D">
        <w:rPr>
          <w:color w:val="000000" w:themeColor="text1"/>
          <w:szCs w:val="22"/>
        </w:rPr>
        <w:t>drinking</w:t>
      </w:r>
      <w:r w:rsidR="004076C2" w:rsidRPr="0065610D">
        <w:rPr>
          <w:color w:val="000000" w:themeColor="text1"/>
          <w:szCs w:val="22"/>
        </w:rPr>
        <w:t xml:space="preserve"> water supply </w:t>
      </w:r>
      <w:r w:rsidR="007F73E8" w:rsidRPr="0065610D">
        <w:rPr>
          <w:color w:val="000000" w:themeColor="text1"/>
          <w:szCs w:val="22"/>
        </w:rPr>
        <w:t xml:space="preserve">to meet the </w:t>
      </w:r>
      <w:r w:rsidR="004076C2" w:rsidRPr="0065610D">
        <w:rPr>
          <w:color w:val="000000" w:themeColor="text1"/>
          <w:szCs w:val="22"/>
        </w:rPr>
        <w:t xml:space="preserve">needs of project </w:t>
      </w:r>
      <w:r w:rsidR="007F73E8" w:rsidRPr="0065610D">
        <w:rPr>
          <w:color w:val="000000" w:themeColor="text1"/>
          <w:szCs w:val="22"/>
        </w:rPr>
        <w:t>communit</w:t>
      </w:r>
      <w:r w:rsidR="004076C2" w:rsidRPr="0065610D">
        <w:rPr>
          <w:color w:val="000000" w:themeColor="text1"/>
          <w:szCs w:val="22"/>
        </w:rPr>
        <w:t xml:space="preserve">ies where feasible.   </w:t>
      </w:r>
    </w:p>
    <w:p w:rsidR="004076C2" w:rsidRPr="0065610D" w:rsidRDefault="004076C2" w:rsidP="00BD1486">
      <w:pPr>
        <w:pStyle w:val="ListParagraph"/>
        <w:ind w:left="360"/>
        <w:rPr>
          <w:color w:val="000000" w:themeColor="text1"/>
          <w:szCs w:val="22"/>
        </w:rPr>
      </w:pPr>
    </w:p>
    <w:p w:rsidR="007F73E8" w:rsidRPr="0065610D" w:rsidRDefault="004076C2" w:rsidP="00BD1486">
      <w:pPr>
        <w:pStyle w:val="ModelSingleNoIndent"/>
        <w:numPr>
          <w:ilvl w:val="0"/>
          <w:numId w:val="23"/>
        </w:numPr>
        <w:spacing w:after="0"/>
        <w:ind w:left="360"/>
        <w:rPr>
          <w:color w:val="000000" w:themeColor="text1"/>
          <w:szCs w:val="22"/>
        </w:rPr>
      </w:pPr>
      <w:r w:rsidRPr="0065610D">
        <w:rPr>
          <w:color w:val="000000" w:themeColor="text1"/>
          <w:szCs w:val="22"/>
        </w:rPr>
        <w:t xml:space="preserve">Construction of access roads </w:t>
      </w:r>
      <w:r w:rsidR="007F73E8" w:rsidRPr="0065610D">
        <w:rPr>
          <w:color w:val="000000" w:themeColor="text1"/>
          <w:szCs w:val="22"/>
        </w:rPr>
        <w:t>for operation and maintenance of rehabilitated irrigation schemes</w:t>
      </w:r>
      <w:r w:rsidR="0065610D">
        <w:rPr>
          <w:color w:val="000000" w:themeColor="text1"/>
          <w:szCs w:val="22"/>
        </w:rPr>
        <w:t xml:space="preserve"> where required</w:t>
      </w:r>
      <w:r w:rsidR="007F73E8" w:rsidRPr="0065610D">
        <w:rPr>
          <w:color w:val="000000" w:themeColor="text1"/>
          <w:szCs w:val="22"/>
        </w:rPr>
        <w:t xml:space="preserve">.  </w:t>
      </w:r>
    </w:p>
    <w:p w:rsidR="00EA5CE4" w:rsidRPr="0065610D" w:rsidRDefault="00EA5CE4" w:rsidP="00EA5CE4">
      <w:pPr>
        <w:pStyle w:val="ModelSingleNoIndent"/>
        <w:spacing w:after="0"/>
        <w:rPr>
          <w:color w:val="000000" w:themeColor="text1"/>
          <w:szCs w:val="22"/>
        </w:rPr>
      </w:pPr>
    </w:p>
    <w:p w:rsidR="00444F8A" w:rsidRDefault="007B0E2C" w:rsidP="00444F8A">
      <w:pPr>
        <w:pStyle w:val="ModelNrmlSingle"/>
        <w:ind w:firstLine="0"/>
        <w:rPr>
          <w:szCs w:val="22"/>
          <w:u w:val="single"/>
        </w:rPr>
      </w:pPr>
      <w:r w:rsidRPr="00366B56">
        <w:rPr>
          <w:szCs w:val="22"/>
          <w:u w:val="single"/>
        </w:rPr>
        <w:t xml:space="preserve">Part B: </w:t>
      </w:r>
      <w:r w:rsidR="00444F8A" w:rsidRPr="00366B56">
        <w:rPr>
          <w:szCs w:val="22"/>
          <w:u w:val="single"/>
        </w:rPr>
        <w:t>Small Dams</w:t>
      </w:r>
      <w:r w:rsidR="00A84902" w:rsidRPr="00A84902">
        <w:rPr>
          <w:szCs w:val="22"/>
          <w:u w:val="single"/>
        </w:rPr>
        <w:t xml:space="preserve"> </w:t>
      </w:r>
      <w:r w:rsidR="00A84902" w:rsidRPr="00366B56">
        <w:rPr>
          <w:szCs w:val="22"/>
          <w:u w:val="single"/>
        </w:rPr>
        <w:t>Development</w:t>
      </w:r>
    </w:p>
    <w:p w:rsidR="00A70AAA" w:rsidRPr="0065610D" w:rsidRDefault="004076C2" w:rsidP="004076C2">
      <w:pPr>
        <w:pStyle w:val="ModelNrmlSingle"/>
        <w:numPr>
          <w:ilvl w:val="0"/>
          <w:numId w:val="24"/>
        </w:numPr>
        <w:rPr>
          <w:color w:val="000000" w:themeColor="text1"/>
          <w:szCs w:val="22"/>
        </w:rPr>
      </w:pPr>
      <w:r w:rsidRPr="0065610D">
        <w:rPr>
          <w:color w:val="000000" w:themeColor="text1"/>
          <w:szCs w:val="22"/>
        </w:rPr>
        <w:t xml:space="preserve">Provision of technical assistance </w:t>
      </w:r>
      <w:r w:rsidR="0065610D">
        <w:rPr>
          <w:color w:val="000000" w:themeColor="text1"/>
          <w:szCs w:val="22"/>
        </w:rPr>
        <w:t xml:space="preserve">to MEW </w:t>
      </w:r>
      <w:r w:rsidRPr="0065610D">
        <w:rPr>
          <w:color w:val="000000" w:themeColor="text1"/>
          <w:szCs w:val="22"/>
        </w:rPr>
        <w:t>for</w:t>
      </w:r>
      <w:r w:rsidR="004F12D1">
        <w:rPr>
          <w:color w:val="000000" w:themeColor="text1"/>
          <w:szCs w:val="22"/>
        </w:rPr>
        <w:t>:</w:t>
      </w:r>
      <w:r w:rsidRPr="0065610D">
        <w:rPr>
          <w:color w:val="000000" w:themeColor="text1"/>
          <w:szCs w:val="22"/>
        </w:rPr>
        <w:t xml:space="preserve"> (</w:t>
      </w:r>
      <w:proofErr w:type="spellStart"/>
      <w:r w:rsidRPr="0065610D">
        <w:rPr>
          <w:color w:val="000000" w:themeColor="text1"/>
          <w:szCs w:val="22"/>
        </w:rPr>
        <w:t>i</w:t>
      </w:r>
      <w:proofErr w:type="spellEnd"/>
      <w:r w:rsidRPr="0065610D">
        <w:rPr>
          <w:color w:val="000000" w:themeColor="text1"/>
          <w:szCs w:val="22"/>
        </w:rPr>
        <w:t>)</w:t>
      </w:r>
      <w:r w:rsidR="004D1708">
        <w:rPr>
          <w:color w:val="000000" w:themeColor="text1"/>
          <w:szCs w:val="22"/>
        </w:rPr>
        <w:t xml:space="preserve"> the</w:t>
      </w:r>
      <w:r w:rsidRPr="0065610D">
        <w:rPr>
          <w:color w:val="000000" w:themeColor="text1"/>
          <w:szCs w:val="22"/>
        </w:rPr>
        <w:t xml:space="preserve"> preparation of </w:t>
      </w:r>
      <w:r w:rsidR="002723B9" w:rsidRPr="0065610D">
        <w:rPr>
          <w:color w:val="000000" w:themeColor="text1"/>
          <w:szCs w:val="22"/>
        </w:rPr>
        <w:t xml:space="preserve">prefeasibility and </w:t>
      </w:r>
      <w:r w:rsidRPr="0065610D">
        <w:rPr>
          <w:color w:val="000000" w:themeColor="text1"/>
          <w:szCs w:val="22"/>
        </w:rPr>
        <w:t>feasibility studies for identified sites</w:t>
      </w:r>
      <w:r w:rsidR="002723B9" w:rsidRPr="0065610D">
        <w:rPr>
          <w:color w:val="000000" w:themeColor="text1"/>
          <w:szCs w:val="22"/>
        </w:rPr>
        <w:t>, including preparation of environmental and social impact assessments</w:t>
      </w:r>
      <w:r w:rsidRPr="0065610D">
        <w:rPr>
          <w:color w:val="000000" w:themeColor="text1"/>
          <w:szCs w:val="22"/>
        </w:rPr>
        <w:t>; (ii)</w:t>
      </w:r>
      <w:r w:rsidR="004D1708">
        <w:rPr>
          <w:color w:val="000000" w:themeColor="text1"/>
          <w:szCs w:val="22"/>
        </w:rPr>
        <w:t xml:space="preserve"> the</w:t>
      </w:r>
      <w:r w:rsidRPr="0065610D">
        <w:rPr>
          <w:color w:val="000000" w:themeColor="text1"/>
          <w:szCs w:val="22"/>
        </w:rPr>
        <w:t xml:space="preserve"> preparation of detailed engineering designs</w:t>
      </w:r>
      <w:r w:rsidR="003D31C9" w:rsidRPr="0065610D">
        <w:rPr>
          <w:color w:val="000000" w:themeColor="text1"/>
          <w:szCs w:val="22"/>
        </w:rPr>
        <w:t xml:space="preserve">,  </w:t>
      </w:r>
      <w:r w:rsidR="0065610D">
        <w:rPr>
          <w:color w:val="000000" w:themeColor="text1"/>
          <w:szCs w:val="22"/>
        </w:rPr>
        <w:t>Environmental and S</w:t>
      </w:r>
      <w:r w:rsidR="002723B9" w:rsidRPr="0065610D">
        <w:rPr>
          <w:color w:val="000000" w:themeColor="text1"/>
          <w:szCs w:val="22"/>
        </w:rPr>
        <w:t xml:space="preserve">ocial </w:t>
      </w:r>
      <w:r w:rsidR="0065610D">
        <w:rPr>
          <w:color w:val="000000" w:themeColor="text1"/>
          <w:szCs w:val="22"/>
        </w:rPr>
        <w:t>Management Plans, Land A</w:t>
      </w:r>
      <w:r w:rsidR="003D31C9" w:rsidRPr="0065610D">
        <w:rPr>
          <w:color w:val="000000" w:themeColor="text1"/>
          <w:szCs w:val="22"/>
        </w:rPr>
        <w:t xml:space="preserve">cquisition and </w:t>
      </w:r>
      <w:r w:rsidR="0065610D">
        <w:rPr>
          <w:color w:val="000000" w:themeColor="text1"/>
          <w:szCs w:val="22"/>
        </w:rPr>
        <w:t>R</w:t>
      </w:r>
      <w:r w:rsidR="003D31C9" w:rsidRPr="0065610D">
        <w:rPr>
          <w:color w:val="000000" w:themeColor="text1"/>
          <w:szCs w:val="22"/>
        </w:rPr>
        <w:t>esettlement</w:t>
      </w:r>
      <w:r w:rsidR="0065610D">
        <w:rPr>
          <w:color w:val="000000" w:themeColor="text1"/>
          <w:szCs w:val="22"/>
        </w:rPr>
        <w:t xml:space="preserve"> Action P</w:t>
      </w:r>
      <w:r w:rsidR="003D31C9" w:rsidRPr="0065610D">
        <w:rPr>
          <w:color w:val="000000" w:themeColor="text1"/>
          <w:szCs w:val="22"/>
        </w:rPr>
        <w:t>lans</w:t>
      </w:r>
      <w:r w:rsidR="00D80EC6">
        <w:rPr>
          <w:color w:val="000000" w:themeColor="text1"/>
          <w:szCs w:val="22"/>
        </w:rPr>
        <w:t xml:space="preserve"> </w:t>
      </w:r>
      <w:r w:rsidR="003D31C9" w:rsidRPr="0065610D">
        <w:rPr>
          <w:color w:val="000000" w:themeColor="text1"/>
          <w:szCs w:val="22"/>
        </w:rPr>
        <w:t xml:space="preserve">where applicable for the dam sites selected for construction under the </w:t>
      </w:r>
      <w:r w:rsidR="00C27DBB">
        <w:rPr>
          <w:color w:val="000000" w:themeColor="text1"/>
          <w:szCs w:val="22"/>
        </w:rPr>
        <w:t>P</w:t>
      </w:r>
      <w:r w:rsidR="003D31C9" w:rsidRPr="0065610D">
        <w:rPr>
          <w:color w:val="000000" w:themeColor="text1"/>
          <w:szCs w:val="22"/>
        </w:rPr>
        <w:t>roject;</w:t>
      </w:r>
      <w:r w:rsidR="002168C6">
        <w:rPr>
          <w:color w:val="000000" w:themeColor="text1"/>
          <w:szCs w:val="22"/>
        </w:rPr>
        <w:t xml:space="preserve"> </w:t>
      </w:r>
      <w:r w:rsidR="003D31C9" w:rsidRPr="0065610D">
        <w:rPr>
          <w:color w:val="000000" w:themeColor="text1"/>
          <w:szCs w:val="22"/>
        </w:rPr>
        <w:t>(ii</w:t>
      </w:r>
      <w:r w:rsidR="0065610D">
        <w:rPr>
          <w:color w:val="000000" w:themeColor="text1"/>
          <w:szCs w:val="22"/>
        </w:rPr>
        <w:t>i)</w:t>
      </w:r>
      <w:r w:rsidR="004D1708">
        <w:rPr>
          <w:color w:val="000000" w:themeColor="text1"/>
          <w:szCs w:val="22"/>
        </w:rPr>
        <w:t xml:space="preserve"> the</w:t>
      </w:r>
      <w:r w:rsidR="0065610D">
        <w:rPr>
          <w:color w:val="000000" w:themeColor="text1"/>
          <w:szCs w:val="22"/>
        </w:rPr>
        <w:t xml:space="preserve"> construction supervision of Small D</w:t>
      </w:r>
      <w:r w:rsidR="003D31C9" w:rsidRPr="0065610D">
        <w:rPr>
          <w:color w:val="000000" w:themeColor="text1"/>
          <w:szCs w:val="22"/>
        </w:rPr>
        <w:t>ams</w:t>
      </w:r>
      <w:r w:rsidR="00D80EC6">
        <w:rPr>
          <w:color w:val="000000" w:themeColor="text1"/>
          <w:szCs w:val="22"/>
        </w:rPr>
        <w:t>; and (iv) monitor</w:t>
      </w:r>
      <w:r w:rsidR="004D1708">
        <w:rPr>
          <w:color w:val="000000" w:themeColor="text1"/>
          <w:szCs w:val="22"/>
        </w:rPr>
        <w:t>ing</w:t>
      </w:r>
      <w:r w:rsidR="003D31C9" w:rsidRPr="0065610D">
        <w:rPr>
          <w:color w:val="000000" w:themeColor="text1"/>
          <w:szCs w:val="22"/>
        </w:rPr>
        <w:t xml:space="preserve"> </w:t>
      </w:r>
      <w:r w:rsidR="00D80EC6">
        <w:rPr>
          <w:color w:val="000000" w:themeColor="text1"/>
          <w:szCs w:val="22"/>
        </w:rPr>
        <w:t>compliance</w:t>
      </w:r>
      <w:r w:rsidR="00D80EC6" w:rsidRPr="0065610D">
        <w:rPr>
          <w:color w:val="000000" w:themeColor="text1"/>
          <w:szCs w:val="22"/>
        </w:rPr>
        <w:t xml:space="preserve"> </w:t>
      </w:r>
      <w:r w:rsidR="003D31C9" w:rsidRPr="0065610D">
        <w:rPr>
          <w:color w:val="000000" w:themeColor="text1"/>
          <w:szCs w:val="22"/>
        </w:rPr>
        <w:t>with environmental and social safeguards provisions in the Environmental and Social Management Framework</w:t>
      </w:r>
      <w:r w:rsidR="00A70AAA" w:rsidRPr="0065610D">
        <w:rPr>
          <w:color w:val="000000" w:themeColor="text1"/>
          <w:szCs w:val="22"/>
        </w:rPr>
        <w:t>.</w:t>
      </w:r>
    </w:p>
    <w:p w:rsidR="004076C2" w:rsidRPr="0065610D" w:rsidRDefault="00141284" w:rsidP="004076C2">
      <w:pPr>
        <w:pStyle w:val="ModelNrmlSingle"/>
        <w:numPr>
          <w:ilvl w:val="0"/>
          <w:numId w:val="24"/>
        </w:numPr>
        <w:rPr>
          <w:color w:val="000000" w:themeColor="text1"/>
          <w:szCs w:val="22"/>
        </w:rPr>
      </w:pPr>
      <w:r>
        <w:rPr>
          <w:color w:val="000000" w:themeColor="text1"/>
          <w:szCs w:val="22"/>
        </w:rPr>
        <w:t>Construction of Small D</w:t>
      </w:r>
      <w:r w:rsidR="00A70AAA" w:rsidRPr="0065610D">
        <w:rPr>
          <w:color w:val="000000" w:themeColor="text1"/>
          <w:szCs w:val="22"/>
        </w:rPr>
        <w:t>ams</w:t>
      </w:r>
      <w:r>
        <w:rPr>
          <w:color w:val="000000" w:themeColor="text1"/>
          <w:szCs w:val="22"/>
        </w:rPr>
        <w:t xml:space="preserve"> selected for </w:t>
      </w:r>
      <w:r w:rsidR="00A70AAA" w:rsidRPr="0065610D">
        <w:rPr>
          <w:color w:val="000000" w:themeColor="text1"/>
          <w:szCs w:val="22"/>
        </w:rPr>
        <w:t>financing</w:t>
      </w:r>
      <w:r>
        <w:rPr>
          <w:color w:val="000000" w:themeColor="text1"/>
          <w:szCs w:val="22"/>
        </w:rPr>
        <w:t xml:space="preserve"> under the Project</w:t>
      </w:r>
      <w:r w:rsidRPr="0065610D">
        <w:rPr>
          <w:color w:val="000000" w:themeColor="text1"/>
          <w:szCs w:val="22"/>
        </w:rPr>
        <w:t>.</w:t>
      </w:r>
      <w:r w:rsidR="003D31C9" w:rsidRPr="0065610D">
        <w:rPr>
          <w:color w:val="000000" w:themeColor="text1"/>
          <w:szCs w:val="22"/>
        </w:rPr>
        <w:t xml:space="preserve">     </w:t>
      </w:r>
      <w:r w:rsidR="004076C2" w:rsidRPr="0065610D">
        <w:rPr>
          <w:color w:val="000000" w:themeColor="text1"/>
          <w:szCs w:val="22"/>
        </w:rPr>
        <w:t xml:space="preserve"> </w:t>
      </w:r>
    </w:p>
    <w:p w:rsidR="00226247" w:rsidRPr="00366B56" w:rsidRDefault="007B0E2C" w:rsidP="007B0E2C">
      <w:pPr>
        <w:pStyle w:val="ModelNrmlSingle"/>
        <w:ind w:firstLine="0"/>
        <w:rPr>
          <w:szCs w:val="22"/>
          <w:u w:val="single"/>
        </w:rPr>
      </w:pPr>
      <w:r w:rsidRPr="00366B56">
        <w:rPr>
          <w:szCs w:val="22"/>
          <w:u w:val="single"/>
        </w:rPr>
        <w:t>Part C: Establishment of Hydro-Meteorological Facilities and Services</w:t>
      </w:r>
    </w:p>
    <w:p w:rsidR="004B3293" w:rsidRDefault="004B3293" w:rsidP="00B0662B">
      <w:pPr>
        <w:pStyle w:val="ModelNrmlSingle"/>
        <w:numPr>
          <w:ilvl w:val="0"/>
          <w:numId w:val="25"/>
        </w:numPr>
        <w:ind w:left="360"/>
        <w:rPr>
          <w:szCs w:val="22"/>
        </w:rPr>
      </w:pPr>
      <w:r>
        <w:rPr>
          <w:szCs w:val="22"/>
        </w:rPr>
        <w:t>S</w:t>
      </w:r>
      <w:r w:rsidR="004F43B7">
        <w:rPr>
          <w:szCs w:val="22"/>
        </w:rPr>
        <w:t>upply and installation of</w:t>
      </w:r>
      <w:r w:rsidR="00444A52">
        <w:rPr>
          <w:szCs w:val="22"/>
        </w:rPr>
        <w:t xml:space="preserve"> hydro-meteorolog</w:t>
      </w:r>
      <w:r w:rsidR="002723B9">
        <w:rPr>
          <w:szCs w:val="22"/>
        </w:rPr>
        <w:t xml:space="preserve">ical </w:t>
      </w:r>
      <w:r w:rsidR="00444A52">
        <w:rPr>
          <w:szCs w:val="22"/>
        </w:rPr>
        <w:t>stations and data transmitting equipment</w:t>
      </w:r>
      <w:r>
        <w:rPr>
          <w:szCs w:val="22"/>
        </w:rPr>
        <w:t>.</w:t>
      </w:r>
    </w:p>
    <w:p w:rsidR="002C2941" w:rsidRDefault="004B3293" w:rsidP="00B0662B">
      <w:pPr>
        <w:pStyle w:val="ModelNrmlSingle"/>
        <w:numPr>
          <w:ilvl w:val="0"/>
          <w:numId w:val="25"/>
        </w:numPr>
        <w:ind w:left="360"/>
        <w:rPr>
          <w:szCs w:val="22"/>
        </w:rPr>
      </w:pPr>
      <w:r w:rsidRPr="0065610D">
        <w:rPr>
          <w:color w:val="000000" w:themeColor="text1"/>
          <w:szCs w:val="22"/>
        </w:rPr>
        <w:t>Provision of financing</w:t>
      </w:r>
      <w:r>
        <w:rPr>
          <w:szCs w:val="22"/>
        </w:rPr>
        <w:t xml:space="preserve"> </w:t>
      </w:r>
      <w:r w:rsidR="00444A52" w:rsidRPr="00E2619E">
        <w:rPr>
          <w:szCs w:val="22"/>
        </w:rPr>
        <w:t>for the operation and maintenance of hydro-meteorolog</w:t>
      </w:r>
      <w:r w:rsidR="002723B9">
        <w:rPr>
          <w:szCs w:val="22"/>
        </w:rPr>
        <w:t xml:space="preserve">ical </w:t>
      </w:r>
      <w:r w:rsidR="00444A52" w:rsidRPr="00E2619E">
        <w:rPr>
          <w:szCs w:val="22"/>
        </w:rPr>
        <w:t>facilities</w:t>
      </w:r>
      <w:r w:rsidR="00B3388B">
        <w:rPr>
          <w:szCs w:val="22"/>
        </w:rPr>
        <w:t>.</w:t>
      </w:r>
    </w:p>
    <w:p w:rsidR="00366B56" w:rsidRPr="002C2941" w:rsidRDefault="00B3388B" w:rsidP="00B0662B">
      <w:pPr>
        <w:pStyle w:val="ModelNrmlSingle"/>
        <w:numPr>
          <w:ilvl w:val="0"/>
          <w:numId w:val="25"/>
        </w:numPr>
        <w:ind w:left="360"/>
        <w:rPr>
          <w:szCs w:val="22"/>
        </w:rPr>
      </w:pPr>
      <w:r w:rsidRPr="002C2941">
        <w:rPr>
          <w:szCs w:val="22"/>
        </w:rPr>
        <w:t xml:space="preserve">Capacity building </w:t>
      </w:r>
      <w:r w:rsidR="00AC5630" w:rsidRPr="002C2941">
        <w:rPr>
          <w:szCs w:val="22"/>
        </w:rPr>
        <w:t xml:space="preserve">of </w:t>
      </w:r>
      <w:r w:rsidR="00187FA1" w:rsidRPr="002C2941">
        <w:rPr>
          <w:szCs w:val="22"/>
        </w:rPr>
        <w:t xml:space="preserve">the </w:t>
      </w:r>
      <w:r w:rsidR="0086726E" w:rsidRPr="002C2941">
        <w:rPr>
          <w:szCs w:val="22"/>
        </w:rPr>
        <w:t>General Directorate of W</w:t>
      </w:r>
      <w:r w:rsidR="00B92401">
        <w:rPr>
          <w:szCs w:val="22"/>
        </w:rPr>
        <w:t xml:space="preserve">ater Affairs Management </w:t>
      </w:r>
      <w:r w:rsidR="00187FA1" w:rsidRPr="002C2941">
        <w:rPr>
          <w:szCs w:val="22"/>
        </w:rPr>
        <w:t>of MEW</w:t>
      </w:r>
      <w:r w:rsidRPr="002C2941">
        <w:rPr>
          <w:szCs w:val="22"/>
        </w:rPr>
        <w:t xml:space="preserve">, </w:t>
      </w:r>
      <w:r w:rsidR="004F43B7" w:rsidRPr="002C2941">
        <w:rPr>
          <w:szCs w:val="22"/>
        </w:rPr>
        <w:t>including</w:t>
      </w:r>
      <w:r w:rsidR="00482E15" w:rsidRPr="002C2941">
        <w:rPr>
          <w:szCs w:val="22"/>
        </w:rPr>
        <w:t xml:space="preserve"> </w:t>
      </w:r>
      <w:r w:rsidR="002B02A6" w:rsidRPr="002C2941">
        <w:rPr>
          <w:szCs w:val="22"/>
        </w:rPr>
        <w:t>training</w:t>
      </w:r>
      <w:r w:rsidR="002723B9" w:rsidRPr="002C2941">
        <w:rPr>
          <w:szCs w:val="22"/>
        </w:rPr>
        <w:t xml:space="preserve"> </w:t>
      </w:r>
      <w:r w:rsidR="0065610D" w:rsidRPr="002C2941">
        <w:rPr>
          <w:szCs w:val="22"/>
        </w:rPr>
        <w:t>and twinning</w:t>
      </w:r>
      <w:r w:rsidRPr="002C2941">
        <w:rPr>
          <w:szCs w:val="22"/>
        </w:rPr>
        <w:t xml:space="preserve"> </w:t>
      </w:r>
      <w:r w:rsidRPr="002C2941">
        <w:rPr>
          <w:color w:val="000000" w:themeColor="text1"/>
          <w:szCs w:val="22"/>
        </w:rPr>
        <w:t>with overseas institutions</w:t>
      </w:r>
      <w:r w:rsidR="002723B9" w:rsidRPr="002C2941">
        <w:rPr>
          <w:color w:val="000000" w:themeColor="text1"/>
          <w:szCs w:val="22"/>
        </w:rPr>
        <w:t xml:space="preserve">. </w:t>
      </w:r>
    </w:p>
    <w:p w:rsidR="00482E15" w:rsidRDefault="00482E15" w:rsidP="00B0662B">
      <w:pPr>
        <w:pStyle w:val="ModelNrmlSingle"/>
        <w:ind w:left="360" w:firstLine="0"/>
        <w:rPr>
          <w:szCs w:val="22"/>
        </w:rPr>
      </w:pPr>
    </w:p>
    <w:p w:rsidR="007B0E2C" w:rsidRPr="0065610D" w:rsidRDefault="007B0E2C" w:rsidP="007B0E2C">
      <w:pPr>
        <w:pStyle w:val="ModelNrmlSingle"/>
        <w:ind w:firstLine="0"/>
        <w:rPr>
          <w:color w:val="000000" w:themeColor="text1"/>
          <w:szCs w:val="22"/>
          <w:u w:val="single"/>
        </w:rPr>
      </w:pPr>
      <w:r w:rsidRPr="00366B56">
        <w:rPr>
          <w:szCs w:val="22"/>
          <w:u w:val="single"/>
        </w:rPr>
        <w:lastRenderedPageBreak/>
        <w:t xml:space="preserve">Part D: </w:t>
      </w:r>
      <w:r w:rsidRPr="00C52209">
        <w:rPr>
          <w:szCs w:val="22"/>
          <w:u w:val="single"/>
        </w:rPr>
        <w:t xml:space="preserve">Project </w:t>
      </w:r>
      <w:r w:rsidR="0065610D" w:rsidRPr="00C52209">
        <w:rPr>
          <w:szCs w:val="22"/>
          <w:u w:val="single"/>
        </w:rPr>
        <w:t>Management</w:t>
      </w:r>
      <w:r w:rsidR="0065610D" w:rsidRPr="00366B56">
        <w:rPr>
          <w:szCs w:val="22"/>
          <w:u w:val="single"/>
        </w:rPr>
        <w:t xml:space="preserve"> </w:t>
      </w:r>
      <w:r w:rsidR="0065610D">
        <w:rPr>
          <w:szCs w:val="22"/>
          <w:u w:val="single"/>
        </w:rPr>
        <w:t>and</w:t>
      </w:r>
      <w:r w:rsidR="00C52209" w:rsidRPr="0065610D">
        <w:rPr>
          <w:color w:val="000000" w:themeColor="text1"/>
          <w:szCs w:val="22"/>
          <w:u w:val="single"/>
        </w:rPr>
        <w:t xml:space="preserve"> Capacity Building </w:t>
      </w:r>
    </w:p>
    <w:p w:rsidR="007673D4" w:rsidRPr="0065610D" w:rsidRDefault="007673D4" w:rsidP="007673D4">
      <w:pPr>
        <w:pStyle w:val="ModelNrmlSingle"/>
        <w:numPr>
          <w:ilvl w:val="0"/>
          <w:numId w:val="12"/>
        </w:numPr>
        <w:rPr>
          <w:color w:val="000000" w:themeColor="text1"/>
          <w:szCs w:val="22"/>
        </w:rPr>
      </w:pPr>
      <w:r w:rsidRPr="0065610D">
        <w:rPr>
          <w:color w:val="000000" w:themeColor="text1"/>
          <w:szCs w:val="22"/>
        </w:rPr>
        <w:t>Provision of implementation support consultancy services to the PCU to assist it in the implementation and management of the project.</w:t>
      </w:r>
    </w:p>
    <w:p w:rsidR="007673D4" w:rsidRPr="0065610D" w:rsidRDefault="007673D4" w:rsidP="007673D4">
      <w:pPr>
        <w:pStyle w:val="ModelNrmlSingle"/>
        <w:numPr>
          <w:ilvl w:val="0"/>
          <w:numId w:val="12"/>
        </w:numPr>
        <w:rPr>
          <w:color w:val="000000" w:themeColor="text1"/>
          <w:szCs w:val="22"/>
        </w:rPr>
      </w:pPr>
      <w:r w:rsidRPr="0065610D">
        <w:rPr>
          <w:color w:val="000000" w:themeColor="text1"/>
          <w:szCs w:val="22"/>
        </w:rPr>
        <w:t xml:space="preserve"> Provision of financing to cover the operatin</w:t>
      </w:r>
      <w:r w:rsidR="0093184F">
        <w:rPr>
          <w:color w:val="000000" w:themeColor="text1"/>
          <w:szCs w:val="22"/>
        </w:rPr>
        <w:t>g costs of the PCU and its six regional o</w:t>
      </w:r>
      <w:r w:rsidRPr="0065610D">
        <w:rPr>
          <w:color w:val="000000" w:themeColor="text1"/>
          <w:szCs w:val="22"/>
        </w:rPr>
        <w:t>ffices, the GDWAM</w:t>
      </w:r>
      <w:r w:rsidR="005964BC" w:rsidRPr="0065610D">
        <w:rPr>
          <w:color w:val="000000" w:themeColor="text1"/>
          <w:szCs w:val="22"/>
        </w:rPr>
        <w:t xml:space="preserve"> and the Monitoring &amp; </w:t>
      </w:r>
      <w:r w:rsidR="0065610D" w:rsidRPr="0065610D">
        <w:rPr>
          <w:color w:val="000000" w:themeColor="text1"/>
          <w:szCs w:val="22"/>
        </w:rPr>
        <w:t xml:space="preserve">Evaluation </w:t>
      </w:r>
      <w:r w:rsidR="00A07596" w:rsidRPr="0065610D">
        <w:rPr>
          <w:color w:val="000000" w:themeColor="text1"/>
          <w:szCs w:val="22"/>
        </w:rPr>
        <w:t>Unit</w:t>
      </w:r>
      <w:r w:rsidR="00D80EC6">
        <w:rPr>
          <w:color w:val="000000" w:themeColor="text1"/>
          <w:szCs w:val="22"/>
        </w:rPr>
        <w:t xml:space="preserve"> </w:t>
      </w:r>
      <w:r w:rsidR="00D80EC6" w:rsidRPr="0065610D">
        <w:rPr>
          <w:color w:val="000000" w:themeColor="text1"/>
          <w:szCs w:val="22"/>
        </w:rPr>
        <w:t>of</w:t>
      </w:r>
      <w:r w:rsidR="00A07596" w:rsidRPr="0065610D">
        <w:rPr>
          <w:color w:val="000000" w:themeColor="text1"/>
          <w:szCs w:val="22"/>
        </w:rPr>
        <w:t xml:space="preserve"> the MEW, </w:t>
      </w:r>
      <w:r w:rsidRPr="0065610D">
        <w:rPr>
          <w:color w:val="000000" w:themeColor="text1"/>
          <w:szCs w:val="22"/>
        </w:rPr>
        <w:t>including costs of contract staff</w:t>
      </w:r>
      <w:r w:rsidR="0065610D" w:rsidRPr="0065610D">
        <w:rPr>
          <w:color w:val="000000" w:themeColor="text1"/>
          <w:szCs w:val="22"/>
        </w:rPr>
        <w:t>, performance</w:t>
      </w:r>
      <w:r w:rsidR="00EC330F">
        <w:rPr>
          <w:color w:val="000000" w:themeColor="text1"/>
          <w:szCs w:val="22"/>
        </w:rPr>
        <w:t>-</w:t>
      </w:r>
      <w:r w:rsidRPr="0065610D">
        <w:rPr>
          <w:color w:val="000000" w:themeColor="text1"/>
          <w:szCs w:val="22"/>
        </w:rPr>
        <w:t xml:space="preserve">based incentives, </w:t>
      </w:r>
      <w:r w:rsidR="005964BC" w:rsidRPr="0065610D">
        <w:rPr>
          <w:color w:val="000000" w:themeColor="text1"/>
          <w:szCs w:val="22"/>
        </w:rPr>
        <w:t>rehabilitation of offices, and acquisition of office and field equipment</w:t>
      </w:r>
      <w:r w:rsidR="002723B9" w:rsidRPr="0065610D">
        <w:rPr>
          <w:color w:val="000000" w:themeColor="text1"/>
          <w:szCs w:val="22"/>
        </w:rPr>
        <w:t xml:space="preserve"> and vehicles. </w:t>
      </w:r>
    </w:p>
    <w:p w:rsidR="007673D4" w:rsidRPr="0065610D" w:rsidRDefault="00D80EC6" w:rsidP="007673D4">
      <w:pPr>
        <w:pStyle w:val="ModelNrmlSingle"/>
        <w:numPr>
          <w:ilvl w:val="0"/>
          <w:numId w:val="12"/>
        </w:numPr>
        <w:rPr>
          <w:color w:val="000000" w:themeColor="text1"/>
          <w:szCs w:val="22"/>
        </w:rPr>
      </w:pPr>
      <w:r>
        <w:rPr>
          <w:color w:val="000000" w:themeColor="text1"/>
          <w:szCs w:val="22"/>
        </w:rPr>
        <w:t>Provision of c</w:t>
      </w:r>
      <w:r w:rsidR="007673D4" w:rsidRPr="0065610D">
        <w:rPr>
          <w:color w:val="000000" w:themeColor="text1"/>
          <w:szCs w:val="22"/>
        </w:rPr>
        <w:t xml:space="preserve">apacity </w:t>
      </w:r>
      <w:r w:rsidR="005964BC" w:rsidRPr="0065610D">
        <w:rPr>
          <w:color w:val="000000" w:themeColor="text1"/>
          <w:szCs w:val="22"/>
        </w:rPr>
        <w:t xml:space="preserve">building </w:t>
      </w:r>
      <w:r>
        <w:rPr>
          <w:color w:val="000000" w:themeColor="text1"/>
          <w:szCs w:val="22"/>
        </w:rPr>
        <w:t xml:space="preserve">in Project implementation </w:t>
      </w:r>
      <w:r w:rsidR="005964BC" w:rsidRPr="0065610D">
        <w:rPr>
          <w:color w:val="000000" w:themeColor="text1"/>
          <w:szCs w:val="22"/>
        </w:rPr>
        <w:t xml:space="preserve">comprising </w:t>
      </w:r>
      <w:r>
        <w:rPr>
          <w:color w:val="000000" w:themeColor="text1"/>
          <w:szCs w:val="22"/>
        </w:rPr>
        <w:t>of:</w:t>
      </w:r>
      <w:r w:rsidR="00B0662B">
        <w:rPr>
          <w:color w:val="000000" w:themeColor="text1"/>
          <w:szCs w:val="22"/>
        </w:rPr>
        <w:t xml:space="preserve">                   </w:t>
      </w:r>
      <w:r w:rsidR="005964BC" w:rsidRPr="0065610D">
        <w:rPr>
          <w:color w:val="000000" w:themeColor="text1"/>
          <w:szCs w:val="22"/>
        </w:rPr>
        <w:t>(</w:t>
      </w:r>
      <w:proofErr w:type="spellStart"/>
      <w:r w:rsidR="005964BC" w:rsidRPr="0065610D">
        <w:rPr>
          <w:color w:val="000000" w:themeColor="text1"/>
          <w:szCs w:val="22"/>
        </w:rPr>
        <w:t>i</w:t>
      </w:r>
      <w:proofErr w:type="spellEnd"/>
      <w:r w:rsidR="005964BC" w:rsidRPr="0065610D">
        <w:rPr>
          <w:color w:val="000000" w:themeColor="text1"/>
          <w:szCs w:val="22"/>
        </w:rPr>
        <w:t xml:space="preserve">) consultancy services to build </w:t>
      </w:r>
      <w:r w:rsidR="0065610D" w:rsidRPr="0065610D">
        <w:rPr>
          <w:color w:val="000000" w:themeColor="text1"/>
          <w:szCs w:val="22"/>
        </w:rPr>
        <w:t>MEW’s financial</w:t>
      </w:r>
      <w:r w:rsidR="005964BC" w:rsidRPr="0065610D">
        <w:rPr>
          <w:color w:val="000000" w:themeColor="text1"/>
          <w:szCs w:val="22"/>
        </w:rPr>
        <w:t xml:space="preserve"> management capacity</w:t>
      </w:r>
      <w:proofErr w:type="gramStart"/>
      <w:r w:rsidR="005964BC" w:rsidRPr="0065610D">
        <w:rPr>
          <w:color w:val="000000" w:themeColor="text1"/>
          <w:szCs w:val="22"/>
        </w:rPr>
        <w:t xml:space="preserve">; </w:t>
      </w:r>
      <w:r w:rsidR="004F12D1">
        <w:rPr>
          <w:color w:val="000000" w:themeColor="text1"/>
          <w:szCs w:val="22"/>
        </w:rPr>
        <w:t xml:space="preserve"> </w:t>
      </w:r>
      <w:r w:rsidR="005964BC" w:rsidRPr="0065610D">
        <w:rPr>
          <w:color w:val="000000" w:themeColor="text1"/>
          <w:szCs w:val="22"/>
        </w:rPr>
        <w:t>(</w:t>
      </w:r>
      <w:proofErr w:type="gramEnd"/>
      <w:r w:rsidR="005964BC" w:rsidRPr="0065610D">
        <w:rPr>
          <w:color w:val="000000" w:themeColor="text1"/>
          <w:szCs w:val="22"/>
        </w:rPr>
        <w:t>ii) training of PCU</w:t>
      </w:r>
      <w:r w:rsidR="002723B9" w:rsidRPr="0065610D">
        <w:rPr>
          <w:color w:val="000000" w:themeColor="text1"/>
          <w:szCs w:val="22"/>
        </w:rPr>
        <w:t xml:space="preserve"> </w:t>
      </w:r>
      <w:r w:rsidR="0065610D" w:rsidRPr="0065610D">
        <w:rPr>
          <w:color w:val="000000" w:themeColor="text1"/>
          <w:szCs w:val="22"/>
        </w:rPr>
        <w:t>staff;</w:t>
      </w:r>
      <w:r w:rsidR="005964BC" w:rsidRPr="0065610D">
        <w:rPr>
          <w:color w:val="000000" w:themeColor="text1"/>
          <w:szCs w:val="22"/>
        </w:rPr>
        <w:t xml:space="preserve"> and (iii) training of </w:t>
      </w:r>
      <w:r w:rsidR="008D40DE">
        <w:rPr>
          <w:color w:val="000000" w:themeColor="text1"/>
          <w:szCs w:val="22"/>
        </w:rPr>
        <w:t>Beneficiaries, Mirabs and CDCs</w:t>
      </w:r>
      <w:r w:rsidR="005964BC" w:rsidRPr="0065610D">
        <w:rPr>
          <w:color w:val="000000" w:themeColor="text1"/>
          <w:szCs w:val="22"/>
        </w:rPr>
        <w:t xml:space="preserve"> in operation </w:t>
      </w:r>
      <w:r w:rsidR="002C2941" w:rsidRPr="0065610D">
        <w:rPr>
          <w:color w:val="000000" w:themeColor="text1"/>
          <w:szCs w:val="22"/>
        </w:rPr>
        <w:t>and maintenance</w:t>
      </w:r>
      <w:r w:rsidR="005964BC" w:rsidRPr="0065610D">
        <w:rPr>
          <w:color w:val="000000" w:themeColor="text1"/>
          <w:szCs w:val="22"/>
        </w:rPr>
        <w:t xml:space="preserve"> of irrigation schemes. </w:t>
      </w:r>
      <w:r w:rsidR="007673D4" w:rsidRPr="0065610D">
        <w:rPr>
          <w:color w:val="000000" w:themeColor="text1"/>
          <w:szCs w:val="22"/>
        </w:rPr>
        <w:t xml:space="preserve">  </w:t>
      </w:r>
    </w:p>
    <w:p w:rsidR="007673D4" w:rsidRPr="00366B56" w:rsidRDefault="007673D4" w:rsidP="007673D4">
      <w:pPr>
        <w:pStyle w:val="ModelNrmlSingle"/>
        <w:ind w:left="360" w:firstLine="0"/>
        <w:rPr>
          <w:szCs w:val="22"/>
          <w:u w:val="single"/>
        </w:rPr>
      </w:pPr>
    </w:p>
    <w:p w:rsidR="00076F87" w:rsidRPr="00B0662B" w:rsidRDefault="00076F87" w:rsidP="00B0662B">
      <w:pPr>
        <w:pStyle w:val="BodyText"/>
        <w:jc w:val="center"/>
        <w:rPr>
          <w:b/>
          <w:bCs/>
          <w:sz w:val="22"/>
          <w:szCs w:val="22"/>
        </w:rPr>
      </w:pPr>
      <w:r w:rsidRPr="00B06AFE">
        <w:rPr>
          <w:szCs w:val="22"/>
        </w:rPr>
        <w:br w:type="page"/>
      </w:r>
      <w:r w:rsidRPr="00B0662B">
        <w:rPr>
          <w:b/>
          <w:bCs/>
          <w:sz w:val="22"/>
          <w:szCs w:val="22"/>
        </w:rPr>
        <w:lastRenderedPageBreak/>
        <w:t>SCHEDULE 2</w:t>
      </w:r>
    </w:p>
    <w:p w:rsidR="00076F87" w:rsidRPr="00B0662B" w:rsidRDefault="00562908" w:rsidP="00B0662B">
      <w:pPr>
        <w:pStyle w:val="BodyText"/>
        <w:jc w:val="center"/>
        <w:rPr>
          <w:b/>
          <w:bCs/>
          <w:sz w:val="22"/>
          <w:szCs w:val="22"/>
        </w:rPr>
      </w:pPr>
      <w:r w:rsidRPr="00B0662B">
        <w:rPr>
          <w:b/>
          <w:bCs/>
          <w:sz w:val="22"/>
          <w:szCs w:val="22"/>
        </w:rPr>
        <w:t>Project Execution</w:t>
      </w:r>
    </w:p>
    <w:p w:rsidR="00466AB6" w:rsidRPr="00D62A82" w:rsidRDefault="00076F87" w:rsidP="00466AB6">
      <w:pPr>
        <w:pStyle w:val="ModelNrmlSingle"/>
        <w:ind w:firstLine="0"/>
        <w:rPr>
          <w:b/>
          <w:bCs/>
          <w:szCs w:val="22"/>
        </w:rPr>
      </w:pPr>
      <w:smartTag w:uri="urn:schemas-microsoft-com:office:smarttags" w:element="PlaceName">
        <w:smartTag w:uri="urn:schemas:contacts" w:element="Sn">
          <w:r w:rsidRPr="00D62A82">
            <w:rPr>
              <w:b/>
              <w:bCs/>
              <w:szCs w:val="22"/>
            </w:rPr>
            <w:t>Section</w:t>
          </w:r>
        </w:smartTag>
        <w:r w:rsidRPr="00D62A82">
          <w:rPr>
            <w:b/>
            <w:bCs/>
            <w:szCs w:val="22"/>
          </w:rPr>
          <w:t xml:space="preserve"> </w:t>
        </w:r>
        <w:smartTag w:uri="urn:schemas:contacts" w:element="Sn">
          <w:r w:rsidRPr="00D62A82">
            <w:rPr>
              <w:b/>
              <w:bCs/>
              <w:szCs w:val="22"/>
            </w:rPr>
            <w:t>I.</w:t>
          </w:r>
        </w:smartTag>
      </w:smartTag>
      <w:r w:rsidRPr="00D62A82">
        <w:rPr>
          <w:b/>
          <w:bCs/>
          <w:szCs w:val="22"/>
        </w:rPr>
        <w:tab/>
      </w:r>
      <w:r w:rsidR="00A67C80" w:rsidRPr="00D62A82">
        <w:rPr>
          <w:b/>
          <w:bCs/>
          <w:szCs w:val="22"/>
          <w:u w:val="single"/>
        </w:rPr>
        <w:t>Implementation Arrangements</w:t>
      </w:r>
    </w:p>
    <w:p w:rsidR="00695D42" w:rsidRDefault="00466AB6" w:rsidP="0064544A">
      <w:pPr>
        <w:pStyle w:val="ModelNrmlSingle"/>
        <w:numPr>
          <w:ilvl w:val="0"/>
          <w:numId w:val="7"/>
        </w:numPr>
        <w:jc w:val="left"/>
        <w:rPr>
          <w:bCs/>
          <w:szCs w:val="22"/>
        </w:rPr>
      </w:pPr>
      <w:r w:rsidRPr="00D62A82">
        <w:rPr>
          <w:b/>
          <w:bCs/>
          <w:szCs w:val="22"/>
        </w:rPr>
        <w:t>Institutional Arrangements</w:t>
      </w:r>
    </w:p>
    <w:p w:rsidR="00674D61" w:rsidRDefault="008A21F8" w:rsidP="005A3537">
      <w:pPr>
        <w:pStyle w:val="ModelNrmlSingle"/>
        <w:numPr>
          <w:ilvl w:val="0"/>
          <w:numId w:val="27"/>
        </w:numPr>
        <w:ind w:left="360"/>
        <w:rPr>
          <w:bCs/>
        </w:rPr>
      </w:pPr>
      <w:r>
        <w:rPr>
          <w:bCs/>
        </w:rPr>
        <w:t>The Recipient shall vest the overall responsibil</w:t>
      </w:r>
      <w:r w:rsidR="00DB0D91">
        <w:rPr>
          <w:bCs/>
        </w:rPr>
        <w:t xml:space="preserve">ity for </w:t>
      </w:r>
      <w:r w:rsidR="00607166">
        <w:rPr>
          <w:bCs/>
        </w:rPr>
        <w:t xml:space="preserve">the implementation of the </w:t>
      </w:r>
      <w:r w:rsidR="00DB0D91">
        <w:rPr>
          <w:bCs/>
        </w:rPr>
        <w:t xml:space="preserve">Project in MEW, </w:t>
      </w:r>
      <w:r>
        <w:rPr>
          <w:bCs/>
        </w:rPr>
        <w:t xml:space="preserve"> and</w:t>
      </w:r>
      <w:r w:rsidR="00607166">
        <w:rPr>
          <w:bCs/>
        </w:rPr>
        <w:t>,</w:t>
      </w:r>
      <w:r>
        <w:rPr>
          <w:bCs/>
        </w:rPr>
        <w:t xml:space="preserve"> to that end</w:t>
      </w:r>
      <w:r w:rsidR="00607166">
        <w:rPr>
          <w:bCs/>
        </w:rPr>
        <w:t>,</w:t>
      </w:r>
      <w:r>
        <w:rPr>
          <w:bCs/>
        </w:rPr>
        <w:t xml:space="preserve"> shall</w:t>
      </w:r>
      <w:r w:rsidR="00674D61">
        <w:rPr>
          <w:bCs/>
        </w:rPr>
        <w:t>:</w:t>
      </w:r>
    </w:p>
    <w:p w:rsidR="00E76487" w:rsidRDefault="00A064A0" w:rsidP="005A3537">
      <w:pPr>
        <w:pStyle w:val="BankNormal"/>
        <w:numPr>
          <w:ilvl w:val="0"/>
          <w:numId w:val="28"/>
        </w:numPr>
        <w:spacing w:after="0"/>
        <w:ind w:hanging="720"/>
        <w:jc w:val="both"/>
        <w:rPr>
          <w:bCs/>
          <w:sz w:val="22"/>
        </w:rPr>
      </w:pPr>
      <w:proofErr w:type="gramStart"/>
      <w:r w:rsidRPr="009A715E">
        <w:rPr>
          <w:bCs/>
          <w:sz w:val="22"/>
        </w:rPr>
        <w:t>m</w:t>
      </w:r>
      <w:r w:rsidR="008C29FD" w:rsidRPr="009A715E">
        <w:rPr>
          <w:bCs/>
          <w:sz w:val="22"/>
        </w:rPr>
        <w:t>aintain</w:t>
      </w:r>
      <w:proofErr w:type="gramEnd"/>
      <w:r w:rsidR="008C29FD" w:rsidRPr="009A715E">
        <w:rPr>
          <w:bCs/>
          <w:sz w:val="22"/>
        </w:rPr>
        <w:t>,</w:t>
      </w:r>
      <w:r w:rsidR="00AD7F2E" w:rsidRPr="009A715E">
        <w:rPr>
          <w:bCs/>
          <w:sz w:val="22"/>
        </w:rPr>
        <w:t xml:space="preserve"> throughout the period of implementation of the Project</w:t>
      </w:r>
      <w:r w:rsidR="00DE42AD" w:rsidRPr="009A715E">
        <w:rPr>
          <w:bCs/>
          <w:sz w:val="22"/>
        </w:rPr>
        <w:t>,</w:t>
      </w:r>
      <w:r w:rsidR="00AD7F2E" w:rsidRPr="009A715E">
        <w:rPr>
          <w:bCs/>
          <w:sz w:val="22"/>
        </w:rPr>
        <w:t xml:space="preserve"> </w:t>
      </w:r>
      <w:r w:rsidR="00441600" w:rsidRPr="009A715E">
        <w:rPr>
          <w:bCs/>
          <w:sz w:val="22"/>
        </w:rPr>
        <w:t>the</w:t>
      </w:r>
      <w:r w:rsidR="00CF240E" w:rsidRPr="009A715E">
        <w:rPr>
          <w:bCs/>
          <w:sz w:val="22"/>
        </w:rPr>
        <w:t xml:space="preserve"> </w:t>
      </w:r>
      <w:r w:rsidR="00902F51" w:rsidRPr="009A715E">
        <w:rPr>
          <w:bCs/>
          <w:sz w:val="22"/>
        </w:rPr>
        <w:t xml:space="preserve">Project Coordination Unit </w:t>
      </w:r>
      <w:r w:rsidR="00C316BF" w:rsidRPr="009A715E">
        <w:rPr>
          <w:bCs/>
          <w:sz w:val="22"/>
        </w:rPr>
        <w:t>with regional offices in the</w:t>
      </w:r>
      <w:r w:rsidR="00D53266" w:rsidRPr="009A715E">
        <w:rPr>
          <w:bCs/>
          <w:sz w:val="22"/>
        </w:rPr>
        <w:t xml:space="preserve"> six </w:t>
      </w:r>
      <w:r w:rsidR="00B0662B" w:rsidRPr="009A715E">
        <w:rPr>
          <w:bCs/>
          <w:sz w:val="22"/>
        </w:rPr>
        <w:t xml:space="preserve">(6) </w:t>
      </w:r>
      <w:r w:rsidR="00D53266" w:rsidRPr="009A715E">
        <w:rPr>
          <w:bCs/>
          <w:sz w:val="22"/>
        </w:rPr>
        <w:t xml:space="preserve">Project Regions, </w:t>
      </w:r>
      <w:r w:rsidR="0051720D" w:rsidRPr="009A715E">
        <w:rPr>
          <w:bCs/>
          <w:sz w:val="22"/>
        </w:rPr>
        <w:t xml:space="preserve">assisted by </w:t>
      </w:r>
      <w:r w:rsidR="0083569F" w:rsidRPr="009A715E">
        <w:rPr>
          <w:bCs/>
          <w:sz w:val="22"/>
        </w:rPr>
        <w:t xml:space="preserve">a </w:t>
      </w:r>
      <w:r w:rsidR="002842B6" w:rsidRPr="009A715E">
        <w:rPr>
          <w:bCs/>
          <w:sz w:val="22"/>
        </w:rPr>
        <w:t xml:space="preserve">technical assistance </w:t>
      </w:r>
      <w:r w:rsidR="0083569F" w:rsidRPr="009A715E">
        <w:rPr>
          <w:bCs/>
          <w:sz w:val="22"/>
        </w:rPr>
        <w:t>team providing</w:t>
      </w:r>
      <w:r w:rsidR="0051720D" w:rsidRPr="009A715E">
        <w:rPr>
          <w:bCs/>
          <w:sz w:val="22"/>
        </w:rPr>
        <w:t xml:space="preserve"> </w:t>
      </w:r>
      <w:r w:rsidR="00EC330F" w:rsidRPr="009A715E">
        <w:rPr>
          <w:bCs/>
          <w:sz w:val="22"/>
        </w:rPr>
        <w:t>day-to-day support for overall P</w:t>
      </w:r>
      <w:r w:rsidR="0051720D" w:rsidRPr="009A715E">
        <w:rPr>
          <w:bCs/>
          <w:sz w:val="22"/>
        </w:rPr>
        <w:t>roject implementation, including procurement and financial management</w:t>
      </w:r>
      <w:r w:rsidR="0020737C" w:rsidRPr="009A715E">
        <w:rPr>
          <w:bCs/>
          <w:sz w:val="22"/>
        </w:rPr>
        <w:t>.</w:t>
      </w:r>
      <w:r w:rsidR="00674D61" w:rsidRPr="009A715E">
        <w:rPr>
          <w:bCs/>
          <w:sz w:val="22"/>
        </w:rPr>
        <w:t xml:space="preserve"> PCU shall </w:t>
      </w:r>
      <w:r w:rsidR="00AD0264" w:rsidRPr="009A715E">
        <w:rPr>
          <w:bCs/>
          <w:sz w:val="22"/>
        </w:rPr>
        <w:t xml:space="preserve">amongst others, </w:t>
      </w:r>
      <w:r w:rsidR="00674D61" w:rsidRPr="009A715E">
        <w:rPr>
          <w:bCs/>
          <w:sz w:val="22"/>
        </w:rPr>
        <w:t>consist</w:t>
      </w:r>
      <w:r w:rsidR="00E76487" w:rsidRPr="009A715E">
        <w:rPr>
          <w:bCs/>
          <w:sz w:val="22"/>
        </w:rPr>
        <w:t xml:space="preserve"> of</w:t>
      </w:r>
      <w:r w:rsidR="00674D61" w:rsidRPr="009A715E">
        <w:rPr>
          <w:bCs/>
          <w:sz w:val="22"/>
        </w:rPr>
        <w:t xml:space="preserve"> </w:t>
      </w:r>
      <w:r w:rsidR="00EC330F" w:rsidRPr="009A715E">
        <w:rPr>
          <w:bCs/>
          <w:sz w:val="22"/>
        </w:rPr>
        <w:t xml:space="preserve">a </w:t>
      </w:r>
      <w:r w:rsidR="00E76487" w:rsidRPr="009A715E">
        <w:rPr>
          <w:bCs/>
          <w:sz w:val="22"/>
        </w:rPr>
        <w:t xml:space="preserve">Director, </w:t>
      </w:r>
      <w:r w:rsidR="00DE42AD" w:rsidRPr="009A715E">
        <w:rPr>
          <w:bCs/>
          <w:sz w:val="22"/>
        </w:rPr>
        <w:t xml:space="preserve">Deputy Director – Technical, </w:t>
      </w:r>
      <w:r w:rsidR="00E76487" w:rsidRPr="009A715E">
        <w:rPr>
          <w:bCs/>
          <w:sz w:val="22"/>
        </w:rPr>
        <w:t>Contract Management Supervisor, Procurement Officer, Quality Control Engineer, Financial Management</w:t>
      </w:r>
      <w:r w:rsidR="00DE42AD" w:rsidRPr="009A715E">
        <w:rPr>
          <w:bCs/>
          <w:sz w:val="22"/>
        </w:rPr>
        <w:t xml:space="preserve"> Officer and </w:t>
      </w:r>
      <w:r w:rsidR="00E76487" w:rsidRPr="009A715E">
        <w:rPr>
          <w:bCs/>
          <w:sz w:val="22"/>
        </w:rPr>
        <w:t xml:space="preserve">Social &amp; Environment Specialist </w:t>
      </w:r>
      <w:r w:rsidR="00441600" w:rsidRPr="009A715E">
        <w:rPr>
          <w:bCs/>
          <w:sz w:val="22"/>
        </w:rPr>
        <w:t xml:space="preserve"> with experience and qualifications satisfactory to the Association</w:t>
      </w:r>
      <w:r w:rsidR="00AF49B3" w:rsidRPr="009A715E">
        <w:rPr>
          <w:bCs/>
          <w:sz w:val="22"/>
        </w:rPr>
        <w:t>;</w:t>
      </w:r>
    </w:p>
    <w:p w:rsidR="009A715E" w:rsidRPr="009A715E" w:rsidRDefault="009A715E" w:rsidP="005A3537">
      <w:pPr>
        <w:pStyle w:val="BankNormal"/>
        <w:spacing w:after="0"/>
        <w:ind w:left="360"/>
        <w:jc w:val="both"/>
        <w:rPr>
          <w:bCs/>
          <w:sz w:val="22"/>
        </w:rPr>
      </w:pPr>
    </w:p>
    <w:p w:rsidR="00D71F1B" w:rsidRPr="009A715E" w:rsidRDefault="00A35291" w:rsidP="005A3537">
      <w:pPr>
        <w:pStyle w:val="BankNormal"/>
        <w:numPr>
          <w:ilvl w:val="0"/>
          <w:numId w:val="28"/>
        </w:numPr>
        <w:spacing w:after="0"/>
        <w:ind w:hanging="720"/>
        <w:jc w:val="both"/>
        <w:rPr>
          <w:bCs/>
          <w:sz w:val="22"/>
        </w:rPr>
      </w:pPr>
      <w:r w:rsidRPr="00D71F1B">
        <w:rPr>
          <w:bCs/>
          <w:sz w:val="22"/>
        </w:rPr>
        <w:t>maintain</w:t>
      </w:r>
      <w:r w:rsidR="00DE42AD">
        <w:rPr>
          <w:bCs/>
          <w:sz w:val="22"/>
        </w:rPr>
        <w:t>,</w:t>
      </w:r>
      <w:r w:rsidRPr="00D71F1B">
        <w:rPr>
          <w:bCs/>
          <w:sz w:val="22"/>
        </w:rPr>
        <w:t xml:space="preserve"> </w:t>
      </w:r>
      <w:r w:rsidR="00E76487">
        <w:rPr>
          <w:bCs/>
          <w:sz w:val="22"/>
        </w:rPr>
        <w:t>throughout the period of implementation of the Project</w:t>
      </w:r>
      <w:r w:rsidR="00441600">
        <w:rPr>
          <w:bCs/>
          <w:sz w:val="22"/>
        </w:rPr>
        <w:t>, the</w:t>
      </w:r>
      <w:r w:rsidR="00E76487">
        <w:rPr>
          <w:bCs/>
          <w:sz w:val="22"/>
        </w:rPr>
        <w:t xml:space="preserve"> P</w:t>
      </w:r>
      <w:r w:rsidR="00C02357">
        <w:rPr>
          <w:bCs/>
          <w:sz w:val="22"/>
        </w:rPr>
        <w:t>roject Steering Committee</w:t>
      </w:r>
      <w:r w:rsidR="002842B6">
        <w:rPr>
          <w:bCs/>
          <w:sz w:val="22"/>
        </w:rPr>
        <w:t xml:space="preserve"> </w:t>
      </w:r>
      <w:r w:rsidRPr="00D71F1B">
        <w:rPr>
          <w:bCs/>
          <w:sz w:val="22"/>
        </w:rPr>
        <w:t>to be responsible for</w:t>
      </w:r>
      <w:r w:rsidR="00A50D1D">
        <w:rPr>
          <w:bCs/>
          <w:sz w:val="22"/>
        </w:rPr>
        <w:t xml:space="preserve"> inter alia</w:t>
      </w:r>
      <w:r w:rsidRPr="00D71F1B">
        <w:rPr>
          <w:bCs/>
          <w:sz w:val="22"/>
        </w:rPr>
        <w:t>: (</w:t>
      </w:r>
      <w:proofErr w:type="spellStart"/>
      <w:r w:rsidRPr="00D71F1B">
        <w:rPr>
          <w:bCs/>
          <w:sz w:val="22"/>
        </w:rPr>
        <w:t>i</w:t>
      </w:r>
      <w:proofErr w:type="spellEnd"/>
      <w:r w:rsidRPr="00D71F1B">
        <w:rPr>
          <w:bCs/>
          <w:sz w:val="22"/>
        </w:rPr>
        <w:t xml:space="preserve">) </w:t>
      </w:r>
      <w:r w:rsidR="004C094E">
        <w:rPr>
          <w:bCs/>
          <w:sz w:val="22"/>
        </w:rPr>
        <w:t xml:space="preserve">high level </w:t>
      </w:r>
      <w:r w:rsidR="0083569F">
        <w:rPr>
          <w:bCs/>
          <w:sz w:val="22"/>
        </w:rPr>
        <w:t xml:space="preserve">coordination and </w:t>
      </w:r>
      <w:r w:rsidRPr="00D71F1B">
        <w:rPr>
          <w:bCs/>
          <w:sz w:val="22"/>
        </w:rPr>
        <w:t>supervision of the Project;</w:t>
      </w:r>
      <w:r w:rsidR="0065597C">
        <w:rPr>
          <w:bCs/>
          <w:sz w:val="22"/>
        </w:rPr>
        <w:t xml:space="preserve"> </w:t>
      </w:r>
      <w:r w:rsidRPr="00D71F1B">
        <w:rPr>
          <w:bCs/>
          <w:sz w:val="22"/>
        </w:rPr>
        <w:t xml:space="preserve">(ii) provision of overall guidance for water resources management under the Project; (iii) review of monitoring and evaluation reports </w:t>
      </w:r>
      <w:r w:rsidR="00C27DBB">
        <w:rPr>
          <w:bCs/>
          <w:sz w:val="22"/>
        </w:rPr>
        <w:t xml:space="preserve">prepared under the Project; and </w:t>
      </w:r>
      <w:r w:rsidRPr="00D71F1B">
        <w:rPr>
          <w:bCs/>
          <w:sz w:val="22"/>
        </w:rPr>
        <w:t>(</w:t>
      </w:r>
      <w:r w:rsidR="0083569F">
        <w:rPr>
          <w:bCs/>
          <w:sz w:val="22"/>
        </w:rPr>
        <w:t>i</w:t>
      </w:r>
      <w:r w:rsidRPr="00D71F1B">
        <w:rPr>
          <w:bCs/>
          <w:sz w:val="22"/>
        </w:rPr>
        <w:t>v) recommendation of necessary remedial measures to resolve problems indicated in the said reports. PSC shall consist of the Minister of Energy and Water who shal</w:t>
      </w:r>
      <w:r w:rsidR="00B6645B">
        <w:rPr>
          <w:bCs/>
          <w:sz w:val="22"/>
        </w:rPr>
        <w:t>l serve as the Chairman</w:t>
      </w:r>
      <w:r w:rsidR="00D71F1B">
        <w:rPr>
          <w:bCs/>
          <w:sz w:val="22"/>
        </w:rPr>
        <w:t xml:space="preserve">, the PCU Director </w:t>
      </w:r>
      <w:r w:rsidRPr="00D71F1B">
        <w:rPr>
          <w:bCs/>
          <w:sz w:val="22"/>
        </w:rPr>
        <w:t>who shal</w:t>
      </w:r>
      <w:r w:rsidR="00B6645B">
        <w:rPr>
          <w:bCs/>
          <w:sz w:val="22"/>
        </w:rPr>
        <w:t>l serve as the Secretary</w:t>
      </w:r>
      <w:r w:rsidR="002842B6">
        <w:rPr>
          <w:bCs/>
          <w:sz w:val="22"/>
        </w:rPr>
        <w:t>,</w:t>
      </w:r>
      <w:r w:rsidRPr="00D71F1B">
        <w:rPr>
          <w:bCs/>
          <w:sz w:val="22"/>
        </w:rPr>
        <w:t xml:space="preserve"> and </w:t>
      </w:r>
      <w:r w:rsidR="002842B6">
        <w:rPr>
          <w:bCs/>
          <w:sz w:val="22"/>
        </w:rPr>
        <w:t xml:space="preserve">with </w:t>
      </w:r>
      <w:r w:rsidR="000B3B8B" w:rsidRPr="00D71F1B">
        <w:rPr>
          <w:bCs/>
          <w:sz w:val="22"/>
        </w:rPr>
        <w:t xml:space="preserve">members from </w:t>
      </w:r>
      <w:r w:rsidR="000900E8" w:rsidRPr="00D71F1B">
        <w:rPr>
          <w:bCs/>
          <w:sz w:val="22"/>
        </w:rPr>
        <w:t>M</w:t>
      </w:r>
      <w:r w:rsidR="00B6645B">
        <w:rPr>
          <w:bCs/>
          <w:sz w:val="22"/>
        </w:rPr>
        <w:t xml:space="preserve">inistry of </w:t>
      </w:r>
      <w:r w:rsidR="000900E8" w:rsidRPr="00D71F1B">
        <w:rPr>
          <w:bCs/>
          <w:sz w:val="22"/>
        </w:rPr>
        <w:t>A</w:t>
      </w:r>
      <w:r w:rsidR="00B6645B">
        <w:rPr>
          <w:bCs/>
          <w:sz w:val="22"/>
        </w:rPr>
        <w:t xml:space="preserve">griculture, </w:t>
      </w:r>
      <w:r w:rsidR="000900E8" w:rsidRPr="00D71F1B">
        <w:rPr>
          <w:bCs/>
          <w:sz w:val="22"/>
        </w:rPr>
        <w:t>I</w:t>
      </w:r>
      <w:r w:rsidR="00B6645B">
        <w:rPr>
          <w:bCs/>
          <w:sz w:val="22"/>
        </w:rPr>
        <w:t xml:space="preserve">rrigation and </w:t>
      </w:r>
      <w:r w:rsidR="000900E8" w:rsidRPr="00D71F1B">
        <w:rPr>
          <w:bCs/>
          <w:sz w:val="22"/>
        </w:rPr>
        <w:t>L</w:t>
      </w:r>
      <w:r w:rsidR="00B6645B">
        <w:rPr>
          <w:bCs/>
          <w:sz w:val="22"/>
        </w:rPr>
        <w:t xml:space="preserve">ivestock </w:t>
      </w:r>
      <w:r w:rsidR="000900E8" w:rsidRPr="00D71F1B">
        <w:rPr>
          <w:bCs/>
          <w:sz w:val="22"/>
        </w:rPr>
        <w:t>and M</w:t>
      </w:r>
      <w:r w:rsidR="00B6645B">
        <w:rPr>
          <w:bCs/>
          <w:sz w:val="22"/>
        </w:rPr>
        <w:t xml:space="preserve">inistry </w:t>
      </w:r>
      <w:r w:rsidR="000900E8" w:rsidRPr="00D71F1B">
        <w:rPr>
          <w:bCs/>
          <w:sz w:val="22"/>
        </w:rPr>
        <w:t>o</w:t>
      </w:r>
      <w:r w:rsidR="00B6645B">
        <w:rPr>
          <w:bCs/>
          <w:sz w:val="22"/>
        </w:rPr>
        <w:t xml:space="preserve">f </w:t>
      </w:r>
      <w:r w:rsidR="000900E8" w:rsidRPr="00D71F1B">
        <w:rPr>
          <w:bCs/>
          <w:sz w:val="22"/>
        </w:rPr>
        <w:t>F</w:t>
      </w:r>
      <w:r w:rsidR="00B6645B">
        <w:rPr>
          <w:bCs/>
          <w:sz w:val="22"/>
        </w:rPr>
        <w:t>inance</w:t>
      </w:r>
      <w:r w:rsidR="0086726E">
        <w:rPr>
          <w:bCs/>
          <w:sz w:val="22"/>
        </w:rPr>
        <w:t xml:space="preserve">. The PSC shall meet at least once every six </w:t>
      </w:r>
      <w:r w:rsidR="00B0662B">
        <w:rPr>
          <w:bCs/>
          <w:sz w:val="22"/>
        </w:rPr>
        <w:t xml:space="preserve">(6) </w:t>
      </w:r>
      <w:r w:rsidR="0086726E">
        <w:rPr>
          <w:bCs/>
          <w:sz w:val="22"/>
        </w:rPr>
        <w:t>months</w:t>
      </w:r>
      <w:r w:rsidR="00DE42AD">
        <w:rPr>
          <w:bCs/>
          <w:sz w:val="22"/>
        </w:rPr>
        <w:t>;</w:t>
      </w:r>
    </w:p>
    <w:p w:rsidR="00D71F1B" w:rsidRDefault="00D71F1B" w:rsidP="005A3537">
      <w:pPr>
        <w:pStyle w:val="BankNormal"/>
        <w:spacing w:after="0"/>
        <w:ind w:left="360"/>
        <w:jc w:val="both"/>
        <w:rPr>
          <w:bCs/>
          <w:sz w:val="22"/>
        </w:rPr>
      </w:pPr>
    </w:p>
    <w:p w:rsidR="00A35291" w:rsidRPr="0065597C" w:rsidRDefault="00412C86" w:rsidP="005A3537">
      <w:pPr>
        <w:pStyle w:val="BankNormal"/>
        <w:numPr>
          <w:ilvl w:val="0"/>
          <w:numId w:val="28"/>
        </w:numPr>
        <w:spacing w:after="0"/>
        <w:ind w:hanging="720"/>
        <w:jc w:val="both"/>
        <w:rPr>
          <w:bCs/>
          <w:sz w:val="22"/>
        </w:rPr>
      </w:pPr>
      <w:r w:rsidRPr="00D71F1B">
        <w:rPr>
          <w:bCs/>
          <w:sz w:val="22"/>
        </w:rPr>
        <w:t>maintain</w:t>
      </w:r>
      <w:r w:rsidR="00DE42AD">
        <w:rPr>
          <w:bCs/>
          <w:sz w:val="22"/>
        </w:rPr>
        <w:t>,</w:t>
      </w:r>
      <w:r w:rsidRPr="00D71F1B">
        <w:rPr>
          <w:bCs/>
          <w:sz w:val="22"/>
        </w:rPr>
        <w:t xml:space="preserve"> </w:t>
      </w:r>
      <w:r w:rsidR="00B6645B">
        <w:rPr>
          <w:bCs/>
          <w:sz w:val="22"/>
        </w:rPr>
        <w:t>throughout the period of implementation of the Project</w:t>
      </w:r>
      <w:r w:rsidR="00DE42AD">
        <w:rPr>
          <w:bCs/>
          <w:sz w:val="22"/>
        </w:rPr>
        <w:t>,</w:t>
      </w:r>
      <w:r w:rsidR="00B6645B" w:rsidRPr="00B6645B">
        <w:rPr>
          <w:bCs/>
          <w:sz w:val="22"/>
        </w:rPr>
        <w:t xml:space="preserve"> </w:t>
      </w:r>
      <w:r w:rsidRPr="00D71F1B">
        <w:rPr>
          <w:bCs/>
          <w:sz w:val="22"/>
        </w:rPr>
        <w:t xml:space="preserve">a Monitoring and Evaluation Unit </w:t>
      </w:r>
      <w:r w:rsidR="00B6645B">
        <w:rPr>
          <w:bCs/>
          <w:sz w:val="22"/>
        </w:rPr>
        <w:t xml:space="preserve"> </w:t>
      </w:r>
      <w:r w:rsidR="00D521DB" w:rsidRPr="00D71F1B">
        <w:rPr>
          <w:bCs/>
          <w:sz w:val="22"/>
        </w:rPr>
        <w:t xml:space="preserve">responsible </w:t>
      </w:r>
      <w:r w:rsidR="000F78A6" w:rsidRPr="00D71F1B">
        <w:rPr>
          <w:bCs/>
          <w:sz w:val="22"/>
        </w:rPr>
        <w:t xml:space="preserve"> </w:t>
      </w:r>
      <w:r w:rsidR="00D521DB" w:rsidRPr="00D71F1B">
        <w:rPr>
          <w:bCs/>
          <w:sz w:val="22"/>
        </w:rPr>
        <w:t>for</w:t>
      </w:r>
      <w:r w:rsidR="00932AD7">
        <w:rPr>
          <w:bCs/>
          <w:sz w:val="22"/>
        </w:rPr>
        <w:t xml:space="preserve"> inter alia</w:t>
      </w:r>
      <w:r w:rsidR="00D521DB" w:rsidRPr="00D71F1B">
        <w:rPr>
          <w:bCs/>
          <w:sz w:val="22"/>
        </w:rPr>
        <w:t>: (</w:t>
      </w:r>
      <w:proofErr w:type="spellStart"/>
      <w:r w:rsidR="00441600" w:rsidRPr="0065597C">
        <w:rPr>
          <w:bCs/>
          <w:sz w:val="22"/>
        </w:rPr>
        <w:t>i</w:t>
      </w:r>
      <w:proofErr w:type="spellEnd"/>
      <w:r w:rsidR="00441600" w:rsidRPr="0065597C">
        <w:rPr>
          <w:bCs/>
          <w:sz w:val="22"/>
        </w:rPr>
        <w:t>) analyz</w:t>
      </w:r>
      <w:r w:rsidR="00E34457" w:rsidRPr="0065597C">
        <w:rPr>
          <w:bCs/>
          <w:sz w:val="22"/>
        </w:rPr>
        <w:t>ing</w:t>
      </w:r>
      <w:r w:rsidR="00D521DB" w:rsidRPr="0065597C">
        <w:rPr>
          <w:bCs/>
          <w:sz w:val="22"/>
        </w:rPr>
        <w:t xml:space="preserve">  monitoring and evaluation information and generat</w:t>
      </w:r>
      <w:r w:rsidR="00E34457" w:rsidRPr="0065597C">
        <w:rPr>
          <w:bCs/>
          <w:sz w:val="22"/>
        </w:rPr>
        <w:t>ing</w:t>
      </w:r>
      <w:r w:rsidR="00932AD7" w:rsidRPr="0065597C">
        <w:rPr>
          <w:bCs/>
          <w:sz w:val="22"/>
        </w:rPr>
        <w:t xml:space="preserve"> </w:t>
      </w:r>
      <w:r w:rsidR="00D521DB" w:rsidRPr="0065597C">
        <w:rPr>
          <w:bCs/>
          <w:sz w:val="22"/>
        </w:rPr>
        <w:t xml:space="preserve"> regular reports to the PSC, PCU and the Association;  (ii) assess</w:t>
      </w:r>
      <w:r w:rsidR="00E34457" w:rsidRPr="0065597C">
        <w:rPr>
          <w:bCs/>
          <w:sz w:val="22"/>
        </w:rPr>
        <w:t>ing</w:t>
      </w:r>
      <w:r w:rsidR="00441600" w:rsidRPr="0065597C">
        <w:rPr>
          <w:bCs/>
          <w:sz w:val="22"/>
        </w:rPr>
        <w:t xml:space="preserve"> and report</w:t>
      </w:r>
      <w:r w:rsidR="00E34457" w:rsidRPr="0065597C">
        <w:rPr>
          <w:bCs/>
          <w:sz w:val="22"/>
        </w:rPr>
        <w:t>ing</w:t>
      </w:r>
      <w:r w:rsidR="00D521DB" w:rsidRPr="0065597C">
        <w:rPr>
          <w:bCs/>
          <w:sz w:val="22"/>
        </w:rPr>
        <w:t xml:space="preserve"> progress towards achieving </w:t>
      </w:r>
      <w:r w:rsidR="000F78A6" w:rsidRPr="0065597C">
        <w:rPr>
          <w:bCs/>
          <w:sz w:val="22"/>
        </w:rPr>
        <w:t xml:space="preserve">the Project’s objectives; </w:t>
      </w:r>
      <w:r w:rsidR="00EC330F" w:rsidRPr="0065597C">
        <w:rPr>
          <w:bCs/>
          <w:sz w:val="22"/>
        </w:rPr>
        <w:t xml:space="preserve">and </w:t>
      </w:r>
      <w:r w:rsidR="000F78A6" w:rsidRPr="0065597C">
        <w:rPr>
          <w:bCs/>
          <w:sz w:val="22"/>
        </w:rPr>
        <w:t>(iii</w:t>
      </w:r>
      <w:r w:rsidR="00DE42AD" w:rsidRPr="0065597C">
        <w:rPr>
          <w:bCs/>
          <w:sz w:val="22"/>
        </w:rPr>
        <w:t>)</w:t>
      </w:r>
      <w:r w:rsidR="00441600" w:rsidRPr="0065597C">
        <w:rPr>
          <w:bCs/>
          <w:sz w:val="22"/>
        </w:rPr>
        <w:t xml:space="preserve"> provid</w:t>
      </w:r>
      <w:r w:rsidR="00E34457" w:rsidRPr="0065597C">
        <w:rPr>
          <w:bCs/>
          <w:sz w:val="22"/>
        </w:rPr>
        <w:t>ing</w:t>
      </w:r>
      <w:r w:rsidR="00DE42AD" w:rsidRPr="0065597C">
        <w:rPr>
          <w:bCs/>
          <w:sz w:val="22"/>
        </w:rPr>
        <w:t xml:space="preserve"> </w:t>
      </w:r>
      <w:r w:rsidR="00D521DB" w:rsidRPr="0065597C">
        <w:rPr>
          <w:bCs/>
          <w:sz w:val="22"/>
        </w:rPr>
        <w:t xml:space="preserve"> yearly assessment</w:t>
      </w:r>
      <w:r w:rsidR="00EC330F" w:rsidRPr="0065597C">
        <w:rPr>
          <w:bCs/>
          <w:sz w:val="22"/>
        </w:rPr>
        <w:t>s</w:t>
      </w:r>
      <w:r w:rsidR="00D521DB" w:rsidRPr="0065597C">
        <w:rPr>
          <w:bCs/>
          <w:sz w:val="22"/>
        </w:rPr>
        <w:t xml:space="preserve"> to the PCU</w:t>
      </w:r>
      <w:r w:rsidR="00441600" w:rsidRPr="0065597C">
        <w:rPr>
          <w:bCs/>
          <w:sz w:val="22"/>
        </w:rPr>
        <w:t xml:space="preserve"> containing</w:t>
      </w:r>
      <w:r w:rsidR="00DE42AD" w:rsidRPr="0065597C">
        <w:rPr>
          <w:bCs/>
          <w:sz w:val="22"/>
        </w:rPr>
        <w:t xml:space="preserve"> </w:t>
      </w:r>
      <w:r w:rsidR="00D521DB" w:rsidRPr="0065597C">
        <w:rPr>
          <w:bCs/>
          <w:sz w:val="22"/>
        </w:rPr>
        <w:t>the impact</w:t>
      </w:r>
      <w:r w:rsidR="0083569F" w:rsidRPr="0065597C">
        <w:rPr>
          <w:bCs/>
          <w:sz w:val="22"/>
        </w:rPr>
        <w:t>s</w:t>
      </w:r>
      <w:r w:rsidR="00D521DB" w:rsidRPr="0065597C">
        <w:rPr>
          <w:bCs/>
          <w:sz w:val="22"/>
        </w:rPr>
        <w:t xml:space="preserve"> and achievements of the preceding growing season, recommendations, </w:t>
      </w:r>
      <w:r w:rsidR="000F78A6" w:rsidRPr="0065597C">
        <w:rPr>
          <w:bCs/>
          <w:sz w:val="22"/>
        </w:rPr>
        <w:t>and updated project indicators.</w:t>
      </w:r>
      <w:r w:rsidR="00EC330F" w:rsidRPr="0065597C">
        <w:rPr>
          <w:bCs/>
          <w:sz w:val="22"/>
        </w:rPr>
        <w:t xml:space="preserve"> M&amp;E Unit </w:t>
      </w:r>
      <w:r w:rsidR="00FA1512" w:rsidRPr="0065597C">
        <w:rPr>
          <w:bCs/>
          <w:sz w:val="22"/>
        </w:rPr>
        <w:t>shall</w:t>
      </w:r>
      <w:r w:rsidR="00441600" w:rsidRPr="0065597C">
        <w:rPr>
          <w:bCs/>
          <w:sz w:val="22"/>
        </w:rPr>
        <w:t xml:space="preserve"> consist</w:t>
      </w:r>
      <w:r w:rsidR="00EC330F" w:rsidRPr="0065597C">
        <w:rPr>
          <w:bCs/>
          <w:sz w:val="22"/>
        </w:rPr>
        <w:t>,</w:t>
      </w:r>
      <w:r w:rsidR="00441600" w:rsidRPr="0065597C">
        <w:rPr>
          <w:bCs/>
          <w:sz w:val="22"/>
        </w:rPr>
        <w:t xml:space="preserve"> among others</w:t>
      </w:r>
      <w:r w:rsidR="00EC330F" w:rsidRPr="0065597C">
        <w:rPr>
          <w:bCs/>
          <w:sz w:val="22"/>
        </w:rPr>
        <w:t>,</w:t>
      </w:r>
      <w:r w:rsidR="00441600" w:rsidRPr="0065597C">
        <w:rPr>
          <w:bCs/>
          <w:sz w:val="22"/>
        </w:rPr>
        <w:t xml:space="preserve"> of</w:t>
      </w:r>
      <w:r w:rsidR="00386F0A" w:rsidRPr="0065597C">
        <w:rPr>
          <w:bCs/>
          <w:sz w:val="22"/>
        </w:rPr>
        <w:t xml:space="preserve"> a Monitoring and Evaluation Specialist, Database Management Specialist </w:t>
      </w:r>
      <w:r w:rsidR="00666014" w:rsidRPr="0065597C">
        <w:rPr>
          <w:bCs/>
          <w:sz w:val="22"/>
        </w:rPr>
        <w:t xml:space="preserve">and </w:t>
      </w:r>
      <w:r w:rsidR="00696BE6" w:rsidRPr="0065597C">
        <w:rPr>
          <w:bCs/>
          <w:sz w:val="22"/>
        </w:rPr>
        <w:t>F</w:t>
      </w:r>
      <w:r w:rsidR="00666014" w:rsidRPr="0065597C">
        <w:rPr>
          <w:bCs/>
          <w:sz w:val="22"/>
        </w:rPr>
        <w:t xml:space="preserve">ield </w:t>
      </w:r>
      <w:r w:rsidR="00696BE6" w:rsidRPr="0065597C">
        <w:rPr>
          <w:bCs/>
          <w:sz w:val="22"/>
        </w:rPr>
        <w:t>E</w:t>
      </w:r>
      <w:r w:rsidR="00666014" w:rsidRPr="0065597C">
        <w:rPr>
          <w:bCs/>
          <w:sz w:val="22"/>
        </w:rPr>
        <w:t>numerators</w:t>
      </w:r>
      <w:r w:rsidR="00441600" w:rsidRPr="0065597C">
        <w:rPr>
          <w:bCs/>
          <w:sz w:val="22"/>
        </w:rPr>
        <w:t xml:space="preserve"> with experience and qualifications satisfactory to the Association</w:t>
      </w:r>
      <w:r w:rsidR="00DE42AD" w:rsidRPr="0065597C">
        <w:rPr>
          <w:bCs/>
          <w:sz w:val="22"/>
        </w:rPr>
        <w:t>;</w:t>
      </w:r>
    </w:p>
    <w:p w:rsidR="000F78A6" w:rsidRPr="0065597C" w:rsidRDefault="000F78A6" w:rsidP="005A3537">
      <w:pPr>
        <w:pStyle w:val="BankNormal"/>
        <w:spacing w:after="0"/>
        <w:ind w:left="360"/>
        <w:jc w:val="both"/>
        <w:rPr>
          <w:bCs/>
          <w:sz w:val="22"/>
        </w:rPr>
      </w:pPr>
    </w:p>
    <w:p w:rsidR="00322BD7" w:rsidRPr="0065597C" w:rsidRDefault="00DE42AD" w:rsidP="005A3537">
      <w:pPr>
        <w:pStyle w:val="BankNormal"/>
        <w:numPr>
          <w:ilvl w:val="0"/>
          <w:numId w:val="28"/>
        </w:numPr>
        <w:spacing w:after="0"/>
        <w:ind w:hanging="720"/>
        <w:jc w:val="both"/>
        <w:rPr>
          <w:bCs/>
          <w:sz w:val="22"/>
        </w:rPr>
      </w:pPr>
      <w:proofErr w:type="gramStart"/>
      <w:r>
        <w:rPr>
          <w:bCs/>
          <w:sz w:val="22"/>
        </w:rPr>
        <w:t>m</w:t>
      </w:r>
      <w:r w:rsidR="00386F0A" w:rsidRPr="006C6EE2">
        <w:rPr>
          <w:bCs/>
          <w:sz w:val="22"/>
        </w:rPr>
        <w:t>aintain</w:t>
      </w:r>
      <w:proofErr w:type="gramEnd"/>
      <w:r>
        <w:rPr>
          <w:bCs/>
          <w:sz w:val="22"/>
        </w:rPr>
        <w:t>,</w:t>
      </w:r>
      <w:r w:rsidR="00386F0A">
        <w:rPr>
          <w:bCs/>
          <w:sz w:val="22"/>
        </w:rPr>
        <w:t xml:space="preserve"> </w:t>
      </w:r>
      <w:r w:rsidR="00386F0A" w:rsidRPr="006C6EE2">
        <w:rPr>
          <w:bCs/>
          <w:sz w:val="22"/>
        </w:rPr>
        <w:t>throughout</w:t>
      </w:r>
      <w:r w:rsidR="00FA1512">
        <w:rPr>
          <w:bCs/>
          <w:sz w:val="22"/>
        </w:rPr>
        <w:t xml:space="preserve"> the period of implementation of the Project</w:t>
      </w:r>
      <w:r>
        <w:rPr>
          <w:bCs/>
          <w:sz w:val="22"/>
        </w:rPr>
        <w:t>,</w:t>
      </w:r>
      <w:r w:rsidR="00FA1512" w:rsidRPr="00B6645B">
        <w:rPr>
          <w:bCs/>
          <w:sz w:val="22"/>
        </w:rPr>
        <w:t xml:space="preserve"> </w:t>
      </w:r>
      <w:r w:rsidR="00A35291" w:rsidRPr="006C6EE2">
        <w:rPr>
          <w:bCs/>
          <w:sz w:val="22"/>
        </w:rPr>
        <w:t xml:space="preserve">a </w:t>
      </w:r>
      <w:r>
        <w:rPr>
          <w:bCs/>
          <w:sz w:val="22"/>
        </w:rPr>
        <w:t>Regional Coordination Committee (</w:t>
      </w:r>
      <w:r w:rsidR="00441600">
        <w:rPr>
          <w:bCs/>
          <w:sz w:val="22"/>
        </w:rPr>
        <w:t>“</w:t>
      </w:r>
      <w:r w:rsidR="00A35291" w:rsidRPr="006C6EE2">
        <w:rPr>
          <w:bCs/>
          <w:sz w:val="22"/>
        </w:rPr>
        <w:t>RCC</w:t>
      </w:r>
      <w:r w:rsidR="00441600">
        <w:rPr>
          <w:bCs/>
          <w:sz w:val="22"/>
        </w:rPr>
        <w:t>”</w:t>
      </w:r>
      <w:r>
        <w:rPr>
          <w:bCs/>
          <w:sz w:val="22"/>
        </w:rPr>
        <w:t>)</w:t>
      </w:r>
      <w:r w:rsidR="00A35291" w:rsidRPr="006C6EE2">
        <w:rPr>
          <w:bCs/>
          <w:sz w:val="22"/>
        </w:rPr>
        <w:t xml:space="preserve"> for each of the </w:t>
      </w:r>
      <w:r w:rsidR="00747A54" w:rsidRPr="006C6EE2">
        <w:rPr>
          <w:bCs/>
          <w:sz w:val="22"/>
        </w:rPr>
        <w:t>Recipient</w:t>
      </w:r>
      <w:r w:rsidR="00A35291" w:rsidRPr="006C6EE2">
        <w:rPr>
          <w:bCs/>
          <w:sz w:val="22"/>
        </w:rPr>
        <w:t xml:space="preserve">’s river basin </w:t>
      </w:r>
      <w:r w:rsidR="00A35291" w:rsidRPr="006C6EE2">
        <w:rPr>
          <w:bCs/>
          <w:sz w:val="22"/>
        </w:rPr>
        <w:lastRenderedPageBreak/>
        <w:t>regions</w:t>
      </w:r>
      <w:r w:rsidR="00021C4E" w:rsidRPr="006C6EE2">
        <w:rPr>
          <w:bCs/>
          <w:sz w:val="22"/>
        </w:rPr>
        <w:t xml:space="preserve"> responsible for </w:t>
      </w:r>
      <w:r>
        <w:rPr>
          <w:bCs/>
          <w:sz w:val="22"/>
        </w:rPr>
        <w:t xml:space="preserve">Project </w:t>
      </w:r>
      <w:r w:rsidR="00021C4E" w:rsidRPr="0065597C">
        <w:rPr>
          <w:bCs/>
          <w:sz w:val="22"/>
        </w:rPr>
        <w:t xml:space="preserve">coordination </w:t>
      </w:r>
      <w:r w:rsidRPr="0065597C">
        <w:rPr>
          <w:bCs/>
          <w:sz w:val="22"/>
        </w:rPr>
        <w:t xml:space="preserve"> </w:t>
      </w:r>
      <w:r w:rsidR="00666014" w:rsidRPr="0065597C">
        <w:rPr>
          <w:bCs/>
          <w:sz w:val="22"/>
        </w:rPr>
        <w:t xml:space="preserve">at the regional level </w:t>
      </w:r>
      <w:r w:rsidRPr="0065597C">
        <w:rPr>
          <w:bCs/>
          <w:sz w:val="22"/>
        </w:rPr>
        <w:t xml:space="preserve">during </w:t>
      </w:r>
      <w:r w:rsidR="00021C4E" w:rsidRPr="0065597C">
        <w:rPr>
          <w:bCs/>
          <w:sz w:val="22"/>
        </w:rPr>
        <w:t>implementation</w:t>
      </w:r>
      <w:r w:rsidRPr="0065597C">
        <w:rPr>
          <w:bCs/>
          <w:sz w:val="22"/>
        </w:rPr>
        <w:t>.</w:t>
      </w:r>
      <w:r w:rsidR="006C6EE2" w:rsidRPr="0065597C">
        <w:rPr>
          <w:bCs/>
          <w:sz w:val="22"/>
        </w:rPr>
        <w:t xml:space="preserve"> </w:t>
      </w:r>
      <w:r w:rsidR="00D71F1B" w:rsidRPr="006C6EE2">
        <w:rPr>
          <w:bCs/>
          <w:sz w:val="22"/>
        </w:rPr>
        <w:t xml:space="preserve">RCC shall consist of </w:t>
      </w:r>
      <w:r w:rsidR="00747A54" w:rsidRPr="006C6EE2">
        <w:rPr>
          <w:bCs/>
          <w:sz w:val="22"/>
        </w:rPr>
        <w:t xml:space="preserve">the </w:t>
      </w:r>
      <w:r w:rsidR="00386F0A" w:rsidRPr="006C6EE2">
        <w:rPr>
          <w:bCs/>
          <w:sz w:val="22"/>
        </w:rPr>
        <w:t>Director</w:t>
      </w:r>
      <w:r w:rsidR="00066428">
        <w:rPr>
          <w:bCs/>
          <w:sz w:val="22"/>
        </w:rPr>
        <w:t>s</w:t>
      </w:r>
      <w:r w:rsidR="00386F0A" w:rsidRPr="006C6EE2">
        <w:rPr>
          <w:bCs/>
          <w:sz w:val="22"/>
        </w:rPr>
        <w:t xml:space="preserve"> of</w:t>
      </w:r>
      <w:r w:rsidR="00747A54" w:rsidRPr="006C6EE2">
        <w:rPr>
          <w:bCs/>
          <w:sz w:val="22"/>
        </w:rPr>
        <w:t xml:space="preserve"> the </w:t>
      </w:r>
      <w:r w:rsidR="004C094E" w:rsidRPr="006C6EE2">
        <w:rPr>
          <w:bCs/>
          <w:sz w:val="22"/>
        </w:rPr>
        <w:t xml:space="preserve">Provincial Water Management </w:t>
      </w:r>
      <w:r w:rsidR="00A35291" w:rsidRPr="006C6EE2">
        <w:rPr>
          <w:bCs/>
          <w:sz w:val="22"/>
        </w:rPr>
        <w:t>Department</w:t>
      </w:r>
      <w:r w:rsidR="00066428">
        <w:rPr>
          <w:bCs/>
          <w:sz w:val="22"/>
        </w:rPr>
        <w:t>s,</w:t>
      </w:r>
      <w:r w:rsidR="00A35291" w:rsidRPr="006C6EE2">
        <w:rPr>
          <w:bCs/>
          <w:sz w:val="22"/>
        </w:rPr>
        <w:t xml:space="preserve"> </w:t>
      </w:r>
      <w:r w:rsidR="00066428">
        <w:rPr>
          <w:bCs/>
          <w:sz w:val="22"/>
        </w:rPr>
        <w:t>one of whom</w:t>
      </w:r>
      <w:r w:rsidR="00C27DBB">
        <w:rPr>
          <w:bCs/>
          <w:sz w:val="22"/>
        </w:rPr>
        <w:t xml:space="preserve"> </w:t>
      </w:r>
      <w:r w:rsidR="00A35291" w:rsidRPr="006C6EE2">
        <w:rPr>
          <w:bCs/>
          <w:sz w:val="22"/>
        </w:rPr>
        <w:t>shall</w:t>
      </w:r>
      <w:r w:rsidR="00386F0A">
        <w:rPr>
          <w:bCs/>
          <w:sz w:val="22"/>
        </w:rPr>
        <w:t xml:space="preserve"> serve as Chairman</w:t>
      </w:r>
      <w:r w:rsidR="00D71F1B" w:rsidRPr="006C6EE2">
        <w:rPr>
          <w:bCs/>
          <w:sz w:val="22"/>
        </w:rPr>
        <w:t>,</w:t>
      </w:r>
      <w:r w:rsidR="00747A54" w:rsidRPr="006C6EE2">
        <w:rPr>
          <w:bCs/>
          <w:sz w:val="22"/>
        </w:rPr>
        <w:t xml:space="preserve"> representatives </w:t>
      </w:r>
      <w:r w:rsidR="000B3B8B" w:rsidRPr="006C6EE2">
        <w:rPr>
          <w:bCs/>
          <w:sz w:val="22"/>
        </w:rPr>
        <w:t>from provincial offices of MAIL and other ministries</w:t>
      </w:r>
      <w:r w:rsidR="00D71F1B" w:rsidRPr="006C6EE2">
        <w:rPr>
          <w:bCs/>
          <w:sz w:val="22"/>
        </w:rPr>
        <w:t xml:space="preserve">, donors </w:t>
      </w:r>
      <w:r w:rsidR="00674D61" w:rsidRPr="006C6EE2">
        <w:rPr>
          <w:bCs/>
          <w:sz w:val="22"/>
        </w:rPr>
        <w:t>of</w:t>
      </w:r>
      <w:r w:rsidR="00D71F1B" w:rsidRPr="006C6EE2">
        <w:rPr>
          <w:bCs/>
          <w:sz w:val="22"/>
        </w:rPr>
        <w:t xml:space="preserve"> related projects,</w:t>
      </w:r>
      <w:r w:rsidR="00A35291" w:rsidRPr="006C6EE2">
        <w:rPr>
          <w:bCs/>
          <w:sz w:val="22"/>
        </w:rPr>
        <w:t xml:space="preserve"> representatives of </w:t>
      </w:r>
      <w:r w:rsidR="000B3B8B" w:rsidRPr="006C6EE2">
        <w:rPr>
          <w:bCs/>
          <w:sz w:val="22"/>
        </w:rPr>
        <w:t>local communities and NGOs</w:t>
      </w:r>
      <w:r>
        <w:rPr>
          <w:bCs/>
          <w:sz w:val="22"/>
        </w:rPr>
        <w:t xml:space="preserve">; and </w:t>
      </w:r>
    </w:p>
    <w:p w:rsidR="0065597C" w:rsidRPr="0065597C" w:rsidRDefault="0065597C" w:rsidP="005A3537">
      <w:pPr>
        <w:pStyle w:val="BankNormal"/>
        <w:spacing w:after="0"/>
        <w:ind w:left="360"/>
        <w:jc w:val="both"/>
        <w:rPr>
          <w:bCs/>
          <w:sz w:val="22"/>
        </w:rPr>
      </w:pPr>
    </w:p>
    <w:p w:rsidR="00A35291" w:rsidRPr="0065597C" w:rsidRDefault="001A0C09" w:rsidP="005A3537">
      <w:pPr>
        <w:pStyle w:val="BankNormal"/>
        <w:numPr>
          <w:ilvl w:val="0"/>
          <w:numId w:val="28"/>
        </w:numPr>
        <w:spacing w:after="0"/>
        <w:ind w:hanging="720"/>
        <w:jc w:val="both"/>
        <w:rPr>
          <w:bCs/>
          <w:sz w:val="22"/>
        </w:rPr>
      </w:pPr>
      <w:r w:rsidRPr="0065597C">
        <w:rPr>
          <w:bCs/>
          <w:sz w:val="22"/>
        </w:rPr>
        <w:t>e</w:t>
      </w:r>
      <w:r w:rsidR="00322BD7" w:rsidRPr="0065597C">
        <w:rPr>
          <w:bCs/>
          <w:sz w:val="22"/>
        </w:rPr>
        <w:t>stablish</w:t>
      </w:r>
      <w:r w:rsidR="00EC330F" w:rsidRPr="0065597C">
        <w:rPr>
          <w:bCs/>
          <w:sz w:val="22"/>
        </w:rPr>
        <w:t>,</w:t>
      </w:r>
      <w:r w:rsidR="00322BD7" w:rsidRPr="0065597C">
        <w:rPr>
          <w:bCs/>
          <w:sz w:val="22"/>
        </w:rPr>
        <w:t xml:space="preserve"> and thereafter maintain </w:t>
      </w:r>
      <w:r w:rsidR="00386F0A" w:rsidRPr="006C6EE2">
        <w:rPr>
          <w:bCs/>
          <w:sz w:val="22"/>
        </w:rPr>
        <w:t>throughout</w:t>
      </w:r>
      <w:r w:rsidR="00386F0A">
        <w:rPr>
          <w:bCs/>
          <w:sz w:val="22"/>
        </w:rPr>
        <w:t xml:space="preserve"> the period of implementation of the Project</w:t>
      </w:r>
      <w:r w:rsidR="0083569F">
        <w:rPr>
          <w:bCs/>
          <w:sz w:val="22"/>
        </w:rPr>
        <w:t>, a</w:t>
      </w:r>
      <w:r w:rsidR="00407F46" w:rsidRPr="0065597C">
        <w:rPr>
          <w:bCs/>
          <w:sz w:val="22"/>
        </w:rPr>
        <w:t xml:space="preserve"> </w:t>
      </w:r>
      <w:r w:rsidR="00F67742">
        <w:rPr>
          <w:bCs/>
          <w:sz w:val="22"/>
        </w:rPr>
        <w:t>B</w:t>
      </w:r>
      <w:r w:rsidR="00407F46" w:rsidRPr="0065597C">
        <w:rPr>
          <w:bCs/>
          <w:sz w:val="22"/>
        </w:rPr>
        <w:t xml:space="preserve">udget </w:t>
      </w:r>
      <w:r w:rsidR="00F67742">
        <w:rPr>
          <w:bCs/>
          <w:sz w:val="22"/>
        </w:rPr>
        <w:t>C</w:t>
      </w:r>
      <w:r w:rsidR="00322BD7" w:rsidRPr="0065597C">
        <w:rPr>
          <w:bCs/>
          <w:sz w:val="22"/>
        </w:rPr>
        <w:t xml:space="preserve">ommittee in MEW </w:t>
      </w:r>
      <w:r w:rsidR="00407F46" w:rsidRPr="0065597C">
        <w:rPr>
          <w:bCs/>
          <w:sz w:val="22"/>
        </w:rPr>
        <w:t>r</w:t>
      </w:r>
      <w:r w:rsidR="00EC330F" w:rsidRPr="0065597C">
        <w:rPr>
          <w:bCs/>
          <w:sz w:val="22"/>
        </w:rPr>
        <w:t>esponsible for:</w:t>
      </w:r>
      <w:r w:rsidR="00DD4FDB" w:rsidRPr="0065597C">
        <w:rPr>
          <w:bCs/>
          <w:sz w:val="22"/>
        </w:rPr>
        <w:t xml:space="preserve"> (</w:t>
      </w:r>
      <w:proofErr w:type="spellStart"/>
      <w:r w:rsidR="00DD4FDB" w:rsidRPr="0065597C">
        <w:rPr>
          <w:bCs/>
          <w:sz w:val="22"/>
        </w:rPr>
        <w:t>i</w:t>
      </w:r>
      <w:proofErr w:type="spellEnd"/>
      <w:r w:rsidR="00DD4FDB" w:rsidRPr="0065597C">
        <w:rPr>
          <w:bCs/>
          <w:sz w:val="22"/>
        </w:rPr>
        <w:t xml:space="preserve">) </w:t>
      </w:r>
      <w:r w:rsidR="002C2941" w:rsidRPr="0065597C">
        <w:rPr>
          <w:bCs/>
          <w:sz w:val="22"/>
        </w:rPr>
        <w:t>coordinating the</w:t>
      </w:r>
      <w:r w:rsidR="00A21D27" w:rsidRPr="0065597C">
        <w:rPr>
          <w:bCs/>
          <w:sz w:val="22"/>
        </w:rPr>
        <w:t xml:space="preserve"> preparation of Annual Work P</w:t>
      </w:r>
      <w:r w:rsidR="00322BD7" w:rsidRPr="0065597C">
        <w:rPr>
          <w:bCs/>
          <w:sz w:val="22"/>
        </w:rPr>
        <w:t>lan</w:t>
      </w:r>
      <w:r w:rsidR="00386F0A" w:rsidRPr="0065597C">
        <w:rPr>
          <w:bCs/>
          <w:sz w:val="22"/>
        </w:rPr>
        <w:t>s</w:t>
      </w:r>
      <w:r w:rsidR="00322BD7" w:rsidRPr="0065597C">
        <w:rPr>
          <w:bCs/>
          <w:sz w:val="22"/>
        </w:rPr>
        <w:t xml:space="preserve"> and the derivation of annual budget</w:t>
      </w:r>
      <w:r w:rsidR="000B4A89" w:rsidRPr="0065597C">
        <w:rPr>
          <w:bCs/>
          <w:sz w:val="22"/>
        </w:rPr>
        <w:t>; (ii) ensuring that P</w:t>
      </w:r>
      <w:r w:rsidR="00407F46" w:rsidRPr="0065597C">
        <w:rPr>
          <w:bCs/>
          <w:sz w:val="22"/>
        </w:rPr>
        <w:t>roject expenditures for each fiscal year ar</w:t>
      </w:r>
      <w:r w:rsidR="0083569F" w:rsidRPr="0065597C">
        <w:rPr>
          <w:bCs/>
          <w:sz w:val="22"/>
        </w:rPr>
        <w:t>e captured in the Governmental d</w:t>
      </w:r>
      <w:r w:rsidR="00407F46" w:rsidRPr="0065597C">
        <w:rPr>
          <w:bCs/>
          <w:sz w:val="22"/>
        </w:rPr>
        <w:t xml:space="preserve">evelopment budget of that fiscal year; and (iii) coordinating quarterly budget reviews to ensure adequate budget discipline and control. </w:t>
      </w:r>
      <w:r w:rsidR="00666014" w:rsidRPr="0065597C">
        <w:rPr>
          <w:bCs/>
          <w:sz w:val="22"/>
        </w:rPr>
        <w:t xml:space="preserve">The </w:t>
      </w:r>
      <w:r w:rsidR="00407F46" w:rsidRPr="0065597C">
        <w:rPr>
          <w:bCs/>
          <w:sz w:val="22"/>
        </w:rPr>
        <w:t>Budget C</w:t>
      </w:r>
      <w:r w:rsidR="00322BD7" w:rsidRPr="0065597C">
        <w:rPr>
          <w:bCs/>
          <w:sz w:val="22"/>
        </w:rPr>
        <w:t>ommittee</w:t>
      </w:r>
      <w:r w:rsidR="00407F46" w:rsidRPr="0065597C">
        <w:rPr>
          <w:bCs/>
          <w:sz w:val="22"/>
        </w:rPr>
        <w:t xml:space="preserve"> shall consist </w:t>
      </w:r>
      <w:r w:rsidR="000F78A6" w:rsidRPr="0065597C">
        <w:rPr>
          <w:bCs/>
          <w:sz w:val="22"/>
        </w:rPr>
        <w:t>of members</w:t>
      </w:r>
      <w:r w:rsidR="00322BD7" w:rsidRPr="0065597C">
        <w:rPr>
          <w:bCs/>
          <w:sz w:val="22"/>
        </w:rPr>
        <w:t xml:space="preserve"> from the PCU, F</w:t>
      </w:r>
      <w:r w:rsidR="00407F46" w:rsidRPr="0065597C">
        <w:rPr>
          <w:bCs/>
          <w:sz w:val="22"/>
        </w:rPr>
        <w:t xml:space="preserve">inance and </w:t>
      </w:r>
      <w:r w:rsidR="00BE592E" w:rsidRPr="0065597C">
        <w:rPr>
          <w:bCs/>
          <w:sz w:val="22"/>
        </w:rPr>
        <w:t xml:space="preserve">Accounts </w:t>
      </w:r>
      <w:r w:rsidR="00322BD7" w:rsidRPr="0065597C">
        <w:rPr>
          <w:bCs/>
          <w:sz w:val="22"/>
        </w:rPr>
        <w:t>Directorate and other relevant units of MEW</w:t>
      </w:r>
      <w:r w:rsidR="00EC330F" w:rsidRPr="0065597C">
        <w:rPr>
          <w:bCs/>
          <w:sz w:val="22"/>
        </w:rPr>
        <w:t>,</w:t>
      </w:r>
      <w:r w:rsidR="00322BD7" w:rsidRPr="0065597C">
        <w:rPr>
          <w:bCs/>
          <w:sz w:val="22"/>
        </w:rPr>
        <w:t xml:space="preserve"> and shall report to the Finance and Accounts Director. </w:t>
      </w:r>
    </w:p>
    <w:p w:rsidR="00BD1486" w:rsidRPr="00BE592E" w:rsidRDefault="00BD1486" w:rsidP="005A3537">
      <w:pPr>
        <w:pStyle w:val="BankNormal"/>
        <w:spacing w:after="0"/>
        <w:ind w:left="360"/>
        <w:jc w:val="both"/>
        <w:rPr>
          <w:bCs/>
        </w:rPr>
      </w:pPr>
    </w:p>
    <w:p w:rsidR="00A35291" w:rsidRPr="000900E8" w:rsidRDefault="00A35291" w:rsidP="007B59FA">
      <w:pPr>
        <w:pStyle w:val="BankNormal"/>
        <w:numPr>
          <w:ilvl w:val="0"/>
          <w:numId w:val="27"/>
        </w:numPr>
        <w:spacing w:after="0"/>
        <w:ind w:left="360"/>
        <w:jc w:val="both"/>
        <w:rPr>
          <w:bCs/>
          <w:sz w:val="22"/>
          <w:szCs w:val="22"/>
        </w:rPr>
      </w:pPr>
      <w:r w:rsidRPr="000900E8">
        <w:rPr>
          <w:bCs/>
          <w:sz w:val="22"/>
          <w:szCs w:val="22"/>
        </w:rPr>
        <w:t>To facilitate the carrying out of the Project the Recipient shall</w:t>
      </w:r>
      <w:r w:rsidR="00E34457">
        <w:rPr>
          <w:bCs/>
          <w:sz w:val="22"/>
          <w:szCs w:val="22"/>
        </w:rPr>
        <w:t>:</w:t>
      </w:r>
    </w:p>
    <w:p w:rsidR="00A35291" w:rsidRPr="000900E8" w:rsidRDefault="00A35291" w:rsidP="007B59FA">
      <w:pPr>
        <w:pStyle w:val="BankNormal"/>
        <w:spacing w:after="0"/>
        <w:ind w:left="360"/>
        <w:jc w:val="both"/>
        <w:rPr>
          <w:bCs/>
          <w:sz w:val="22"/>
          <w:szCs w:val="22"/>
        </w:rPr>
      </w:pPr>
    </w:p>
    <w:p w:rsidR="0070495D" w:rsidRDefault="005A48AE" w:rsidP="007B59FA">
      <w:pPr>
        <w:pStyle w:val="BankNormal"/>
        <w:numPr>
          <w:ilvl w:val="0"/>
          <w:numId w:val="35"/>
        </w:numPr>
        <w:spacing w:after="0"/>
        <w:ind w:left="1440" w:hanging="1080"/>
        <w:jc w:val="both"/>
        <w:rPr>
          <w:bCs/>
          <w:sz w:val="22"/>
        </w:rPr>
      </w:pPr>
      <w:r w:rsidRPr="0065597C">
        <w:rPr>
          <w:bCs/>
          <w:sz w:val="22"/>
        </w:rPr>
        <w:t xml:space="preserve">by no later than </w:t>
      </w:r>
      <w:r w:rsidR="008D40DE" w:rsidRPr="0065597C">
        <w:rPr>
          <w:bCs/>
          <w:sz w:val="22"/>
        </w:rPr>
        <w:t xml:space="preserve"> January 1, 2012</w:t>
      </w:r>
      <w:r w:rsidRPr="0065597C">
        <w:rPr>
          <w:bCs/>
          <w:sz w:val="22"/>
        </w:rPr>
        <w:t xml:space="preserve"> </w:t>
      </w:r>
      <w:r w:rsidR="00EC330F" w:rsidRPr="0065597C">
        <w:rPr>
          <w:bCs/>
          <w:sz w:val="22"/>
        </w:rPr>
        <w:t>employ</w:t>
      </w:r>
      <w:r w:rsidR="0033140B" w:rsidRPr="0065597C">
        <w:rPr>
          <w:bCs/>
          <w:sz w:val="22"/>
        </w:rPr>
        <w:t>,</w:t>
      </w:r>
      <w:r w:rsidR="00EC330F" w:rsidRPr="0065597C">
        <w:rPr>
          <w:bCs/>
          <w:sz w:val="22"/>
        </w:rPr>
        <w:t xml:space="preserve"> </w:t>
      </w:r>
      <w:r w:rsidR="00F87CB9" w:rsidRPr="0065597C">
        <w:rPr>
          <w:bCs/>
          <w:sz w:val="22"/>
        </w:rPr>
        <w:t>and thereafter maintain throughout the p</w:t>
      </w:r>
      <w:r w:rsidR="00EC330F" w:rsidRPr="0065597C">
        <w:rPr>
          <w:bCs/>
          <w:sz w:val="22"/>
        </w:rPr>
        <w:t xml:space="preserve">eriod of Project implementation, experts, whose qualifications and experience shall be acceptable to the Association </w:t>
      </w:r>
      <w:r w:rsidR="00F02F74" w:rsidRPr="0065597C">
        <w:rPr>
          <w:bCs/>
          <w:sz w:val="22"/>
        </w:rPr>
        <w:t>to provide support</w:t>
      </w:r>
      <w:r w:rsidR="0083569F" w:rsidRPr="0065597C">
        <w:rPr>
          <w:bCs/>
          <w:sz w:val="22"/>
        </w:rPr>
        <w:t xml:space="preserve"> in</w:t>
      </w:r>
      <w:r w:rsidR="00F02F74" w:rsidRPr="0065597C">
        <w:rPr>
          <w:bCs/>
          <w:sz w:val="22"/>
        </w:rPr>
        <w:t>: (</w:t>
      </w:r>
      <w:proofErr w:type="spellStart"/>
      <w:r w:rsidR="00F02F74" w:rsidRPr="0065597C">
        <w:rPr>
          <w:bCs/>
          <w:sz w:val="22"/>
        </w:rPr>
        <w:t>i</w:t>
      </w:r>
      <w:proofErr w:type="spellEnd"/>
      <w:r w:rsidR="00F02F74" w:rsidRPr="0065597C">
        <w:rPr>
          <w:bCs/>
          <w:sz w:val="22"/>
        </w:rPr>
        <w:t>) overall project management, including procurement, financial management</w:t>
      </w:r>
      <w:r w:rsidR="0086726E" w:rsidRPr="0065597C">
        <w:rPr>
          <w:bCs/>
          <w:sz w:val="22"/>
        </w:rPr>
        <w:t>, M&amp;E</w:t>
      </w:r>
      <w:r w:rsidR="00F02F74" w:rsidRPr="0065597C">
        <w:rPr>
          <w:bCs/>
          <w:sz w:val="22"/>
        </w:rPr>
        <w:t xml:space="preserve"> and capacity building;</w:t>
      </w:r>
      <w:r w:rsidR="00B0662B" w:rsidRPr="0065597C">
        <w:rPr>
          <w:bCs/>
          <w:sz w:val="22"/>
        </w:rPr>
        <w:t xml:space="preserve"> </w:t>
      </w:r>
      <w:r w:rsidR="00F02F74" w:rsidRPr="0065597C">
        <w:rPr>
          <w:bCs/>
          <w:sz w:val="22"/>
        </w:rPr>
        <w:t>(ii) preparatio</w:t>
      </w:r>
      <w:r w:rsidR="00696BE6" w:rsidRPr="0065597C">
        <w:rPr>
          <w:bCs/>
          <w:sz w:val="22"/>
        </w:rPr>
        <w:t xml:space="preserve">n of </w:t>
      </w:r>
      <w:r w:rsidR="00071A85" w:rsidRPr="0065597C">
        <w:rPr>
          <w:bCs/>
          <w:sz w:val="22"/>
        </w:rPr>
        <w:t>S</w:t>
      </w:r>
      <w:r w:rsidR="00696BE6" w:rsidRPr="0065597C">
        <w:rPr>
          <w:bCs/>
          <w:sz w:val="22"/>
        </w:rPr>
        <w:t>ub-P</w:t>
      </w:r>
      <w:r w:rsidR="00F02F74" w:rsidRPr="0065597C">
        <w:rPr>
          <w:bCs/>
          <w:sz w:val="22"/>
        </w:rPr>
        <w:t>rojects, including survey and design work;</w:t>
      </w:r>
      <w:r w:rsidR="00B0662B" w:rsidRPr="0065597C">
        <w:rPr>
          <w:bCs/>
          <w:sz w:val="22"/>
        </w:rPr>
        <w:t xml:space="preserve"> </w:t>
      </w:r>
      <w:r w:rsidR="00F02F74" w:rsidRPr="0065597C">
        <w:rPr>
          <w:bCs/>
          <w:sz w:val="22"/>
        </w:rPr>
        <w:t xml:space="preserve"> (iii) supervision</w:t>
      </w:r>
      <w:r w:rsidR="005032C5" w:rsidRPr="0065597C">
        <w:rPr>
          <w:bCs/>
          <w:sz w:val="22"/>
        </w:rPr>
        <w:t xml:space="preserve">, contract management </w:t>
      </w:r>
      <w:r w:rsidRPr="0065597C">
        <w:rPr>
          <w:bCs/>
          <w:sz w:val="22"/>
        </w:rPr>
        <w:t>and quality control</w:t>
      </w:r>
      <w:r w:rsidR="00F02F74" w:rsidRPr="0065597C">
        <w:rPr>
          <w:bCs/>
          <w:sz w:val="22"/>
        </w:rPr>
        <w:t xml:space="preserve"> of works </w:t>
      </w:r>
      <w:r w:rsidR="00DD4FDB" w:rsidRPr="0065597C">
        <w:rPr>
          <w:bCs/>
          <w:sz w:val="22"/>
        </w:rPr>
        <w:t xml:space="preserve">carried out </w:t>
      </w:r>
      <w:r w:rsidR="00F02F74" w:rsidRPr="0065597C">
        <w:rPr>
          <w:bCs/>
          <w:sz w:val="22"/>
        </w:rPr>
        <w:t>under P</w:t>
      </w:r>
      <w:r w:rsidR="005032C5" w:rsidRPr="0065597C">
        <w:rPr>
          <w:bCs/>
          <w:sz w:val="22"/>
        </w:rPr>
        <w:t>art</w:t>
      </w:r>
      <w:r w:rsidR="00B0662B" w:rsidRPr="0065597C">
        <w:rPr>
          <w:bCs/>
          <w:sz w:val="22"/>
        </w:rPr>
        <w:t>s</w:t>
      </w:r>
      <w:r w:rsidR="00F02F74" w:rsidRPr="0065597C">
        <w:rPr>
          <w:bCs/>
          <w:sz w:val="22"/>
        </w:rPr>
        <w:t xml:space="preserve"> </w:t>
      </w:r>
      <w:r w:rsidR="005032C5" w:rsidRPr="0065597C">
        <w:rPr>
          <w:bCs/>
          <w:sz w:val="22"/>
        </w:rPr>
        <w:t>A</w:t>
      </w:r>
      <w:r w:rsidR="0086726E" w:rsidRPr="0065597C">
        <w:rPr>
          <w:bCs/>
          <w:sz w:val="22"/>
        </w:rPr>
        <w:t xml:space="preserve">, </w:t>
      </w:r>
      <w:r w:rsidR="005032C5" w:rsidRPr="0065597C">
        <w:rPr>
          <w:bCs/>
          <w:sz w:val="22"/>
        </w:rPr>
        <w:t>C</w:t>
      </w:r>
      <w:r w:rsidR="00EC330F" w:rsidRPr="0065597C">
        <w:rPr>
          <w:bCs/>
          <w:sz w:val="22"/>
        </w:rPr>
        <w:t>, and</w:t>
      </w:r>
      <w:r w:rsidR="0086726E" w:rsidRPr="0065597C">
        <w:rPr>
          <w:bCs/>
          <w:sz w:val="22"/>
        </w:rPr>
        <w:t xml:space="preserve"> D</w:t>
      </w:r>
      <w:r w:rsidR="005032C5" w:rsidRPr="0065597C">
        <w:rPr>
          <w:bCs/>
          <w:sz w:val="22"/>
        </w:rPr>
        <w:t xml:space="preserve"> of the</w:t>
      </w:r>
      <w:r w:rsidR="00696BE6" w:rsidRPr="0065597C">
        <w:rPr>
          <w:bCs/>
          <w:sz w:val="22"/>
        </w:rPr>
        <w:t xml:space="preserve"> P</w:t>
      </w:r>
      <w:r w:rsidR="005032C5" w:rsidRPr="0065597C">
        <w:rPr>
          <w:bCs/>
          <w:sz w:val="22"/>
        </w:rPr>
        <w:t>roject;</w:t>
      </w:r>
    </w:p>
    <w:p w:rsidR="0065597C" w:rsidRPr="0065597C" w:rsidRDefault="0065597C" w:rsidP="007B59FA">
      <w:pPr>
        <w:pStyle w:val="BankNormal"/>
        <w:spacing w:after="0"/>
        <w:ind w:left="1800"/>
        <w:jc w:val="both"/>
        <w:rPr>
          <w:bCs/>
          <w:sz w:val="22"/>
        </w:rPr>
      </w:pPr>
    </w:p>
    <w:p w:rsidR="005B002E" w:rsidRDefault="00EC330F" w:rsidP="007B59FA">
      <w:pPr>
        <w:pStyle w:val="BankNormal"/>
        <w:numPr>
          <w:ilvl w:val="0"/>
          <w:numId w:val="35"/>
        </w:numPr>
        <w:spacing w:after="0"/>
        <w:ind w:left="1440" w:hanging="1080"/>
        <w:jc w:val="both"/>
        <w:rPr>
          <w:bCs/>
          <w:sz w:val="22"/>
        </w:rPr>
      </w:pPr>
      <w:r w:rsidRPr="0065597C">
        <w:rPr>
          <w:bCs/>
          <w:sz w:val="22"/>
        </w:rPr>
        <w:t>employ experts</w:t>
      </w:r>
      <w:r w:rsidR="0033140B" w:rsidRPr="0065597C">
        <w:rPr>
          <w:bCs/>
          <w:sz w:val="22"/>
        </w:rPr>
        <w:t>,</w:t>
      </w:r>
      <w:r w:rsidRPr="0065597C">
        <w:rPr>
          <w:bCs/>
          <w:sz w:val="22"/>
        </w:rPr>
        <w:t xml:space="preserve"> whose qualifications and experience shall be acceptable to the Association</w:t>
      </w:r>
      <w:r w:rsidR="0033140B" w:rsidRPr="0065597C">
        <w:rPr>
          <w:bCs/>
          <w:sz w:val="22"/>
        </w:rPr>
        <w:t>,</w:t>
      </w:r>
      <w:r w:rsidRPr="0065597C">
        <w:rPr>
          <w:bCs/>
          <w:sz w:val="22"/>
        </w:rPr>
        <w:t xml:space="preserve"> </w:t>
      </w:r>
      <w:r w:rsidR="0070495D" w:rsidRPr="0065597C">
        <w:rPr>
          <w:bCs/>
          <w:sz w:val="22"/>
        </w:rPr>
        <w:t>to provide</w:t>
      </w:r>
      <w:r w:rsidR="00757509" w:rsidRPr="0065597C">
        <w:rPr>
          <w:bCs/>
          <w:sz w:val="22"/>
        </w:rPr>
        <w:t xml:space="preserve"> timely</w:t>
      </w:r>
      <w:r w:rsidR="0070495D" w:rsidRPr="0065597C">
        <w:rPr>
          <w:bCs/>
          <w:sz w:val="22"/>
        </w:rPr>
        <w:t xml:space="preserve"> support for</w:t>
      </w:r>
      <w:r w:rsidR="005032C5" w:rsidRPr="0065597C">
        <w:rPr>
          <w:bCs/>
          <w:sz w:val="22"/>
        </w:rPr>
        <w:t xml:space="preserve"> </w:t>
      </w:r>
      <w:r w:rsidR="0033140B" w:rsidRPr="0065597C">
        <w:rPr>
          <w:bCs/>
          <w:sz w:val="22"/>
        </w:rPr>
        <w:t xml:space="preserve">the </w:t>
      </w:r>
      <w:r w:rsidR="00696BE6" w:rsidRPr="0065597C">
        <w:rPr>
          <w:bCs/>
          <w:sz w:val="22"/>
        </w:rPr>
        <w:t>preparation</w:t>
      </w:r>
      <w:r w:rsidR="0033140B" w:rsidRPr="0065597C">
        <w:rPr>
          <w:bCs/>
          <w:sz w:val="22"/>
        </w:rPr>
        <w:t xml:space="preserve"> </w:t>
      </w:r>
      <w:r w:rsidR="00696BE6" w:rsidRPr="0065597C">
        <w:rPr>
          <w:bCs/>
          <w:sz w:val="22"/>
        </w:rPr>
        <w:t xml:space="preserve">of </w:t>
      </w:r>
      <w:r w:rsidR="005032C5" w:rsidRPr="0065597C">
        <w:rPr>
          <w:bCs/>
          <w:sz w:val="22"/>
        </w:rPr>
        <w:t>ESMPs</w:t>
      </w:r>
      <w:r w:rsidR="00F87CB9" w:rsidRPr="0065597C">
        <w:rPr>
          <w:bCs/>
          <w:sz w:val="22"/>
        </w:rPr>
        <w:t xml:space="preserve"> and LARAPs</w:t>
      </w:r>
      <w:r w:rsidR="00090576" w:rsidRPr="0065597C">
        <w:rPr>
          <w:bCs/>
          <w:sz w:val="22"/>
        </w:rPr>
        <w:t xml:space="preserve"> for</w:t>
      </w:r>
      <w:r w:rsidR="005B002E" w:rsidRPr="0065597C">
        <w:rPr>
          <w:bCs/>
          <w:sz w:val="22"/>
        </w:rPr>
        <w:t xml:space="preserve"> </w:t>
      </w:r>
      <w:r w:rsidR="00DD4FDB" w:rsidRPr="0065597C">
        <w:rPr>
          <w:bCs/>
          <w:sz w:val="22"/>
        </w:rPr>
        <w:t>Sub-P</w:t>
      </w:r>
      <w:r w:rsidR="00090576" w:rsidRPr="0065597C">
        <w:rPr>
          <w:bCs/>
          <w:sz w:val="22"/>
        </w:rPr>
        <w:t>rojects under Part A of the Project</w:t>
      </w:r>
      <w:r w:rsidR="00071A85" w:rsidRPr="0065597C">
        <w:rPr>
          <w:bCs/>
          <w:sz w:val="22"/>
        </w:rPr>
        <w:t xml:space="preserve">; </w:t>
      </w:r>
    </w:p>
    <w:p w:rsidR="0065597C" w:rsidRDefault="0065597C" w:rsidP="007B59FA">
      <w:pPr>
        <w:pStyle w:val="ListParagraph"/>
        <w:ind w:left="1440"/>
        <w:rPr>
          <w:bCs/>
          <w:sz w:val="22"/>
        </w:rPr>
      </w:pPr>
    </w:p>
    <w:p w:rsidR="003A29E4" w:rsidRDefault="005B002E" w:rsidP="007B59FA">
      <w:pPr>
        <w:pStyle w:val="BankNormal"/>
        <w:numPr>
          <w:ilvl w:val="0"/>
          <w:numId w:val="35"/>
        </w:numPr>
        <w:spacing w:after="0"/>
        <w:ind w:left="1440" w:hanging="1080"/>
        <w:jc w:val="both"/>
        <w:rPr>
          <w:bCs/>
          <w:sz w:val="22"/>
        </w:rPr>
      </w:pPr>
      <w:r w:rsidRPr="0065597C">
        <w:rPr>
          <w:bCs/>
          <w:sz w:val="22"/>
        </w:rPr>
        <w:t xml:space="preserve">by no later than January 1, 2012 </w:t>
      </w:r>
      <w:r w:rsidR="00EC330F" w:rsidRPr="0065597C">
        <w:rPr>
          <w:bCs/>
          <w:sz w:val="22"/>
        </w:rPr>
        <w:t>employ</w:t>
      </w:r>
      <w:r w:rsidR="0033140B" w:rsidRPr="0065597C">
        <w:rPr>
          <w:bCs/>
          <w:sz w:val="22"/>
        </w:rPr>
        <w:t>, and thereafter maintain throughout the period of Project implementation,</w:t>
      </w:r>
      <w:r w:rsidR="00EC330F" w:rsidRPr="0065597C">
        <w:rPr>
          <w:bCs/>
          <w:sz w:val="22"/>
        </w:rPr>
        <w:t xml:space="preserve"> experts</w:t>
      </w:r>
      <w:r w:rsidR="0033140B" w:rsidRPr="0065597C">
        <w:rPr>
          <w:bCs/>
          <w:sz w:val="22"/>
        </w:rPr>
        <w:t>,</w:t>
      </w:r>
      <w:r w:rsidR="00EC330F" w:rsidRPr="0065597C">
        <w:rPr>
          <w:bCs/>
          <w:sz w:val="22"/>
        </w:rPr>
        <w:t xml:space="preserve"> whose qualifications and experience shall be acceptable to the Association</w:t>
      </w:r>
      <w:r w:rsidR="0033140B" w:rsidRPr="0065597C">
        <w:rPr>
          <w:bCs/>
          <w:sz w:val="22"/>
        </w:rPr>
        <w:t>,</w:t>
      </w:r>
      <w:r w:rsidR="00EC330F" w:rsidRPr="0065597C">
        <w:rPr>
          <w:bCs/>
          <w:sz w:val="22"/>
        </w:rPr>
        <w:t xml:space="preserve"> </w:t>
      </w:r>
      <w:r w:rsidRPr="0065597C">
        <w:rPr>
          <w:bCs/>
          <w:sz w:val="22"/>
        </w:rPr>
        <w:t xml:space="preserve">to </w:t>
      </w:r>
      <w:r w:rsidR="005032C5" w:rsidRPr="0065597C">
        <w:rPr>
          <w:bCs/>
          <w:sz w:val="22"/>
        </w:rPr>
        <w:t xml:space="preserve"> mon</w:t>
      </w:r>
      <w:r w:rsidR="00DD4FDB" w:rsidRPr="0065597C">
        <w:rPr>
          <w:bCs/>
          <w:sz w:val="22"/>
        </w:rPr>
        <w:t>itor</w:t>
      </w:r>
      <w:r w:rsidR="00696BE6" w:rsidRPr="0065597C">
        <w:rPr>
          <w:bCs/>
          <w:sz w:val="22"/>
        </w:rPr>
        <w:t xml:space="preserve"> compliance with the </w:t>
      </w:r>
      <w:r w:rsidR="005032C5" w:rsidRPr="0065597C">
        <w:rPr>
          <w:bCs/>
          <w:sz w:val="22"/>
        </w:rPr>
        <w:t xml:space="preserve"> ESMF</w:t>
      </w:r>
      <w:r w:rsidR="00071A85" w:rsidRPr="0065597C">
        <w:rPr>
          <w:bCs/>
          <w:sz w:val="22"/>
        </w:rPr>
        <w:t xml:space="preserve"> and LARPF</w:t>
      </w:r>
      <w:r w:rsidR="00001675" w:rsidRPr="0065597C">
        <w:rPr>
          <w:bCs/>
          <w:sz w:val="22"/>
        </w:rPr>
        <w:t xml:space="preserve"> </w:t>
      </w:r>
      <w:r w:rsidR="0033140B" w:rsidRPr="0065597C">
        <w:rPr>
          <w:bCs/>
          <w:sz w:val="22"/>
        </w:rPr>
        <w:t>under</w:t>
      </w:r>
      <w:r w:rsidR="00001675" w:rsidRPr="0065597C">
        <w:rPr>
          <w:bCs/>
          <w:sz w:val="22"/>
        </w:rPr>
        <w:t xml:space="preserve"> Sub-P</w:t>
      </w:r>
      <w:r w:rsidR="00090576" w:rsidRPr="0065597C">
        <w:rPr>
          <w:bCs/>
          <w:sz w:val="22"/>
        </w:rPr>
        <w:t>rojects under Part A of the Project</w:t>
      </w:r>
      <w:r w:rsidR="00043781" w:rsidRPr="0065597C">
        <w:rPr>
          <w:bCs/>
          <w:sz w:val="22"/>
        </w:rPr>
        <w:t>;</w:t>
      </w:r>
    </w:p>
    <w:p w:rsidR="0065597C" w:rsidRPr="0065597C" w:rsidRDefault="0065597C" w:rsidP="007B59FA">
      <w:pPr>
        <w:pStyle w:val="BankNormal"/>
        <w:spacing w:after="0"/>
        <w:ind w:left="1800"/>
        <w:jc w:val="both"/>
        <w:rPr>
          <w:bCs/>
          <w:sz w:val="22"/>
        </w:rPr>
      </w:pPr>
    </w:p>
    <w:p w:rsidR="003A29E4" w:rsidRDefault="00AF49B3" w:rsidP="007B59FA">
      <w:pPr>
        <w:pStyle w:val="BankNormal"/>
        <w:numPr>
          <w:ilvl w:val="0"/>
          <w:numId w:val="35"/>
        </w:numPr>
        <w:spacing w:after="0"/>
        <w:ind w:left="1440" w:hanging="1080"/>
        <w:jc w:val="both"/>
        <w:rPr>
          <w:bCs/>
          <w:sz w:val="22"/>
        </w:rPr>
      </w:pPr>
      <w:r w:rsidRPr="0065597C">
        <w:rPr>
          <w:bCs/>
          <w:sz w:val="22"/>
        </w:rPr>
        <w:t xml:space="preserve">by no later than </w:t>
      </w:r>
      <w:r w:rsidR="0070495D" w:rsidRPr="0065597C">
        <w:rPr>
          <w:bCs/>
          <w:sz w:val="22"/>
        </w:rPr>
        <w:t>June 30, 201</w:t>
      </w:r>
      <w:r w:rsidR="00090576" w:rsidRPr="0065597C">
        <w:rPr>
          <w:bCs/>
          <w:sz w:val="22"/>
        </w:rPr>
        <w:t>3</w:t>
      </w:r>
      <w:r w:rsidR="003A29E4" w:rsidRPr="0065597C">
        <w:rPr>
          <w:bCs/>
          <w:sz w:val="22"/>
        </w:rPr>
        <w:t xml:space="preserve"> </w:t>
      </w:r>
      <w:r w:rsidR="00EC330F" w:rsidRPr="0065597C">
        <w:rPr>
          <w:bCs/>
          <w:sz w:val="22"/>
        </w:rPr>
        <w:t>employ</w:t>
      </w:r>
      <w:r w:rsidR="005C6CB1" w:rsidRPr="0065597C">
        <w:rPr>
          <w:bCs/>
          <w:sz w:val="22"/>
        </w:rPr>
        <w:t>,</w:t>
      </w:r>
      <w:r w:rsidR="00EC330F" w:rsidRPr="0065597C">
        <w:rPr>
          <w:bCs/>
          <w:sz w:val="22"/>
        </w:rPr>
        <w:t xml:space="preserve"> </w:t>
      </w:r>
      <w:r w:rsidR="0083569F" w:rsidRPr="0065597C">
        <w:rPr>
          <w:bCs/>
          <w:sz w:val="22"/>
        </w:rPr>
        <w:t>and thereafter maintain throughout the p</w:t>
      </w:r>
      <w:r w:rsidR="00EC330F" w:rsidRPr="0065597C">
        <w:rPr>
          <w:bCs/>
          <w:sz w:val="22"/>
        </w:rPr>
        <w:t>eriod of Project implementation</w:t>
      </w:r>
      <w:r w:rsidR="005C6CB1" w:rsidRPr="0065597C">
        <w:rPr>
          <w:bCs/>
          <w:sz w:val="22"/>
        </w:rPr>
        <w:t>,</w:t>
      </w:r>
      <w:r w:rsidR="00EC330F" w:rsidRPr="0065597C">
        <w:rPr>
          <w:bCs/>
          <w:sz w:val="22"/>
        </w:rPr>
        <w:t xml:space="preserve"> experts whose qualifications and experience shall be acceptable to the Association </w:t>
      </w:r>
      <w:r w:rsidR="00F87CB9" w:rsidRPr="0065597C">
        <w:rPr>
          <w:bCs/>
          <w:sz w:val="22"/>
        </w:rPr>
        <w:t>to</w:t>
      </w:r>
      <w:r w:rsidR="005C6CB1" w:rsidRPr="0065597C">
        <w:rPr>
          <w:bCs/>
          <w:sz w:val="22"/>
        </w:rPr>
        <w:t>:</w:t>
      </w:r>
      <w:r w:rsidR="00F87CB9" w:rsidRPr="0065597C">
        <w:rPr>
          <w:bCs/>
          <w:sz w:val="22"/>
        </w:rPr>
        <w:t xml:space="preserve"> </w:t>
      </w:r>
      <w:r w:rsidR="0078377E" w:rsidRPr="0065597C">
        <w:rPr>
          <w:bCs/>
          <w:sz w:val="22"/>
        </w:rPr>
        <w:t>(</w:t>
      </w:r>
      <w:proofErr w:type="spellStart"/>
      <w:r w:rsidR="0078377E" w:rsidRPr="0065597C">
        <w:rPr>
          <w:bCs/>
          <w:sz w:val="22"/>
        </w:rPr>
        <w:t>i</w:t>
      </w:r>
      <w:proofErr w:type="spellEnd"/>
      <w:r w:rsidR="0078377E" w:rsidRPr="0065597C">
        <w:rPr>
          <w:bCs/>
          <w:sz w:val="22"/>
        </w:rPr>
        <w:t xml:space="preserve">) </w:t>
      </w:r>
      <w:r w:rsidR="00DD4FDB" w:rsidRPr="0065597C">
        <w:rPr>
          <w:bCs/>
          <w:sz w:val="22"/>
        </w:rPr>
        <w:t>monitor resettlement in accordance with</w:t>
      </w:r>
      <w:r w:rsidR="00F87CB9" w:rsidRPr="0065597C">
        <w:rPr>
          <w:bCs/>
          <w:sz w:val="22"/>
        </w:rPr>
        <w:t xml:space="preserve"> the LAR</w:t>
      </w:r>
      <w:r w:rsidR="00090576" w:rsidRPr="0065597C">
        <w:rPr>
          <w:bCs/>
          <w:sz w:val="22"/>
        </w:rPr>
        <w:t xml:space="preserve">APs under Part B of the Project </w:t>
      </w:r>
      <w:r w:rsidR="00F87CB9" w:rsidRPr="0065597C">
        <w:rPr>
          <w:bCs/>
          <w:sz w:val="22"/>
        </w:rPr>
        <w:t xml:space="preserve">and communicate the </w:t>
      </w:r>
      <w:r w:rsidR="005C6CB1" w:rsidRPr="0065597C">
        <w:rPr>
          <w:bCs/>
          <w:sz w:val="22"/>
        </w:rPr>
        <w:t xml:space="preserve">monitoring </w:t>
      </w:r>
      <w:r w:rsidR="00F87CB9" w:rsidRPr="0065597C">
        <w:rPr>
          <w:bCs/>
          <w:sz w:val="22"/>
        </w:rPr>
        <w:t>results to the PCU and the Association</w:t>
      </w:r>
      <w:r w:rsidR="0083569F" w:rsidRPr="0065597C">
        <w:rPr>
          <w:bCs/>
          <w:sz w:val="22"/>
        </w:rPr>
        <w:t>;</w:t>
      </w:r>
      <w:r w:rsidR="00F87CB9" w:rsidRPr="0065597C">
        <w:rPr>
          <w:bCs/>
          <w:sz w:val="22"/>
        </w:rPr>
        <w:t xml:space="preserve"> </w:t>
      </w:r>
      <w:r w:rsidR="0083569F" w:rsidRPr="0065597C">
        <w:rPr>
          <w:bCs/>
          <w:sz w:val="22"/>
        </w:rPr>
        <w:t>(ii) review</w:t>
      </w:r>
      <w:r w:rsidR="0078377E" w:rsidRPr="0065597C">
        <w:rPr>
          <w:bCs/>
          <w:sz w:val="22"/>
        </w:rPr>
        <w:t xml:space="preserve"> </w:t>
      </w:r>
      <w:r w:rsidR="00F87CB9" w:rsidRPr="0065597C">
        <w:rPr>
          <w:bCs/>
          <w:sz w:val="22"/>
        </w:rPr>
        <w:t>delivery of compensation and related resettlement assistance t</w:t>
      </w:r>
      <w:r w:rsidR="0083569F" w:rsidRPr="0065597C">
        <w:rPr>
          <w:bCs/>
          <w:sz w:val="22"/>
        </w:rPr>
        <w:t>o Project Affected People; (iii)</w:t>
      </w:r>
      <w:r w:rsidR="0078377E" w:rsidRPr="0065597C">
        <w:rPr>
          <w:bCs/>
          <w:sz w:val="22"/>
        </w:rPr>
        <w:t xml:space="preserve"> </w:t>
      </w:r>
      <w:r w:rsidR="0083569F" w:rsidRPr="0065597C">
        <w:rPr>
          <w:bCs/>
          <w:sz w:val="22"/>
        </w:rPr>
        <w:t>assess</w:t>
      </w:r>
      <w:r w:rsidR="00F87CB9" w:rsidRPr="0065597C">
        <w:rPr>
          <w:bCs/>
          <w:sz w:val="22"/>
        </w:rPr>
        <w:t xml:space="preserve"> the impact </w:t>
      </w:r>
      <w:r w:rsidR="00EC330F" w:rsidRPr="0065597C">
        <w:rPr>
          <w:bCs/>
          <w:sz w:val="22"/>
        </w:rPr>
        <w:t>of the Project on Project Affected Person</w:t>
      </w:r>
      <w:r w:rsidR="00DD4FDB" w:rsidRPr="0065597C">
        <w:rPr>
          <w:bCs/>
          <w:sz w:val="22"/>
        </w:rPr>
        <w:t>s</w:t>
      </w:r>
      <w:r w:rsidR="00EC330F" w:rsidRPr="0065597C">
        <w:rPr>
          <w:bCs/>
          <w:sz w:val="22"/>
        </w:rPr>
        <w:t xml:space="preserve"> and</w:t>
      </w:r>
      <w:r w:rsidR="00F87CB9" w:rsidRPr="0065597C">
        <w:rPr>
          <w:bCs/>
          <w:sz w:val="22"/>
        </w:rPr>
        <w:t xml:space="preserve"> </w:t>
      </w:r>
      <w:r w:rsidR="00DD4FDB" w:rsidRPr="0065597C">
        <w:rPr>
          <w:bCs/>
          <w:sz w:val="22"/>
        </w:rPr>
        <w:t>Vulnerable G</w:t>
      </w:r>
      <w:r w:rsidR="0078377E" w:rsidRPr="0065597C">
        <w:rPr>
          <w:bCs/>
          <w:sz w:val="22"/>
        </w:rPr>
        <w:t>roups;</w:t>
      </w:r>
      <w:r w:rsidR="0083569F" w:rsidRPr="0065597C">
        <w:rPr>
          <w:bCs/>
          <w:sz w:val="22"/>
        </w:rPr>
        <w:t xml:space="preserve"> and </w:t>
      </w:r>
      <w:r w:rsidR="0078377E" w:rsidRPr="0065597C">
        <w:rPr>
          <w:bCs/>
          <w:sz w:val="22"/>
        </w:rPr>
        <w:lastRenderedPageBreak/>
        <w:t>(i</w:t>
      </w:r>
      <w:r w:rsidR="00B36EC6" w:rsidRPr="0065597C">
        <w:rPr>
          <w:bCs/>
          <w:sz w:val="22"/>
        </w:rPr>
        <w:t>v</w:t>
      </w:r>
      <w:r w:rsidR="0078377E" w:rsidRPr="0065597C">
        <w:rPr>
          <w:bCs/>
          <w:sz w:val="22"/>
        </w:rPr>
        <w:t>) carry out a post</w:t>
      </w:r>
      <w:r w:rsidR="005C6CB1" w:rsidRPr="0065597C">
        <w:rPr>
          <w:bCs/>
          <w:sz w:val="22"/>
        </w:rPr>
        <w:t>-</w:t>
      </w:r>
      <w:r w:rsidR="0078377E" w:rsidRPr="0065597C">
        <w:rPr>
          <w:bCs/>
          <w:sz w:val="22"/>
        </w:rPr>
        <w:t>implementation evaluation of each LARAP and make recommendations to</w:t>
      </w:r>
      <w:r w:rsidR="00EC330F" w:rsidRPr="0065597C">
        <w:rPr>
          <w:bCs/>
          <w:sz w:val="22"/>
        </w:rPr>
        <w:t xml:space="preserve"> the Recipient aimed at  improving </w:t>
      </w:r>
      <w:r w:rsidR="0078377E" w:rsidRPr="0065597C">
        <w:rPr>
          <w:bCs/>
          <w:sz w:val="22"/>
        </w:rPr>
        <w:t xml:space="preserve"> assistance </w:t>
      </w:r>
      <w:r w:rsidR="0083569F" w:rsidRPr="0065597C">
        <w:rPr>
          <w:bCs/>
          <w:sz w:val="22"/>
        </w:rPr>
        <w:t xml:space="preserve">received by </w:t>
      </w:r>
      <w:r w:rsidR="0078377E" w:rsidRPr="0065597C">
        <w:rPr>
          <w:bCs/>
          <w:sz w:val="22"/>
        </w:rPr>
        <w:t>th</w:t>
      </w:r>
      <w:r w:rsidR="00B36EC6" w:rsidRPr="0065597C">
        <w:rPr>
          <w:bCs/>
          <w:sz w:val="22"/>
        </w:rPr>
        <w:t>e</w:t>
      </w:r>
      <w:r w:rsidR="0078377E" w:rsidRPr="0065597C">
        <w:rPr>
          <w:bCs/>
          <w:sz w:val="22"/>
        </w:rPr>
        <w:t xml:space="preserve"> </w:t>
      </w:r>
      <w:r w:rsidR="0083569F" w:rsidRPr="0065597C">
        <w:rPr>
          <w:bCs/>
          <w:sz w:val="22"/>
        </w:rPr>
        <w:t>Project Affected Persons</w:t>
      </w:r>
      <w:r w:rsidR="004F12D1" w:rsidRPr="0065597C">
        <w:rPr>
          <w:bCs/>
          <w:sz w:val="22"/>
        </w:rPr>
        <w:t>;</w:t>
      </w:r>
    </w:p>
    <w:p w:rsidR="0065597C" w:rsidRDefault="0065597C" w:rsidP="007B59FA">
      <w:pPr>
        <w:pStyle w:val="ListParagraph"/>
        <w:ind w:left="1080"/>
        <w:rPr>
          <w:bCs/>
          <w:sz w:val="22"/>
        </w:rPr>
      </w:pPr>
    </w:p>
    <w:p w:rsidR="00E3675C" w:rsidRDefault="00E3675C" w:rsidP="007B59FA">
      <w:pPr>
        <w:pStyle w:val="BankNormal"/>
        <w:numPr>
          <w:ilvl w:val="0"/>
          <w:numId w:val="35"/>
        </w:numPr>
        <w:spacing w:after="0"/>
        <w:ind w:left="1440" w:hanging="1080"/>
        <w:jc w:val="both"/>
        <w:rPr>
          <w:bCs/>
          <w:sz w:val="22"/>
        </w:rPr>
      </w:pPr>
      <w:r w:rsidRPr="0065597C">
        <w:rPr>
          <w:bCs/>
          <w:sz w:val="22"/>
        </w:rPr>
        <w:t xml:space="preserve">by no later than </w:t>
      </w:r>
      <w:r w:rsidR="00283200" w:rsidRPr="0065597C">
        <w:rPr>
          <w:bCs/>
          <w:sz w:val="22"/>
        </w:rPr>
        <w:t>August</w:t>
      </w:r>
      <w:r w:rsidR="0086726E" w:rsidRPr="0065597C">
        <w:rPr>
          <w:bCs/>
          <w:sz w:val="22"/>
        </w:rPr>
        <w:t xml:space="preserve"> </w:t>
      </w:r>
      <w:r w:rsidRPr="0065597C">
        <w:rPr>
          <w:bCs/>
          <w:sz w:val="22"/>
        </w:rPr>
        <w:t>31, 2011</w:t>
      </w:r>
      <w:r w:rsidR="005C6CB1" w:rsidRPr="0065597C">
        <w:rPr>
          <w:bCs/>
          <w:sz w:val="22"/>
        </w:rPr>
        <w:t xml:space="preserve">, </w:t>
      </w:r>
      <w:r w:rsidR="00EC330F" w:rsidRPr="0065597C">
        <w:rPr>
          <w:bCs/>
          <w:sz w:val="22"/>
        </w:rPr>
        <w:t>employ</w:t>
      </w:r>
      <w:r w:rsidR="00AB4CFA" w:rsidRPr="0065597C">
        <w:rPr>
          <w:bCs/>
          <w:sz w:val="22"/>
        </w:rPr>
        <w:t xml:space="preserve"> </w:t>
      </w:r>
      <w:r w:rsidR="00027CF6" w:rsidRPr="0065597C">
        <w:rPr>
          <w:bCs/>
          <w:sz w:val="22"/>
        </w:rPr>
        <w:t xml:space="preserve">qualified and experienced </w:t>
      </w:r>
      <w:r w:rsidR="00AB4CFA" w:rsidRPr="0065597C">
        <w:rPr>
          <w:bCs/>
          <w:sz w:val="22"/>
        </w:rPr>
        <w:t>auditors</w:t>
      </w:r>
      <w:r w:rsidR="005C6CB1" w:rsidRPr="0065597C">
        <w:rPr>
          <w:bCs/>
          <w:sz w:val="22"/>
        </w:rPr>
        <w:t>,</w:t>
      </w:r>
      <w:r w:rsidR="00AB4CFA" w:rsidRPr="0065597C">
        <w:rPr>
          <w:bCs/>
          <w:sz w:val="22"/>
        </w:rPr>
        <w:t xml:space="preserve"> </w:t>
      </w:r>
      <w:r w:rsidR="00043781" w:rsidRPr="0065597C">
        <w:rPr>
          <w:bCs/>
          <w:sz w:val="22"/>
        </w:rPr>
        <w:t>under</w:t>
      </w:r>
      <w:r w:rsidR="00DD4FDB" w:rsidRPr="0065597C">
        <w:rPr>
          <w:bCs/>
          <w:sz w:val="22"/>
        </w:rPr>
        <w:t xml:space="preserve"> terms of reference</w:t>
      </w:r>
      <w:r w:rsidR="00486FB0" w:rsidRPr="0065597C">
        <w:rPr>
          <w:bCs/>
          <w:sz w:val="22"/>
        </w:rPr>
        <w:t xml:space="preserve"> satisfactory to the Association</w:t>
      </w:r>
      <w:r w:rsidR="005C6CB1" w:rsidRPr="0065597C">
        <w:rPr>
          <w:bCs/>
          <w:sz w:val="22"/>
        </w:rPr>
        <w:t>,</w:t>
      </w:r>
      <w:r w:rsidR="00486FB0" w:rsidRPr="0065597C">
        <w:rPr>
          <w:bCs/>
          <w:sz w:val="22"/>
        </w:rPr>
        <w:t xml:space="preserve"> </w:t>
      </w:r>
      <w:r w:rsidR="00027CF6" w:rsidRPr="0065597C">
        <w:rPr>
          <w:bCs/>
          <w:sz w:val="22"/>
        </w:rPr>
        <w:t xml:space="preserve"> to build capacity and </w:t>
      </w:r>
      <w:r w:rsidR="00115795" w:rsidRPr="0065597C">
        <w:rPr>
          <w:bCs/>
          <w:sz w:val="22"/>
        </w:rPr>
        <w:t xml:space="preserve">provide </w:t>
      </w:r>
      <w:r w:rsidR="00027CF6" w:rsidRPr="0065597C">
        <w:rPr>
          <w:bCs/>
          <w:sz w:val="22"/>
        </w:rPr>
        <w:t>support</w:t>
      </w:r>
      <w:r w:rsidR="00115795" w:rsidRPr="0065597C">
        <w:rPr>
          <w:bCs/>
          <w:sz w:val="22"/>
        </w:rPr>
        <w:t xml:space="preserve"> in financial management and internal controls</w:t>
      </w:r>
      <w:r w:rsidR="00027CF6" w:rsidRPr="0065597C">
        <w:rPr>
          <w:bCs/>
          <w:sz w:val="22"/>
        </w:rPr>
        <w:t xml:space="preserve"> to the Internal Audit Department of MEW</w:t>
      </w:r>
      <w:r w:rsidR="00043781" w:rsidRPr="0065597C">
        <w:rPr>
          <w:bCs/>
          <w:sz w:val="22"/>
        </w:rPr>
        <w:t xml:space="preserve">; and </w:t>
      </w:r>
    </w:p>
    <w:p w:rsidR="0065597C" w:rsidRDefault="0065597C" w:rsidP="007B59FA">
      <w:pPr>
        <w:pStyle w:val="ListParagraph"/>
        <w:ind w:left="1080"/>
        <w:rPr>
          <w:bCs/>
          <w:sz w:val="22"/>
        </w:rPr>
      </w:pPr>
    </w:p>
    <w:p w:rsidR="00696BE6" w:rsidRDefault="00043781" w:rsidP="007B59FA">
      <w:pPr>
        <w:pStyle w:val="BankNormal"/>
        <w:numPr>
          <w:ilvl w:val="0"/>
          <w:numId w:val="35"/>
        </w:numPr>
        <w:spacing w:after="0"/>
        <w:ind w:left="1440" w:hanging="1080"/>
        <w:jc w:val="both"/>
        <w:rPr>
          <w:bCs/>
          <w:sz w:val="22"/>
        </w:rPr>
      </w:pPr>
      <w:r w:rsidRPr="0065597C">
        <w:rPr>
          <w:bCs/>
          <w:sz w:val="22"/>
        </w:rPr>
        <w:t xml:space="preserve">by no later than </w:t>
      </w:r>
      <w:r w:rsidR="00283200" w:rsidRPr="0065597C">
        <w:rPr>
          <w:bCs/>
          <w:sz w:val="22"/>
        </w:rPr>
        <w:t>August</w:t>
      </w:r>
      <w:r w:rsidR="00EC330F" w:rsidRPr="0065597C">
        <w:rPr>
          <w:bCs/>
          <w:sz w:val="22"/>
        </w:rPr>
        <w:t xml:space="preserve"> 31, 2011</w:t>
      </w:r>
      <w:r w:rsidR="005C6CB1" w:rsidRPr="0065597C">
        <w:rPr>
          <w:bCs/>
          <w:sz w:val="22"/>
        </w:rPr>
        <w:t>,</w:t>
      </w:r>
      <w:r w:rsidR="00EC330F" w:rsidRPr="0065597C">
        <w:rPr>
          <w:bCs/>
          <w:sz w:val="22"/>
        </w:rPr>
        <w:t xml:space="preserve"> employ</w:t>
      </w:r>
      <w:r w:rsidRPr="0065597C">
        <w:rPr>
          <w:bCs/>
          <w:sz w:val="22"/>
        </w:rPr>
        <w:t xml:space="preserve"> qualified and experienced financial management staff</w:t>
      </w:r>
      <w:r w:rsidR="005C6CB1" w:rsidRPr="0065597C">
        <w:rPr>
          <w:bCs/>
          <w:sz w:val="22"/>
        </w:rPr>
        <w:t>,</w:t>
      </w:r>
      <w:r w:rsidRPr="0065597C">
        <w:rPr>
          <w:bCs/>
          <w:sz w:val="22"/>
        </w:rPr>
        <w:t xml:space="preserve"> under</w:t>
      </w:r>
      <w:r w:rsidR="00DD4FDB" w:rsidRPr="0065597C">
        <w:rPr>
          <w:bCs/>
          <w:sz w:val="22"/>
        </w:rPr>
        <w:t xml:space="preserve"> terms of reference</w:t>
      </w:r>
      <w:r w:rsidRPr="0065597C">
        <w:rPr>
          <w:bCs/>
          <w:sz w:val="22"/>
        </w:rPr>
        <w:t xml:space="preserve"> satisfactory to the Association</w:t>
      </w:r>
      <w:r w:rsidR="005C6CB1" w:rsidRPr="0065597C">
        <w:rPr>
          <w:bCs/>
          <w:sz w:val="22"/>
        </w:rPr>
        <w:t>,</w:t>
      </w:r>
      <w:r w:rsidRPr="0065597C">
        <w:rPr>
          <w:bCs/>
          <w:sz w:val="22"/>
        </w:rPr>
        <w:t xml:space="preserve"> to strengthen the capacity of the Finance and Accounts Directorate within MEW. </w:t>
      </w:r>
    </w:p>
    <w:p w:rsidR="0064544A" w:rsidRDefault="0064544A" w:rsidP="0064544A">
      <w:pPr>
        <w:pStyle w:val="ListParagraph"/>
        <w:rPr>
          <w:bCs/>
          <w:sz w:val="22"/>
        </w:rPr>
      </w:pPr>
    </w:p>
    <w:p w:rsidR="001432A2" w:rsidRPr="00B0662B" w:rsidRDefault="0064544A" w:rsidP="0064544A">
      <w:pPr>
        <w:pStyle w:val="ModelNrmlSingle"/>
        <w:ind w:firstLine="0"/>
        <w:rPr>
          <w:b/>
          <w:bCs/>
          <w:szCs w:val="22"/>
        </w:rPr>
      </w:pPr>
      <w:r>
        <w:rPr>
          <w:b/>
          <w:bCs/>
          <w:szCs w:val="22"/>
        </w:rPr>
        <w:t xml:space="preserve">B.    </w:t>
      </w:r>
      <w:r w:rsidR="001432A2" w:rsidRPr="00B0662B">
        <w:rPr>
          <w:b/>
          <w:bCs/>
          <w:szCs w:val="22"/>
        </w:rPr>
        <w:t>Project Manuals</w:t>
      </w:r>
    </w:p>
    <w:p w:rsidR="001432A2" w:rsidRPr="000900E8" w:rsidRDefault="0064544A" w:rsidP="007B59FA">
      <w:pPr>
        <w:pStyle w:val="BankNormal"/>
        <w:spacing w:after="0"/>
        <w:ind w:left="360"/>
        <w:jc w:val="both"/>
        <w:rPr>
          <w:bCs/>
          <w:sz w:val="22"/>
          <w:szCs w:val="22"/>
        </w:rPr>
      </w:pPr>
      <w:r>
        <w:rPr>
          <w:bCs/>
          <w:sz w:val="22"/>
          <w:szCs w:val="22"/>
        </w:rPr>
        <w:tab/>
      </w:r>
      <w:r w:rsidR="00B02CEF" w:rsidRPr="000900E8">
        <w:rPr>
          <w:bCs/>
          <w:sz w:val="22"/>
          <w:szCs w:val="22"/>
        </w:rPr>
        <w:t>The Recipient shall:</w:t>
      </w:r>
    </w:p>
    <w:p w:rsidR="00B02CEF" w:rsidRPr="000900E8" w:rsidRDefault="00B02CEF" w:rsidP="007B59FA">
      <w:pPr>
        <w:pStyle w:val="BankNormal"/>
        <w:spacing w:after="0"/>
        <w:ind w:left="360"/>
        <w:jc w:val="both"/>
        <w:rPr>
          <w:bCs/>
          <w:sz w:val="22"/>
          <w:szCs w:val="22"/>
        </w:rPr>
      </w:pPr>
    </w:p>
    <w:p w:rsidR="00D6350E" w:rsidRPr="006836BA" w:rsidRDefault="001766CE" w:rsidP="007B59FA">
      <w:pPr>
        <w:pStyle w:val="ModelDoubleNoIndent"/>
        <w:numPr>
          <w:ilvl w:val="0"/>
          <w:numId w:val="11"/>
        </w:numPr>
        <w:spacing w:after="0" w:line="240" w:lineRule="auto"/>
        <w:ind w:left="1440" w:hanging="1080"/>
        <w:rPr>
          <w:szCs w:val="22"/>
        </w:rPr>
      </w:pPr>
      <w:r w:rsidRPr="006836BA">
        <w:rPr>
          <w:bCs/>
          <w:szCs w:val="22"/>
        </w:rPr>
        <w:t>p</w:t>
      </w:r>
      <w:r w:rsidR="0054479A" w:rsidRPr="006836BA">
        <w:rPr>
          <w:bCs/>
          <w:szCs w:val="22"/>
        </w:rPr>
        <w:t>repare and adopt</w:t>
      </w:r>
      <w:r w:rsidR="001E7BC5">
        <w:rPr>
          <w:bCs/>
          <w:szCs w:val="22"/>
        </w:rPr>
        <w:t>,</w:t>
      </w:r>
      <w:r w:rsidR="0054479A" w:rsidRPr="006836BA">
        <w:rPr>
          <w:bCs/>
          <w:szCs w:val="22"/>
        </w:rPr>
        <w:t xml:space="preserve"> by not later than </w:t>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54479A" w:rsidRPr="006836BA">
        <w:rPr>
          <w:bCs/>
          <w:szCs w:val="22"/>
        </w:rPr>
        <w:softHyphen/>
      </w:r>
      <w:r w:rsidR="004D2024">
        <w:rPr>
          <w:bCs/>
          <w:szCs w:val="22"/>
        </w:rPr>
        <w:t>June 30, 201</w:t>
      </w:r>
      <w:r w:rsidR="001E7BC5">
        <w:rPr>
          <w:bCs/>
          <w:szCs w:val="22"/>
        </w:rPr>
        <w:t>,</w:t>
      </w:r>
      <w:r w:rsidR="004D2024">
        <w:rPr>
          <w:bCs/>
          <w:szCs w:val="22"/>
        </w:rPr>
        <w:t>1</w:t>
      </w:r>
      <w:r w:rsidR="006C6EE2">
        <w:rPr>
          <w:bCs/>
          <w:szCs w:val="22"/>
        </w:rPr>
        <w:t xml:space="preserve"> </w:t>
      </w:r>
      <w:r w:rsidR="0054479A" w:rsidRPr="006836BA">
        <w:rPr>
          <w:bCs/>
          <w:szCs w:val="22"/>
        </w:rPr>
        <w:t>a Project Operation</w:t>
      </w:r>
      <w:r w:rsidR="0086726E">
        <w:rPr>
          <w:bCs/>
          <w:szCs w:val="22"/>
        </w:rPr>
        <w:t>s</w:t>
      </w:r>
      <w:r w:rsidR="0054479A" w:rsidRPr="006836BA">
        <w:rPr>
          <w:bCs/>
          <w:szCs w:val="22"/>
        </w:rPr>
        <w:t xml:space="preserve"> Manual</w:t>
      </w:r>
      <w:r w:rsidR="00EC330F">
        <w:rPr>
          <w:bCs/>
          <w:szCs w:val="22"/>
        </w:rPr>
        <w:t>,</w:t>
      </w:r>
      <w:r w:rsidR="00514E74" w:rsidRPr="006836BA">
        <w:rPr>
          <w:bCs/>
          <w:szCs w:val="22"/>
        </w:rPr>
        <w:t xml:space="preserve"> </w:t>
      </w:r>
      <w:r w:rsidR="0054479A" w:rsidRPr="006836BA">
        <w:rPr>
          <w:bCs/>
          <w:szCs w:val="22"/>
        </w:rPr>
        <w:t>in form and substance satisfactory to the Association</w:t>
      </w:r>
      <w:r w:rsidR="00EC330F">
        <w:rPr>
          <w:bCs/>
          <w:szCs w:val="22"/>
        </w:rPr>
        <w:t>,</w:t>
      </w:r>
      <w:r w:rsidR="0054479A" w:rsidRPr="006836BA">
        <w:rPr>
          <w:bCs/>
          <w:szCs w:val="22"/>
        </w:rPr>
        <w:t xml:space="preserve"> s</w:t>
      </w:r>
      <w:r w:rsidR="006836BA" w:rsidRPr="006836BA">
        <w:rPr>
          <w:bCs/>
          <w:szCs w:val="22"/>
        </w:rPr>
        <w:t xml:space="preserve">etting out the guidelines and procedures for the implementation </w:t>
      </w:r>
      <w:r w:rsidR="00AE1B3D">
        <w:rPr>
          <w:bCs/>
          <w:szCs w:val="22"/>
        </w:rPr>
        <w:t xml:space="preserve">and </w:t>
      </w:r>
      <w:r w:rsidR="006836BA" w:rsidRPr="006836BA">
        <w:rPr>
          <w:bCs/>
          <w:szCs w:val="22"/>
        </w:rPr>
        <w:t>supervision of the Project</w:t>
      </w:r>
      <w:r w:rsidR="00BF1D6C">
        <w:rPr>
          <w:bCs/>
          <w:szCs w:val="22"/>
        </w:rPr>
        <w:t>,</w:t>
      </w:r>
      <w:r w:rsidR="00177A38">
        <w:rPr>
          <w:bCs/>
          <w:szCs w:val="22"/>
        </w:rPr>
        <w:t xml:space="preserve"> including the criteria</w:t>
      </w:r>
      <w:r w:rsidR="00EC330F">
        <w:rPr>
          <w:bCs/>
          <w:szCs w:val="22"/>
        </w:rPr>
        <w:t xml:space="preserve"> for the payment of performance-</w:t>
      </w:r>
      <w:r w:rsidR="00177A38">
        <w:rPr>
          <w:bCs/>
          <w:szCs w:val="22"/>
        </w:rPr>
        <w:t>based incentive</w:t>
      </w:r>
      <w:r w:rsidR="00BF1D6C">
        <w:rPr>
          <w:bCs/>
          <w:szCs w:val="22"/>
        </w:rPr>
        <w:t>s</w:t>
      </w:r>
      <w:r w:rsidR="00177A38">
        <w:rPr>
          <w:bCs/>
          <w:szCs w:val="22"/>
        </w:rPr>
        <w:t xml:space="preserve"> to MEW staff</w:t>
      </w:r>
      <w:r w:rsidR="00B0662B">
        <w:rPr>
          <w:bCs/>
          <w:szCs w:val="22"/>
        </w:rPr>
        <w:t>;</w:t>
      </w:r>
    </w:p>
    <w:p w:rsidR="006836BA" w:rsidRPr="006836BA" w:rsidRDefault="006836BA" w:rsidP="007B59FA">
      <w:pPr>
        <w:pStyle w:val="ModelDoubleNoIndent"/>
        <w:spacing w:after="0" w:line="240" w:lineRule="auto"/>
        <w:ind w:left="1080"/>
        <w:rPr>
          <w:szCs w:val="22"/>
        </w:rPr>
      </w:pPr>
    </w:p>
    <w:p w:rsidR="00D6350E" w:rsidRDefault="001766CE" w:rsidP="007B59FA">
      <w:pPr>
        <w:pStyle w:val="ModelDoubleNoIndent"/>
        <w:numPr>
          <w:ilvl w:val="0"/>
          <w:numId w:val="11"/>
        </w:numPr>
        <w:spacing w:after="0" w:line="240" w:lineRule="auto"/>
        <w:ind w:left="1440" w:hanging="1080"/>
        <w:rPr>
          <w:szCs w:val="22"/>
        </w:rPr>
      </w:pPr>
      <w:r w:rsidRPr="00D6350E">
        <w:rPr>
          <w:szCs w:val="22"/>
        </w:rPr>
        <w:t>p</w:t>
      </w:r>
      <w:r w:rsidR="00B02CEF" w:rsidRPr="00D6350E">
        <w:rPr>
          <w:szCs w:val="22"/>
        </w:rPr>
        <w:t xml:space="preserve">repare </w:t>
      </w:r>
      <w:r w:rsidR="0054479A" w:rsidRPr="00D6350E">
        <w:rPr>
          <w:szCs w:val="22"/>
        </w:rPr>
        <w:t>and adopt</w:t>
      </w:r>
      <w:r w:rsidR="001E7BC5">
        <w:rPr>
          <w:szCs w:val="22"/>
        </w:rPr>
        <w:t>,</w:t>
      </w:r>
      <w:r w:rsidR="0054479A" w:rsidRPr="00D6350E">
        <w:rPr>
          <w:szCs w:val="22"/>
        </w:rPr>
        <w:t xml:space="preserve"> by </w:t>
      </w:r>
      <w:r w:rsidR="00B02CEF" w:rsidRPr="00D6350E">
        <w:rPr>
          <w:szCs w:val="22"/>
        </w:rPr>
        <w:t xml:space="preserve">no later than </w:t>
      </w:r>
      <w:r w:rsidR="004D2024">
        <w:rPr>
          <w:szCs w:val="22"/>
        </w:rPr>
        <w:t>June 30, 2011</w:t>
      </w:r>
      <w:r w:rsidR="001E7BC5">
        <w:rPr>
          <w:szCs w:val="22"/>
        </w:rPr>
        <w:t>,</w:t>
      </w:r>
      <w:r w:rsidR="00B02CEF" w:rsidRPr="00D6350E">
        <w:rPr>
          <w:szCs w:val="22"/>
        </w:rPr>
        <w:t xml:space="preserve"> a Financial </w:t>
      </w:r>
      <w:r w:rsidR="0054479A" w:rsidRPr="00D6350E">
        <w:rPr>
          <w:szCs w:val="22"/>
        </w:rPr>
        <w:t xml:space="preserve">Management </w:t>
      </w:r>
      <w:r w:rsidR="00B02CEF" w:rsidRPr="00D6350E">
        <w:rPr>
          <w:szCs w:val="22"/>
        </w:rPr>
        <w:t>Manual</w:t>
      </w:r>
      <w:r w:rsidR="001E7BC5">
        <w:rPr>
          <w:szCs w:val="22"/>
        </w:rPr>
        <w:t>,</w:t>
      </w:r>
      <w:r w:rsidR="00B02CEF" w:rsidRPr="00D6350E">
        <w:rPr>
          <w:szCs w:val="22"/>
        </w:rPr>
        <w:t xml:space="preserve"> in form and substance satisfactory to the Association</w:t>
      </w:r>
      <w:r w:rsidR="001E7BC5">
        <w:rPr>
          <w:szCs w:val="22"/>
        </w:rPr>
        <w:t>,</w:t>
      </w:r>
      <w:r w:rsidR="00B02CEF" w:rsidRPr="00D6350E">
        <w:rPr>
          <w:szCs w:val="22"/>
        </w:rPr>
        <w:t xml:space="preserve"> setting out</w:t>
      </w:r>
      <w:r w:rsidR="00B36EC6">
        <w:rPr>
          <w:szCs w:val="22"/>
        </w:rPr>
        <w:t>:</w:t>
      </w:r>
      <w:r w:rsidR="00B02CEF" w:rsidRPr="00D6350E">
        <w:rPr>
          <w:szCs w:val="22"/>
        </w:rPr>
        <w:t xml:space="preserve"> (</w:t>
      </w:r>
      <w:proofErr w:type="spellStart"/>
      <w:r w:rsidR="00B02CEF" w:rsidRPr="00D6350E">
        <w:rPr>
          <w:szCs w:val="22"/>
        </w:rPr>
        <w:t>i</w:t>
      </w:r>
      <w:proofErr w:type="spellEnd"/>
      <w:r w:rsidR="00B02CEF" w:rsidRPr="00D6350E">
        <w:rPr>
          <w:szCs w:val="22"/>
        </w:rPr>
        <w:t xml:space="preserve">) </w:t>
      </w:r>
      <w:r w:rsidR="006069E9">
        <w:rPr>
          <w:szCs w:val="22"/>
        </w:rPr>
        <w:t xml:space="preserve">the </w:t>
      </w:r>
      <w:r w:rsidR="00B02CEF" w:rsidRPr="00D6350E">
        <w:rPr>
          <w:szCs w:val="22"/>
        </w:rPr>
        <w:t xml:space="preserve">roles and responsibilities of the PCU and </w:t>
      </w:r>
      <w:r w:rsidR="00EC330F">
        <w:rPr>
          <w:szCs w:val="22"/>
        </w:rPr>
        <w:t xml:space="preserve">MEW’s </w:t>
      </w:r>
      <w:r w:rsidR="00B02CEF" w:rsidRPr="00D6350E">
        <w:rPr>
          <w:szCs w:val="22"/>
        </w:rPr>
        <w:t>F</w:t>
      </w:r>
      <w:r w:rsidR="007F1197" w:rsidRPr="00D6350E">
        <w:rPr>
          <w:szCs w:val="22"/>
        </w:rPr>
        <w:t xml:space="preserve">inance and Accounts </w:t>
      </w:r>
      <w:r w:rsidR="00B02CEF" w:rsidRPr="00D6350E">
        <w:rPr>
          <w:szCs w:val="22"/>
        </w:rPr>
        <w:t>Directorate</w:t>
      </w:r>
      <w:r w:rsidR="007F1197" w:rsidRPr="00D6350E">
        <w:rPr>
          <w:szCs w:val="22"/>
        </w:rPr>
        <w:t xml:space="preserve"> </w:t>
      </w:r>
      <w:r w:rsidR="00115795">
        <w:rPr>
          <w:szCs w:val="22"/>
        </w:rPr>
        <w:t>staff;</w:t>
      </w:r>
      <w:r w:rsidR="00B02CEF" w:rsidRPr="00D6350E">
        <w:rPr>
          <w:szCs w:val="22"/>
        </w:rPr>
        <w:t xml:space="preserve"> </w:t>
      </w:r>
      <w:r w:rsidR="00EC330F">
        <w:rPr>
          <w:szCs w:val="22"/>
        </w:rPr>
        <w:t>(ii</w:t>
      </w:r>
      <w:r w:rsidR="00B02CEF" w:rsidRPr="00D6350E">
        <w:rPr>
          <w:szCs w:val="22"/>
        </w:rPr>
        <w:t>) documentation and approval procedures for payments</w:t>
      </w:r>
      <w:r w:rsidR="005D3DAB">
        <w:rPr>
          <w:szCs w:val="22"/>
        </w:rPr>
        <w:t xml:space="preserve"> under the Project</w:t>
      </w:r>
      <w:r w:rsidR="00B02CEF" w:rsidRPr="00D6350E">
        <w:rPr>
          <w:szCs w:val="22"/>
        </w:rPr>
        <w:t xml:space="preserve">; </w:t>
      </w:r>
      <w:r w:rsidR="006939B3" w:rsidRPr="00D6350E">
        <w:rPr>
          <w:szCs w:val="22"/>
        </w:rPr>
        <w:t>(</w:t>
      </w:r>
      <w:r w:rsidR="00EC330F">
        <w:rPr>
          <w:szCs w:val="22"/>
        </w:rPr>
        <w:t>iii</w:t>
      </w:r>
      <w:r w:rsidR="00B02CEF" w:rsidRPr="00D6350E">
        <w:rPr>
          <w:szCs w:val="22"/>
        </w:rPr>
        <w:t>)</w:t>
      </w:r>
      <w:r w:rsidR="000B4A89">
        <w:rPr>
          <w:szCs w:val="22"/>
        </w:rPr>
        <w:t xml:space="preserve"> P</w:t>
      </w:r>
      <w:r w:rsidR="00115795">
        <w:rPr>
          <w:szCs w:val="22"/>
        </w:rPr>
        <w:t>roject reporting requirements;</w:t>
      </w:r>
      <w:r w:rsidR="00B02CEF" w:rsidRPr="00D6350E">
        <w:rPr>
          <w:szCs w:val="22"/>
        </w:rPr>
        <w:t xml:space="preserve"> and</w:t>
      </w:r>
      <w:r w:rsidR="006939B3" w:rsidRPr="00D6350E">
        <w:rPr>
          <w:szCs w:val="22"/>
        </w:rPr>
        <w:t xml:space="preserve"> (</w:t>
      </w:r>
      <w:r w:rsidR="00EC330F">
        <w:rPr>
          <w:szCs w:val="22"/>
        </w:rPr>
        <w:t>i</w:t>
      </w:r>
      <w:r w:rsidR="00B02CEF" w:rsidRPr="00D6350E">
        <w:rPr>
          <w:szCs w:val="22"/>
        </w:rPr>
        <w:t>v) measures to ensure that adequate internal controls and procedures are in place and are being followed</w:t>
      </w:r>
      <w:r w:rsidR="0054479A" w:rsidRPr="00D6350E">
        <w:rPr>
          <w:szCs w:val="22"/>
        </w:rPr>
        <w:t>;</w:t>
      </w:r>
    </w:p>
    <w:p w:rsidR="00D6350E" w:rsidRDefault="00D6350E" w:rsidP="007B59FA">
      <w:pPr>
        <w:pStyle w:val="ModelDoubleNoIndent"/>
        <w:spacing w:after="0" w:line="240" w:lineRule="auto"/>
        <w:rPr>
          <w:szCs w:val="22"/>
        </w:rPr>
      </w:pPr>
    </w:p>
    <w:p w:rsidR="00D6350E" w:rsidRDefault="001766CE" w:rsidP="00C27DBB">
      <w:pPr>
        <w:pStyle w:val="ModelDoubleNoIndent"/>
        <w:numPr>
          <w:ilvl w:val="0"/>
          <w:numId w:val="11"/>
        </w:numPr>
        <w:spacing w:after="0" w:line="240" w:lineRule="auto"/>
        <w:ind w:left="1440" w:hanging="1080"/>
        <w:rPr>
          <w:szCs w:val="22"/>
        </w:rPr>
      </w:pPr>
      <w:r w:rsidRPr="00D6350E">
        <w:rPr>
          <w:szCs w:val="22"/>
        </w:rPr>
        <w:t>e</w:t>
      </w:r>
      <w:r w:rsidR="00F935DE" w:rsidRPr="00D6350E">
        <w:rPr>
          <w:szCs w:val="22"/>
        </w:rPr>
        <w:t xml:space="preserve">nsure that the Project </w:t>
      </w:r>
      <w:r w:rsidR="00AB402A">
        <w:rPr>
          <w:szCs w:val="22"/>
        </w:rPr>
        <w:t>is</w:t>
      </w:r>
      <w:r w:rsidR="0054479A" w:rsidRPr="00D6350E">
        <w:rPr>
          <w:szCs w:val="22"/>
        </w:rPr>
        <w:t xml:space="preserve"> carried out in accordance with the</w:t>
      </w:r>
      <w:r w:rsidR="00E74BDA" w:rsidRPr="00D6350E">
        <w:rPr>
          <w:szCs w:val="22"/>
        </w:rPr>
        <w:t xml:space="preserve"> Project Operation</w:t>
      </w:r>
      <w:r w:rsidR="00102275">
        <w:rPr>
          <w:szCs w:val="22"/>
        </w:rPr>
        <w:t>s</w:t>
      </w:r>
      <w:r w:rsidR="00E74BDA" w:rsidRPr="00D6350E">
        <w:rPr>
          <w:szCs w:val="22"/>
        </w:rPr>
        <w:t xml:space="preserve"> Manual and the </w:t>
      </w:r>
      <w:r w:rsidR="0054479A" w:rsidRPr="00D6350E">
        <w:rPr>
          <w:szCs w:val="22"/>
        </w:rPr>
        <w:t xml:space="preserve"> Financial Management Manual; and </w:t>
      </w:r>
    </w:p>
    <w:p w:rsidR="00D6350E" w:rsidRDefault="00D6350E" w:rsidP="007B59FA">
      <w:pPr>
        <w:pStyle w:val="ListParagraph"/>
        <w:ind w:left="360"/>
        <w:rPr>
          <w:szCs w:val="22"/>
        </w:rPr>
      </w:pPr>
    </w:p>
    <w:p w:rsidR="000900E8" w:rsidRDefault="001766CE" w:rsidP="007B59FA">
      <w:pPr>
        <w:pStyle w:val="ModelDoubleNoIndent"/>
        <w:numPr>
          <w:ilvl w:val="0"/>
          <w:numId w:val="11"/>
        </w:numPr>
        <w:spacing w:after="0" w:line="240" w:lineRule="auto"/>
        <w:ind w:left="1440" w:hanging="1080"/>
        <w:rPr>
          <w:szCs w:val="22"/>
        </w:rPr>
      </w:pPr>
      <w:proofErr w:type="gramStart"/>
      <w:r w:rsidRPr="00D6350E">
        <w:rPr>
          <w:szCs w:val="22"/>
        </w:rPr>
        <w:t>r</w:t>
      </w:r>
      <w:r w:rsidR="0054479A" w:rsidRPr="00D6350E">
        <w:rPr>
          <w:szCs w:val="22"/>
        </w:rPr>
        <w:t>efrain</w:t>
      </w:r>
      <w:proofErr w:type="gramEnd"/>
      <w:r w:rsidR="0054479A" w:rsidRPr="00D6350E">
        <w:rPr>
          <w:szCs w:val="22"/>
        </w:rPr>
        <w:t xml:space="preserve"> from amending, waiving, suspending</w:t>
      </w:r>
      <w:r w:rsidR="004F13B8">
        <w:rPr>
          <w:szCs w:val="22"/>
        </w:rPr>
        <w:t xml:space="preserve">, </w:t>
      </w:r>
      <w:r w:rsidR="0054479A" w:rsidRPr="00D6350E">
        <w:rPr>
          <w:szCs w:val="22"/>
        </w:rPr>
        <w:t>abrogating,</w:t>
      </w:r>
      <w:r w:rsidR="004F13B8" w:rsidRPr="004F13B8">
        <w:rPr>
          <w:szCs w:val="22"/>
        </w:rPr>
        <w:t xml:space="preserve"> </w:t>
      </w:r>
      <w:r w:rsidR="004F13B8" w:rsidRPr="00D6350E">
        <w:rPr>
          <w:szCs w:val="22"/>
        </w:rPr>
        <w:t>and terminating</w:t>
      </w:r>
      <w:r w:rsidR="0054479A" w:rsidRPr="00D6350E">
        <w:rPr>
          <w:szCs w:val="22"/>
        </w:rPr>
        <w:t xml:space="preserve"> whether in whole or in part, the </w:t>
      </w:r>
      <w:r w:rsidR="000900E8" w:rsidRPr="00D6350E">
        <w:rPr>
          <w:szCs w:val="22"/>
        </w:rPr>
        <w:t>Project Operation</w:t>
      </w:r>
      <w:r w:rsidR="00102275">
        <w:rPr>
          <w:szCs w:val="22"/>
        </w:rPr>
        <w:t>s</w:t>
      </w:r>
      <w:r w:rsidR="000900E8" w:rsidRPr="00D6350E">
        <w:rPr>
          <w:szCs w:val="22"/>
        </w:rPr>
        <w:t xml:space="preserve"> Manual and the </w:t>
      </w:r>
      <w:r w:rsidR="005D3DAB">
        <w:rPr>
          <w:szCs w:val="22"/>
        </w:rPr>
        <w:t>Financial Management Manual without the prior</w:t>
      </w:r>
      <w:r w:rsidR="00EC330F">
        <w:rPr>
          <w:szCs w:val="22"/>
        </w:rPr>
        <w:t xml:space="preserve"> written</w:t>
      </w:r>
      <w:r w:rsidR="005D3DAB">
        <w:rPr>
          <w:szCs w:val="22"/>
        </w:rPr>
        <w:t xml:space="preserve"> consent of the Association. </w:t>
      </w:r>
    </w:p>
    <w:p w:rsidR="005A3537" w:rsidRDefault="005A3537" w:rsidP="005A3537">
      <w:pPr>
        <w:pStyle w:val="ListParagraph"/>
        <w:rPr>
          <w:szCs w:val="22"/>
        </w:rPr>
      </w:pPr>
    </w:p>
    <w:p w:rsidR="005A3537" w:rsidRDefault="005A3537" w:rsidP="005A3537">
      <w:pPr>
        <w:pStyle w:val="ModelDoubleNoIndent"/>
        <w:spacing w:after="0" w:line="240" w:lineRule="auto"/>
        <w:ind w:left="720"/>
        <w:rPr>
          <w:szCs w:val="22"/>
        </w:rPr>
      </w:pPr>
    </w:p>
    <w:p w:rsidR="007B59FA" w:rsidRDefault="007B59FA" w:rsidP="005A3537">
      <w:pPr>
        <w:pStyle w:val="ModelDoubleNoIndent"/>
        <w:spacing w:after="0" w:line="240" w:lineRule="auto"/>
        <w:ind w:left="720"/>
        <w:rPr>
          <w:szCs w:val="22"/>
        </w:rPr>
      </w:pPr>
    </w:p>
    <w:p w:rsidR="00C27DBB" w:rsidRDefault="00C27DBB" w:rsidP="005A3537">
      <w:pPr>
        <w:pStyle w:val="ModelDoubleNoIndent"/>
        <w:spacing w:after="0" w:line="240" w:lineRule="auto"/>
        <w:ind w:left="720"/>
        <w:rPr>
          <w:szCs w:val="22"/>
        </w:rPr>
      </w:pPr>
    </w:p>
    <w:p w:rsidR="00C27DBB" w:rsidRDefault="00C27DBB" w:rsidP="005A3537">
      <w:pPr>
        <w:pStyle w:val="ModelDoubleNoIndent"/>
        <w:spacing w:after="0" w:line="240" w:lineRule="auto"/>
        <w:ind w:left="720"/>
        <w:rPr>
          <w:szCs w:val="22"/>
        </w:rPr>
      </w:pPr>
    </w:p>
    <w:p w:rsidR="005D3DAB" w:rsidRDefault="005D3DAB" w:rsidP="005D3DAB">
      <w:pPr>
        <w:pStyle w:val="ListParagraph"/>
        <w:rPr>
          <w:szCs w:val="22"/>
        </w:rPr>
      </w:pPr>
    </w:p>
    <w:p w:rsidR="002E703D" w:rsidRDefault="002E703D" w:rsidP="0064544A">
      <w:pPr>
        <w:pStyle w:val="ModelNrmlSingle"/>
        <w:ind w:firstLine="0"/>
        <w:rPr>
          <w:b/>
          <w:bCs/>
          <w:szCs w:val="22"/>
        </w:rPr>
      </w:pPr>
      <w:r>
        <w:rPr>
          <w:b/>
          <w:bCs/>
          <w:szCs w:val="22"/>
        </w:rPr>
        <w:lastRenderedPageBreak/>
        <w:t>C.</w:t>
      </w:r>
      <w:r>
        <w:rPr>
          <w:b/>
          <w:bCs/>
          <w:szCs w:val="22"/>
        </w:rPr>
        <w:tab/>
        <w:t>Work Plan</w:t>
      </w:r>
    </w:p>
    <w:p w:rsidR="002E703D" w:rsidRDefault="002E703D" w:rsidP="0064544A">
      <w:pPr>
        <w:pStyle w:val="ModelNrmlSingle"/>
        <w:ind w:left="720" w:firstLine="0"/>
        <w:rPr>
          <w:szCs w:val="22"/>
        </w:rPr>
      </w:pPr>
      <w:r>
        <w:rPr>
          <w:szCs w:val="22"/>
        </w:rPr>
        <w:t>The Recipient shall:</w:t>
      </w:r>
    </w:p>
    <w:p w:rsidR="002E703D" w:rsidRDefault="002E703D" w:rsidP="00D6350E">
      <w:pPr>
        <w:pStyle w:val="ModelNrmlSingle"/>
        <w:ind w:left="1440" w:hanging="720"/>
        <w:rPr>
          <w:szCs w:val="22"/>
        </w:rPr>
      </w:pPr>
      <w:r>
        <w:rPr>
          <w:szCs w:val="22"/>
        </w:rPr>
        <w:t>(a)</w:t>
      </w:r>
      <w:r>
        <w:rPr>
          <w:szCs w:val="22"/>
        </w:rPr>
        <w:tab/>
        <w:t>prepare</w:t>
      </w:r>
      <w:r w:rsidR="006069E9">
        <w:rPr>
          <w:szCs w:val="22"/>
        </w:rPr>
        <w:t>,</w:t>
      </w:r>
      <w:r>
        <w:rPr>
          <w:szCs w:val="22"/>
        </w:rPr>
        <w:t xml:space="preserve"> by no later than three months before the end of each Fiscal Year, </w:t>
      </w:r>
      <w:r w:rsidRPr="003249A3">
        <w:rPr>
          <w:szCs w:val="22"/>
        </w:rPr>
        <w:t xml:space="preserve">and furnish to the </w:t>
      </w:r>
      <w:r>
        <w:rPr>
          <w:szCs w:val="22"/>
        </w:rPr>
        <w:t>Association</w:t>
      </w:r>
      <w:r w:rsidRPr="003249A3">
        <w:rPr>
          <w:szCs w:val="22"/>
        </w:rPr>
        <w:t xml:space="preserve"> for review and </w:t>
      </w:r>
      <w:r>
        <w:rPr>
          <w:szCs w:val="22"/>
        </w:rPr>
        <w:t>approval</w:t>
      </w:r>
      <w:r w:rsidRPr="003249A3">
        <w:rPr>
          <w:szCs w:val="22"/>
        </w:rPr>
        <w:t xml:space="preserve">, a detailed </w:t>
      </w:r>
      <w:r>
        <w:rPr>
          <w:szCs w:val="22"/>
        </w:rPr>
        <w:t>Annual Work</w:t>
      </w:r>
      <w:r w:rsidRPr="003249A3">
        <w:rPr>
          <w:szCs w:val="22"/>
        </w:rPr>
        <w:t xml:space="preserve"> Plan setting out</w:t>
      </w:r>
      <w:r>
        <w:rPr>
          <w:szCs w:val="22"/>
        </w:rPr>
        <w:t xml:space="preserve"> the time-bound program of Project activities by component and sub-component for the Recipient’s following Fiscal Year, including: (</w:t>
      </w:r>
      <w:proofErr w:type="spellStart"/>
      <w:r>
        <w:rPr>
          <w:szCs w:val="22"/>
        </w:rPr>
        <w:t>i</w:t>
      </w:r>
      <w:proofErr w:type="spellEnd"/>
      <w:r>
        <w:rPr>
          <w:szCs w:val="22"/>
        </w:rPr>
        <w:t xml:space="preserve">) a forecast of the funds required for Project implementation, with a breakdown by expected financial sources; (ii) an update of Project’s disbursement profile; </w:t>
      </w:r>
      <w:r w:rsidR="0083569F">
        <w:rPr>
          <w:szCs w:val="22"/>
        </w:rPr>
        <w:t xml:space="preserve">and </w:t>
      </w:r>
      <w:r>
        <w:rPr>
          <w:szCs w:val="22"/>
        </w:rPr>
        <w:t xml:space="preserve">(iii) the Project indicators to be achieved during the Fiscal Year covered by the </w:t>
      </w:r>
      <w:r w:rsidR="00EC330F">
        <w:rPr>
          <w:szCs w:val="22"/>
        </w:rPr>
        <w:t xml:space="preserve">Annual </w:t>
      </w:r>
      <w:r w:rsidR="00AD0264">
        <w:rPr>
          <w:szCs w:val="22"/>
        </w:rPr>
        <w:t xml:space="preserve">Work </w:t>
      </w:r>
      <w:r w:rsidR="00102275">
        <w:rPr>
          <w:szCs w:val="22"/>
        </w:rPr>
        <w:t>Plan</w:t>
      </w:r>
      <w:r>
        <w:rPr>
          <w:szCs w:val="22"/>
        </w:rPr>
        <w:t>; and</w:t>
      </w:r>
    </w:p>
    <w:p w:rsidR="00AD28AD" w:rsidRPr="00D6350E" w:rsidRDefault="002E703D" w:rsidP="00D6350E">
      <w:pPr>
        <w:pStyle w:val="ModelNrmlSingle"/>
        <w:ind w:left="1440" w:hanging="720"/>
        <w:rPr>
          <w:szCs w:val="22"/>
        </w:rPr>
      </w:pPr>
      <w:r>
        <w:rPr>
          <w:szCs w:val="22"/>
        </w:rPr>
        <w:t>(b)</w:t>
      </w:r>
      <w:r>
        <w:rPr>
          <w:szCs w:val="22"/>
        </w:rPr>
        <w:tab/>
      </w:r>
      <w:proofErr w:type="gramStart"/>
      <w:r>
        <w:rPr>
          <w:szCs w:val="22"/>
        </w:rPr>
        <w:t>thereafter</w:t>
      </w:r>
      <w:proofErr w:type="gramEnd"/>
      <w:r>
        <w:rPr>
          <w:szCs w:val="22"/>
        </w:rPr>
        <w:t xml:space="preserve">, implement the Project activities during the respective Fiscal Year pursuant to such </w:t>
      </w:r>
      <w:r w:rsidR="00102275">
        <w:rPr>
          <w:szCs w:val="22"/>
        </w:rPr>
        <w:t xml:space="preserve">Plan </w:t>
      </w:r>
      <w:r>
        <w:rPr>
          <w:szCs w:val="22"/>
        </w:rPr>
        <w:t>as so discussed and agreed with the Association.</w:t>
      </w:r>
    </w:p>
    <w:p w:rsidR="00640FF8" w:rsidRPr="00CF2390" w:rsidRDefault="002E703D" w:rsidP="00640FF8">
      <w:pPr>
        <w:pStyle w:val="ModelNrmlSingle"/>
        <w:ind w:left="720" w:hanging="720"/>
        <w:rPr>
          <w:b/>
          <w:bCs/>
          <w:szCs w:val="22"/>
        </w:rPr>
      </w:pPr>
      <w:r>
        <w:rPr>
          <w:b/>
          <w:bCs/>
          <w:szCs w:val="22"/>
        </w:rPr>
        <w:t>D</w:t>
      </w:r>
      <w:r w:rsidR="00E1399B">
        <w:rPr>
          <w:b/>
          <w:bCs/>
          <w:szCs w:val="22"/>
        </w:rPr>
        <w:t>.</w:t>
      </w:r>
      <w:r w:rsidR="00640FF8" w:rsidRPr="00CF2390">
        <w:rPr>
          <w:b/>
          <w:bCs/>
          <w:szCs w:val="22"/>
        </w:rPr>
        <w:tab/>
        <w:t>Anti-Corruption</w:t>
      </w:r>
    </w:p>
    <w:p w:rsidR="00640FF8" w:rsidRPr="00CF2390" w:rsidRDefault="00640FF8" w:rsidP="00640FF8">
      <w:pPr>
        <w:pStyle w:val="ModelNrmlSingle"/>
        <w:ind w:left="720" w:hanging="720"/>
        <w:rPr>
          <w:bCs/>
          <w:szCs w:val="22"/>
        </w:rPr>
      </w:pPr>
      <w:r w:rsidRPr="00CF2390">
        <w:rPr>
          <w:bCs/>
          <w:szCs w:val="22"/>
        </w:rPr>
        <w:tab/>
        <w:t>The Recipient shall ensure that the Project is carried out in accordance with the provisions of the Anti-Corruption Guidelines.</w:t>
      </w:r>
    </w:p>
    <w:p w:rsidR="00BC2C88" w:rsidRPr="00E1399B" w:rsidRDefault="002E703D" w:rsidP="00E1399B">
      <w:pPr>
        <w:pStyle w:val="BodyText"/>
        <w:spacing w:line="240" w:lineRule="auto"/>
        <w:ind w:left="720" w:hanging="720"/>
        <w:rPr>
          <w:b/>
          <w:sz w:val="22"/>
          <w:szCs w:val="22"/>
        </w:rPr>
      </w:pPr>
      <w:r>
        <w:rPr>
          <w:b/>
          <w:bCs/>
          <w:iCs/>
          <w:sz w:val="22"/>
          <w:szCs w:val="22"/>
        </w:rPr>
        <w:t>E</w:t>
      </w:r>
      <w:r w:rsidR="00466AB6" w:rsidRPr="00CF2390">
        <w:rPr>
          <w:b/>
          <w:bCs/>
          <w:iCs/>
          <w:sz w:val="22"/>
          <w:szCs w:val="22"/>
        </w:rPr>
        <w:t>.</w:t>
      </w:r>
      <w:r w:rsidR="00466AB6" w:rsidRPr="00CF2390">
        <w:rPr>
          <w:b/>
          <w:bCs/>
          <w:iCs/>
          <w:sz w:val="22"/>
          <w:szCs w:val="22"/>
        </w:rPr>
        <w:tab/>
        <w:t>Sub</w:t>
      </w:r>
      <w:r w:rsidR="00CD1F37" w:rsidRPr="00CF2390">
        <w:rPr>
          <w:b/>
          <w:bCs/>
          <w:iCs/>
          <w:sz w:val="22"/>
          <w:szCs w:val="22"/>
        </w:rPr>
        <w:t>-</w:t>
      </w:r>
      <w:r w:rsidR="001C7C5D">
        <w:rPr>
          <w:b/>
          <w:bCs/>
          <w:iCs/>
          <w:sz w:val="22"/>
          <w:szCs w:val="22"/>
        </w:rPr>
        <w:t>P</w:t>
      </w:r>
      <w:r w:rsidR="00466AB6" w:rsidRPr="00CF2390">
        <w:rPr>
          <w:b/>
          <w:bCs/>
          <w:iCs/>
          <w:sz w:val="22"/>
          <w:szCs w:val="22"/>
        </w:rPr>
        <w:t>rojects</w:t>
      </w:r>
    </w:p>
    <w:p w:rsidR="00BC2C88" w:rsidRDefault="00BC2C88" w:rsidP="00BC2C88">
      <w:pPr>
        <w:pStyle w:val="ModelDoubleNoIndent"/>
        <w:spacing w:after="0" w:line="240" w:lineRule="auto"/>
        <w:rPr>
          <w:bCs/>
          <w:u w:val="single"/>
        </w:rPr>
      </w:pPr>
    </w:p>
    <w:p w:rsidR="00137933" w:rsidRDefault="00137933" w:rsidP="0065597C">
      <w:pPr>
        <w:pStyle w:val="ModelDoubleNoIndent"/>
        <w:numPr>
          <w:ilvl w:val="0"/>
          <w:numId w:val="14"/>
        </w:numPr>
        <w:spacing w:after="0" w:line="240" w:lineRule="auto"/>
        <w:ind w:left="1080"/>
        <w:rPr>
          <w:bCs/>
        </w:rPr>
      </w:pPr>
      <w:r w:rsidRPr="0078377E">
        <w:rPr>
          <w:bCs/>
        </w:rPr>
        <w:t>In car</w:t>
      </w:r>
      <w:r w:rsidR="0083569F">
        <w:rPr>
          <w:bCs/>
        </w:rPr>
        <w:t>rying out Part A</w:t>
      </w:r>
      <w:r w:rsidR="006069E9">
        <w:rPr>
          <w:bCs/>
        </w:rPr>
        <w:t>.</w:t>
      </w:r>
      <w:r w:rsidR="008D40DE">
        <w:rPr>
          <w:bCs/>
        </w:rPr>
        <w:t>1</w:t>
      </w:r>
      <w:r w:rsidR="0083569F">
        <w:rPr>
          <w:bCs/>
        </w:rPr>
        <w:t xml:space="preserve"> of the Project, </w:t>
      </w:r>
      <w:r>
        <w:t xml:space="preserve">the Recipient shall ensure that Sub-Projects are selected, approved, carried out and monitored in accordance with the procedures and provisions </w:t>
      </w:r>
      <w:r w:rsidR="00EC330F">
        <w:t>set forth in t</w:t>
      </w:r>
      <w:r>
        <w:t>he Project Operation</w:t>
      </w:r>
      <w:r w:rsidR="00C56B5E">
        <w:t>s</w:t>
      </w:r>
      <w:r>
        <w:t xml:space="preserve"> Manual</w:t>
      </w:r>
      <w:r w:rsidR="00EC330F">
        <w:t>,</w:t>
      </w:r>
      <w:r>
        <w:t xml:space="preserve"> including the </w:t>
      </w:r>
      <w:r w:rsidRPr="007C2125">
        <w:rPr>
          <w:szCs w:val="22"/>
        </w:rPr>
        <w:t>following criteria:</w:t>
      </w:r>
    </w:p>
    <w:p w:rsidR="00137933" w:rsidRPr="007C2125" w:rsidRDefault="00137933" w:rsidP="0065597C">
      <w:pPr>
        <w:pStyle w:val="ModelDoubleNoIndent"/>
        <w:spacing w:after="0" w:line="240" w:lineRule="auto"/>
        <w:ind w:left="720"/>
        <w:rPr>
          <w:bCs/>
        </w:rPr>
      </w:pPr>
    </w:p>
    <w:p w:rsidR="00137933" w:rsidRDefault="00137933" w:rsidP="0065597C">
      <w:pPr>
        <w:pStyle w:val="ModelNrmlSingle"/>
        <w:numPr>
          <w:ilvl w:val="0"/>
          <w:numId w:val="17"/>
        </w:numPr>
        <w:tabs>
          <w:tab w:val="left" w:pos="720"/>
        </w:tabs>
        <w:ind w:left="2160" w:hanging="1080"/>
        <w:rPr>
          <w:szCs w:val="22"/>
          <w:lang w:val="en-GB"/>
        </w:rPr>
      </w:pPr>
      <w:r>
        <w:rPr>
          <w:szCs w:val="22"/>
        </w:rPr>
        <w:t xml:space="preserve">the number of irrigation schemes to be rehabilitated shall be evenly distributed among </w:t>
      </w:r>
      <w:r>
        <w:rPr>
          <w:szCs w:val="22"/>
          <w:lang w:val="en-GB"/>
        </w:rPr>
        <w:t>the six</w:t>
      </w:r>
      <w:r w:rsidR="00B0662B">
        <w:rPr>
          <w:szCs w:val="22"/>
          <w:lang w:val="en-GB"/>
        </w:rPr>
        <w:t xml:space="preserve"> (6)</w:t>
      </w:r>
      <w:r>
        <w:rPr>
          <w:szCs w:val="22"/>
          <w:lang w:val="en-GB"/>
        </w:rPr>
        <w:t xml:space="preserve"> Project Regions, taking in</w:t>
      </w:r>
      <w:r w:rsidR="0083569F">
        <w:rPr>
          <w:szCs w:val="22"/>
          <w:lang w:val="en-GB"/>
        </w:rPr>
        <w:t>to consideration the number of B</w:t>
      </w:r>
      <w:r>
        <w:rPr>
          <w:szCs w:val="22"/>
          <w:lang w:val="en-GB"/>
        </w:rPr>
        <w:t>eneficiaries, security, and potential improvement in water supply to tail end farmers;</w:t>
      </w:r>
      <w:r w:rsidR="00C56B5E">
        <w:rPr>
          <w:szCs w:val="22"/>
          <w:lang w:val="en-GB"/>
        </w:rPr>
        <w:t xml:space="preserve"> </w:t>
      </w:r>
      <w:r w:rsidR="0083569F">
        <w:rPr>
          <w:szCs w:val="22"/>
          <w:lang w:val="en-GB"/>
        </w:rPr>
        <w:t>and</w:t>
      </w:r>
    </w:p>
    <w:p w:rsidR="00137933" w:rsidRDefault="00137933" w:rsidP="002F7DBD">
      <w:pPr>
        <w:pStyle w:val="ModelNrmlSingle"/>
        <w:numPr>
          <w:ilvl w:val="0"/>
          <w:numId w:val="17"/>
        </w:numPr>
        <w:tabs>
          <w:tab w:val="left" w:pos="720"/>
        </w:tabs>
        <w:ind w:left="2160" w:hanging="1080"/>
        <w:rPr>
          <w:szCs w:val="22"/>
        </w:rPr>
      </w:pPr>
      <w:proofErr w:type="gramStart"/>
      <w:r>
        <w:rPr>
          <w:szCs w:val="22"/>
        </w:rPr>
        <w:t>the</w:t>
      </w:r>
      <w:proofErr w:type="gramEnd"/>
      <w:r>
        <w:rPr>
          <w:szCs w:val="22"/>
        </w:rPr>
        <w:t xml:space="preserve"> selected irrigation schemes </w:t>
      </w:r>
      <w:r w:rsidR="006069E9">
        <w:rPr>
          <w:szCs w:val="22"/>
        </w:rPr>
        <w:t>shall</w:t>
      </w:r>
      <w:r>
        <w:rPr>
          <w:szCs w:val="22"/>
        </w:rPr>
        <w:t xml:space="preserve"> not possess any of the attributes </w:t>
      </w:r>
      <w:r w:rsidR="00C56B5E">
        <w:rPr>
          <w:szCs w:val="22"/>
        </w:rPr>
        <w:t>stat</w:t>
      </w:r>
      <w:r>
        <w:rPr>
          <w:szCs w:val="22"/>
        </w:rPr>
        <w:t>ed in the negative list set out in the ESMF</w:t>
      </w:r>
      <w:r w:rsidR="0083569F">
        <w:rPr>
          <w:szCs w:val="22"/>
        </w:rPr>
        <w:t>.</w:t>
      </w:r>
      <w:r>
        <w:rPr>
          <w:szCs w:val="22"/>
        </w:rPr>
        <w:t xml:space="preserve"> </w:t>
      </w:r>
    </w:p>
    <w:p w:rsidR="008D6335" w:rsidRDefault="005B14B3" w:rsidP="002F7DBD">
      <w:pPr>
        <w:pStyle w:val="ModelDoubleNoIndent"/>
        <w:numPr>
          <w:ilvl w:val="0"/>
          <w:numId w:val="14"/>
        </w:numPr>
        <w:spacing w:after="0" w:line="240" w:lineRule="auto"/>
        <w:ind w:left="1080"/>
        <w:rPr>
          <w:bCs/>
        </w:rPr>
      </w:pPr>
      <w:r>
        <w:rPr>
          <w:bCs/>
        </w:rPr>
        <w:t>For purposes of carrying out Part A</w:t>
      </w:r>
      <w:r w:rsidR="006069E9">
        <w:rPr>
          <w:bCs/>
        </w:rPr>
        <w:t>.1</w:t>
      </w:r>
      <w:r w:rsidR="0083569F">
        <w:rPr>
          <w:bCs/>
        </w:rPr>
        <w:t xml:space="preserve"> of the Project</w:t>
      </w:r>
      <w:r>
        <w:rPr>
          <w:bCs/>
        </w:rPr>
        <w:t>, t</w:t>
      </w:r>
      <w:r w:rsidR="00DD6F5D">
        <w:rPr>
          <w:bCs/>
        </w:rPr>
        <w:t xml:space="preserve">he Recipient shall </w:t>
      </w:r>
      <w:r w:rsidR="002D492B">
        <w:rPr>
          <w:bCs/>
        </w:rPr>
        <w:t xml:space="preserve">enter into </w:t>
      </w:r>
      <w:r w:rsidR="00FF79A5">
        <w:rPr>
          <w:bCs/>
        </w:rPr>
        <w:t xml:space="preserve">a </w:t>
      </w:r>
      <w:r w:rsidR="002D492B">
        <w:rPr>
          <w:bCs/>
        </w:rPr>
        <w:t>Memorand</w:t>
      </w:r>
      <w:r w:rsidR="00FF79A5">
        <w:rPr>
          <w:bCs/>
        </w:rPr>
        <w:t>um</w:t>
      </w:r>
      <w:r w:rsidR="002D492B">
        <w:rPr>
          <w:bCs/>
        </w:rPr>
        <w:t xml:space="preserve"> of Understanding with</w:t>
      </w:r>
      <w:r w:rsidR="00FF79A5">
        <w:rPr>
          <w:bCs/>
        </w:rPr>
        <w:t xml:space="preserve"> </w:t>
      </w:r>
      <w:r w:rsidR="006069E9">
        <w:rPr>
          <w:bCs/>
        </w:rPr>
        <w:t>e</w:t>
      </w:r>
      <w:r w:rsidR="00FF79A5">
        <w:rPr>
          <w:bCs/>
        </w:rPr>
        <w:t>a</w:t>
      </w:r>
      <w:r w:rsidR="006069E9">
        <w:rPr>
          <w:bCs/>
        </w:rPr>
        <w:t>ch</w:t>
      </w:r>
      <w:r w:rsidR="002D492B">
        <w:rPr>
          <w:bCs/>
        </w:rPr>
        <w:t xml:space="preserve"> </w:t>
      </w:r>
      <w:r w:rsidR="00FF79A5">
        <w:rPr>
          <w:bCs/>
        </w:rPr>
        <w:t>Beneficiary</w:t>
      </w:r>
      <w:r w:rsidR="006069E9">
        <w:rPr>
          <w:bCs/>
        </w:rPr>
        <w:t>, for purposes of carrying out a Sub</w:t>
      </w:r>
      <w:r w:rsidR="00115795">
        <w:rPr>
          <w:bCs/>
        </w:rPr>
        <w:t>-P</w:t>
      </w:r>
      <w:r w:rsidR="001C7C5D">
        <w:rPr>
          <w:bCs/>
        </w:rPr>
        <w:t>roject</w:t>
      </w:r>
      <w:r w:rsidR="006069E9">
        <w:rPr>
          <w:bCs/>
        </w:rPr>
        <w:t>,</w:t>
      </w:r>
      <w:r w:rsidR="001C7C5D">
        <w:rPr>
          <w:bCs/>
        </w:rPr>
        <w:t xml:space="preserve"> </w:t>
      </w:r>
      <w:r w:rsidR="008D6335">
        <w:rPr>
          <w:bCs/>
        </w:rPr>
        <w:t xml:space="preserve">under </w:t>
      </w:r>
      <w:r w:rsidR="00DD6F5D">
        <w:rPr>
          <w:bCs/>
        </w:rPr>
        <w:t>terms and conditions acceptable to the Association</w:t>
      </w:r>
      <w:r w:rsidR="008D6335">
        <w:rPr>
          <w:bCs/>
        </w:rPr>
        <w:t xml:space="preserve"> including</w:t>
      </w:r>
      <w:r w:rsidR="00FF79A5">
        <w:rPr>
          <w:bCs/>
        </w:rPr>
        <w:t>,</w:t>
      </w:r>
      <w:r w:rsidR="008D6335">
        <w:rPr>
          <w:bCs/>
        </w:rPr>
        <w:t xml:space="preserve"> amongs</w:t>
      </w:r>
      <w:r w:rsidR="00FF79A5">
        <w:rPr>
          <w:bCs/>
        </w:rPr>
        <w:t>t others, that the Beneficiary</w:t>
      </w:r>
      <w:r w:rsidR="008D6335">
        <w:rPr>
          <w:bCs/>
        </w:rPr>
        <w:t xml:space="preserve"> shall: </w:t>
      </w:r>
    </w:p>
    <w:p w:rsidR="00001675" w:rsidRDefault="00001675" w:rsidP="002F7DBD">
      <w:pPr>
        <w:pStyle w:val="ModelDoubleNoIndent"/>
        <w:spacing w:after="0" w:line="240" w:lineRule="auto"/>
        <w:ind w:left="1800"/>
        <w:rPr>
          <w:bCs/>
        </w:rPr>
      </w:pPr>
    </w:p>
    <w:p w:rsidR="00612E41" w:rsidRDefault="00E84AE3" w:rsidP="005A3537">
      <w:pPr>
        <w:pStyle w:val="ModelDoubleNoIndent"/>
        <w:numPr>
          <w:ilvl w:val="0"/>
          <w:numId w:val="26"/>
        </w:numPr>
        <w:spacing w:after="0" w:line="240" w:lineRule="auto"/>
        <w:ind w:hanging="720"/>
        <w:rPr>
          <w:bCs/>
        </w:rPr>
      </w:pPr>
      <w:r>
        <w:rPr>
          <w:bCs/>
        </w:rPr>
        <w:t xml:space="preserve">contribute ten percent (10%) in kind towards the costs of </w:t>
      </w:r>
      <w:r w:rsidR="007F4F5E">
        <w:rPr>
          <w:bCs/>
        </w:rPr>
        <w:t>the Sub-Project</w:t>
      </w:r>
      <w:r>
        <w:rPr>
          <w:bCs/>
        </w:rPr>
        <w:t xml:space="preserve">; </w:t>
      </w:r>
    </w:p>
    <w:p w:rsidR="007E17F0" w:rsidRDefault="007E17F0" w:rsidP="005A3537">
      <w:pPr>
        <w:pStyle w:val="ModelDoubleNoIndent"/>
        <w:spacing w:after="0" w:line="240" w:lineRule="auto"/>
        <w:ind w:left="1440"/>
        <w:rPr>
          <w:bCs/>
        </w:rPr>
      </w:pPr>
    </w:p>
    <w:p w:rsidR="007E17F0" w:rsidRDefault="007E17F0" w:rsidP="005A3537">
      <w:pPr>
        <w:pStyle w:val="ModelDoubleNoIndent"/>
        <w:numPr>
          <w:ilvl w:val="0"/>
          <w:numId w:val="26"/>
        </w:numPr>
        <w:spacing w:after="0" w:line="240" w:lineRule="auto"/>
        <w:ind w:hanging="720"/>
        <w:rPr>
          <w:bCs/>
        </w:rPr>
      </w:pPr>
      <w:r>
        <w:rPr>
          <w:bCs/>
        </w:rPr>
        <w:t>refr</w:t>
      </w:r>
      <w:r w:rsidR="00811B9F">
        <w:rPr>
          <w:bCs/>
        </w:rPr>
        <w:t>ain from planting poppy in the Sub-Project</w:t>
      </w:r>
      <w:r>
        <w:rPr>
          <w:bCs/>
        </w:rPr>
        <w:t xml:space="preserve"> area; and </w:t>
      </w:r>
    </w:p>
    <w:p w:rsidR="00221E8A" w:rsidRDefault="00221E8A" w:rsidP="005A3537">
      <w:pPr>
        <w:pStyle w:val="ModelDoubleNoIndent"/>
        <w:spacing w:after="0" w:line="240" w:lineRule="auto"/>
        <w:ind w:left="1440"/>
        <w:rPr>
          <w:bCs/>
        </w:rPr>
      </w:pPr>
    </w:p>
    <w:p w:rsidR="00612E41" w:rsidRDefault="00E84AE3" w:rsidP="005A3537">
      <w:pPr>
        <w:pStyle w:val="ModelDoubleNoIndent"/>
        <w:numPr>
          <w:ilvl w:val="0"/>
          <w:numId w:val="26"/>
        </w:numPr>
        <w:spacing w:after="0" w:line="240" w:lineRule="auto"/>
        <w:ind w:hanging="720"/>
        <w:rPr>
          <w:bCs/>
        </w:rPr>
      </w:pPr>
      <w:proofErr w:type="gramStart"/>
      <w:r>
        <w:rPr>
          <w:bCs/>
        </w:rPr>
        <w:t>be</w:t>
      </w:r>
      <w:proofErr w:type="gramEnd"/>
      <w:r>
        <w:rPr>
          <w:bCs/>
        </w:rPr>
        <w:t xml:space="preserve"> responsible for the operation and maintenance of the </w:t>
      </w:r>
      <w:r w:rsidR="0083569F">
        <w:rPr>
          <w:bCs/>
        </w:rPr>
        <w:t>Sub</w:t>
      </w:r>
      <w:r w:rsidR="00BD1B68">
        <w:rPr>
          <w:bCs/>
        </w:rPr>
        <w:t>-</w:t>
      </w:r>
      <w:r w:rsidR="0083569F">
        <w:rPr>
          <w:bCs/>
        </w:rPr>
        <w:t>Project</w:t>
      </w:r>
      <w:r w:rsidR="00221E8A">
        <w:rPr>
          <w:bCs/>
        </w:rPr>
        <w:t>.</w:t>
      </w:r>
    </w:p>
    <w:p w:rsidR="009A62E6" w:rsidRPr="00DD6F5D" w:rsidRDefault="009A62E6" w:rsidP="005A3537">
      <w:pPr>
        <w:pStyle w:val="ModelDoubleNoIndent"/>
        <w:spacing w:after="0" w:line="240" w:lineRule="auto"/>
        <w:rPr>
          <w:bCs/>
        </w:rPr>
      </w:pPr>
    </w:p>
    <w:p w:rsidR="007C79BC" w:rsidRPr="0099041A" w:rsidRDefault="0053154C" w:rsidP="00466AB6">
      <w:pPr>
        <w:pStyle w:val="ModelNrmlSingle"/>
        <w:ind w:left="720" w:hanging="720"/>
        <w:rPr>
          <w:b/>
          <w:bCs/>
          <w:szCs w:val="22"/>
          <w:lang w:val="en-GB"/>
        </w:rPr>
      </w:pPr>
      <w:r w:rsidRPr="0053154C">
        <w:rPr>
          <w:b/>
          <w:bCs/>
          <w:szCs w:val="22"/>
          <w:lang w:val="en-GB"/>
        </w:rPr>
        <w:t>F.</w:t>
      </w:r>
      <w:r w:rsidRPr="0053154C">
        <w:rPr>
          <w:b/>
          <w:bCs/>
          <w:szCs w:val="22"/>
          <w:lang w:val="en-GB"/>
        </w:rPr>
        <w:tab/>
        <w:t>Operation and Maintenance Contracts</w:t>
      </w:r>
    </w:p>
    <w:p w:rsidR="000B4A89" w:rsidRPr="007C2125" w:rsidRDefault="0053154C" w:rsidP="007C2125">
      <w:pPr>
        <w:pStyle w:val="ModelNrmlSingle"/>
        <w:ind w:left="720" w:hanging="720"/>
        <w:rPr>
          <w:bCs/>
          <w:szCs w:val="22"/>
        </w:rPr>
      </w:pPr>
      <w:r w:rsidRPr="0053154C">
        <w:rPr>
          <w:b/>
          <w:bCs/>
          <w:szCs w:val="22"/>
          <w:lang w:val="en-GB"/>
        </w:rPr>
        <w:tab/>
      </w:r>
      <w:r w:rsidR="007F4F5E">
        <w:rPr>
          <w:bCs/>
          <w:szCs w:val="22"/>
          <w:lang w:val="en-GB"/>
        </w:rPr>
        <w:t>In order to achieve the objectives of Part</w:t>
      </w:r>
      <w:r w:rsidR="00811B9F">
        <w:rPr>
          <w:bCs/>
          <w:szCs w:val="22"/>
          <w:lang w:val="en-GB"/>
        </w:rPr>
        <w:t xml:space="preserve"> C.</w:t>
      </w:r>
      <w:r w:rsidR="008D40DE">
        <w:rPr>
          <w:bCs/>
          <w:szCs w:val="22"/>
          <w:lang w:val="en-GB"/>
        </w:rPr>
        <w:t>2</w:t>
      </w:r>
      <w:r w:rsidR="005D3DAB">
        <w:rPr>
          <w:bCs/>
          <w:szCs w:val="22"/>
          <w:lang w:val="en-GB"/>
        </w:rPr>
        <w:t xml:space="preserve"> of the Project, t</w:t>
      </w:r>
      <w:r w:rsidRPr="0053154C">
        <w:rPr>
          <w:bCs/>
          <w:szCs w:val="22"/>
          <w:lang w:val="en-GB"/>
        </w:rPr>
        <w:t>he Recipient shall</w:t>
      </w:r>
      <w:r w:rsidR="00811B9F">
        <w:rPr>
          <w:b/>
          <w:bCs/>
          <w:szCs w:val="22"/>
          <w:lang w:val="en-GB"/>
        </w:rPr>
        <w:t xml:space="preserve">, </w:t>
      </w:r>
      <w:r w:rsidR="00811B9F" w:rsidRPr="00811B9F">
        <w:rPr>
          <w:bCs/>
          <w:szCs w:val="22"/>
          <w:lang w:val="en-GB"/>
        </w:rPr>
        <w:t>on a yearly basis,</w:t>
      </w:r>
      <w:r w:rsidR="00811B9F">
        <w:rPr>
          <w:b/>
          <w:bCs/>
          <w:szCs w:val="22"/>
          <w:lang w:val="en-GB"/>
        </w:rPr>
        <w:t xml:space="preserve"> </w:t>
      </w:r>
      <w:r w:rsidRPr="0053154C">
        <w:rPr>
          <w:bCs/>
          <w:szCs w:val="22"/>
          <w:lang w:val="en-GB"/>
        </w:rPr>
        <w:t>make adequate budgetary allocation</w:t>
      </w:r>
      <w:r w:rsidR="007F4F5E">
        <w:rPr>
          <w:bCs/>
          <w:szCs w:val="22"/>
          <w:lang w:val="en-GB"/>
        </w:rPr>
        <w:t xml:space="preserve"> </w:t>
      </w:r>
      <w:r w:rsidR="007F4F5E" w:rsidRPr="0099041A">
        <w:rPr>
          <w:bCs/>
          <w:szCs w:val="22"/>
        </w:rPr>
        <w:t>to MEW</w:t>
      </w:r>
      <w:r w:rsidR="00811B9F">
        <w:rPr>
          <w:bCs/>
          <w:szCs w:val="22"/>
        </w:rPr>
        <w:t xml:space="preserve">, </w:t>
      </w:r>
      <w:r w:rsidR="007C79BC" w:rsidRPr="0099041A">
        <w:rPr>
          <w:bCs/>
          <w:szCs w:val="22"/>
        </w:rPr>
        <w:t>in</w:t>
      </w:r>
      <w:r w:rsidR="005D3DAB">
        <w:rPr>
          <w:bCs/>
          <w:szCs w:val="22"/>
        </w:rPr>
        <w:t xml:space="preserve"> a</w:t>
      </w:r>
      <w:r w:rsidR="007C79BC" w:rsidRPr="0099041A">
        <w:rPr>
          <w:bCs/>
          <w:szCs w:val="22"/>
        </w:rPr>
        <w:t xml:space="preserve"> timely manner</w:t>
      </w:r>
      <w:r w:rsidR="00811B9F">
        <w:rPr>
          <w:bCs/>
          <w:szCs w:val="22"/>
        </w:rPr>
        <w:t>,</w:t>
      </w:r>
      <w:r w:rsidR="005D3DAB">
        <w:rPr>
          <w:bCs/>
          <w:szCs w:val="22"/>
        </w:rPr>
        <w:t xml:space="preserve"> in order</w:t>
      </w:r>
      <w:r w:rsidR="007C79BC" w:rsidRPr="0099041A">
        <w:rPr>
          <w:bCs/>
          <w:szCs w:val="22"/>
        </w:rPr>
        <w:t xml:space="preserve"> to m</w:t>
      </w:r>
      <w:r w:rsidR="00AB7C9A">
        <w:rPr>
          <w:bCs/>
          <w:szCs w:val="22"/>
        </w:rPr>
        <w:t>eet the</w:t>
      </w:r>
      <w:r w:rsidR="007C79BC">
        <w:rPr>
          <w:bCs/>
          <w:szCs w:val="22"/>
        </w:rPr>
        <w:t xml:space="preserve"> cost</w:t>
      </w:r>
      <w:r w:rsidR="006F17E7">
        <w:rPr>
          <w:bCs/>
          <w:szCs w:val="22"/>
        </w:rPr>
        <w:t>s</w:t>
      </w:r>
      <w:r w:rsidR="007C79BC">
        <w:rPr>
          <w:bCs/>
          <w:szCs w:val="22"/>
        </w:rPr>
        <w:t xml:space="preserve"> of operati</w:t>
      </w:r>
      <w:r w:rsidR="00DB248D">
        <w:rPr>
          <w:bCs/>
          <w:szCs w:val="22"/>
        </w:rPr>
        <w:t>on and maintenance contracts</w:t>
      </w:r>
      <w:r w:rsidR="007F4F5E">
        <w:rPr>
          <w:bCs/>
          <w:szCs w:val="22"/>
        </w:rPr>
        <w:t>. Such allocations</w:t>
      </w:r>
      <w:r w:rsidR="00811B9F">
        <w:rPr>
          <w:bCs/>
          <w:szCs w:val="22"/>
        </w:rPr>
        <w:t xml:space="preserve"> shall</w:t>
      </w:r>
      <w:r w:rsidR="007F4F5E">
        <w:rPr>
          <w:bCs/>
          <w:szCs w:val="22"/>
        </w:rPr>
        <w:t xml:space="preserve"> consist of </w:t>
      </w:r>
      <w:r w:rsidR="000B4A89">
        <w:rPr>
          <w:bCs/>
          <w:szCs w:val="22"/>
        </w:rPr>
        <w:t xml:space="preserve">twenty </w:t>
      </w:r>
      <w:r w:rsidR="007F4F5E">
        <w:rPr>
          <w:bCs/>
          <w:szCs w:val="22"/>
        </w:rPr>
        <w:t>five percent</w:t>
      </w:r>
      <w:r w:rsidR="000B4A89">
        <w:rPr>
          <w:bCs/>
          <w:szCs w:val="22"/>
        </w:rPr>
        <w:t xml:space="preserve"> (25%) of the </w:t>
      </w:r>
      <w:r w:rsidR="007F4F5E">
        <w:rPr>
          <w:bCs/>
          <w:szCs w:val="22"/>
        </w:rPr>
        <w:t xml:space="preserve">operation and maintenance </w:t>
      </w:r>
      <w:r w:rsidR="000B4A89">
        <w:rPr>
          <w:bCs/>
          <w:szCs w:val="22"/>
        </w:rPr>
        <w:t>cost</w:t>
      </w:r>
      <w:r w:rsidR="006F17E7">
        <w:rPr>
          <w:bCs/>
          <w:szCs w:val="22"/>
        </w:rPr>
        <w:t>s</w:t>
      </w:r>
      <w:r w:rsidR="000B4A89">
        <w:rPr>
          <w:bCs/>
          <w:szCs w:val="22"/>
        </w:rPr>
        <w:t xml:space="preserve"> </w:t>
      </w:r>
      <w:r w:rsidR="00FE55D0">
        <w:rPr>
          <w:bCs/>
          <w:szCs w:val="22"/>
        </w:rPr>
        <w:t>d</w:t>
      </w:r>
      <w:r w:rsidR="007F4F5E">
        <w:rPr>
          <w:bCs/>
          <w:szCs w:val="22"/>
        </w:rPr>
        <w:t>uring the second Project Year,</w:t>
      </w:r>
      <w:r w:rsidR="000B4A89">
        <w:rPr>
          <w:bCs/>
          <w:szCs w:val="22"/>
        </w:rPr>
        <w:t xml:space="preserve"> fifty percent (</w:t>
      </w:r>
      <w:r w:rsidR="00DB248D">
        <w:rPr>
          <w:bCs/>
          <w:szCs w:val="22"/>
        </w:rPr>
        <w:t>50</w:t>
      </w:r>
      <w:r w:rsidR="000B4A89">
        <w:rPr>
          <w:bCs/>
          <w:szCs w:val="22"/>
        </w:rPr>
        <w:t>%</w:t>
      </w:r>
      <w:r w:rsidR="007F4F5E">
        <w:rPr>
          <w:bCs/>
          <w:szCs w:val="22"/>
        </w:rPr>
        <w:t>) of</w:t>
      </w:r>
      <w:r w:rsidR="00DB248D">
        <w:rPr>
          <w:bCs/>
          <w:szCs w:val="22"/>
        </w:rPr>
        <w:t xml:space="preserve"> </w:t>
      </w:r>
      <w:r w:rsidR="007F4F5E">
        <w:rPr>
          <w:bCs/>
          <w:szCs w:val="22"/>
        </w:rPr>
        <w:t xml:space="preserve">said </w:t>
      </w:r>
      <w:r w:rsidR="00DB248D">
        <w:rPr>
          <w:bCs/>
          <w:szCs w:val="22"/>
        </w:rPr>
        <w:t>cost</w:t>
      </w:r>
      <w:r w:rsidR="006F17E7">
        <w:rPr>
          <w:bCs/>
          <w:szCs w:val="22"/>
        </w:rPr>
        <w:t>s</w:t>
      </w:r>
      <w:r w:rsidR="000B4A89">
        <w:rPr>
          <w:bCs/>
          <w:szCs w:val="22"/>
        </w:rPr>
        <w:t xml:space="preserve"> during the third Project Year, seventy five percent (</w:t>
      </w:r>
      <w:r w:rsidR="00DB248D">
        <w:rPr>
          <w:bCs/>
          <w:szCs w:val="22"/>
        </w:rPr>
        <w:t>75</w:t>
      </w:r>
      <w:r w:rsidR="00811B9F">
        <w:rPr>
          <w:bCs/>
          <w:szCs w:val="22"/>
        </w:rPr>
        <w:t xml:space="preserve">%) of </w:t>
      </w:r>
      <w:r w:rsidR="007F4F5E">
        <w:rPr>
          <w:bCs/>
          <w:szCs w:val="22"/>
        </w:rPr>
        <w:t>said</w:t>
      </w:r>
      <w:r w:rsidR="000B4A89">
        <w:rPr>
          <w:bCs/>
          <w:szCs w:val="22"/>
        </w:rPr>
        <w:t xml:space="preserve"> cost</w:t>
      </w:r>
      <w:r w:rsidR="006F17E7">
        <w:rPr>
          <w:bCs/>
          <w:szCs w:val="22"/>
        </w:rPr>
        <w:t>s</w:t>
      </w:r>
      <w:r w:rsidR="000B4A89">
        <w:rPr>
          <w:bCs/>
          <w:szCs w:val="22"/>
        </w:rPr>
        <w:t xml:space="preserve"> during the fourth Project Year</w:t>
      </w:r>
      <w:r w:rsidR="00DB248D">
        <w:rPr>
          <w:bCs/>
          <w:szCs w:val="22"/>
        </w:rPr>
        <w:t xml:space="preserve"> and 100 pe</w:t>
      </w:r>
      <w:r w:rsidR="00AE1B3D">
        <w:rPr>
          <w:bCs/>
          <w:szCs w:val="22"/>
        </w:rPr>
        <w:t>r</w:t>
      </w:r>
      <w:r w:rsidR="00DB248D">
        <w:rPr>
          <w:bCs/>
          <w:szCs w:val="22"/>
        </w:rPr>
        <w:t xml:space="preserve">cent </w:t>
      </w:r>
      <w:r w:rsidR="000B4A89">
        <w:rPr>
          <w:bCs/>
          <w:szCs w:val="22"/>
        </w:rPr>
        <w:t xml:space="preserve">(100%) </w:t>
      </w:r>
      <w:r w:rsidR="00811B9F">
        <w:rPr>
          <w:bCs/>
          <w:szCs w:val="22"/>
        </w:rPr>
        <w:t>of</w:t>
      </w:r>
      <w:r w:rsidR="00DB248D">
        <w:rPr>
          <w:bCs/>
          <w:szCs w:val="22"/>
        </w:rPr>
        <w:t xml:space="preserve"> </w:t>
      </w:r>
      <w:r w:rsidR="007F4F5E">
        <w:rPr>
          <w:bCs/>
          <w:szCs w:val="22"/>
        </w:rPr>
        <w:t xml:space="preserve">said </w:t>
      </w:r>
      <w:r w:rsidR="00DB248D">
        <w:rPr>
          <w:bCs/>
          <w:szCs w:val="22"/>
        </w:rPr>
        <w:t>cost</w:t>
      </w:r>
      <w:r w:rsidR="007F4F5E">
        <w:rPr>
          <w:bCs/>
          <w:szCs w:val="22"/>
        </w:rPr>
        <w:t>s</w:t>
      </w:r>
      <w:r w:rsidR="000B4A89">
        <w:rPr>
          <w:bCs/>
          <w:szCs w:val="22"/>
        </w:rPr>
        <w:t xml:space="preserve"> during the fifth Project Y</w:t>
      </w:r>
      <w:r w:rsidR="00DB248D">
        <w:rPr>
          <w:bCs/>
          <w:szCs w:val="22"/>
        </w:rPr>
        <w:t>ear</w:t>
      </w:r>
      <w:r w:rsidR="000B4A89">
        <w:rPr>
          <w:bCs/>
          <w:szCs w:val="22"/>
        </w:rPr>
        <w:t xml:space="preserve"> </w:t>
      </w:r>
      <w:r w:rsidR="00DB248D">
        <w:rPr>
          <w:bCs/>
          <w:szCs w:val="22"/>
        </w:rPr>
        <w:t>and beyond.</w:t>
      </w:r>
    </w:p>
    <w:p w:rsidR="00466AB6" w:rsidRDefault="007C79BC" w:rsidP="00466AB6">
      <w:pPr>
        <w:pStyle w:val="ModelNrmlSingle"/>
        <w:ind w:left="720" w:hanging="720"/>
        <w:rPr>
          <w:b/>
          <w:bCs/>
          <w:iCs/>
          <w:szCs w:val="22"/>
        </w:rPr>
      </w:pPr>
      <w:r>
        <w:rPr>
          <w:b/>
          <w:bCs/>
          <w:szCs w:val="22"/>
        </w:rPr>
        <w:t>G</w:t>
      </w:r>
      <w:r w:rsidR="002F7DBD">
        <w:rPr>
          <w:b/>
          <w:bCs/>
          <w:szCs w:val="22"/>
        </w:rPr>
        <w:t>.</w:t>
      </w:r>
      <w:r w:rsidR="002F7DBD">
        <w:rPr>
          <w:b/>
          <w:bCs/>
          <w:szCs w:val="22"/>
        </w:rPr>
        <w:tab/>
      </w:r>
      <w:r w:rsidR="00466AB6" w:rsidRPr="00CF2390">
        <w:rPr>
          <w:b/>
          <w:bCs/>
          <w:szCs w:val="22"/>
        </w:rPr>
        <w:t>Safeguards</w:t>
      </w:r>
    </w:p>
    <w:p w:rsidR="00BF1D4C" w:rsidRPr="00BF1D4C" w:rsidRDefault="0046447D" w:rsidP="007312F8">
      <w:pPr>
        <w:pStyle w:val="ModelDoubleNoIndent"/>
        <w:numPr>
          <w:ilvl w:val="0"/>
          <w:numId w:val="10"/>
        </w:numPr>
        <w:spacing w:after="0" w:line="240" w:lineRule="auto"/>
        <w:ind w:left="1440" w:hanging="810"/>
        <w:rPr>
          <w:bCs/>
          <w:szCs w:val="22"/>
        </w:rPr>
      </w:pPr>
      <w:r>
        <w:t>The Recipient shall carry out the Project in accordance with the E</w:t>
      </w:r>
      <w:r w:rsidR="00BF14A8">
        <w:t>SMF</w:t>
      </w:r>
      <w:r w:rsidR="00B140D8">
        <w:t xml:space="preserve"> </w:t>
      </w:r>
      <w:r w:rsidR="00634C68">
        <w:t xml:space="preserve">and the </w:t>
      </w:r>
      <w:r w:rsidR="00E1397F">
        <w:t>L</w:t>
      </w:r>
      <w:r w:rsidR="00BF14A8">
        <w:t>ARPF</w:t>
      </w:r>
      <w:r w:rsidR="007F4F5E">
        <w:t>.</w:t>
      </w:r>
    </w:p>
    <w:p w:rsidR="00BF1D4C" w:rsidRPr="00BF1D4C" w:rsidRDefault="00BF1D4C" w:rsidP="00BF1D4C">
      <w:pPr>
        <w:pStyle w:val="ModelDoubleNoIndent"/>
        <w:spacing w:after="0" w:line="240" w:lineRule="auto"/>
        <w:ind w:left="1440"/>
        <w:rPr>
          <w:bCs/>
          <w:szCs w:val="22"/>
        </w:rPr>
      </w:pPr>
    </w:p>
    <w:p w:rsidR="005D3DAB" w:rsidRDefault="00B140D8" w:rsidP="005D3DAB">
      <w:pPr>
        <w:pStyle w:val="ModelDoubleNoIndent"/>
        <w:numPr>
          <w:ilvl w:val="0"/>
          <w:numId w:val="10"/>
        </w:numPr>
        <w:spacing w:after="0" w:line="240" w:lineRule="auto"/>
        <w:ind w:left="1440" w:hanging="810"/>
        <w:rPr>
          <w:bCs/>
          <w:szCs w:val="22"/>
        </w:rPr>
      </w:pPr>
      <w:r>
        <w:t>Without prejudice to paragraph (a) above, prior to the commencement of any civil works under Part</w:t>
      </w:r>
      <w:r w:rsidR="00BD1B68">
        <w:t>s</w:t>
      </w:r>
      <w:r>
        <w:t xml:space="preserve"> </w:t>
      </w:r>
      <w:r w:rsidR="007E17F0">
        <w:t xml:space="preserve">A </w:t>
      </w:r>
      <w:r>
        <w:t>and B of the Project, t</w:t>
      </w:r>
      <w:r w:rsidR="002672B4">
        <w:t>he</w:t>
      </w:r>
      <w:r w:rsidR="00BF1D4C">
        <w:t xml:space="preserve"> Recipient shall </w:t>
      </w:r>
      <w:r>
        <w:t>screen the proposed civil works in accordance with the ESMF and the LARPF, and</w:t>
      </w:r>
      <w:r w:rsidR="00811B9F">
        <w:t>, shall,</w:t>
      </w:r>
      <w:r>
        <w:t xml:space="preserve"> if </w:t>
      </w:r>
      <w:r w:rsidR="00811B9F">
        <w:t>required,</w:t>
      </w:r>
      <w:r>
        <w:t xml:space="preserve"> prepare</w:t>
      </w:r>
      <w:r w:rsidR="005D3DAB">
        <w:t xml:space="preserve"> </w:t>
      </w:r>
      <w:r>
        <w:t>an ESM</w:t>
      </w:r>
      <w:r w:rsidR="007E17F0">
        <w:t>P and LARAP</w:t>
      </w:r>
      <w:r>
        <w:t xml:space="preserve"> </w:t>
      </w:r>
      <w:r w:rsidR="00634C68">
        <w:t>satisfactory to the Association</w:t>
      </w:r>
      <w:r w:rsidR="005D3DAB">
        <w:t xml:space="preserve"> which ESMP and LARAP shall be duly implemented as agreed with the Association</w:t>
      </w:r>
      <w:r w:rsidR="00634C68">
        <w:t xml:space="preserve">.  </w:t>
      </w:r>
      <w:r w:rsidR="00564EE1">
        <w:t xml:space="preserve"> </w:t>
      </w:r>
    </w:p>
    <w:p w:rsidR="005D3DAB" w:rsidRDefault="005D3DAB" w:rsidP="005D3DAB">
      <w:pPr>
        <w:pStyle w:val="ListParagraph"/>
      </w:pPr>
    </w:p>
    <w:p w:rsidR="00140895" w:rsidRPr="005D3DAB" w:rsidRDefault="00EA5AC4" w:rsidP="005D3DAB">
      <w:pPr>
        <w:pStyle w:val="ModelDoubleNoIndent"/>
        <w:numPr>
          <w:ilvl w:val="0"/>
          <w:numId w:val="10"/>
        </w:numPr>
        <w:spacing w:after="0" w:line="240" w:lineRule="auto"/>
        <w:ind w:left="1440" w:hanging="810"/>
        <w:rPr>
          <w:bCs/>
          <w:szCs w:val="22"/>
        </w:rPr>
      </w:pPr>
      <w:r>
        <w:t>E</w:t>
      </w:r>
      <w:r w:rsidR="0046447D">
        <w:t xml:space="preserve">xcept as the Association shall otherwise agree, the Recipient shall not amend or waive any provision of the </w:t>
      </w:r>
      <w:r w:rsidR="00DC52A6">
        <w:t>ESMF</w:t>
      </w:r>
      <w:r w:rsidR="00E1397F">
        <w:t xml:space="preserve"> </w:t>
      </w:r>
      <w:r w:rsidR="00DC52A6">
        <w:t>or the LARPF</w:t>
      </w:r>
      <w:r w:rsidR="007F4F5E">
        <w:t>,</w:t>
      </w:r>
      <w:r w:rsidR="002672B4">
        <w:t xml:space="preserve"> and </w:t>
      </w:r>
      <w:r w:rsidR="009D2997">
        <w:t xml:space="preserve">where applicable </w:t>
      </w:r>
      <w:r w:rsidR="00634C68">
        <w:t>each</w:t>
      </w:r>
      <w:r w:rsidR="00E1397F">
        <w:t xml:space="preserve"> specific </w:t>
      </w:r>
      <w:r w:rsidR="00BF14A8">
        <w:t>ESMP</w:t>
      </w:r>
      <w:r w:rsidR="00DC52A6">
        <w:t xml:space="preserve"> </w:t>
      </w:r>
      <w:r w:rsidR="00E1397F">
        <w:t xml:space="preserve">and </w:t>
      </w:r>
      <w:r w:rsidR="00DC52A6">
        <w:t>LARAP</w:t>
      </w:r>
      <w:r w:rsidR="007F4F5E">
        <w:t>, except with the prior written consent of the Association</w:t>
      </w:r>
      <w:r w:rsidR="005D3DAB">
        <w:t>.</w:t>
      </w:r>
    </w:p>
    <w:p w:rsidR="00D503B9" w:rsidRPr="00236F52" w:rsidRDefault="00D503B9" w:rsidP="00236F52">
      <w:pPr>
        <w:pStyle w:val="ModelDoubleNoIndent"/>
        <w:spacing w:after="0" w:line="240" w:lineRule="auto"/>
        <w:ind w:left="1440"/>
        <w:rPr>
          <w:bCs/>
          <w:szCs w:val="22"/>
        </w:rPr>
      </w:pPr>
    </w:p>
    <w:p w:rsidR="00076F87" w:rsidRPr="00CF2390" w:rsidRDefault="00076F87" w:rsidP="00BD1B68">
      <w:pPr>
        <w:pStyle w:val="ModelNrmlSingle"/>
        <w:ind w:left="720" w:hanging="720"/>
        <w:rPr>
          <w:b/>
          <w:bCs/>
          <w:szCs w:val="22"/>
        </w:rPr>
      </w:pPr>
      <w:r w:rsidRPr="00CF2390">
        <w:rPr>
          <w:b/>
          <w:bCs/>
          <w:szCs w:val="22"/>
        </w:rPr>
        <w:t>Section II.</w:t>
      </w:r>
      <w:r w:rsidRPr="00CF2390">
        <w:rPr>
          <w:b/>
          <w:bCs/>
          <w:szCs w:val="22"/>
        </w:rPr>
        <w:tab/>
      </w:r>
      <w:r w:rsidRPr="00CF2390">
        <w:rPr>
          <w:b/>
          <w:bCs/>
          <w:szCs w:val="22"/>
          <w:u w:val="single"/>
        </w:rPr>
        <w:t>Project Monitoring</w:t>
      </w:r>
      <w:r w:rsidR="00FB61F9">
        <w:rPr>
          <w:b/>
          <w:bCs/>
          <w:szCs w:val="22"/>
          <w:u w:val="single"/>
        </w:rPr>
        <w:t>,</w:t>
      </w:r>
      <w:r w:rsidRPr="00CF2390">
        <w:rPr>
          <w:b/>
          <w:bCs/>
          <w:szCs w:val="22"/>
          <w:u w:val="single"/>
        </w:rPr>
        <w:t xml:space="preserve"> Reporting</w:t>
      </w:r>
      <w:r w:rsidR="00FB61F9">
        <w:rPr>
          <w:b/>
          <w:bCs/>
          <w:szCs w:val="22"/>
          <w:u w:val="single"/>
        </w:rPr>
        <w:t xml:space="preserve"> and</w:t>
      </w:r>
      <w:r w:rsidRPr="00CF2390">
        <w:rPr>
          <w:b/>
          <w:bCs/>
          <w:szCs w:val="22"/>
          <w:u w:val="single"/>
        </w:rPr>
        <w:t xml:space="preserve"> Evaluation </w:t>
      </w:r>
    </w:p>
    <w:p w:rsidR="00076F87" w:rsidRPr="00CF2390" w:rsidRDefault="00076F87">
      <w:pPr>
        <w:pStyle w:val="ModelNrmlSingle"/>
        <w:ind w:left="720" w:hanging="720"/>
        <w:rPr>
          <w:b/>
          <w:bCs/>
          <w:szCs w:val="22"/>
        </w:rPr>
      </w:pPr>
      <w:r w:rsidRPr="00CF2390">
        <w:rPr>
          <w:b/>
          <w:bCs/>
          <w:szCs w:val="22"/>
        </w:rPr>
        <w:t>A.</w:t>
      </w:r>
      <w:r w:rsidRPr="00CF2390">
        <w:rPr>
          <w:b/>
          <w:bCs/>
          <w:szCs w:val="22"/>
        </w:rPr>
        <w:tab/>
        <w:t>Project Reports</w:t>
      </w:r>
    </w:p>
    <w:p w:rsidR="00076F87" w:rsidRPr="00CF2390" w:rsidRDefault="00C91ACF" w:rsidP="00BD1B68">
      <w:pPr>
        <w:pStyle w:val="ModelNrmlSingle"/>
        <w:tabs>
          <w:tab w:val="left" w:pos="720"/>
        </w:tabs>
        <w:ind w:left="810" w:hanging="810"/>
        <w:rPr>
          <w:szCs w:val="22"/>
        </w:rPr>
      </w:pPr>
      <w:r>
        <w:rPr>
          <w:szCs w:val="22"/>
        </w:rPr>
        <w:t>1.</w:t>
      </w:r>
      <w:r w:rsidR="00562908" w:rsidRPr="00CF2390">
        <w:rPr>
          <w:szCs w:val="22"/>
        </w:rPr>
        <w:tab/>
      </w:r>
      <w:r w:rsidR="00BD1B68">
        <w:rPr>
          <w:szCs w:val="22"/>
        </w:rPr>
        <w:t xml:space="preserve"> </w:t>
      </w:r>
      <w:r w:rsidR="00076F87" w:rsidRPr="00CF2390">
        <w:rPr>
          <w:szCs w:val="22"/>
        </w:rPr>
        <w:t>The Recipient shall monitor and evaluate the progress of the Project and prepare Project Reports in accordance with the provisions of Section 4.</w:t>
      </w:r>
      <w:r w:rsidR="002E36F7" w:rsidRPr="00CF2390">
        <w:rPr>
          <w:szCs w:val="22"/>
        </w:rPr>
        <w:t>08</w:t>
      </w:r>
      <w:r w:rsidR="00076F87" w:rsidRPr="00CF2390">
        <w:rPr>
          <w:szCs w:val="22"/>
        </w:rPr>
        <w:t xml:space="preserve"> of the General Conditions and on the basis of </w:t>
      </w:r>
      <w:r w:rsidR="00503A49">
        <w:rPr>
          <w:szCs w:val="22"/>
        </w:rPr>
        <w:t>the</w:t>
      </w:r>
      <w:r w:rsidR="002E36F7" w:rsidRPr="00CF2390">
        <w:rPr>
          <w:szCs w:val="22"/>
        </w:rPr>
        <w:t xml:space="preserve"> indicators </w:t>
      </w:r>
      <w:r w:rsidR="00503A49">
        <w:rPr>
          <w:szCs w:val="22"/>
        </w:rPr>
        <w:t>agreed with the Association</w:t>
      </w:r>
      <w:r w:rsidR="00076F87" w:rsidRPr="00CF2390">
        <w:rPr>
          <w:szCs w:val="22"/>
        </w:rPr>
        <w:t>.  Each Project Re</w:t>
      </w:r>
      <w:r w:rsidR="00A36383">
        <w:rPr>
          <w:szCs w:val="22"/>
        </w:rPr>
        <w:t xml:space="preserve">port shall cover the period of </w:t>
      </w:r>
      <w:r w:rsidR="00076F87" w:rsidRPr="00CF2390">
        <w:rPr>
          <w:szCs w:val="22"/>
        </w:rPr>
        <w:t>one</w:t>
      </w:r>
      <w:r w:rsidR="00BD1B68">
        <w:rPr>
          <w:szCs w:val="22"/>
        </w:rPr>
        <w:t xml:space="preserve"> (1)</w:t>
      </w:r>
      <w:r w:rsidR="00076F87" w:rsidRPr="00CF2390">
        <w:rPr>
          <w:szCs w:val="22"/>
        </w:rPr>
        <w:t xml:space="preserve"> calendar </w:t>
      </w:r>
      <w:r w:rsidR="00102275">
        <w:rPr>
          <w:szCs w:val="22"/>
        </w:rPr>
        <w:t>quarter</w:t>
      </w:r>
      <w:r w:rsidR="00076F87" w:rsidRPr="00CF2390">
        <w:rPr>
          <w:szCs w:val="22"/>
        </w:rPr>
        <w:t xml:space="preserve">, and shall be furnished to the </w:t>
      </w:r>
      <w:r w:rsidR="00E17AEF" w:rsidRPr="00CF2390">
        <w:rPr>
          <w:szCs w:val="22"/>
        </w:rPr>
        <w:t xml:space="preserve">Association </w:t>
      </w:r>
      <w:r w:rsidR="00076F87" w:rsidRPr="00CF2390">
        <w:rPr>
          <w:szCs w:val="22"/>
        </w:rPr>
        <w:t xml:space="preserve">not later </w:t>
      </w:r>
      <w:r w:rsidR="00A36383">
        <w:rPr>
          <w:szCs w:val="22"/>
        </w:rPr>
        <w:t xml:space="preserve">than </w:t>
      </w:r>
      <w:r w:rsidR="008D4F5D">
        <w:rPr>
          <w:szCs w:val="22"/>
        </w:rPr>
        <w:t>forty</w:t>
      </w:r>
      <w:r w:rsidR="00BD1B68">
        <w:rPr>
          <w:szCs w:val="22"/>
        </w:rPr>
        <w:t>-</w:t>
      </w:r>
      <w:r w:rsidR="008D4F5D">
        <w:rPr>
          <w:szCs w:val="22"/>
        </w:rPr>
        <w:t xml:space="preserve">five </w:t>
      </w:r>
      <w:r w:rsidR="002F7DBD">
        <w:rPr>
          <w:szCs w:val="22"/>
        </w:rPr>
        <w:t xml:space="preserve">(45) </w:t>
      </w:r>
      <w:r w:rsidR="002C2941">
        <w:rPr>
          <w:szCs w:val="22"/>
        </w:rPr>
        <w:t xml:space="preserve">days </w:t>
      </w:r>
      <w:r w:rsidR="002C2941" w:rsidRPr="00CF2390">
        <w:rPr>
          <w:szCs w:val="22"/>
        </w:rPr>
        <w:t>after</w:t>
      </w:r>
      <w:r w:rsidR="00076F87" w:rsidRPr="00CF2390">
        <w:rPr>
          <w:szCs w:val="22"/>
        </w:rPr>
        <w:t xml:space="preserve"> the end of the period covered by such report. </w:t>
      </w:r>
    </w:p>
    <w:p w:rsidR="00634C68" w:rsidRPr="00CF2390" w:rsidRDefault="00C91ACF" w:rsidP="005810C1">
      <w:pPr>
        <w:pStyle w:val="ModelNrmlDouble"/>
        <w:spacing w:after="240" w:line="240" w:lineRule="auto"/>
        <w:ind w:left="720" w:hanging="720"/>
        <w:rPr>
          <w:szCs w:val="22"/>
        </w:rPr>
      </w:pPr>
      <w:r w:rsidRPr="00CF2390">
        <w:rPr>
          <w:szCs w:val="22"/>
        </w:rPr>
        <w:lastRenderedPageBreak/>
        <w:t xml:space="preserve"> </w:t>
      </w:r>
      <w:r w:rsidR="00562908" w:rsidRPr="00CF2390">
        <w:rPr>
          <w:szCs w:val="22"/>
        </w:rPr>
        <w:t>2.</w:t>
      </w:r>
      <w:r w:rsidR="00562908" w:rsidRPr="00CF2390">
        <w:rPr>
          <w:szCs w:val="22"/>
        </w:rPr>
        <w:tab/>
        <w:t xml:space="preserve">For purposes of Section 4.08(c) of the General Conditions, the report on the execution of the Project and related plan required pursuant to that Section shall be furnished to the </w:t>
      </w:r>
      <w:r w:rsidR="002E36F7" w:rsidRPr="00CF2390">
        <w:rPr>
          <w:szCs w:val="22"/>
        </w:rPr>
        <w:t xml:space="preserve">Association </w:t>
      </w:r>
      <w:r w:rsidR="00562908" w:rsidRPr="00CF2390">
        <w:rPr>
          <w:szCs w:val="22"/>
        </w:rPr>
        <w:t xml:space="preserve">not later than </w:t>
      </w:r>
      <w:r w:rsidR="004F12D1">
        <w:rPr>
          <w:szCs w:val="22"/>
        </w:rPr>
        <w:t>six (</w:t>
      </w:r>
      <w:r w:rsidR="00522612">
        <w:rPr>
          <w:szCs w:val="22"/>
        </w:rPr>
        <w:t>6</w:t>
      </w:r>
      <w:r w:rsidR="004F12D1">
        <w:rPr>
          <w:szCs w:val="22"/>
        </w:rPr>
        <w:t>)</w:t>
      </w:r>
      <w:r w:rsidR="00DB248D">
        <w:rPr>
          <w:szCs w:val="22"/>
        </w:rPr>
        <w:t xml:space="preserve"> mo</w:t>
      </w:r>
      <w:r w:rsidR="00A36383">
        <w:rPr>
          <w:szCs w:val="22"/>
        </w:rPr>
        <w:t>n</w:t>
      </w:r>
      <w:r w:rsidR="00DB248D">
        <w:rPr>
          <w:szCs w:val="22"/>
        </w:rPr>
        <w:t>ths after the closing date</w:t>
      </w:r>
      <w:r w:rsidR="00A36383">
        <w:rPr>
          <w:szCs w:val="22"/>
        </w:rPr>
        <w:t>.</w:t>
      </w:r>
    </w:p>
    <w:p w:rsidR="00076F87" w:rsidRPr="00CF2390" w:rsidRDefault="00076F87">
      <w:pPr>
        <w:pStyle w:val="ModelNrmlSingle"/>
        <w:ind w:left="720" w:hanging="720"/>
        <w:rPr>
          <w:b/>
          <w:bCs/>
          <w:szCs w:val="22"/>
        </w:rPr>
      </w:pPr>
      <w:r w:rsidRPr="00CF2390">
        <w:rPr>
          <w:b/>
          <w:bCs/>
          <w:szCs w:val="22"/>
        </w:rPr>
        <w:t>B.</w:t>
      </w:r>
      <w:r w:rsidRPr="00CF2390">
        <w:rPr>
          <w:b/>
          <w:bCs/>
          <w:szCs w:val="22"/>
        </w:rPr>
        <w:tab/>
        <w:t>Financial Management, Financial Reports and Audits</w:t>
      </w:r>
    </w:p>
    <w:p w:rsidR="00E843FC" w:rsidRPr="00CF2390" w:rsidRDefault="00E843FC" w:rsidP="00E843FC">
      <w:pPr>
        <w:pStyle w:val="ModelNrmlSingle"/>
        <w:ind w:left="720" w:hanging="720"/>
        <w:rPr>
          <w:bCs/>
          <w:szCs w:val="22"/>
        </w:rPr>
      </w:pPr>
      <w:r w:rsidRPr="00CF2390">
        <w:rPr>
          <w:bCs/>
          <w:szCs w:val="22"/>
        </w:rPr>
        <w:t>1.</w:t>
      </w:r>
      <w:r w:rsidRPr="00CF2390">
        <w:rPr>
          <w:bCs/>
          <w:szCs w:val="22"/>
        </w:rPr>
        <w:tab/>
        <w:t>The Recipient shall maintain or cause to be maintained a financial management system in accordance with the provisions of Section 4.09 of the General Conditions.</w:t>
      </w:r>
    </w:p>
    <w:p w:rsidR="00E843FC" w:rsidRPr="00CF2390" w:rsidRDefault="00E843FC" w:rsidP="00E843FC">
      <w:pPr>
        <w:pStyle w:val="ModelNrmlSingle"/>
        <w:ind w:left="720" w:hanging="720"/>
        <w:rPr>
          <w:bCs/>
          <w:szCs w:val="22"/>
        </w:rPr>
      </w:pPr>
      <w:r w:rsidRPr="00CF2390">
        <w:rPr>
          <w:bCs/>
          <w:szCs w:val="22"/>
        </w:rPr>
        <w:t>2.</w:t>
      </w:r>
      <w:r w:rsidRPr="00CF2390">
        <w:rPr>
          <w:bCs/>
          <w:szCs w:val="22"/>
        </w:rPr>
        <w:tab/>
      </w:r>
      <w:r w:rsidR="006B6471">
        <w:rPr>
          <w:bCs/>
          <w:szCs w:val="22"/>
        </w:rPr>
        <w:t>The</w:t>
      </w:r>
      <w:r w:rsidRPr="00CF2390">
        <w:rPr>
          <w:bCs/>
          <w:szCs w:val="22"/>
        </w:rPr>
        <w:t xml:space="preserve"> </w:t>
      </w:r>
      <w:r w:rsidR="002E36F7" w:rsidRPr="00CF2390">
        <w:rPr>
          <w:bCs/>
          <w:szCs w:val="22"/>
        </w:rPr>
        <w:t xml:space="preserve">Recipient </w:t>
      </w:r>
      <w:r w:rsidRPr="00CF2390">
        <w:rPr>
          <w:bCs/>
          <w:szCs w:val="22"/>
        </w:rPr>
        <w:t xml:space="preserve">shall prepare and furnish to the </w:t>
      </w:r>
      <w:r w:rsidR="002E36F7" w:rsidRPr="00CF2390">
        <w:rPr>
          <w:bCs/>
          <w:szCs w:val="22"/>
        </w:rPr>
        <w:t>Association</w:t>
      </w:r>
      <w:r w:rsidR="000E1254">
        <w:rPr>
          <w:bCs/>
          <w:szCs w:val="22"/>
        </w:rPr>
        <w:t xml:space="preserve"> </w:t>
      </w:r>
      <w:r w:rsidRPr="00CF2390">
        <w:rPr>
          <w:bCs/>
          <w:szCs w:val="22"/>
        </w:rPr>
        <w:t xml:space="preserve">not later than </w:t>
      </w:r>
      <w:r w:rsidR="0049085D">
        <w:rPr>
          <w:bCs/>
          <w:szCs w:val="22"/>
        </w:rPr>
        <w:t>forty five (45) days after the end of each calendar quarter</w:t>
      </w:r>
      <w:r w:rsidRPr="00CF2390">
        <w:rPr>
          <w:bCs/>
          <w:szCs w:val="22"/>
        </w:rPr>
        <w:t>, interim unaudited financial report</w:t>
      </w:r>
      <w:r w:rsidR="0049085D">
        <w:rPr>
          <w:bCs/>
          <w:szCs w:val="22"/>
        </w:rPr>
        <w:t>s for the Project covering the quarter</w:t>
      </w:r>
      <w:r w:rsidRPr="00CF2390">
        <w:rPr>
          <w:bCs/>
          <w:szCs w:val="22"/>
        </w:rPr>
        <w:t xml:space="preserve">, in form and substance satisfactory to the </w:t>
      </w:r>
      <w:r w:rsidR="002E36F7" w:rsidRPr="00CF2390">
        <w:rPr>
          <w:bCs/>
          <w:szCs w:val="22"/>
        </w:rPr>
        <w:t>Association</w:t>
      </w:r>
      <w:r w:rsidR="0049085D">
        <w:rPr>
          <w:bCs/>
          <w:szCs w:val="22"/>
        </w:rPr>
        <w:t>.</w:t>
      </w:r>
    </w:p>
    <w:p w:rsidR="00D6350E" w:rsidRDefault="00E843FC" w:rsidP="00BA1E2D">
      <w:pPr>
        <w:pStyle w:val="ModelNrmlSingle"/>
        <w:ind w:left="720" w:hanging="720"/>
        <w:rPr>
          <w:bCs/>
          <w:szCs w:val="22"/>
          <w:vertAlign w:val="superscript"/>
        </w:rPr>
      </w:pPr>
      <w:r w:rsidRPr="00CF2390">
        <w:rPr>
          <w:bCs/>
          <w:szCs w:val="22"/>
        </w:rPr>
        <w:t>3.</w:t>
      </w:r>
      <w:r w:rsidRPr="00CF2390">
        <w:rPr>
          <w:bCs/>
          <w:szCs w:val="22"/>
        </w:rPr>
        <w:tab/>
        <w:t xml:space="preserve">The </w:t>
      </w:r>
      <w:r w:rsidR="0069077C" w:rsidRPr="00CF2390">
        <w:rPr>
          <w:bCs/>
          <w:szCs w:val="22"/>
        </w:rPr>
        <w:t xml:space="preserve">Recipient </w:t>
      </w:r>
      <w:r w:rsidRPr="00CF2390">
        <w:rPr>
          <w:bCs/>
          <w:szCs w:val="22"/>
        </w:rPr>
        <w:t xml:space="preserve">shall have its Financial Statements audited in accordance </w:t>
      </w:r>
      <w:r w:rsidR="002E36F7" w:rsidRPr="00CF2390">
        <w:rPr>
          <w:bCs/>
          <w:szCs w:val="22"/>
        </w:rPr>
        <w:t>with the provisions of Section 4</w:t>
      </w:r>
      <w:r w:rsidRPr="00CF2390">
        <w:rPr>
          <w:bCs/>
          <w:szCs w:val="22"/>
        </w:rPr>
        <w:t>.09(b) of the General Conditions. Each audit of the Financial Statem</w:t>
      </w:r>
      <w:r w:rsidR="0049085D">
        <w:rPr>
          <w:bCs/>
          <w:szCs w:val="22"/>
        </w:rPr>
        <w:t xml:space="preserve">ents shall cover the period of </w:t>
      </w:r>
      <w:r w:rsidR="005D3DAB">
        <w:rPr>
          <w:bCs/>
          <w:szCs w:val="22"/>
        </w:rPr>
        <w:t xml:space="preserve">one </w:t>
      </w:r>
      <w:r w:rsidR="00BD1B68">
        <w:rPr>
          <w:bCs/>
          <w:szCs w:val="22"/>
        </w:rPr>
        <w:t xml:space="preserve">(1) </w:t>
      </w:r>
      <w:r w:rsidR="005D3DAB">
        <w:rPr>
          <w:bCs/>
          <w:szCs w:val="22"/>
        </w:rPr>
        <w:t>Fiscal Y</w:t>
      </w:r>
      <w:r w:rsidRPr="00CF2390">
        <w:rPr>
          <w:bCs/>
          <w:szCs w:val="22"/>
        </w:rPr>
        <w:t xml:space="preserve">ear of the </w:t>
      </w:r>
      <w:r w:rsidR="002E36F7" w:rsidRPr="00CF2390">
        <w:rPr>
          <w:bCs/>
          <w:szCs w:val="22"/>
        </w:rPr>
        <w:t>Recipient</w:t>
      </w:r>
      <w:r w:rsidRPr="00CF2390">
        <w:rPr>
          <w:bCs/>
          <w:szCs w:val="22"/>
        </w:rPr>
        <w:t xml:space="preserve">.  The audited Financial Statements for each such period shall be furnished to the </w:t>
      </w:r>
      <w:r w:rsidR="002E36F7" w:rsidRPr="00CF2390">
        <w:rPr>
          <w:bCs/>
          <w:szCs w:val="22"/>
        </w:rPr>
        <w:t xml:space="preserve">Association </w:t>
      </w:r>
      <w:r w:rsidR="0049085D">
        <w:rPr>
          <w:bCs/>
          <w:szCs w:val="22"/>
        </w:rPr>
        <w:t xml:space="preserve">not later than </w:t>
      </w:r>
      <w:r w:rsidRPr="00CF2390">
        <w:rPr>
          <w:bCs/>
          <w:szCs w:val="22"/>
        </w:rPr>
        <w:t>six</w:t>
      </w:r>
      <w:r w:rsidR="0049085D">
        <w:rPr>
          <w:bCs/>
          <w:szCs w:val="22"/>
        </w:rPr>
        <w:t xml:space="preserve"> (6) months</w:t>
      </w:r>
      <w:r w:rsidRPr="00CF2390">
        <w:rPr>
          <w:bCs/>
          <w:szCs w:val="22"/>
        </w:rPr>
        <w:t xml:space="preserve"> after the end of such period.</w:t>
      </w:r>
      <w:r w:rsidRPr="00CF2390">
        <w:rPr>
          <w:bCs/>
          <w:szCs w:val="22"/>
          <w:vertAlign w:val="superscript"/>
        </w:rPr>
        <w:t xml:space="preserve"> </w:t>
      </w:r>
    </w:p>
    <w:p w:rsidR="00076F87" w:rsidRPr="00CF2390" w:rsidRDefault="00076F87">
      <w:pPr>
        <w:pStyle w:val="ModelNrmlSingle"/>
        <w:ind w:left="720" w:hanging="720"/>
        <w:rPr>
          <w:b/>
          <w:bCs/>
          <w:szCs w:val="22"/>
          <w:u w:val="single"/>
        </w:rPr>
      </w:pPr>
      <w:r w:rsidRPr="00CF2390">
        <w:rPr>
          <w:b/>
          <w:bCs/>
          <w:szCs w:val="22"/>
        </w:rPr>
        <w:t>Section III.</w:t>
      </w:r>
      <w:r w:rsidRPr="00CF2390">
        <w:rPr>
          <w:b/>
          <w:bCs/>
          <w:szCs w:val="22"/>
        </w:rPr>
        <w:tab/>
      </w:r>
      <w:r w:rsidRPr="00CF2390">
        <w:rPr>
          <w:b/>
          <w:bCs/>
          <w:szCs w:val="22"/>
          <w:u w:val="single"/>
        </w:rPr>
        <w:t>Procurement</w:t>
      </w:r>
    </w:p>
    <w:p w:rsidR="00076F87" w:rsidRPr="00BD1B68" w:rsidRDefault="00076F87">
      <w:pPr>
        <w:pStyle w:val="ModelNrmlSingle"/>
        <w:ind w:left="720" w:hanging="720"/>
        <w:rPr>
          <w:szCs w:val="22"/>
        </w:rPr>
      </w:pPr>
      <w:r w:rsidRPr="00CF2390">
        <w:rPr>
          <w:b/>
          <w:bCs/>
          <w:szCs w:val="22"/>
        </w:rPr>
        <w:t>A.</w:t>
      </w:r>
      <w:r w:rsidRPr="00CF2390">
        <w:rPr>
          <w:b/>
          <w:bCs/>
          <w:szCs w:val="22"/>
        </w:rPr>
        <w:tab/>
      </w:r>
      <w:r w:rsidRPr="00BD1B68">
        <w:rPr>
          <w:b/>
          <w:bCs/>
          <w:szCs w:val="22"/>
        </w:rPr>
        <w:t>General</w:t>
      </w:r>
    </w:p>
    <w:p w:rsidR="00076F87" w:rsidRPr="00CF2390" w:rsidRDefault="00076F87">
      <w:pPr>
        <w:pStyle w:val="ModelNrmlSingle"/>
        <w:ind w:left="720" w:hanging="720"/>
        <w:rPr>
          <w:szCs w:val="22"/>
        </w:rPr>
      </w:pPr>
      <w:r w:rsidRPr="009C6577">
        <w:rPr>
          <w:bCs/>
          <w:szCs w:val="22"/>
        </w:rPr>
        <w:t>1.</w:t>
      </w:r>
      <w:r w:rsidRPr="00CF2390">
        <w:rPr>
          <w:b/>
          <w:bCs/>
          <w:szCs w:val="22"/>
        </w:rPr>
        <w:tab/>
        <w:t>Goods and Works</w:t>
      </w:r>
      <w:r w:rsidR="008D13DE">
        <w:rPr>
          <w:b/>
          <w:bCs/>
          <w:szCs w:val="22"/>
        </w:rPr>
        <w:t xml:space="preserve"> and Non-consulting Services</w:t>
      </w:r>
      <w:r w:rsidRPr="00CF2390">
        <w:rPr>
          <w:b/>
          <w:bCs/>
          <w:szCs w:val="22"/>
        </w:rPr>
        <w:t>.</w:t>
      </w:r>
      <w:r w:rsidRPr="00CF2390">
        <w:rPr>
          <w:szCs w:val="22"/>
        </w:rPr>
        <w:t xml:space="preserve">  All goods</w:t>
      </w:r>
      <w:r w:rsidR="008D13DE">
        <w:rPr>
          <w:szCs w:val="22"/>
        </w:rPr>
        <w:t xml:space="preserve">, </w:t>
      </w:r>
      <w:r w:rsidRPr="00CF2390">
        <w:rPr>
          <w:szCs w:val="22"/>
        </w:rPr>
        <w:t>works</w:t>
      </w:r>
      <w:r w:rsidR="008D13DE">
        <w:rPr>
          <w:szCs w:val="22"/>
        </w:rPr>
        <w:t xml:space="preserve"> and non-consulting services</w:t>
      </w:r>
      <w:r w:rsidRPr="00CF2390">
        <w:rPr>
          <w:szCs w:val="22"/>
        </w:rPr>
        <w:t xml:space="preserve"> required for the Project and to be financed out of the proceeds of the Financing shall be procured in accordance with the requirements set forth or referred to in Section I of the Procurement Guidelines,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Pr="00CF2390" w:rsidRDefault="00076F87">
      <w:pPr>
        <w:pStyle w:val="ModelNrmlSingle"/>
        <w:ind w:left="720" w:hanging="720"/>
        <w:rPr>
          <w:szCs w:val="22"/>
        </w:rPr>
      </w:pPr>
      <w:r w:rsidRPr="009C6577">
        <w:rPr>
          <w:bCs/>
          <w:szCs w:val="22"/>
        </w:rPr>
        <w:t>2.</w:t>
      </w:r>
      <w:r w:rsidRPr="00CF2390">
        <w:rPr>
          <w:b/>
          <w:bCs/>
          <w:szCs w:val="22"/>
        </w:rPr>
        <w:tab/>
        <w:t>Consultants’ Services.</w:t>
      </w:r>
      <w:r w:rsidRPr="00CF2390">
        <w:rPr>
          <w:szCs w:val="22"/>
        </w:rPr>
        <w:t xml:space="preserve">  All consultants’ services required for the Project and to be financed out of the proceeds of the Financing shall be procured in accordance with the requirements set forth or referred to in Sections I and IV of the Consultant Guidelines</w:t>
      </w:r>
      <w:r w:rsidR="002E36F7" w:rsidRPr="00CF2390">
        <w:rPr>
          <w:szCs w:val="22"/>
        </w:rPr>
        <w:t>,</w:t>
      </w:r>
      <w:r w:rsidRPr="00CF2390">
        <w:rPr>
          <w:szCs w:val="22"/>
        </w:rPr>
        <w:t xml:space="preserve"> and </w:t>
      </w:r>
      <w:r w:rsidR="00487124" w:rsidRPr="00CF2390">
        <w:rPr>
          <w:szCs w:val="22"/>
        </w:rPr>
        <w:t xml:space="preserve">with </w:t>
      </w:r>
      <w:r w:rsidRPr="00CF2390">
        <w:rPr>
          <w:szCs w:val="22"/>
        </w:rPr>
        <w:t xml:space="preserve">the provisions of this </w:t>
      </w:r>
      <w:r w:rsidR="00321AB9" w:rsidRPr="00CF2390">
        <w:rPr>
          <w:szCs w:val="22"/>
        </w:rPr>
        <w:t>Section</w:t>
      </w:r>
      <w:r w:rsidRPr="00CF2390">
        <w:rPr>
          <w:szCs w:val="22"/>
        </w:rPr>
        <w:t>.</w:t>
      </w:r>
    </w:p>
    <w:p w:rsidR="00076F87" w:rsidRDefault="00076F87">
      <w:pPr>
        <w:pStyle w:val="ModelNrmlSingle"/>
        <w:ind w:left="720" w:hanging="720"/>
        <w:rPr>
          <w:szCs w:val="22"/>
        </w:rPr>
      </w:pPr>
      <w:r w:rsidRPr="009C6577">
        <w:rPr>
          <w:bCs/>
          <w:szCs w:val="22"/>
        </w:rPr>
        <w:t>3.</w:t>
      </w:r>
      <w:r w:rsidRPr="00CF2390">
        <w:rPr>
          <w:b/>
          <w:bCs/>
          <w:szCs w:val="22"/>
        </w:rPr>
        <w:tab/>
        <w:t>Definitions.</w:t>
      </w:r>
      <w:r w:rsidRPr="00CF2390">
        <w:rPr>
          <w:szCs w:val="22"/>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5810C1" w:rsidRDefault="005810C1">
      <w:pPr>
        <w:pStyle w:val="ModelNrmlSingle"/>
        <w:ind w:left="720" w:hanging="720"/>
        <w:rPr>
          <w:szCs w:val="22"/>
        </w:rPr>
      </w:pPr>
      <w:r>
        <w:rPr>
          <w:szCs w:val="22"/>
        </w:rPr>
        <w:t xml:space="preserve"> </w:t>
      </w:r>
    </w:p>
    <w:p w:rsidR="00076F87" w:rsidRPr="00CF2390" w:rsidRDefault="00076F87">
      <w:pPr>
        <w:pStyle w:val="ModelNrmlSingle"/>
        <w:ind w:left="720" w:hanging="720"/>
        <w:rPr>
          <w:szCs w:val="22"/>
        </w:rPr>
      </w:pPr>
      <w:r w:rsidRPr="00CF2390">
        <w:rPr>
          <w:b/>
          <w:bCs/>
          <w:szCs w:val="22"/>
        </w:rPr>
        <w:lastRenderedPageBreak/>
        <w:t>B.</w:t>
      </w:r>
      <w:r w:rsidRPr="00CF2390">
        <w:rPr>
          <w:b/>
          <w:bCs/>
          <w:szCs w:val="22"/>
        </w:rPr>
        <w:tab/>
      </w:r>
      <w:r w:rsidRPr="00BD1B68">
        <w:rPr>
          <w:b/>
          <w:bCs/>
          <w:szCs w:val="22"/>
        </w:rPr>
        <w:t xml:space="preserve">Particular Methods of Procurement of </w:t>
      </w:r>
      <w:r w:rsidR="00B26D00" w:rsidRPr="00BD1B68">
        <w:rPr>
          <w:b/>
          <w:bCs/>
          <w:szCs w:val="22"/>
        </w:rPr>
        <w:t>Goods,</w:t>
      </w:r>
      <w:r w:rsidRPr="00BD1B68">
        <w:rPr>
          <w:b/>
          <w:bCs/>
          <w:szCs w:val="22"/>
        </w:rPr>
        <w:t xml:space="preserve"> Works</w:t>
      </w:r>
      <w:r w:rsidR="008D13DE" w:rsidRPr="00BD1B68">
        <w:rPr>
          <w:b/>
          <w:bCs/>
          <w:szCs w:val="22"/>
        </w:rPr>
        <w:t xml:space="preserve"> and Non-consulting Services</w:t>
      </w:r>
    </w:p>
    <w:p w:rsidR="00CA32B3" w:rsidRDefault="00076F87">
      <w:pPr>
        <w:pStyle w:val="ModelNrmlSingle"/>
        <w:ind w:left="720" w:hanging="720"/>
        <w:rPr>
          <w:szCs w:val="22"/>
        </w:rPr>
      </w:pPr>
      <w:r w:rsidRPr="009C6577">
        <w:rPr>
          <w:bCs/>
          <w:szCs w:val="22"/>
        </w:rPr>
        <w:t>1.</w:t>
      </w:r>
      <w:r w:rsidR="00E82016">
        <w:rPr>
          <w:b/>
          <w:bCs/>
          <w:szCs w:val="22"/>
        </w:rPr>
        <w:tab/>
        <w:t>International</w:t>
      </w:r>
      <w:r w:rsidRPr="00CF2390">
        <w:rPr>
          <w:b/>
          <w:bCs/>
          <w:szCs w:val="22"/>
        </w:rPr>
        <w:t xml:space="preserve"> Competitive Bidding.  </w:t>
      </w:r>
      <w:r w:rsidRPr="00CF2390">
        <w:rPr>
          <w:szCs w:val="22"/>
        </w:rPr>
        <w:t xml:space="preserve">Except as otherwise provided in paragraph 2 below, </w:t>
      </w:r>
      <w:r w:rsidR="00487124" w:rsidRPr="00CF2390">
        <w:rPr>
          <w:szCs w:val="22"/>
        </w:rPr>
        <w:t>goods</w:t>
      </w:r>
      <w:r w:rsidR="007E3795">
        <w:rPr>
          <w:szCs w:val="22"/>
        </w:rPr>
        <w:t xml:space="preserve">, </w:t>
      </w:r>
      <w:r w:rsidR="00487124" w:rsidRPr="00CF2390">
        <w:rPr>
          <w:szCs w:val="22"/>
        </w:rPr>
        <w:t>works</w:t>
      </w:r>
      <w:r w:rsidR="007E3795">
        <w:rPr>
          <w:szCs w:val="22"/>
        </w:rPr>
        <w:t xml:space="preserve"> and non-consulting services</w:t>
      </w:r>
      <w:r w:rsidR="00487124" w:rsidRPr="00CF2390">
        <w:rPr>
          <w:szCs w:val="22"/>
        </w:rPr>
        <w:t xml:space="preserve"> shall be procured under </w:t>
      </w:r>
      <w:r w:rsidRPr="00CF2390">
        <w:rPr>
          <w:szCs w:val="22"/>
        </w:rPr>
        <w:t>cont</w:t>
      </w:r>
      <w:r w:rsidR="00E82016">
        <w:rPr>
          <w:szCs w:val="22"/>
        </w:rPr>
        <w:t xml:space="preserve">racts awarded on the basis of </w:t>
      </w:r>
      <w:r w:rsidRPr="00CF2390">
        <w:rPr>
          <w:szCs w:val="22"/>
        </w:rPr>
        <w:t>International</w:t>
      </w:r>
      <w:r w:rsidR="00CA32B3">
        <w:rPr>
          <w:szCs w:val="22"/>
        </w:rPr>
        <w:t xml:space="preserve"> </w:t>
      </w:r>
      <w:r w:rsidRPr="00CF2390">
        <w:rPr>
          <w:szCs w:val="22"/>
        </w:rPr>
        <w:t xml:space="preserve">Competitive Bidding, </w:t>
      </w:r>
    </w:p>
    <w:p w:rsidR="00076F87" w:rsidRDefault="00076F87">
      <w:pPr>
        <w:pStyle w:val="ModelNrmlSingle"/>
        <w:ind w:left="720" w:hanging="720"/>
        <w:rPr>
          <w:szCs w:val="22"/>
        </w:rPr>
      </w:pPr>
      <w:r w:rsidRPr="009C6577">
        <w:rPr>
          <w:bCs/>
          <w:szCs w:val="22"/>
        </w:rPr>
        <w:t>2.</w:t>
      </w:r>
      <w:r w:rsidRPr="00CF2390">
        <w:rPr>
          <w:b/>
          <w:bCs/>
          <w:szCs w:val="22"/>
        </w:rPr>
        <w:tab/>
        <w:t>Other Methods of Procurement of Goods</w:t>
      </w:r>
      <w:r w:rsidR="007E3795">
        <w:rPr>
          <w:b/>
          <w:bCs/>
          <w:szCs w:val="22"/>
        </w:rPr>
        <w:t xml:space="preserve">, </w:t>
      </w:r>
      <w:r w:rsidRPr="00CF2390">
        <w:rPr>
          <w:b/>
          <w:bCs/>
          <w:szCs w:val="22"/>
        </w:rPr>
        <w:t>Works</w:t>
      </w:r>
      <w:r w:rsidR="007E3795">
        <w:rPr>
          <w:b/>
          <w:bCs/>
          <w:szCs w:val="22"/>
        </w:rPr>
        <w:t xml:space="preserve"> and Non-Consulting Services</w:t>
      </w:r>
      <w:r w:rsidRPr="00CF2390">
        <w:rPr>
          <w:b/>
          <w:bCs/>
          <w:szCs w:val="22"/>
        </w:rPr>
        <w:t xml:space="preserve">.  </w:t>
      </w:r>
      <w:r w:rsidRPr="00CF2390">
        <w:rPr>
          <w:szCs w:val="22"/>
        </w:rPr>
        <w:t>The following table specifies the meth</w:t>
      </w:r>
      <w:r w:rsidR="00CA32B3">
        <w:rPr>
          <w:szCs w:val="22"/>
        </w:rPr>
        <w:t>ods of procurement, other than International</w:t>
      </w:r>
      <w:r w:rsidRPr="00CF2390">
        <w:rPr>
          <w:szCs w:val="22"/>
        </w:rPr>
        <w:t xml:space="preserve"> Competitive Bidding, which may be used for goods</w:t>
      </w:r>
      <w:r w:rsidR="007E3795">
        <w:rPr>
          <w:szCs w:val="22"/>
        </w:rPr>
        <w:t xml:space="preserve">, </w:t>
      </w:r>
      <w:r w:rsidRPr="00CF2390">
        <w:rPr>
          <w:szCs w:val="22"/>
        </w:rPr>
        <w:t>works</w:t>
      </w:r>
      <w:r w:rsidR="007E3795">
        <w:rPr>
          <w:szCs w:val="22"/>
        </w:rPr>
        <w:t xml:space="preserve"> and non-consulting services</w:t>
      </w:r>
      <w:r w:rsidRPr="00CF2390">
        <w:rPr>
          <w:szCs w:val="22"/>
        </w:rPr>
        <w:t>.  The Procurement Plan shall specify the circumstances under which such methods may be used: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A1144E" w:rsidRPr="00716972" w:rsidTr="00716972">
        <w:tc>
          <w:tcPr>
            <w:tcW w:w="7308" w:type="dxa"/>
          </w:tcPr>
          <w:p w:rsidR="00A1144E" w:rsidRPr="00BD1B68" w:rsidRDefault="00A1144E" w:rsidP="00716972">
            <w:pPr>
              <w:pStyle w:val="ModelNrmlSingle"/>
              <w:spacing w:after="0"/>
              <w:ind w:firstLine="0"/>
              <w:rPr>
                <w:szCs w:val="22"/>
              </w:rPr>
            </w:pPr>
            <w:r w:rsidRPr="00BD1B68">
              <w:rPr>
                <w:b/>
                <w:bCs/>
                <w:szCs w:val="22"/>
              </w:rPr>
              <w:t>Procurement Method</w:t>
            </w:r>
          </w:p>
        </w:tc>
      </w:tr>
      <w:tr w:rsidR="00A1144E" w:rsidRPr="00716972" w:rsidTr="00716972">
        <w:tc>
          <w:tcPr>
            <w:tcW w:w="7308" w:type="dxa"/>
          </w:tcPr>
          <w:p w:rsidR="00A1144E" w:rsidRPr="00716972" w:rsidRDefault="00A1144E" w:rsidP="00BD1B68">
            <w:pPr>
              <w:pStyle w:val="ModelNrmlSingle"/>
              <w:spacing w:after="0"/>
              <w:ind w:firstLine="0"/>
              <w:rPr>
                <w:szCs w:val="22"/>
              </w:rPr>
            </w:pPr>
            <w:r w:rsidRPr="00716972">
              <w:rPr>
                <w:szCs w:val="22"/>
              </w:rPr>
              <w:t xml:space="preserve">(a)  </w:t>
            </w:r>
            <w:r w:rsidR="00CA32B3">
              <w:rPr>
                <w:szCs w:val="22"/>
              </w:rPr>
              <w:t>National Competitive Bidding</w:t>
            </w:r>
            <w:r w:rsidR="005D3DAB">
              <w:rPr>
                <w:szCs w:val="22"/>
              </w:rPr>
              <w:t>,</w:t>
            </w:r>
            <w:r w:rsidR="00D71F1B" w:rsidRPr="00A52BFC">
              <w:rPr>
                <w:szCs w:val="22"/>
              </w:rPr>
              <w:t>*</w:t>
            </w:r>
            <w:r w:rsidR="005D3DAB">
              <w:rPr>
                <w:szCs w:val="22"/>
              </w:rPr>
              <w:t xml:space="preserve"> subject to the special provisions of paragraph 3 below</w:t>
            </w:r>
          </w:p>
        </w:tc>
      </w:tr>
      <w:tr w:rsidR="00A1144E" w:rsidRPr="00716972" w:rsidTr="00716972">
        <w:tc>
          <w:tcPr>
            <w:tcW w:w="7308" w:type="dxa"/>
          </w:tcPr>
          <w:p w:rsidR="00A1144E" w:rsidRPr="00716972" w:rsidRDefault="00CA32B3" w:rsidP="00716972">
            <w:pPr>
              <w:pStyle w:val="ModelNrmlSingle"/>
              <w:spacing w:after="0"/>
              <w:ind w:firstLine="0"/>
              <w:rPr>
                <w:szCs w:val="22"/>
              </w:rPr>
            </w:pPr>
            <w:r>
              <w:rPr>
                <w:szCs w:val="22"/>
              </w:rPr>
              <w:t>(b)  Shopping</w:t>
            </w:r>
          </w:p>
        </w:tc>
      </w:tr>
      <w:tr w:rsidR="00CA32B3" w:rsidRPr="00716972" w:rsidTr="00716972">
        <w:tc>
          <w:tcPr>
            <w:tcW w:w="7308" w:type="dxa"/>
          </w:tcPr>
          <w:p w:rsidR="00CA32B3" w:rsidRDefault="00CA32B3" w:rsidP="00CA32B3">
            <w:pPr>
              <w:pStyle w:val="ModelNrmlSingle"/>
              <w:spacing w:after="0"/>
              <w:ind w:firstLine="0"/>
              <w:rPr>
                <w:szCs w:val="22"/>
              </w:rPr>
            </w:pPr>
            <w:r>
              <w:rPr>
                <w:szCs w:val="22"/>
              </w:rPr>
              <w:t>(c) Direct Contracting</w:t>
            </w:r>
            <w:r w:rsidR="00C56B5E">
              <w:rPr>
                <w:szCs w:val="22"/>
              </w:rPr>
              <w:t>, subject to the prior written consent of the Association</w:t>
            </w:r>
          </w:p>
        </w:tc>
      </w:tr>
    </w:tbl>
    <w:p w:rsidR="00D71F1B" w:rsidRDefault="00EB6230" w:rsidP="00D71F1B">
      <w:pPr>
        <w:pStyle w:val="ModelDoubleNoIndent"/>
        <w:spacing w:before="240" w:after="0" w:line="240" w:lineRule="auto"/>
        <w:rPr>
          <w:szCs w:val="22"/>
        </w:rPr>
      </w:pPr>
      <w:r>
        <w:rPr>
          <w:szCs w:val="22"/>
        </w:rPr>
        <w:t>3.</w:t>
      </w:r>
      <w:r>
        <w:rPr>
          <w:szCs w:val="22"/>
        </w:rPr>
        <w:tab/>
      </w:r>
      <w:r w:rsidRPr="00EB6230">
        <w:rPr>
          <w:b/>
          <w:szCs w:val="22"/>
        </w:rPr>
        <w:t>Special Provisions</w:t>
      </w:r>
    </w:p>
    <w:p w:rsidR="00D71F1B" w:rsidRDefault="00D71F1B" w:rsidP="00D71F1B">
      <w:pPr>
        <w:pStyle w:val="ModelDoubleNoIndent"/>
        <w:spacing w:before="240" w:after="0" w:line="240" w:lineRule="auto"/>
        <w:ind w:left="720"/>
        <w:rPr>
          <w:bCs/>
          <w:szCs w:val="22"/>
        </w:rPr>
      </w:pPr>
      <w:r w:rsidRPr="00A52BFC">
        <w:rPr>
          <w:szCs w:val="22"/>
        </w:rPr>
        <w:t>*</w:t>
      </w:r>
      <w:r w:rsidRPr="00A52BFC">
        <w:rPr>
          <w:b/>
          <w:bCs/>
          <w:szCs w:val="22"/>
        </w:rPr>
        <w:t>National Competitive Bidding</w:t>
      </w:r>
      <w:r w:rsidRPr="00A52BFC">
        <w:rPr>
          <w:bCs/>
          <w:szCs w:val="22"/>
        </w:rPr>
        <w:t xml:space="preserve"> </w:t>
      </w:r>
      <w:r>
        <w:rPr>
          <w:bCs/>
          <w:szCs w:val="22"/>
        </w:rPr>
        <w:t xml:space="preserve">shall be carried out in accordance with </w:t>
      </w:r>
      <w:r>
        <w:rPr>
          <w:szCs w:val="22"/>
        </w:rPr>
        <w:t>the Recipient’s Procurement Law</w:t>
      </w:r>
      <w:r w:rsidRPr="005B176E">
        <w:t xml:space="preserve"> </w:t>
      </w:r>
      <w:r>
        <w:t xml:space="preserve">of </w:t>
      </w:r>
      <w:r w:rsidRPr="00642349">
        <w:t>July 2008 and amended in January 2009 and issued as a new Law by the Ministry of Justice and was published in the Official Gazette Number 957, 29.10.1387 (18 January 2009</w:t>
      </w:r>
      <w:r>
        <w:t>)</w:t>
      </w:r>
      <w:r>
        <w:rPr>
          <w:szCs w:val="22"/>
        </w:rPr>
        <w:t xml:space="preserve"> and the following additional procedures</w:t>
      </w:r>
      <w:r>
        <w:rPr>
          <w:bCs/>
          <w:szCs w:val="22"/>
        </w:rPr>
        <w:t>:</w:t>
      </w:r>
    </w:p>
    <w:p w:rsidR="00D71F1B" w:rsidRPr="00A52BFC" w:rsidRDefault="00D71F1B" w:rsidP="00D71F1B">
      <w:pPr>
        <w:pStyle w:val="ModelDoubleNoIndent"/>
        <w:spacing w:after="0" w:line="240" w:lineRule="auto"/>
        <w:rPr>
          <w:b/>
          <w:bCs/>
          <w:szCs w:val="22"/>
        </w:rPr>
      </w:pP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Standard bidding documents approved by the Association shall be used.</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Invitations to bid shall be advertised in at least one (1) widely circulated national daily newspaper and bidding documents shall be made available to prospective bidders, at least twenty eight (28) days prior to the deadline for the submission of bids.</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Bids shall not be invited on the basis of percentage premium or discount over the estimated cost.</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Bidding documents shall be made available, by mail or in person, to all who are willing to pay the required fee.</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Foreign bidders shall not be precluded from bidding.</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 xml:space="preserve">Qualification criteria (in case pre-qualifications were not carried out) shall be stated on the bidding documents, and if a registration process is required, a foreign firm determined to be the lowest evaluated bidder </w:t>
      </w:r>
      <w:r w:rsidRPr="00A52BFC">
        <w:rPr>
          <w:rFonts w:eastAsia="Arial Unicode MS"/>
          <w:bCs/>
          <w:sz w:val="22"/>
          <w:szCs w:val="22"/>
        </w:rPr>
        <w:lastRenderedPageBreak/>
        <w:t>shall be given reasonable opportunity of registering, without any hindrance.</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Bidders may deliver bids, at their option, either in person or by courier service or by mail.</w:t>
      </w:r>
    </w:p>
    <w:p w:rsidR="00D71F1B" w:rsidRPr="00A52BFC" w:rsidRDefault="00D71F1B" w:rsidP="007312F8">
      <w:pPr>
        <w:numPr>
          <w:ilvl w:val="0"/>
          <w:numId w:val="15"/>
        </w:numPr>
        <w:tabs>
          <w:tab w:val="clear" w:pos="1440"/>
        </w:tabs>
        <w:spacing w:after="240"/>
        <w:jc w:val="both"/>
        <w:rPr>
          <w:rFonts w:eastAsia="Arial Unicode MS"/>
          <w:bCs/>
          <w:sz w:val="22"/>
          <w:szCs w:val="22"/>
        </w:rPr>
      </w:pPr>
      <w:r w:rsidRPr="00A52BFC">
        <w:rPr>
          <w:rFonts w:eastAsia="Arial Unicode MS"/>
          <w:bCs/>
          <w:sz w:val="22"/>
          <w:szCs w:val="22"/>
        </w:rPr>
        <w:t>All bidders shall provide bid security or a bid security declaration form as indicated in the bidding documents. A bidder’s bid security or the declaration form shall apply only to a specific bid.</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Bids shall be opened in public in one</w:t>
      </w:r>
      <w:r w:rsidR="00BD1B68">
        <w:rPr>
          <w:rFonts w:eastAsia="Arial Unicode MS"/>
          <w:bCs/>
          <w:sz w:val="22"/>
          <w:szCs w:val="22"/>
        </w:rPr>
        <w:t xml:space="preserve"> </w:t>
      </w:r>
      <w:r w:rsidRPr="00A52BFC">
        <w:rPr>
          <w:rFonts w:eastAsia="Arial Unicode MS"/>
          <w:bCs/>
          <w:sz w:val="22"/>
          <w:szCs w:val="22"/>
        </w:rPr>
        <w:t>place preferably immediately, but no later than one</w:t>
      </w:r>
      <w:r w:rsidR="00BD1B68">
        <w:rPr>
          <w:rFonts w:eastAsia="Arial Unicode MS"/>
          <w:bCs/>
          <w:sz w:val="22"/>
          <w:szCs w:val="22"/>
        </w:rPr>
        <w:t xml:space="preserve"> (1)</w:t>
      </w:r>
      <w:r w:rsidRPr="00A52BFC">
        <w:rPr>
          <w:rFonts w:eastAsia="Arial Unicode MS"/>
          <w:bCs/>
          <w:sz w:val="22"/>
          <w:szCs w:val="22"/>
        </w:rPr>
        <w:t xml:space="preserve"> hour, after the deadline for submission of bids.</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 xml:space="preserve">Evaluation of bids shall be made in strict adherence to the criteria disclosed in the bidding documents, in a format, and within the specified period, agreed with the </w:t>
      </w:r>
      <w:r w:rsidR="00F94E86">
        <w:rPr>
          <w:rFonts w:eastAsia="Arial Unicode MS"/>
          <w:bCs/>
          <w:sz w:val="22"/>
          <w:szCs w:val="22"/>
        </w:rPr>
        <w:t>Association</w:t>
      </w:r>
      <w:r w:rsidRPr="00A52BFC">
        <w:rPr>
          <w:rFonts w:eastAsia="Arial Unicode MS"/>
          <w:bCs/>
          <w:sz w:val="22"/>
          <w:szCs w:val="22"/>
        </w:rPr>
        <w:t>.</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 xml:space="preserve">Bids shall not be rejected merely on the basis of a comparison with an official estimate without the prior concurrence of the </w:t>
      </w:r>
      <w:r w:rsidR="00BD1B68">
        <w:rPr>
          <w:rFonts w:eastAsia="Arial Unicode MS"/>
          <w:bCs/>
          <w:sz w:val="22"/>
          <w:szCs w:val="22"/>
        </w:rPr>
        <w:t>Association.</w:t>
      </w:r>
    </w:p>
    <w:p w:rsidR="00D71F1B" w:rsidRPr="00A52BFC" w:rsidRDefault="00D71F1B" w:rsidP="007312F8">
      <w:pPr>
        <w:numPr>
          <w:ilvl w:val="0"/>
          <w:numId w:val="15"/>
        </w:numPr>
        <w:spacing w:after="240"/>
        <w:jc w:val="both"/>
        <w:rPr>
          <w:rFonts w:eastAsia="Arial Unicode MS"/>
          <w:bCs/>
          <w:sz w:val="22"/>
          <w:szCs w:val="22"/>
        </w:rPr>
      </w:pPr>
      <w:smartTag w:uri="urn:schemas-microsoft-com:office:smarttags" w:element="City">
        <w:smartTag w:uri="urn:schemas-microsoft-com:office:smarttags" w:element="place">
          <w:r w:rsidRPr="00A52BFC">
            <w:rPr>
              <w:rFonts w:eastAsia="Arial Unicode MS"/>
              <w:bCs/>
              <w:sz w:val="22"/>
              <w:szCs w:val="22"/>
            </w:rPr>
            <w:t>Split</w:t>
          </w:r>
        </w:smartTag>
      </w:smartTag>
      <w:r w:rsidRPr="00A52BFC">
        <w:rPr>
          <w:rFonts w:eastAsia="Arial Unicode MS"/>
          <w:bCs/>
          <w:sz w:val="22"/>
          <w:szCs w:val="22"/>
        </w:rPr>
        <w:t xml:space="preserve"> award or lottery in award of contracts shall not be carried out. When two (2) or more bidders quote the same price, an investigation shall be made to determine any evidence of collusion, following which: (A) if collusion is determined, the parties involved shall be disqualified and the award shall then be made to the next lowest evaluated and qualified bidder; and (B) if no evidence of collusion can be confirmed, then fresh bids shall be invited after receiving the concurrence of the </w:t>
      </w:r>
      <w:r w:rsidR="00F94E86">
        <w:rPr>
          <w:rFonts w:eastAsia="Arial Unicode MS"/>
          <w:bCs/>
          <w:sz w:val="22"/>
          <w:szCs w:val="22"/>
        </w:rPr>
        <w:t>Association</w:t>
      </w:r>
      <w:r w:rsidRPr="00A52BFC">
        <w:rPr>
          <w:rFonts w:eastAsia="Arial Unicode MS"/>
          <w:bCs/>
          <w:sz w:val="22"/>
          <w:szCs w:val="22"/>
        </w:rPr>
        <w:t>.</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Contracts shall be awarded to the lowest evaluated bidders within the initial period of bid validity so that extensions are not necessary. Extension of bid validity may be sought only under exceptional circumstances.</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 xml:space="preserve">Extension of bid validity shall not be allowed without the prior concurrence of the </w:t>
      </w:r>
      <w:r w:rsidR="00F94E86">
        <w:rPr>
          <w:rFonts w:eastAsia="Arial Unicode MS"/>
          <w:bCs/>
          <w:sz w:val="22"/>
          <w:szCs w:val="22"/>
        </w:rPr>
        <w:t>Association</w:t>
      </w:r>
      <w:r w:rsidRPr="00A52BFC">
        <w:rPr>
          <w:rFonts w:eastAsia="Arial Unicode MS"/>
          <w:bCs/>
          <w:sz w:val="22"/>
          <w:szCs w:val="22"/>
        </w:rPr>
        <w:t>: (A) for the first request for extension if it is longer</w:t>
      </w:r>
      <w:r w:rsidR="008F5432">
        <w:rPr>
          <w:rFonts w:eastAsia="Arial Unicode MS"/>
          <w:bCs/>
          <w:sz w:val="22"/>
          <w:szCs w:val="22"/>
        </w:rPr>
        <w:t xml:space="preserve"> than four (4</w:t>
      </w:r>
      <w:r w:rsidRPr="00A52BFC">
        <w:rPr>
          <w:rFonts w:eastAsia="Arial Unicode MS"/>
          <w:bCs/>
          <w:sz w:val="22"/>
          <w:szCs w:val="22"/>
        </w:rPr>
        <w:t>) weeks; and (B) for all subsequent requests for extensions irrespective of the period</w:t>
      </w:r>
      <w:r w:rsidR="008F5432">
        <w:rPr>
          <w:rFonts w:eastAsia="Arial Unicode MS"/>
          <w:bCs/>
          <w:sz w:val="22"/>
          <w:szCs w:val="22"/>
        </w:rPr>
        <w:t xml:space="preserve"> in case of prior review</w:t>
      </w:r>
      <w:r w:rsidRPr="00A52BFC">
        <w:rPr>
          <w:rFonts w:eastAsia="Arial Unicode MS"/>
          <w:bCs/>
          <w:sz w:val="22"/>
          <w:szCs w:val="22"/>
        </w:rPr>
        <w:t>.</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Negotiations shall not be allowed with the lowest evaluated or any other bidders.</w:t>
      </w:r>
    </w:p>
    <w:p w:rsidR="00D71F1B" w:rsidRPr="00A52BFC"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t xml:space="preserve">Re-bidding shall not be carried out without the </w:t>
      </w:r>
      <w:r w:rsidR="00F94E86">
        <w:rPr>
          <w:rFonts w:eastAsia="Arial Unicode MS"/>
          <w:bCs/>
          <w:sz w:val="22"/>
          <w:szCs w:val="22"/>
        </w:rPr>
        <w:t>Association’s</w:t>
      </w:r>
      <w:r w:rsidRPr="00A52BFC">
        <w:rPr>
          <w:rFonts w:eastAsia="Arial Unicode MS"/>
          <w:bCs/>
          <w:sz w:val="22"/>
          <w:szCs w:val="22"/>
        </w:rPr>
        <w:t xml:space="preserve"> prior concurrence</w:t>
      </w:r>
      <w:r w:rsidR="008F5432">
        <w:rPr>
          <w:rFonts w:eastAsia="Arial Unicode MS"/>
          <w:bCs/>
          <w:sz w:val="22"/>
          <w:szCs w:val="22"/>
        </w:rPr>
        <w:t xml:space="preserve"> in case of prior review</w:t>
      </w:r>
      <w:r w:rsidRPr="00A52BFC">
        <w:rPr>
          <w:rFonts w:eastAsia="Arial Unicode MS"/>
          <w:bCs/>
          <w:sz w:val="22"/>
          <w:szCs w:val="22"/>
        </w:rPr>
        <w:t>.</w:t>
      </w:r>
    </w:p>
    <w:p w:rsidR="00D71F1B" w:rsidRPr="00D71F1B" w:rsidRDefault="00D71F1B" w:rsidP="007312F8">
      <w:pPr>
        <w:numPr>
          <w:ilvl w:val="0"/>
          <w:numId w:val="15"/>
        </w:numPr>
        <w:spacing w:after="240"/>
        <w:jc w:val="both"/>
        <w:rPr>
          <w:rFonts w:eastAsia="Arial Unicode MS"/>
          <w:bCs/>
          <w:sz w:val="22"/>
          <w:szCs w:val="22"/>
        </w:rPr>
      </w:pPr>
      <w:r w:rsidRPr="00A52BFC">
        <w:rPr>
          <w:rFonts w:eastAsia="Arial Unicode MS"/>
          <w:bCs/>
          <w:sz w:val="22"/>
          <w:szCs w:val="22"/>
        </w:rPr>
        <w:lastRenderedPageBreak/>
        <w:t>All contractors or suppliers shall provide performance security as indicated in the contract documents. A contractor’s or a supplier’s performance security shall apply to a specific contract under which it was furnished.</w:t>
      </w:r>
    </w:p>
    <w:p w:rsidR="00076F87" w:rsidRPr="00CF2390" w:rsidRDefault="00076F87" w:rsidP="00A1144E">
      <w:pPr>
        <w:pStyle w:val="ModelDoubleNoIndent"/>
        <w:spacing w:after="0" w:line="240" w:lineRule="auto"/>
        <w:rPr>
          <w:b/>
          <w:bCs/>
          <w:szCs w:val="22"/>
        </w:rPr>
      </w:pPr>
      <w:r w:rsidRPr="00CF2390">
        <w:rPr>
          <w:b/>
          <w:bCs/>
          <w:szCs w:val="22"/>
        </w:rPr>
        <w:t>C.</w:t>
      </w:r>
      <w:r w:rsidRPr="00CF2390">
        <w:rPr>
          <w:b/>
          <w:bCs/>
          <w:szCs w:val="22"/>
        </w:rPr>
        <w:tab/>
      </w:r>
      <w:r w:rsidRPr="00BD1B68">
        <w:rPr>
          <w:b/>
          <w:bCs/>
          <w:szCs w:val="22"/>
        </w:rPr>
        <w:t>Particular Methods of Procurement of Consultants’ Services</w:t>
      </w:r>
    </w:p>
    <w:p w:rsidR="00076F87" w:rsidRPr="00CF2390" w:rsidRDefault="00076F87">
      <w:pPr>
        <w:pStyle w:val="ModelNrmlDouble"/>
        <w:spacing w:after="0" w:line="240" w:lineRule="auto"/>
        <w:ind w:left="720" w:hanging="720"/>
        <w:rPr>
          <w:szCs w:val="22"/>
        </w:rPr>
      </w:pPr>
    </w:p>
    <w:p w:rsidR="00076F87" w:rsidRPr="00CF2390" w:rsidRDefault="00076F87">
      <w:pPr>
        <w:pStyle w:val="ModelNrmlDouble"/>
        <w:spacing w:after="0" w:line="240" w:lineRule="auto"/>
        <w:ind w:left="720" w:hanging="720"/>
        <w:rPr>
          <w:i/>
          <w:iCs/>
          <w:szCs w:val="22"/>
        </w:rPr>
      </w:pPr>
      <w:r w:rsidRPr="009C6577">
        <w:rPr>
          <w:bCs/>
          <w:szCs w:val="22"/>
        </w:rPr>
        <w:t>1.</w:t>
      </w:r>
      <w:r w:rsidRPr="009C6577">
        <w:rPr>
          <w:bCs/>
          <w:szCs w:val="22"/>
        </w:rPr>
        <w:tab/>
      </w:r>
      <w:r w:rsidRPr="00CF2390">
        <w:rPr>
          <w:b/>
          <w:bCs/>
          <w:szCs w:val="22"/>
        </w:rPr>
        <w:t>Quality- and Cost-based Selection.</w:t>
      </w:r>
      <w:r w:rsidRPr="00CF2390">
        <w:rPr>
          <w:szCs w:val="22"/>
        </w:rPr>
        <w:t xml:space="preserve">  Except as otherwise provided in paragraph 2 below, consultants’ services shall be procured under contracts awarded on the basis of Quality</w:t>
      </w:r>
      <w:r w:rsidR="002F7DBD">
        <w:rPr>
          <w:szCs w:val="22"/>
        </w:rPr>
        <w:t>-</w:t>
      </w:r>
      <w:r w:rsidRPr="00CF2390">
        <w:rPr>
          <w:szCs w:val="22"/>
        </w:rPr>
        <w:t xml:space="preserve"> and Cost-based Selection.</w:t>
      </w:r>
    </w:p>
    <w:p w:rsidR="00076F87" w:rsidRPr="00CF2390" w:rsidRDefault="00076F87">
      <w:pPr>
        <w:pStyle w:val="ModelDoubleNoIndent"/>
        <w:spacing w:after="0" w:line="240" w:lineRule="auto"/>
        <w:ind w:left="720" w:hanging="720"/>
        <w:rPr>
          <w:szCs w:val="22"/>
        </w:rPr>
      </w:pPr>
    </w:p>
    <w:p w:rsidR="00076F87" w:rsidRDefault="00076F87">
      <w:pPr>
        <w:pStyle w:val="ModelDoubleNoIndent"/>
        <w:spacing w:after="0" w:line="240" w:lineRule="auto"/>
        <w:ind w:left="720" w:hanging="720"/>
        <w:rPr>
          <w:szCs w:val="22"/>
        </w:rPr>
      </w:pPr>
      <w:r w:rsidRPr="009C6577">
        <w:rPr>
          <w:bCs/>
          <w:szCs w:val="22"/>
        </w:rPr>
        <w:t>2.</w:t>
      </w:r>
      <w:r w:rsidRPr="00CF2390">
        <w:rPr>
          <w:b/>
          <w:bCs/>
          <w:szCs w:val="22"/>
        </w:rPr>
        <w:tab/>
        <w:t>Other Methods of Procurement of Consultants’ Services</w:t>
      </w:r>
      <w:r w:rsidRPr="00CF2390">
        <w:rPr>
          <w:szCs w:val="22"/>
        </w:rPr>
        <w:t>.  The following table specifies methods of procurement, other than Quality</w:t>
      </w:r>
      <w:r w:rsidR="00BD1B68">
        <w:rPr>
          <w:szCs w:val="22"/>
        </w:rPr>
        <w:t>-</w:t>
      </w:r>
      <w:r w:rsidRPr="00CF2390">
        <w:rPr>
          <w:szCs w:val="22"/>
        </w:rPr>
        <w:t xml:space="preserve"> and Cost-based Selection, which may be used for consultants’ services.  The Procurement Plan shall specify the circumstances under which such methods may be used.</w:t>
      </w:r>
    </w:p>
    <w:p w:rsidR="00A1144E" w:rsidRDefault="00A1144E">
      <w:pPr>
        <w:pStyle w:val="ModelDoubleNoIndent"/>
        <w:spacing w:after="0" w:line="240" w:lineRule="auto"/>
        <w:ind w:left="720" w:hanging="720"/>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A1144E" w:rsidRPr="00716972" w:rsidTr="00716972">
        <w:tc>
          <w:tcPr>
            <w:tcW w:w="7308" w:type="dxa"/>
            <w:vAlign w:val="bottom"/>
          </w:tcPr>
          <w:p w:rsidR="00A1144E" w:rsidRPr="00716972" w:rsidRDefault="00A1144E" w:rsidP="00716972">
            <w:pPr>
              <w:pStyle w:val="ModelDoubleNoIndent"/>
              <w:spacing w:after="0" w:line="240" w:lineRule="auto"/>
              <w:rPr>
                <w:szCs w:val="22"/>
              </w:rPr>
            </w:pPr>
            <w:r w:rsidRPr="00716972">
              <w:rPr>
                <w:b/>
                <w:bCs/>
                <w:szCs w:val="22"/>
              </w:rPr>
              <w:t>Procurement Method</w:t>
            </w:r>
          </w:p>
        </w:tc>
      </w:tr>
      <w:tr w:rsidR="00A1144E" w:rsidRPr="00716972" w:rsidTr="00716972">
        <w:tc>
          <w:tcPr>
            <w:tcW w:w="7308" w:type="dxa"/>
          </w:tcPr>
          <w:p w:rsidR="00A1144E" w:rsidRPr="00716972" w:rsidRDefault="00A1144E" w:rsidP="00BD1B68">
            <w:pPr>
              <w:pStyle w:val="ModelDoubleNoIndent"/>
              <w:spacing w:after="0" w:line="240" w:lineRule="auto"/>
              <w:rPr>
                <w:szCs w:val="22"/>
              </w:rPr>
            </w:pPr>
            <w:r w:rsidRPr="00716972">
              <w:rPr>
                <w:szCs w:val="22"/>
              </w:rPr>
              <w:t xml:space="preserve">(a) </w:t>
            </w:r>
            <w:r w:rsidR="00CA32B3">
              <w:rPr>
                <w:szCs w:val="22"/>
              </w:rPr>
              <w:t>Quality-Based Selection</w:t>
            </w:r>
          </w:p>
        </w:tc>
      </w:tr>
      <w:tr w:rsidR="00A1144E" w:rsidRPr="00716972" w:rsidTr="00716972">
        <w:tc>
          <w:tcPr>
            <w:tcW w:w="7308" w:type="dxa"/>
          </w:tcPr>
          <w:p w:rsidR="00A1144E" w:rsidRPr="00716972" w:rsidRDefault="00A1144E" w:rsidP="00BD1B68">
            <w:pPr>
              <w:pStyle w:val="ModelDoubleNoIndent"/>
              <w:spacing w:after="0" w:line="240" w:lineRule="auto"/>
              <w:rPr>
                <w:szCs w:val="22"/>
              </w:rPr>
            </w:pPr>
            <w:r w:rsidRPr="00716972">
              <w:rPr>
                <w:szCs w:val="22"/>
              </w:rPr>
              <w:t xml:space="preserve">(b) </w:t>
            </w:r>
            <w:r w:rsidR="00CA32B3">
              <w:rPr>
                <w:szCs w:val="22"/>
              </w:rPr>
              <w:t xml:space="preserve">Selection Based on Consultants’ Qualifications </w:t>
            </w:r>
          </w:p>
        </w:tc>
      </w:tr>
      <w:tr w:rsidR="00CA32B3" w:rsidRPr="00716972" w:rsidTr="00716972">
        <w:tc>
          <w:tcPr>
            <w:tcW w:w="7308" w:type="dxa"/>
          </w:tcPr>
          <w:p w:rsidR="00CA32B3" w:rsidRPr="00716972" w:rsidRDefault="00CA32B3" w:rsidP="00BD1B68">
            <w:pPr>
              <w:pStyle w:val="ModelDoubleNoIndent"/>
              <w:spacing w:after="0" w:line="240" w:lineRule="auto"/>
              <w:rPr>
                <w:szCs w:val="22"/>
              </w:rPr>
            </w:pPr>
            <w:r>
              <w:rPr>
                <w:szCs w:val="22"/>
              </w:rPr>
              <w:t>(c) Least Cost Selection</w:t>
            </w:r>
          </w:p>
        </w:tc>
      </w:tr>
      <w:tr w:rsidR="00CA32B3" w:rsidRPr="00716972" w:rsidTr="00716972">
        <w:tc>
          <w:tcPr>
            <w:tcW w:w="7308" w:type="dxa"/>
          </w:tcPr>
          <w:p w:rsidR="00CA32B3" w:rsidRDefault="00CA32B3" w:rsidP="00BD1B68">
            <w:pPr>
              <w:pStyle w:val="ModelDoubleNoIndent"/>
              <w:spacing w:after="0" w:line="240" w:lineRule="auto"/>
              <w:rPr>
                <w:szCs w:val="22"/>
              </w:rPr>
            </w:pPr>
            <w:r>
              <w:rPr>
                <w:szCs w:val="22"/>
              </w:rPr>
              <w:t>(d) Selection under a Fixed Budget</w:t>
            </w:r>
          </w:p>
        </w:tc>
      </w:tr>
      <w:tr w:rsidR="00CA32B3" w:rsidRPr="00716972" w:rsidTr="00716972">
        <w:tc>
          <w:tcPr>
            <w:tcW w:w="7308" w:type="dxa"/>
          </w:tcPr>
          <w:p w:rsidR="00CA32B3" w:rsidRDefault="00CA32B3" w:rsidP="00BD1B68">
            <w:pPr>
              <w:pStyle w:val="ModelDoubleNoIndent"/>
              <w:spacing w:after="0" w:line="240" w:lineRule="auto"/>
              <w:rPr>
                <w:szCs w:val="22"/>
              </w:rPr>
            </w:pPr>
            <w:r>
              <w:rPr>
                <w:szCs w:val="22"/>
              </w:rPr>
              <w:t>(e) Single Source Selection</w:t>
            </w:r>
            <w:r w:rsidR="00C56B5E">
              <w:rPr>
                <w:szCs w:val="22"/>
              </w:rPr>
              <w:t>, subject to the prior written consent of the Association</w:t>
            </w:r>
          </w:p>
        </w:tc>
      </w:tr>
      <w:tr w:rsidR="00181DF9" w:rsidRPr="00716972" w:rsidTr="00716972">
        <w:tc>
          <w:tcPr>
            <w:tcW w:w="7308" w:type="dxa"/>
          </w:tcPr>
          <w:p w:rsidR="00181DF9" w:rsidRDefault="00181DF9" w:rsidP="00BD1B68">
            <w:pPr>
              <w:pStyle w:val="ModelDoubleNoIndent"/>
              <w:spacing w:after="0" w:line="240" w:lineRule="auto"/>
              <w:rPr>
                <w:szCs w:val="22"/>
              </w:rPr>
            </w:pPr>
            <w:r>
              <w:rPr>
                <w:szCs w:val="22"/>
              </w:rPr>
              <w:t>(f) Individual Consultants</w:t>
            </w:r>
          </w:p>
        </w:tc>
      </w:tr>
    </w:tbl>
    <w:p w:rsidR="00A1144E" w:rsidRDefault="00A1144E">
      <w:pPr>
        <w:pStyle w:val="ModelDoubleNoIndent"/>
        <w:spacing w:after="0" w:line="240" w:lineRule="auto"/>
        <w:ind w:left="720" w:hanging="720"/>
        <w:rPr>
          <w:szCs w:val="22"/>
        </w:rPr>
      </w:pPr>
    </w:p>
    <w:p w:rsidR="00D71F1B" w:rsidRPr="00BD1B68" w:rsidRDefault="00076F87" w:rsidP="008F5432">
      <w:pPr>
        <w:pStyle w:val="ModelNrmlSingle"/>
        <w:ind w:firstLine="0"/>
        <w:rPr>
          <w:b/>
          <w:bCs/>
          <w:szCs w:val="22"/>
        </w:rPr>
      </w:pPr>
      <w:r w:rsidRPr="00CF2390">
        <w:rPr>
          <w:b/>
          <w:bCs/>
          <w:szCs w:val="22"/>
        </w:rPr>
        <w:t>D.</w:t>
      </w:r>
      <w:r w:rsidRPr="00CF2390">
        <w:rPr>
          <w:b/>
          <w:bCs/>
          <w:szCs w:val="22"/>
        </w:rPr>
        <w:tab/>
      </w:r>
      <w:r w:rsidRPr="00BD1B68">
        <w:rPr>
          <w:b/>
          <w:bCs/>
          <w:szCs w:val="22"/>
        </w:rPr>
        <w:t xml:space="preserve">Review by the </w:t>
      </w:r>
      <w:r w:rsidR="00A22920" w:rsidRPr="00BD1B68">
        <w:rPr>
          <w:b/>
          <w:bCs/>
          <w:szCs w:val="22"/>
        </w:rPr>
        <w:t>Association</w:t>
      </w:r>
      <w:r w:rsidRPr="00BD1B68">
        <w:rPr>
          <w:b/>
          <w:bCs/>
          <w:szCs w:val="22"/>
        </w:rPr>
        <w:t xml:space="preserve"> of Procurement Decisions</w:t>
      </w:r>
    </w:p>
    <w:p w:rsidR="00D71F1B" w:rsidRDefault="008F5432" w:rsidP="008F5432">
      <w:pPr>
        <w:pStyle w:val="ModelNrmlSingle"/>
        <w:ind w:left="720" w:hanging="720"/>
        <w:rPr>
          <w:szCs w:val="22"/>
        </w:rPr>
      </w:pPr>
      <w:r>
        <w:rPr>
          <w:szCs w:val="22"/>
        </w:rPr>
        <w:tab/>
      </w:r>
      <w:r w:rsidRPr="00D66A7C">
        <w:rPr>
          <w:szCs w:val="22"/>
        </w:rPr>
        <w:t xml:space="preserve">Except as the Association shall otherwise determine by notice to the Recipient, the following contracts shall be subject to Prior Review by the Association:  </w:t>
      </w:r>
      <w:r w:rsidRPr="00D66A7C">
        <w:rPr>
          <w:szCs w:val="22"/>
        </w:rPr>
        <w:br/>
        <w:t xml:space="preserve">(a) </w:t>
      </w:r>
      <w:r>
        <w:rPr>
          <w:szCs w:val="22"/>
        </w:rPr>
        <w:t xml:space="preserve">the first contract of works in each region regardless of value; (b) </w:t>
      </w:r>
      <w:r w:rsidR="000820F8">
        <w:rPr>
          <w:szCs w:val="22"/>
        </w:rPr>
        <w:t xml:space="preserve">all contracts for goods, </w:t>
      </w:r>
      <w:r w:rsidRPr="00D66A7C">
        <w:rPr>
          <w:szCs w:val="22"/>
        </w:rPr>
        <w:t xml:space="preserve">works </w:t>
      </w:r>
      <w:r w:rsidR="000820F8">
        <w:rPr>
          <w:szCs w:val="22"/>
        </w:rPr>
        <w:t xml:space="preserve">or non-consulting services </w:t>
      </w:r>
      <w:r w:rsidRPr="00D66A7C">
        <w:rPr>
          <w:szCs w:val="22"/>
        </w:rPr>
        <w:t>procured on the basis of International Competitive Bidding</w:t>
      </w:r>
      <w:r>
        <w:rPr>
          <w:szCs w:val="22"/>
        </w:rPr>
        <w:t xml:space="preserve"> regardless of value</w:t>
      </w:r>
      <w:r w:rsidRPr="00D66A7C">
        <w:rPr>
          <w:szCs w:val="22"/>
        </w:rPr>
        <w:t>; (</w:t>
      </w:r>
      <w:r w:rsidR="006638C7">
        <w:rPr>
          <w:szCs w:val="22"/>
        </w:rPr>
        <w:t>c</w:t>
      </w:r>
      <w:r w:rsidRPr="00D66A7C">
        <w:rPr>
          <w:szCs w:val="22"/>
        </w:rPr>
        <w:t>) each contract for works</w:t>
      </w:r>
      <w:r w:rsidRPr="00D66A7C">
        <w:rPr>
          <w:rStyle w:val="EndnoteReference"/>
          <w:szCs w:val="22"/>
        </w:rPr>
        <w:t xml:space="preserve"> </w:t>
      </w:r>
      <w:r w:rsidRPr="00D66A7C">
        <w:rPr>
          <w:szCs w:val="22"/>
        </w:rPr>
        <w:t xml:space="preserve">estimated to cost the equivalent of </w:t>
      </w:r>
      <w:r>
        <w:rPr>
          <w:szCs w:val="22"/>
        </w:rPr>
        <w:t>US</w:t>
      </w:r>
      <w:r w:rsidR="004F12D1">
        <w:rPr>
          <w:szCs w:val="22"/>
        </w:rPr>
        <w:t>$</w:t>
      </w:r>
      <w:r>
        <w:rPr>
          <w:szCs w:val="22"/>
        </w:rPr>
        <w:t>1,0</w:t>
      </w:r>
      <w:r w:rsidRPr="00D66A7C">
        <w:rPr>
          <w:szCs w:val="22"/>
        </w:rPr>
        <w:t xml:space="preserve">00,000 or more and each contract for goods estimated to cost the equivalent of </w:t>
      </w:r>
      <w:r>
        <w:rPr>
          <w:szCs w:val="22"/>
        </w:rPr>
        <w:t>US</w:t>
      </w:r>
      <w:r w:rsidR="004F12D1">
        <w:rPr>
          <w:szCs w:val="22"/>
        </w:rPr>
        <w:t>$</w:t>
      </w:r>
      <w:r w:rsidRPr="00D66A7C">
        <w:rPr>
          <w:szCs w:val="22"/>
        </w:rPr>
        <w:t>200,000 or more, procured on the basis of National Competitive Bidding; (</w:t>
      </w:r>
      <w:r w:rsidR="006638C7">
        <w:rPr>
          <w:szCs w:val="22"/>
        </w:rPr>
        <w:t>d</w:t>
      </w:r>
      <w:r w:rsidR="000820F8">
        <w:rPr>
          <w:szCs w:val="22"/>
        </w:rPr>
        <w:t>) each contract for goods,</w:t>
      </w:r>
      <w:r w:rsidRPr="00D66A7C">
        <w:rPr>
          <w:szCs w:val="22"/>
        </w:rPr>
        <w:t xml:space="preserve"> works</w:t>
      </w:r>
      <w:r w:rsidR="000820F8">
        <w:rPr>
          <w:szCs w:val="22"/>
        </w:rPr>
        <w:t xml:space="preserve"> and non-consulting services</w:t>
      </w:r>
      <w:r w:rsidRPr="00D66A7C">
        <w:rPr>
          <w:szCs w:val="22"/>
        </w:rPr>
        <w:t xml:space="preserve"> procured on the basis of Direct Con</w:t>
      </w:r>
      <w:r>
        <w:rPr>
          <w:szCs w:val="22"/>
        </w:rPr>
        <w:t>tracting regardless of value; (</w:t>
      </w:r>
      <w:r w:rsidR="006638C7">
        <w:rPr>
          <w:szCs w:val="22"/>
        </w:rPr>
        <w:t>e</w:t>
      </w:r>
      <w:r w:rsidRPr="00D66A7C">
        <w:rPr>
          <w:szCs w:val="22"/>
        </w:rPr>
        <w:t xml:space="preserve">) each contract for consultants’ services </w:t>
      </w:r>
      <w:r>
        <w:rPr>
          <w:szCs w:val="22"/>
        </w:rPr>
        <w:t xml:space="preserve">by a firm </w:t>
      </w:r>
      <w:r w:rsidRPr="00D66A7C">
        <w:rPr>
          <w:szCs w:val="22"/>
        </w:rPr>
        <w:t xml:space="preserve">estimated to cost the equivalent of </w:t>
      </w:r>
      <w:r>
        <w:rPr>
          <w:szCs w:val="22"/>
        </w:rPr>
        <w:t>US</w:t>
      </w:r>
      <w:r w:rsidR="004F12D1">
        <w:rPr>
          <w:szCs w:val="22"/>
        </w:rPr>
        <w:t>$</w:t>
      </w:r>
      <w:r w:rsidRPr="00D66A7C">
        <w:rPr>
          <w:szCs w:val="22"/>
        </w:rPr>
        <w:t>100,000 or more; (</w:t>
      </w:r>
      <w:r w:rsidR="006638C7">
        <w:rPr>
          <w:szCs w:val="22"/>
        </w:rPr>
        <w:t>f</w:t>
      </w:r>
      <w:r w:rsidRPr="00D66A7C">
        <w:rPr>
          <w:szCs w:val="22"/>
        </w:rPr>
        <w:t xml:space="preserve">) each contract for consultants’ services by an individual estimated to cost the equivalent of </w:t>
      </w:r>
      <w:r w:rsidR="004F12D1">
        <w:rPr>
          <w:szCs w:val="22"/>
        </w:rPr>
        <w:t xml:space="preserve">  </w:t>
      </w:r>
      <w:r>
        <w:rPr>
          <w:szCs w:val="22"/>
        </w:rPr>
        <w:t>US</w:t>
      </w:r>
      <w:r w:rsidR="004F12D1">
        <w:rPr>
          <w:szCs w:val="22"/>
        </w:rPr>
        <w:t>$</w:t>
      </w:r>
      <w:r>
        <w:rPr>
          <w:szCs w:val="22"/>
        </w:rPr>
        <w:t>50</w:t>
      </w:r>
      <w:r w:rsidRPr="00D66A7C">
        <w:rPr>
          <w:szCs w:val="22"/>
        </w:rPr>
        <w:t>,000 or more</w:t>
      </w:r>
      <w:r>
        <w:rPr>
          <w:szCs w:val="22"/>
        </w:rPr>
        <w:t xml:space="preserve">; and </w:t>
      </w:r>
      <w:r w:rsidRPr="00D66A7C">
        <w:rPr>
          <w:szCs w:val="22"/>
        </w:rPr>
        <w:t>(</w:t>
      </w:r>
      <w:r w:rsidR="006638C7">
        <w:rPr>
          <w:szCs w:val="22"/>
        </w:rPr>
        <w:t>g</w:t>
      </w:r>
      <w:r w:rsidRPr="00D66A7C">
        <w:rPr>
          <w:szCs w:val="22"/>
        </w:rPr>
        <w:t>) each contract for consultants’ services procured on the basis of Single-Source Selection</w:t>
      </w:r>
      <w:r>
        <w:rPr>
          <w:szCs w:val="22"/>
        </w:rPr>
        <w:t xml:space="preserve"> regardless of value. </w:t>
      </w:r>
      <w:r w:rsidRPr="00D66A7C">
        <w:rPr>
          <w:szCs w:val="22"/>
        </w:rPr>
        <w:t>All other contracts shall be subject to Post Review by the Association</w:t>
      </w:r>
      <w:r w:rsidR="00BD1B68">
        <w:rPr>
          <w:szCs w:val="22"/>
        </w:rPr>
        <w:t>.</w:t>
      </w:r>
    </w:p>
    <w:p w:rsidR="002C2941" w:rsidRDefault="002C2941" w:rsidP="008F5432">
      <w:pPr>
        <w:pStyle w:val="ModelNrmlSingle"/>
        <w:ind w:left="720" w:hanging="720"/>
        <w:rPr>
          <w:szCs w:val="22"/>
        </w:rPr>
      </w:pPr>
    </w:p>
    <w:p w:rsidR="00076F87" w:rsidRPr="00CF2390" w:rsidRDefault="00076F87">
      <w:pPr>
        <w:pStyle w:val="ModelNrmlSingle"/>
        <w:tabs>
          <w:tab w:val="left" w:pos="720"/>
          <w:tab w:val="left" w:pos="1440"/>
          <w:tab w:val="left" w:pos="2160"/>
          <w:tab w:val="left" w:pos="2880"/>
          <w:tab w:val="left" w:pos="3600"/>
          <w:tab w:val="left" w:pos="4320"/>
          <w:tab w:val="left" w:pos="5040"/>
          <w:tab w:val="right" w:pos="7920"/>
        </w:tabs>
        <w:ind w:left="720" w:hanging="720"/>
        <w:rPr>
          <w:b/>
          <w:bCs/>
          <w:szCs w:val="22"/>
        </w:rPr>
      </w:pPr>
      <w:r w:rsidRPr="00CF2390">
        <w:rPr>
          <w:b/>
          <w:bCs/>
          <w:szCs w:val="22"/>
        </w:rPr>
        <w:lastRenderedPageBreak/>
        <w:t>Section IV.</w:t>
      </w:r>
      <w:r w:rsidRPr="00CF2390">
        <w:rPr>
          <w:b/>
          <w:bCs/>
          <w:szCs w:val="22"/>
        </w:rPr>
        <w:tab/>
      </w:r>
      <w:r w:rsidRPr="00CF2390">
        <w:rPr>
          <w:b/>
          <w:bCs/>
          <w:szCs w:val="22"/>
          <w:u w:val="single"/>
        </w:rPr>
        <w:t>Withdrawal of the Proceeds of the Financing</w:t>
      </w:r>
    </w:p>
    <w:p w:rsidR="00076F87" w:rsidRPr="00FA1D94" w:rsidRDefault="00076F87" w:rsidP="007312F8">
      <w:pPr>
        <w:pStyle w:val="ModelNrmlSingle"/>
        <w:numPr>
          <w:ilvl w:val="0"/>
          <w:numId w:val="5"/>
        </w:numPr>
        <w:tabs>
          <w:tab w:val="clear" w:pos="1080"/>
        </w:tabs>
        <w:ind w:left="720"/>
        <w:rPr>
          <w:b/>
          <w:bCs/>
          <w:szCs w:val="22"/>
        </w:rPr>
      </w:pPr>
      <w:r w:rsidRPr="00CF2390">
        <w:rPr>
          <w:b/>
          <w:bCs/>
          <w:szCs w:val="22"/>
        </w:rPr>
        <w:t>General</w:t>
      </w:r>
    </w:p>
    <w:p w:rsidR="00076F87" w:rsidRPr="00CF2390" w:rsidRDefault="00076F87">
      <w:pPr>
        <w:pStyle w:val="ModelNrmlSingle"/>
        <w:ind w:left="720" w:hanging="720"/>
        <w:rPr>
          <w:szCs w:val="22"/>
        </w:rPr>
      </w:pPr>
      <w:r w:rsidRPr="00CF2390">
        <w:rPr>
          <w:szCs w:val="22"/>
        </w:rPr>
        <w:t>1.</w:t>
      </w:r>
      <w:r w:rsidRPr="00CF2390">
        <w:rPr>
          <w:szCs w:val="22"/>
        </w:rPr>
        <w:tab/>
        <w:t xml:space="preserve">The Recipient may withdraw the proceeds of the Financing in accordance with the provisions of </w:t>
      </w:r>
      <w:r w:rsidR="00A22920" w:rsidRPr="00CF2390">
        <w:rPr>
          <w:szCs w:val="22"/>
        </w:rPr>
        <w:t xml:space="preserve">Article II of the General Conditions, </w:t>
      </w:r>
      <w:r w:rsidRPr="00CF2390">
        <w:rPr>
          <w:szCs w:val="22"/>
        </w:rPr>
        <w:t>this Section</w:t>
      </w:r>
      <w:r w:rsidR="00A22920" w:rsidRPr="00CF2390">
        <w:rPr>
          <w:szCs w:val="22"/>
        </w:rPr>
        <w:t>,</w:t>
      </w:r>
      <w:r w:rsidRPr="00CF2390">
        <w:rPr>
          <w:szCs w:val="22"/>
        </w:rPr>
        <w:t xml:space="preserve"> and such additional instructions as the </w:t>
      </w:r>
      <w:r w:rsidR="00A22920" w:rsidRPr="00CF2390">
        <w:rPr>
          <w:szCs w:val="22"/>
        </w:rPr>
        <w:t>Association</w:t>
      </w:r>
      <w:r w:rsidRPr="00CF2390">
        <w:rPr>
          <w:szCs w:val="22"/>
        </w:rPr>
        <w:t xml:space="preserve"> </w:t>
      </w:r>
      <w:r w:rsidR="009A614E" w:rsidRPr="00CF2390">
        <w:rPr>
          <w:szCs w:val="22"/>
        </w:rPr>
        <w:t xml:space="preserve">shall </w:t>
      </w:r>
      <w:r w:rsidRPr="00CF2390">
        <w:rPr>
          <w:szCs w:val="22"/>
        </w:rPr>
        <w:t>specify by notice to the Recipient</w:t>
      </w:r>
      <w:r w:rsidR="00A22920" w:rsidRPr="00CF2390">
        <w:rPr>
          <w:szCs w:val="22"/>
        </w:rPr>
        <w:t xml:space="preserve"> (including the “World Bank Disbursement Guidelines for Projects” dated May 2006, as revised from time to time by the Association and as made applicable to this Agreement pursuant to such instructions)</w:t>
      </w:r>
      <w:r w:rsidRPr="00CF2390">
        <w:rPr>
          <w:szCs w:val="22"/>
        </w:rPr>
        <w:t xml:space="preserve">, to </w:t>
      </w:r>
      <w:r w:rsidR="009E16A9" w:rsidRPr="00CF2390">
        <w:rPr>
          <w:szCs w:val="22"/>
        </w:rPr>
        <w:t>finance Eligible Expenditures as set forth in the table in paragraph 2 below</w:t>
      </w:r>
      <w:r w:rsidRPr="00CF2390">
        <w:rPr>
          <w:szCs w:val="22"/>
        </w:rPr>
        <w:t>.</w:t>
      </w:r>
    </w:p>
    <w:p w:rsidR="00076F87" w:rsidRPr="00CF2390" w:rsidRDefault="00076F87">
      <w:pPr>
        <w:pStyle w:val="ModelNrmlSingle"/>
        <w:ind w:left="720" w:hanging="720"/>
        <w:rPr>
          <w:szCs w:val="22"/>
        </w:rPr>
      </w:pPr>
      <w:r w:rsidRPr="00CF2390">
        <w:rPr>
          <w:szCs w:val="22"/>
        </w:rPr>
        <w:t>2.</w:t>
      </w:r>
      <w:r w:rsidRPr="00CF2390">
        <w:rPr>
          <w:szCs w:val="22"/>
        </w:rPr>
        <w:tab/>
        <w:t xml:space="preserve">The following table specifies the categories of </w:t>
      </w:r>
      <w:r w:rsidR="0076423F" w:rsidRPr="00CF2390">
        <w:rPr>
          <w:szCs w:val="22"/>
        </w:rPr>
        <w:t xml:space="preserve">Eligible Expenditures </w:t>
      </w:r>
      <w:r w:rsidRPr="00CF2390">
        <w:rPr>
          <w:szCs w:val="22"/>
        </w:rPr>
        <w:t>that may be financed out of the proceeds of the Financing</w:t>
      </w:r>
      <w:r w:rsidR="0076423F" w:rsidRPr="00CF2390">
        <w:rPr>
          <w:szCs w:val="22"/>
        </w:rPr>
        <w:t xml:space="preserve"> (“Category”)</w:t>
      </w:r>
      <w:r w:rsidRPr="00CF2390">
        <w:rPr>
          <w:szCs w:val="22"/>
        </w:rPr>
        <w:t xml:space="preserve">, the allocations of the amounts of the </w:t>
      </w:r>
      <w:r w:rsidR="00FA1D94">
        <w:rPr>
          <w:szCs w:val="22"/>
        </w:rPr>
        <w:t>Financing</w:t>
      </w:r>
      <w:r w:rsidRPr="00CF2390">
        <w:rPr>
          <w:szCs w:val="22"/>
        </w:rPr>
        <w:t xml:space="preserve"> to each Category, and the percentage </w:t>
      </w:r>
      <w:r w:rsidR="00F20E88" w:rsidRPr="00CF2390">
        <w:rPr>
          <w:szCs w:val="22"/>
        </w:rPr>
        <w:t xml:space="preserve">of expenditures </w:t>
      </w:r>
      <w:r w:rsidR="0076423F" w:rsidRPr="00CF2390">
        <w:rPr>
          <w:szCs w:val="22"/>
        </w:rPr>
        <w:t xml:space="preserve">to be financed </w:t>
      </w:r>
      <w:r w:rsidR="00F20E88" w:rsidRPr="00CF2390">
        <w:rPr>
          <w:szCs w:val="22"/>
        </w:rPr>
        <w:t xml:space="preserve">for </w:t>
      </w:r>
      <w:r w:rsidR="0076423F" w:rsidRPr="00CF2390">
        <w:rPr>
          <w:szCs w:val="22"/>
        </w:rPr>
        <w:t xml:space="preserve">Eligible Expenditures </w:t>
      </w:r>
      <w:r w:rsidRPr="00CF2390">
        <w:rPr>
          <w:szCs w:val="22"/>
        </w:rPr>
        <w:t>in each Category:</w:t>
      </w: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340"/>
        <w:gridCol w:w="2250"/>
      </w:tblGrid>
      <w:tr w:rsidR="00FA1D94" w:rsidRPr="00CF2390" w:rsidTr="00BD1B68">
        <w:tc>
          <w:tcPr>
            <w:tcW w:w="2610" w:type="dxa"/>
            <w:vAlign w:val="bottom"/>
          </w:tcPr>
          <w:p w:rsidR="004F12D1" w:rsidRDefault="004F12D1" w:rsidP="00BD1B68">
            <w:pPr>
              <w:pStyle w:val="ModelNrmlSingle"/>
              <w:spacing w:after="0"/>
              <w:ind w:firstLine="0"/>
              <w:jc w:val="center"/>
              <w:rPr>
                <w:b/>
                <w:bCs/>
                <w:szCs w:val="22"/>
              </w:rPr>
            </w:pPr>
          </w:p>
          <w:p w:rsidR="00FA1D94" w:rsidRPr="00CF2390" w:rsidRDefault="00FA1D94" w:rsidP="00BD1B68">
            <w:pPr>
              <w:pStyle w:val="ModelNrmlSingle"/>
              <w:spacing w:after="0"/>
              <w:ind w:firstLine="0"/>
              <w:jc w:val="center"/>
              <w:rPr>
                <w:b/>
                <w:bCs/>
                <w:szCs w:val="22"/>
              </w:rPr>
            </w:pPr>
            <w:r w:rsidRPr="00CF2390">
              <w:rPr>
                <w:b/>
                <w:bCs/>
                <w:szCs w:val="22"/>
              </w:rPr>
              <w:t>Category</w:t>
            </w:r>
          </w:p>
        </w:tc>
        <w:tc>
          <w:tcPr>
            <w:tcW w:w="2340" w:type="dxa"/>
            <w:vAlign w:val="bottom"/>
          </w:tcPr>
          <w:p w:rsidR="00FA1D94" w:rsidRPr="00CF2390" w:rsidRDefault="00FA1D94" w:rsidP="008E328F">
            <w:pPr>
              <w:pStyle w:val="ModelNrmlSingle"/>
              <w:spacing w:after="0"/>
              <w:ind w:firstLine="0"/>
              <w:jc w:val="center"/>
              <w:rPr>
                <w:b/>
                <w:bCs/>
                <w:szCs w:val="22"/>
              </w:rPr>
            </w:pPr>
            <w:r w:rsidRPr="00CF2390">
              <w:rPr>
                <w:b/>
                <w:bCs/>
                <w:szCs w:val="22"/>
              </w:rPr>
              <w:t xml:space="preserve">Amount of the </w:t>
            </w:r>
            <w:r>
              <w:rPr>
                <w:b/>
                <w:bCs/>
                <w:szCs w:val="22"/>
              </w:rPr>
              <w:t>Financing</w:t>
            </w:r>
            <w:r w:rsidRPr="00CF2390">
              <w:rPr>
                <w:b/>
                <w:bCs/>
                <w:szCs w:val="22"/>
              </w:rPr>
              <w:t xml:space="preserve"> Allocated (expressed in SDR)</w:t>
            </w:r>
          </w:p>
        </w:tc>
        <w:tc>
          <w:tcPr>
            <w:tcW w:w="2250" w:type="dxa"/>
            <w:vAlign w:val="bottom"/>
          </w:tcPr>
          <w:p w:rsidR="00FA1D94" w:rsidRPr="00CF2390" w:rsidRDefault="00FA1D94" w:rsidP="00BD1B68">
            <w:pPr>
              <w:pStyle w:val="ModelNrmlSingle"/>
              <w:spacing w:after="0"/>
              <w:ind w:firstLine="0"/>
              <w:jc w:val="center"/>
              <w:rPr>
                <w:b/>
                <w:bCs/>
                <w:szCs w:val="22"/>
              </w:rPr>
            </w:pPr>
            <w:r w:rsidRPr="00CF2390">
              <w:rPr>
                <w:b/>
                <w:bCs/>
                <w:szCs w:val="22"/>
              </w:rPr>
              <w:t>Percentage of Expenditures to be Financed</w:t>
            </w:r>
          </w:p>
          <w:p w:rsidR="00FA1D94" w:rsidRPr="00CF2390" w:rsidRDefault="00FA1D94" w:rsidP="00BD1B68">
            <w:pPr>
              <w:pStyle w:val="ModelNrmlSingle"/>
              <w:spacing w:after="0"/>
              <w:ind w:firstLine="0"/>
              <w:jc w:val="center"/>
              <w:rPr>
                <w:b/>
                <w:bCs/>
                <w:szCs w:val="22"/>
              </w:rPr>
            </w:pPr>
            <w:r>
              <w:rPr>
                <w:b/>
                <w:bCs/>
                <w:szCs w:val="22"/>
              </w:rPr>
              <w:t>(inclusive</w:t>
            </w:r>
            <w:r w:rsidRPr="00CF2390">
              <w:rPr>
                <w:b/>
                <w:bCs/>
                <w:szCs w:val="22"/>
              </w:rPr>
              <w:t xml:space="preserve"> of Taxes)</w:t>
            </w:r>
          </w:p>
        </w:tc>
      </w:tr>
      <w:tr w:rsidR="00FA1D94" w:rsidRPr="00CF2390" w:rsidTr="004F12D1">
        <w:trPr>
          <w:trHeight w:val="2582"/>
        </w:trPr>
        <w:tc>
          <w:tcPr>
            <w:tcW w:w="2610" w:type="dxa"/>
          </w:tcPr>
          <w:p w:rsidR="00FA1D94" w:rsidRPr="00CF2390" w:rsidRDefault="00A36383" w:rsidP="00BD1B68">
            <w:pPr>
              <w:pStyle w:val="ModelNrmlSingle"/>
              <w:ind w:firstLine="0"/>
              <w:jc w:val="left"/>
              <w:rPr>
                <w:szCs w:val="22"/>
              </w:rPr>
            </w:pPr>
            <w:r>
              <w:rPr>
                <w:szCs w:val="22"/>
              </w:rPr>
              <w:t xml:space="preserve">(1)  Goods, works, </w:t>
            </w:r>
            <w:r w:rsidR="00C56B5E">
              <w:rPr>
                <w:szCs w:val="22"/>
              </w:rPr>
              <w:t xml:space="preserve">non-consultants services, </w:t>
            </w:r>
            <w:r w:rsidR="009E59F4">
              <w:rPr>
                <w:szCs w:val="22"/>
              </w:rPr>
              <w:t xml:space="preserve">  </w:t>
            </w:r>
            <w:r w:rsidR="00FA1D94" w:rsidRPr="00CF2390">
              <w:rPr>
                <w:szCs w:val="22"/>
              </w:rPr>
              <w:t>consultants’ services</w:t>
            </w:r>
            <w:r w:rsidR="00305197">
              <w:rPr>
                <w:szCs w:val="22"/>
              </w:rPr>
              <w:t xml:space="preserve">, </w:t>
            </w:r>
            <w:r w:rsidR="00783ACA">
              <w:rPr>
                <w:szCs w:val="22"/>
              </w:rPr>
              <w:t>T</w:t>
            </w:r>
            <w:r w:rsidR="00DF09D1">
              <w:rPr>
                <w:szCs w:val="22"/>
              </w:rPr>
              <w:t>raini</w:t>
            </w:r>
            <w:r w:rsidR="00B12A9B">
              <w:rPr>
                <w:szCs w:val="22"/>
              </w:rPr>
              <w:t>ng</w:t>
            </w:r>
            <w:r w:rsidR="007E3795">
              <w:rPr>
                <w:szCs w:val="22"/>
              </w:rPr>
              <w:t>,</w:t>
            </w:r>
            <w:r w:rsidR="00102275">
              <w:rPr>
                <w:szCs w:val="22"/>
              </w:rPr>
              <w:t xml:space="preserve"> </w:t>
            </w:r>
            <w:r w:rsidR="00783ACA">
              <w:rPr>
                <w:szCs w:val="22"/>
              </w:rPr>
              <w:t>Resettlement C</w:t>
            </w:r>
            <w:r w:rsidR="00463889">
              <w:rPr>
                <w:szCs w:val="22"/>
              </w:rPr>
              <w:t xml:space="preserve">osts, </w:t>
            </w:r>
            <w:r w:rsidR="009E59F4">
              <w:rPr>
                <w:szCs w:val="22"/>
              </w:rPr>
              <w:t xml:space="preserve">and </w:t>
            </w:r>
            <w:r w:rsidR="00305197">
              <w:rPr>
                <w:szCs w:val="22"/>
              </w:rPr>
              <w:t>I</w:t>
            </w:r>
            <w:r>
              <w:rPr>
                <w:szCs w:val="22"/>
              </w:rPr>
              <w:t xml:space="preserve">ncremental </w:t>
            </w:r>
            <w:r w:rsidR="00DC52A6">
              <w:rPr>
                <w:szCs w:val="22"/>
              </w:rPr>
              <w:t>O</w:t>
            </w:r>
            <w:r>
              <w:rPr>
                <w:szCs w:val="22"/>
              </w:rPr>
              <w:t>perating Costs</w:t>
            </w:r>
            <w:r w:rsidR="00102275">
              <w:rPr>
                <w:szCs w:val="22"/>
              </w:rPr>
              <w:t xml:space="preserve">, </w:t>
            </w:r>
            <w:r w:rsidR="00453C7D">
              <w:rPr>
                <w:szCs w:val="22"/>
              </w:rPr>
              <w:t>other than the operation and maintenance contracts under Part C</w:t>
            </w:r>
            <w:r w:rsidR="00BD1B68">
              <w:rPr>
                <w:szCs w:val="22"/>
              </w:rPr>
              <w:t xml:space="preserve">. </w:t>
            </w:r>
            <w:r w:rsidR="008D40DE">
              <w:rPr>
                <w:szCs w:val="22"/>
              </w:rPr>
              <w:t>2</w:t>
            </w:r>
            <w:r w:rsidR="000820F8">
              <w:rPr>
                <w:szCs w:val="22"/>
              </w:rPr>
              <w:t xml:space="preserve"> of the Project.</w:t>
            </w:r>
          </w:p>
        </w:tc>
        <w:tc>
          <w:tcPr>
            <w:tcW w:w="2340" w:type="dxa"/>
          </w:tcPr>
          <w:p w:rsidR="00FA1D94" w:rsidRDefault="00FA1D94">
            <w:pPr>
              <w:pStyle w:val="ModelNrmlSingle"/>
              <w:ind w:firstLine="0"/>
              <w:jc w:val="left"/>
              <w:rPr>
                <w:szCs w:val="22"/>
              </w:rPr>
            </w:pPr>
          </w:p>
          <w:p w:rsidR="00453C7D" w:rsidRPr="00CF2390" w:rsidRDefault="004E2D55" w:rsidP="004E2D55">
            <w:pPr>
              <w:pStyle w:val="ModelNrmlSingle"/>
              <w:ind w:firstLine="0"/>
              <w:jc w:val="center"/>
              <w:rPr>
                <w:szCs w:val="22"/>
              </w:rPr>
            </w:pPr>
            <w:r>
              <w:rPr>
                <w:szCs w:val="22"/>
              </w:rPr>
              <w:t>59,980,000</w:t>
            </w:r>
          </w:p>
        </w:tc>
        <w:tc>
          <w:tcPr>
            <w:tcW w:w="2250" w:type="dxa"/>
          </w:tcPr>
          <w:p w:rsidR="00FA1D94" w:rsidRPr="00CF2390" w:rsidRDefault="00FA1D94" w:rsidP="00FA1D94">
            <w:pPr>
              <w:pStyle w:val="ModelNrmlSingle"/>
              <w:ind w:firstLine="0"/>
              <w:jc w:val="center"/>
              <w:rPr>
                <w:szCs w:val="22"/>
              </w:rPr>
            </w:pPr>
            <w:r>
              <w:rPr>
                <w:szCs w:val="22"/>
              </w:rPr>
              <w:t>100%</w:t>
            </w:r>
          </w:p>
        </w:tc>
      </w:tr>
      <w:tr w:rsidR="00453C7D" w:rsidRPr="00CF2390" w:rsidTr="004F12D1">
        <w:tc>
          <w:tcPr>
            <w:tcW w:w="2610" w:type="dxa"/>
          </w:tcPr>
          <w:p w:rsidR="00453C7D" w:rsidRDefault="00453C7D" w:rsidP="00BD1B68">
            <w:pPr>
              <w:pStyle w:val="ModelNrmlSingle"/>
              <w:ind w:firstLine="0"/>
              <w:jc w:val="left"/>
              <w:rPr>
                <w:szCs w:val="22"/>
              </w:rPr>
            </w:pPr>
            <w:r>
              <w:rPr>
                <w:szCs w:val="22"/>
              </w:rPr>
              <w:t>(2) Operation and maintenance contracts under Part C</w:t>
            </w:r>
            <w:r w:rsidR="00BD1B68">
              <w:rPr>
                <w:szCs w:val="22"/>
              </w:rPr>
              <w:t xml:space="preserve">. </w:t>
            </w:r>
            <w:r w:rsidR="008D40DE">
              <w:rPr>
                <w:szCs w:val="22"/>
              </w:rPr>
              <w:t>2</w:t>
            </w:r>
            <w:r w:rsidR="000820F8">
              <w:rPr>
                <w:szCs w:val="22"/>
              </w:rPr>
              <w:t xml:space="preserve"> of the Project</w:t>
            </w:r>
          </w:p>
        </w:tc>
        <w:tc>
          <w:tcPr>
            <w:tcW w:w="2340" w:type="dxa"/>
          </w:tcPr>
          <w:p w:rsidR="00453C7D" w:rsidRDefault="00453C7D">
            <w:pPr>
              <w:pStyle w:val="ModelNrmlSingle"/>
              <w:ind w:firstLine="0"/>
              <w:jc w:val="left"/>
              <w:rPr>
                <w:szCs w:val="22"/>
              </w:rPr>
            </w:pPr>
          </w:p>
          <w:p w:rsidR="00453C7D" w:rsidRPr="00CF2390" w:rsidRDefault="004E2D55" w:rsidP="004E2D55">
            <w:pPr>
              <w:pStyle w:val="ModelNrmlSingle"/>
              <w:ind w:firstLine="0"/>
              <w:jc w:val="center"/>
              <w:rPr>
                <w:szCs w:val="22"/>
              </w:rPr>
            </w:pPr>
            <w:r>
              <w:rPr>
                <w:szCs w:val="22"/>
              </w:rPr>
              <w:t>1,720,000</w:t>
            </w:r>
          </w:p>
        </w:tc>
        <w:tc>
          <w:tcPr>
            <w:tcW w:w="2250" w:type="dxa"/>
            <w:vAlign w:val="center"/>
          </w:tcPr>
          <w:p w:rsidR="00453C7D" w:rsidRDefault="009D2997" w:rsidP="00362790">
            <w:pPr>
              <w:pStyle w:val="ModelNrmlSingle"/>
              <w:spacing w:after="120"/>
              <w:ind w:firstLine="0"/>
              <w:jc w:val="center"/>
              <w:rPr>
                <w:szCs w:val="22"/>
              </w:rPr>
            </w:pPr>
            <w:r>
              <w:rPr>
                <w:szCs w:val="22"/>
              </w:rPr>
              <w:t>100% in PY 1</w:t>
            </w:r>
          </w:p>
          <w:p w:rsidR="009D2997" w:rsidRDefault="009D2997" w:rsidP="00362790">
            <w:pPr>
              <w:pStyle w:val="ModelNrmlSingle"/>
              <w:spacing w:after="120"/>
              <w:ind w:firstLine="0"/>
              <w:jc w:val="center"/>
              <w:rPr>
                <w:szCs w:val="22"/>
              </w:rPr>
            </w:pPr>
            <w:r>
              <w:rPr>
                <w:szCs w:val="22"/>
              </w:rPr>
              <w:t>75% in PY 2</w:t>
            </w:r>
          </w:p>
          <w:p w:rsidR="009D2997" w:rsidRDefault="009D2997" w:rsidP="00362790">
            <w:pPr>
              <w:pStyle w:val="ModelNrmlSingle"/>
              <w:spacing w:after="120"/>
              <w:ind w:firstLine="0"/>
              <w:jc w:val="center"/>
              <w:rPr>
                <w:szCs w:val="22"/>
              </w:rPr>
            </w:pPr>
            <w:r>
              <w:rPr>
                <w:szCs w:val="22"/>
              </w:rPr>
              <w:t>50% in PY 3</w:t>
            </w:r>
          </w:p>
          <w:p w:rsidR="009D2997" w:rsidRDefault="009D2997" w:rsidP="00362790">
            <w:pPr>
              <w:pStyle w:val="ModelNrmlSingle"/>
              <w:spacing w:after="120"/>
              <w:ind w:firstLine="0"/>
              <w:jc w:val="center"/>
              <w:rPr>
                <w:szCs w:val="22"/>
              </w:rPr>
            </w:pPr>
            <w:r>
              <w:rPr>
                <w:szCs w:val="22"/>
              </w:rPr>
              <w:t>25% in PY 4</w:t>
            </w:r>
          </w:p>
          <w:p w:rsidR="009D2997" w:rsidRDefault="009D2997" w:rsidP="00362790">
            <w:pPr>
              <w:pStyle w:val="ModelNrmlSingle"/>
              <w:spacing w:after="120"/>
              <w:ind w:firstLine="0"/>
              <w:jc w:val="center"/>
              <w:rPr>
                <w:szCs w:val="22"/>
              </w:rPr>
            </w:pPr>
            <w:r>
              <w:rPr>
                <w:szCs w:val="22"/>
              </w:rPr>
              <w:t>0% in PY 5 and beyond</w:t>
            </w:r>
          </w:p>
        </w:tc>
      </w:tr>
      <w:tr w:rsidR="00FA1D94" w:rsidRPr="00CF2390" w:rsidTr="00FA1D94">
        <w:tc>
          <w:tcPr>
            <w:tcW w:w="2610" w:type="dxa"/>
          </w:tcPr>
          <w:p w:rsidR="00FA1D94" w:rsidRPr="00CF2390" w:rsidRDefault="00FA1D94">
            <w:pPr>
              <w:pStyle w:val="ModelNrmlSingle"/>
              <w:ind w:firstLine="0"/>
              <w:rPr>
                <w:b/>
                <w:bCs/>
                <w:szCs w:val="22"/>
              </w:rPr>
            </w:pPr>
            <w:r w:rsidRPr="00CF2390">
              <w:rPr>
                <w:b/>
                <w:bCs/>
                <w:szCs w:val="22"/>
              </w:rPr>
              <w:t>TOTAL AMOUNT</w:t>
            </w:r>
          </w:p>
        </w:tc>
        <w:tc>
          <w:tcPr>
            <w:tcW w:w="2340" w:type="dxa"/>
          </w:tcPr>
          <w:p w:rsidR="00FA1D94" w:rsidRPr="004F12D1" w:rsidRDefault="004E2D55" w:rsidP="004E2D55">
            <w:pPr>
              <w:pStyle w:val="ModelNrmlSingle"/>
              <w:ind w:firstLine="0"/>
              <w:jc w:val="center"/>
              <w:rPr>
                <w:b/>
                <w:szCs w:val="22"/>
              </w:rPr>
            </w:pPr>
            <w:r w:rsidRPr="004F12D1">
              <w:rPr>
                <w:b/>
                <w:szCs w:val="22"/>
              </w:rPr>
              <w:t>61,700,000</w:t>
            </w:r>
          </w:p>
        </w:tc>
        <w:tc>
          <w:tcPr>
            <w:tcW w:w="2250" w:type="dxa"/>
          </w:tcPr>
          <w:p w:rsidR="00FA1D94" w:rsidRPr="00CF2390" w:rsidRDefault="00FA1D94">
            <w:pPr>
              <w:pStyle w:val="ModelNrmlSingle"/>
              <w:ind w:firstLine="0"/>
              <w:jc w:val="left"/>
              <w:rPr>
                <w:szCs w:val="22"/>
              </w:rPr>
            </w:pPr>
          </w:p>
        </w:tc>
      </w:tr>
    </w:tbl>
    <w:p w:rsidR="006939B3" w:rsidRDefault="006939B3">
      <w:pPr>
        <w:pStyle w:val="ModelNrmlSingle"/>
        <w:ind w:left="720" w:hanging="720"/>
      </w:pPr>
    </w:p>
    <w:p w:rsidR="004F1495" w:rsidRPr="007312F8" w:rsidRDefault="00305197" w:rsidP="007312F8">
      <w:pPr>
        <w:pStyle w:val="ModelNrmlSingle"/>
        <w:ind w:left="720" w:hanging="720"/>
      </w:pPr>
      <w:r>
        <w:tab/>
      </w:r>
    </w:p>
    <w:p w:rsidR="00F20E88" w:rsidRPr="00CF2390" w:rsidRDefault="00F20E88" w:rsidP="00F20E88">
      <w:pPr>
        <w:pStyle w:val="ModelNrmlSingle"/>
        <w:ind w:left="720" w:hanging="720"/>
        <w:rPr>
          <w:b/>
          <w:bCs/>
          <w:szCs w:val="22"/>
        </w:rPr>
      </w:pPr>
      <w:r w:rsidRPr="00CF2390">
        <w:rPr>
          <w:b/>
          <w:bCs/>
          <w:szCs w:val="22"/>
        </w:rPr>
        <w:lastRenderedPageBreak/>
        <w:t>B.</w:t>
      </w:r>
      <w:r w:rsidRPr="00CF2390">
        <w:rPr>
          <w:b/>
          <w:bCs/>
          <w:szCs w:val="22"/>
        </w:rPr>
        <w:tab/>
        <w:t>Withdrawal Conditions</w:t>
      </w:r>
      <w:r w:rsidR="0076423F" w:rsidRPr="00CF2390">
        <w:rPr>
          <w:b/>
          <w:bCs/>
          <w:szCs w:val="22"/>
        </w:rPr>
        <w:t xml:space="preserve">; Withdrawal </w:t>
      </w:r>
      <w:r w:rsidRPr="00CF2390">
        <w:rPr>
          <w:b/>
          <w:bCs/>
          <w:szCs w:val="22"/>
        </w:rPr>
        <w:t>Period</w:t>
      </w:r>
    </w:p>
    <w:p w:rsidR="00C74C2A" w:rsidRPr="00CF2390" w:rsidRDefault="00F20E88" w:rsidP="00A91C44">
      <w:pPr>
        <w:pStyle w:val="ModelNrmlSingle"/>
        <w:ind w:left="720" w:hanging="720"/>
        <w:rPr>
          <w:bCs/>
          <w:szCs w:val="22"/>
        </w:rPr>
      </w:pPr>
      <w:r w:rsidRPr="00CF2390">
        <w:rPr>
          <w:bCs/>
          <w:szCs w:val="22"/>
        </w:rPr>
        <w:t>1.</w:t>
      </w:r>
      <w:r w:rsidRPr="00CF2390">
        <w:rPr>
          <w:b/>
          <w:bCs/>
          <w:szCs w:val="22"/>
        </w:rPr>
        <w:tab/>
      </w:r>
      <w:r w:rsidRPr="00CF2390">
        <w:rPr>
          <w:bCs/>
          <w:szCs w:val="22"/>
        </w:rPr>
        <w:t>Notwithstanding the provisions of Part A of this Section</w:t>
      </w:r>
      <w:r w:rsidR="002C6080" w:rsidRPr="00CF2390">
        <w:rPr>
          <w:bCs/>
          <w:szCs w:val="22"/>
        </w:rPr>
        <w:t>,</w:t>
      </w:r>
      <w:r w:rsidRPr="00CF2390">
        <w:rPr>
          <w:bCs/>
          <w:szCs w:val="22"/>
        </w:rPr>
        <w:t xml:space="preserve"> no withdrawal shall be made</w:t>
      </w:r>
      <w:r w:rsidR="00A91C44">
        <w:rPr>
          <w:bCs/>
          <w:szCs w:val="22"/>
        </w:rPr>
        <w:t xml:space="preserve"> </w:t>
      </w:r>
      <w:r w:rsidR="00C74C2A">
        <w:rPr>
          <w:bCs/>
          <w:szCs w:val="22"/>
        </w:rPr>
        <w:t xml:space="preserve">for </w:t>
      </w:r>
      <w:r w:rsidRPr="00CF2390">
        <w:rPr>
          <w:bCs/>
          <w:szCs w:val="22"/>
        </w:rPr>
        <w:t xml:space="preserve">payments made prior to </w:t>
      </w:r>
      <w:r w:rsidR="0076423F" w:rsidRPr="00CF2390">
        <w:rPr>
          <w:bCs/>
          <w:szCs w:val="22"/>
        </w:rPr>
        <w:t>the date of this Agreement</w:t>
      </w:r>
      <w:r w:rsidRPr="00CF2390">
        <w:rPr>
          <w:bCs/>
          <w:szCs w:val="22"/>
        </w:rPr>
        <w:t xml:space="preserve">, except that withdrawals </w:t>
      </w:r>
      <w:r w:rsidR="0076423F" w:rsidRPr="00CF2390">
        <w:rPr>
          <w:bCs/>
          <w:szCs w:val="22"/>
        </w:rPr>
        <w:t xml:space="preserve">up to an aggregate amount not to exceed </w:t>
      </w:r>
      <w:r w:rsidR="004E2D55">
        <w:rPr>
          <w:bCs/>
          <w:szCs w:val="22"/>
        </w:rPr>
        <w:t>SDR 3,160,</w:t>
      </w:r>
      <w:r w:rsidR="00C74C2A">
        <w:rPr>
          <w:bCs/>
          <w:szCs w:val="22"/>
        </w:rPr>
        <w:t xml:space="preserve">000 </w:t>
      </w:r>
      <w:r w:rsidR="00422A4D">
        <w:rPr>
          <w:bCs/>
          <w:szCs w:val="22"/>
        </w:rPr>
        <w:t xml:space="preserve"> </w:t>
      </w:r>
      <w:r w:rsidR="0076423F" w:rsidRPr="00CF2390">
        <w:rPr>
          <w:bCs/>
          <w:szCs w:val="22"/>
        </w:rPr>
        <w:t xml:space="preserve">equivalent </w:t>
      </w:r>
      <w:r w:rsidRPr="00CF2390">
        <w:rPr>
          <w:bCs/>
          <w:szCs w:val="22"/>
        </w:rPr>
        <w:t xml:space="preserve">may be made for payments made </w:t>
      </w:r>
      <w:r w:rsidR="0076423F" w:rsidRPr="00CF2390">
        <w:rPr>
          <w:bCs/>
          <w:szCs w:val="22"/>
        </w:rPr>
        <w:t xml:space="preserve">prior to this date but </w:t>
      </w:r>
      <w:r w:rsidRPr="00CF2390">
        <w:rPr>
          <w:bCs/>
          <w:szCs w:val="22"/>
        </w:rPr>
        <w:t>on or after</w:t>
      </w:r>
      <w:r w:rsidR="004F12D1">
        <w:rPr>
          <w:bCs/>
          <w:szCs w:val="22"/>
        </w:rPr>
        <w:t xml:space="preserve">            </w:t>
      </w:r>
      <w:r w:rsidRPr="00CF2390">
        <w:rPr>
          <w:bCs/>
          <w:szCs w:val="22"/>
        </w:rPr>
        <w:t xml:space="preserve"> </w:t>
      </w:r>
      <w:r w:rsidR="00FD1BD6">
        <w:rPr>
          <w:bCs/>
          <w:szCs w:val="22"/>
        </w:rPr>
        <w:t xml:space="preserve">February 1, 2011 </w:t>
      </w:r>
      <w:r w:rsidR="0076423F" w:rsidRPr="00CF2390">
        <w:rPr>
          <w:bCs/>
          <w:szCs w:val="22"/>
        </w:rPr>
        <w:t>for Eligible Expenditures</w:t>
      </w:r>
      <w:r w:rsidR="00FD1BD6">
        <w:rPr>
          <w:bCs/>
          <w:szCs w:val="22"/>
        </w:rPr>
        <w:t>.</w:t>
      </w:r>
      <w:r w:rsidR="0076423F" w:rsidRPr="00CF2390">
        <w:rPr>
          <w:bCs/>
          <w:szCs w:val="22"/>
        </w:rPr>
        <w:t xml:space="preserve"> </w:t>
      </w:r>
      <w:r w:rsidR="00C74C2A">
        <w:rPr>
          <w:bCs/>
          <w:szCs w:val="22"/>
        </w:rPr>
        <w:t xml:space="preserve"> </w:t>
      </w:r>
    </w:p>
    <w:p w:rsidR="00BA1E2D" w:rsidRDefault="00F20E88" w:rsidP="00185943">
      <w:pPr>
        <w:pStyle w:val="ModelNrmlSingle"/>
        <w:ind w:left="720" w:hanging="720"/>
        <w:rPr>
          <w:bCs/>
          <w:szCs w:val="22"/>
        </w:rPr>
      </w:pPr>
      <w:r w:rsidRPr="00CF2390">
        <w:rPr>
          <w:bCs/>
          <w:szCs w:val="22"/>
        </w:rPr>
        <w:t>2.</w:t>
      </w:r>
      <w:r w:rsidRPr="00CF2390">
        <w:rPr>
          <w:b/>
          <w:bCs/>
          <w:szCs w:val="22"/>
        </w:rPr>
        <w:tab/>
      </w:r>
      <w:r w:rsidRPr="00CF2390">
        <w:rPr>
          <w:bCs/>
          <w:szCs w:val="22"/>
        </w:rPr>
        <w:t xml:space="preserve">The Closing Date is </w:t>
      </w:r>
      <w:r w:rsidR="004F62AC">
        <w:rPr>
          <w:bCs/>
          <w:szCs w:val="22"/>
        </w:rPr>
        <w:t>December 31, 2017</w:t>
      </w:r>
      <w:r w:rsidR="00185943">
        <w:rPr>
          <w:bCs/>
          <w:szCs w:val="22"/>
        </w:rPr>
        <w:t>.</w:t>
      </w:r>
    </w:p>
    <w:p w:rsidR="002C4065" w:rsidRPr="00CF2390" w:rsidRDefault="00C804AE" w:rsidP="00C804AE">
      <w:pPr>
        <w:pStyle w:val="ModelNrmlSingle"/>
        <w:ind w:left="720" w:hanging="720"/>
        <w:jc w:val="center"/>
        <w:rPr>
          <w:b/>
          <w:bCs/>
          <w:szCs w:val="22"/>
        </w:rPr>
      </w:pPr>
      <w:r>
        <w:rPr>
          <w:bCs/>
          <w:szCs w:val="22"/>
        </w:rPr>
        <w:br w:type="page"/>
      </w:r>
      <w:r w:rsidR="002C4065" w:rsidRPr="00CF2390">
        <w:rPr>
          <w:b/>
          <w:bCs/>
          <w:szCs w:val="22"/>
        </w:rPr>
        <w:lastRenderedPageBreak/>
        <w:t>APPENDIX</w:t>
      </w:r>
    </w:p>
    <w:p w:rsidR="002C4065" w:rsidRPr="009D2997" w:rsidRDefault="002C4065" w:rsidP="00BD1B68">
      <w:pPr>
        <w:pStyle w:val="ModelNrmlDouble"/>
        <w:spacing w:line="240" w:lineRule="auto"/>
        <w:ind w:firstLine="0"/>
        <w:jc w:val="center"/>
        <w:rPr>
          <w:b/>
          <w:bCs/>
          <w:szCs w:val="22"/>
        </w:rPr>
      </w:pPr>
      <w:r w:rsidRPr="009D2997">
        <w:rPr>
          <w:b/>
          <w:bCs/>
          <w:szCs w:val="22"/>
        </w:rPr>
        <w:t>Definitions</w:t>
      </w:r>
    </w:p>
    <w:p w:rsidR="00F67742" w:rsidRDefault="00F67742" w:rsidP="00965FAE">
      <w:pPr>
        <w:pStyle w:val="ModelNrmlDouble"/>
        <w:numPr>
          <w:ilvl w:val="0"/>
          <w:numId w:val="16"/>
        </w:numPr>
        <w:spacing w:after="240" w:line="240" w:lineRule="auto"/>
        <w:rPr>
          <w:szCs w:val="22"/>
        </w:rPr>
      </w:pPr>
      <w:r w:rsidRPr="009D2997">
        <w:rPr>
          <w:szCs w:val="22"/>
        </w:rPr>
        <w:t>“Annual</w:t>
      </w:r>
      <w:r>
        <w:rPr>
          <w:szCs w:val="22"/>
        </w:rPr>
        <w:t xml:space="preserve"> Work Plan” means the time-bound program of Project activities, to be prepared on an annual basis pursuant to Section </w:t>
      </w:r>
      <w:proofErr w:type="gramStart"/>
      <w:r>
        <w:rPr>
          <w:szCs w:val="22"/>
        </w:rPr>
        <w:t>I.C(</w:t>
      </w:r>
      <w:proofErr w:type="gramEnd"/>
      <w:r>
        <w:rPr>
          <w:szCs w:val="22"/>
        </w:rPr>
        <w:t>a) of Schedule 2 of this Agreement.</w:t>
      </w:r>
    </w:p>
    <w:p w:rsidR="00F67742" w:rsidRDefault="00F67742" w:rsidP="00965FAE">
      <w:pPr>
        <w:pStyle w:val="ModelNrmlDouble"/>
        <w:numPr>
          <w:ilvl w:val="0"/>
          <w:numId w:val="16"/>
        </w:numPr>
        <w:spacing w:after="240" w:line="240" w:lineRule="auto"/>
        <w:rPr>
          <w:szCs w:val="22"/>
        </w:rPr>
      </w:pPr>
      <w:r w:rsidRPr="00CF2390">
        <w:rPr>
          <w:szCs w:val="22"/>
        </w:rPr>
        <w:t>“Anti-Corruption Guidelines” means the “Guidelines on Preventing and Combating Fraud and Corruption in Projects Financed by IBRD Loans and IDA Credits and Grants</w:t>
      </w:r>
      <w:r>
        <w:rPr>
          <w:szCs w:val="22"/>
        </w:rPr>
        <w:t>”</w:t>
      </w:r>
      <w:r w:rsidRPr="00CF2390">
        <w:rPr>
          <w:szCs w:val="22"/>
        </w:rPr>
        <w:t>, dated October 15, 2006</w:t>
      </w:r>
      <w:r>
        <w:rPr>
          <w:szCs w:val="22"/>
        </w:rPr>
        <w:t xml:space="preserve"> and revised in January 2011.</w:t>
      </w:r>
    </w:p>
    <w:p w:rsidR="00F67742" w:rsidRDefault="00F67742" w:rsidP="00965FAE">
      <w:pPr>
        <w:pStyle w:val="ModelNrmlDouble"/>
        <w:numPr>
          <w:ilvl w:val="0"/>
          <w:numId w:val="16"/>
        </w:numPr>
        <w:spacing w:after="240" w:line="240" w:lineRule="auto"/>
        <w:rPr>
          <w:szCs w:val="22"/>
        </w:rPr>
      </w:pPr>
      <w:r w:rsidRPr="007E3795">
        <w:rPr>
          <w:szCs w:val="22"/>
        </w:rPr>
        <w:t>“Beneficiaries” means water organizations or group</w:t>
      </w:r>
      <w:r>
        <w:rPr>
          <w:szCs w:val="22"/>
        </w:rPr>
        <w:t>s</w:t>
      </w:r>
      <w:r w:rsidRPr="007E3795">
        <w:rPr>
          <w:szCs w:val="22"/>
        </w:rPr>
        <w:t xml:space="preserve">, a village group or committee, </w:t>
      </w:r>
      <w:r>
        <w:rPr>
          <w:szCs w:val="22"/>
        </w:rPr>
        <w:t xml:space="preserve">a group of farmers  or </w:t>
      </w:r>
      <w:r w:rsidRPr="007E3795">
        <w:rPr>
          <w:szCs w:val="22"/>
        </w:rPr>
        <w:t>an individual belonging to any such organization, group or committee</w:t>
      </w:r>
      <w:r>
        <w:rPr>
          <w:szCs w:val="22"/>
        </w:rPr>
        <w:t xml:space="preserve"> whose proposal has been found suitable based on the criteria set forth in the Project Operations Manual; each a “Beneficiary”.</w:t>
      </w:r>
    </w:p>
    <w:p w:rsidR="00F67742" w:rsidRPr="007E3795" w:rsidRDefault="00F67742" w:rsidP="00965FAE">
      <w:pPr>
        <w:pStyle w:val="ModelNrmlDouble"/>
        <w:numPr>
          <w:ilvl w:val="0"/>
          <w:numId w:val="16"/>
        </w:numPr>
        <w:spacing w:after="240" w:line="240" w:lineRule="auto"/>
        <w:rPr>
          <w:szCs w:val="22"/>
        </w:rPr>
      </w:pPr>
      <w:r>
        <w:rPr>
          <w:szCs w:val="22"/>
        </w:rPr>
        <w:t xml:space="preserve">Budget Committee means the committee to be established and maintained pursuant to the provisions of Section I.A (1) (e) of Schedule 2 to this Agreement. </w:t>
      </w:r>
    </w:p>
    <w:p w:rsidR="00495ED9" w:rsidRPr="007E3795" w:rsidRDefault="00495ED9" w:rsidP="00965FAE">
      <w:pPr>
        <w:pStyle w:val="ModelNrmlDouble"/>
        <w:numPr>
          <w:ilvl w:val="0"/>
          <w:numId w:val="16"/>
        </w:numPr>
        <w:spacing w:after="240" w:line="240" w:lineRule="auto"/>
        <w:rPr>
          <w:szCs w:val="22"/>
        </w:rPr>
      </w:pPr>
      <w:r w:rsidRPr="007E3795">
        <w:rPr>
          <w:szCs w:val="22"/>
        </w:rPr>
        <w:t>“Category” means a category set forth in the table in Section IV of Schedule 2 to this Agreement.</w:t>
      </w:r>
    </w:p>
    <w:p w:rsidR="00495ED9" w:rsidRDefault="00495ED9" w:rsidP="00965FAE">
      <w:pPr>
        <w:pStyle w:val="ModelNrmlDouble"/>
        <w:numPr>
          <w:ilvl w:val="0"/>
          <w:numId w:val="16"/>
        </w:numPr>
        <w:spacing w:after="240" w:line="240" w:lineRule="auto"/>
        <w:rPr>
          <w:szCs w:val="22"/>
        </w:rPr>
      </w:pPr>
      <w:r w:rsidRPr="006E5476">
        <w:rPr>
          <w:szCs w:val="22"/>
        </w:rPr>
        <w:t>“</w:t>
      </w:r>
      <w:r w:rsidRPr="009D2997">
        <w:rPr>
          <w:szCs w:val="22"/>
        </w:rPr>
        <w:t>Community Development Councils</w:t>
      </w:r>
      <w:r>
        <w:rPr>
          <w:szCs w:val="22"/>
        </w:rPr>
        <w:t>” and</w:t>
      </w:r>
      <w:r w:rsidRPr="006E5476">
        <w:rPr>
          <w:szCs w:val="22"/>
        </w:rPr>
        <w:t xml:space="preserve"> “CDC</w:t>
      </w:r>
      <w:r>
        <w:rPr>
          <w:szCs w:val="22"/>
        </w:rPr>
        <w:t>s” mean</w:t>
      </w:r>
      <w:r w:rsidRPr="006E5476">
        <w:rPr>
          <w:szCs w:val="22"/>
        </w:rPr>
        <w:t xml:space="preserve"> a </w:t>
      </w:r>
      <w:r w:rsidRPr="009D2997">
        <w:rPr>
          <w:szCs w:val="22"/>
        </w:rPr>
        <w:t>community-based decision making body that includes a chairperson, vice-chairperson, secretary, and treasurer, and is responsible for, inter alia, preparing community deve</w:t>
      </w:r>
      <w:r>
        <w:rPr>
          <w:szCs w:val="22"/>
        </w:rPr>
        <w:t>lopment plans, Sub-Project identification</w:t>
      </w:r>
      <w:r w:rsidRPr="009D2997">
        <w:rPr>
          <w:szCs w:val="22"/>
        </w:rPr>
        <w:t>, and management.</w:t>
      </w:r>
    </w:p>
    <w:p w:rsidR="00495ED9" w:rsidRDefault="00495ED9" w:rsidP="00965FAE">
      <w:pPr>
        <w:pStyle w:val="ModelNrmlDouble"/>
        <w:numPr>
          <w:ilvl w:val="0"/>
          <w:numId w:val="16"/>
        </w:numPr>
        <w:spacing w:after="240" w:line="240" w:lineRule="auto"/>
        <w:rPr>
          <w:szCs w:val="22"/>
        </w:rPr>
      </w:pPr>
      <w:r w:rsidRPr="004F62AC">
        <w:rPr>
          <w:szCs w:val="22"/>
        </w:rPr>
        <w:t>“</w:t>
      </w:r>
      <w:r w:rsidRPr="009D2997">
        <w:rPr>
          <w:szCs w:val="22"/>
        </w:rPr>
        <w:t>Consultant Guidelines” means t</w:t>
      </w:r>
      <w:r w:rsidRPr="004F62AC">
        <w:rPr>
          <w:szCs w:val="22"/>
        </w:rPr>
        <w:t xml:space="preserve">he “Guidelines: Selection and Employment of Consultants by World Bank Borrowers” published by the Bank in </w:t>
      </w:r>
      <w:r>
        <w:rPr>
          <w:szCs w:val="22"/>
        </w:rPr>
        <w:t>January 2011.</w:t>
      </w:r>
    </w:p>
    <w:p w:rsidR="00F67742" w:rsidRPr="008735C1" w:rsidRDefault="00F67742" w:rsidP="00965FAE">
      <w:pPr>
        <w:pStyle w:val="ModelNrmlDouble"/>
        <w:numPr>
          <w:ilvl w:val="0"/>
          <w:numId w:val="16"/>
        </w:numPr>
        <w:spacing w:after="240" w:line="240" w:lineRule="auto"/>
        <w:rPr>
          <w:szCs w:val="22"/>
        </w:rPr>
      </w:pPr>
      <w:r w:rsidRPr="008735C1">
        <w:rPr>
          <w:bCs/>
          <w:szCs w:val="22"/>
          <w:lang w:val="en-GB"/>
        </w:rPr>
        <w:t>“Environmen</w:t>
      </w:r>
      <w:r w:rsidRPr="008735C1">
        <w:rPr>
          <w:szCs w:val="22"/>
          <w:lang w:val="en-GB"/>
        </w:rPr>
        <w:t>tal and Social Management Plan</w:t>
      </w:r>
      <w:r>
        <w:rPr>
          <w:szCs w:val="22"/>
          <w:lang w:val="en-GB"/>
        </w:rPr>
        <w:t>” and “ESMP” mean</w:t>
      </w:r>
      <w:r w:rsidRPr="008735C1">
        <w:rPr>
          <w:szCs w:val="22"/>
          <w:lang w:val="en-GB"/>
        </w:rPr>
        <w:t xml:space="preserve"> a specific pl</w:t>
      </w:r>
      <w:r w:rsidRPr="008735C1">
        <w:rPr>
          <w:szCs w:val="22"/>
        </w:rPr>
        <w:t xml:space="preserve">an setting out measures to be taken to address any adverse environmental or social impact arising from carrying out </w:t>
      </w:r>
      <w:r>
        <w:rPr>
          <w:szCs w:val="22"/>
        </w:rPr>
        <w:t>of activities under the Project, acceptable to the Association, prepared on the basis of the ESMF (as this term is hereinafter defined)</w:t>
      </w:r>
      <w:r w:rsidR="0064544A">
        <w:rPr>
          <w:szCs w:val="22"/>
        </w:rPr>
        <w:t>.</w:t>
      </w:r>
    </w:p>
    <w:p w:rsidR="00F67742" w:rsidRPr="003A0EF5" w:rsidRDefault="00F67742" w:rsidP="00965FAE">
      <w:pPr>
        <w:pStyle w:val="ModelNrmlDouble"/>
        <w:numPr>
          <w:ilvl w:val="0"/>
          <w:numId w:val="16"/>
        </w:numPr>
        <w:spacing w:after="240" w:line="240" w:lineRule="auto"/>
        <w:rPr>
          <w:szCs w:val="22"/>
        </w:rPr>
      </w:pPr>
      <w:r w:rsidRPr="007B073C">
        <w:rPr>
          <w:szCs w:val="22"/>
        </w:rPr>
        <w:t>“Environmen</w:t>
      </w:r>
      <w:r>
        <w:t xml:space="preserve">tal and Social Management Framework” and “ESMF” mean the Recipient’s framework, approved by the Association and adopted in January 2011, </w:t>
      </w:r>
      <w:r w:rsidRPr="001D78A1">
        <w:rPr>
          <w:szCs w:val="22"/>
        </w:rPr>
        <w:t>setting</w:t>
      </w:r>
      <w:r w:rsidRPr="001D78A1">
        <w:rPr>
          <w:bCs/>
          <w:szCs w:val="22"/>
        </w:rPr>
        <w:t xml:space="preserve"> out the screening procedures for Project activities as well as the mitigation measures, including monitoring, communication and documentation protocols, in order to address any adverse environmental and soc</w:t>
      </w:r>
      <w:r>
        <w:rPr>
          <w:bCs/>
          <w:szCs w:val="22"/>
        </w:rPr>
        <w:t>ial impacts that might occur</w:t>
      </w:r>
      <w:r w:rsidRPr="001D78A1">
        <w:rPr>
          <w:bCs/>
          <w:szCs w:val="22"/>
        </w:rPr>
        <w:t xml:space="preserve"> in relation to the Project.</w:t>
      </w:r>
    </w:p>
    <w:p w:rsidR="00F67742" w:rsidRDefault="00F67742" w:rsidP="00965FAE">
      <w:pPr>
        <w:pStyle w:val="ModelNrmlDouble"/>
        <w:numPr>
          <w:ilvl w:val="0"/>
          <w:numId w:val="16"/>
        </w:numPr>
        <w:spacing w:after="240" w:line="240" w:lineRule="auto"/>
        <w:rPr>
          <w:szCs w:val="22"/>
        </w:rPr>
      </w:pPr>
      <w:r>
        <w:rPr>
          <w:szCs w:val="22"/>
        </w:rPr>
        <w:lastRenderedPageBreak/>
        <w:t xml:space="preserve">“Financial Management Manual” means the manual to be prepared by MEW for approval by the Association </w:t>
      </w:r>
      <w:r>
        <w:rPr>
          <w:bCs/>
        </w:rPr>
        <w:t xml:space="preserve">pursuant to the provisions of Section </w:t>
      </w:r>
      <w:proofErr w:type="gramStart"/>
      <w:r>
        <w:rPr>
          <w:bCs/>
        </w:rPr>
        <w:t>I.B(</w:t>
      </w:r>
      <w:proofErr w:type="gramEnd"/>
      <w:r>
        <w:rPr>
          <w:bCs/>
        </w:rPr>
        <w:t>b) of Schedule 2 of this Agreement.</w:t>
      </w:r>
    </w:p>
    <w:p w:rsidR="00F67742" w:rsidRDefault="00F67742" w:rsidP="00965FAE">
      <w:pPr>
        <w:pStyle w:val="ModelNrmlDouble"/>
        <w:numPr>
          <w:ilvl w:val="0"/>
          <w:numId w:val="16"/>
        </w:numPr>
        <w:spacing w:after="240" w:line="240" w:lineRule="auto"/>
        <w:rPr>
          <w:szCs w:val="22"/>
        </w:rPr>
      </w:pPr>
      <w:r>
        <w:rPr>
          <w:szCs w:val="22"/>
        </w:rPr>
        <w:t>“</w:t>
      </w:r>
      <w:r w:rsidRPr="0011225A">
        <w:rPr>
          <w:szCs w:val="22"/>
        </w:rPr>
        <w:t>Fiscal Year” means the fiscal year of the Recipient beginning on</w:t>
      </w:r>
      <w:r>
        <w:rPr>
          <w:szCs w:val="22"/>
        </w:rPr>
        <w:t xml:space="preserve"> March 21</w:t>
      </w:r>
      <w:r w:rsidRPr="0011225A">
        <w:rPr>
          <w:szCs w:val="22"/>
        </w:rPr>
        <w:t xml:space="preserve"> of a calendar year and ending on </w:t>
      </w:r>
      <w:r>
        <w:rPr>
          <w:szCs w:val="22"/>
        </w:rPr>
        <w:t xml:space="preserve">March 20 </w:t>
      </w:r>
      <w:r w:rsidRPr="0011225A">
        <w:rPr>
          <w:szCs w:val="22"/>
        </w:rPr>
        <w:t>of the following calendar year.</w:t>
      </w:r>
    </w:p>
    <w:p w:rsidR="00F67742" w:rsidRDefault="00F67742" w:rsidP="00965FAE">
      <w:pPr>
        <w:pStyle w:val="ModelNrmlDouble"/>
        <w:numPr>
          <w:ilvl w:val="0"/>
          <w:numId w:val="16"/>
        </w:numPr>
        <w:spacing w:after="240" w:line="240" w:lineRule="auto"/>
        <w:rPr>
          <w:szCs w:val="22"/>
        </w:rPr>
      </w:pPr>
      <w:r w:rsidRPr="00CF2390">
        <w:rPr>
          <w:szCs w:val="22"/>
        </w:rPr>
        <w:t xml:space="preserve"> “General Conditions” means the “International Development Association General Conditions for Credits and Grants”, dated July </w:t>
      </w:r>
      <w:r>
        <w:rPr>
          <w:szCs w:val="22"/>
        </w:rPr>
        <w:t>3</w:t>
      </w:r>
      <w:r w:rsidRPr="00CF2390">
        <w:rPr>
          <w:szCs w:val="22"/>
        </w:rPr>
        <w:t>1, 20</w:t>
      </w:r>
      <w:r>
        <w:rPr>
          <w:szCs w:val="22"/>
        </w:rPr>
        <w:t>10.</w:t>
      </w:r>
    </w:p>
    <w:p w:rsidR="00F67742" w:rsidRDefault="00F67742" w:rsidP="00965FAE">
      <w:pPr>
        <w:pStyle w:val="ModelNrmlDouble"/>
        <w:numPr>
          <w:ilvl w:val="0"/>
          <w:numId w:val="16"/>
        </w:numPr>
        <w:spacing w:after="240" w:line="240" w:lineRule="auto"/>
        <w:rPr>
          <w:szCs w:val="22"/>
        </w:rPr>
      </w:pPr>
      <w:r>
        <w:rPr>
          <w:szCs w:val="22"/>
        </w:rPr>
        <w:t xml:space="preserve">“General Directorate of Water Affairs Management” and “GDWAM” </w:t>
      </w:r>
      <w:proofErr w:type="gramStart"/>
      <w:r>
        <w:rPr>
          <w:szCs w:val="22"/>
        </w:rPr>
        <w:t>mean</w:t>
      </w:r>
      <w:proofErr w:type="gramEnd"/>
      <w:r w:rsidRPr="00422A4D">
        <w:rPr>
          <w:szCs w:val="22"/>
        </w:rPr>
        <w:t xml:space="preserve"> the headquarters of MEW’s Water Management Department at Kabul.</w:t>
      </w:r>
    </w:p>
    <w:p w:rsidR="00F67742" w:rsidRPr="00001675" w:rsidRDefault="00F67742" w:rsidP="00965FAE">
      <w:pPr>
        <w:pStyle w:val="ModelNrmlSingle"/>
        <w:numPr>
          <w:ilvl w:val="0"/>
          <w:numId w:val="16"/>
        </w:numPr>
        <w:rPr>
          <w:bCs/>
          <w:szCs w:val="22"/>
        </w:rPr>
      </w:pPr>
      <w:r>
        <w:rPr>
          <w:szCs w:val="22"/>
        </w:rPr>
        <w:t>“</w:t>
      </w:r>
      <w:r w:rsidRPr="006939B3">
        <w:rPr>
          <w:szCs w:val="22"/>
        </w:rPr>
        <w:t>Incremental Operating Costs</w:t>
      </w:r>
      <w:r>
        <w:rPr>
          <w:szCs w:val="22"/>
        </w:rPr>
        <w:t xml:space="preserve">” means </w:t>
      </w:r>
      <w:r>
        <w:rPr>
          <w:bCs/>
          <w:szCs w:val="22"/>
        </w:rPr>
        <w:t xml:space="preserve">reasonable costs </w:t>
      </w:r>
      <w:r>
        <w:rPr>
          <w:szCs w:val="22"/>
        </w:rPr>
        <w:t>of the P</w:t>
      </w:r>
      <w:r w:rsidRPr="006939B3">
        <w:rPr>
          <w:szCs w:val="22"/>
        </w:rPr>
        <w:t>roje</w:t>
      </w:r>
      <w:r>
        <w:rPr>
          <w:szCs w:val="22"/>
        </w:rPr>
        <w:t>ct incurred on account of implementation of the a</w:t>
      </w:r>
      <w:r w:rsidRPr="006939B3">
        <w:rPr>
          <w:szCs w:val="22"/>
        </w:rPr>
        <w:t>ctivities, including vehicle rental and other transportation costs, office rental and maintenance, utilities, communica</w:t>
      </w:r>
      <w:r>
        <w:rPr>
          <w:szCs w:val="22"/>
        </w:rPr>
        <w:t>tion costs, and other incidental costs for office equipment,</w:t>
      </w:r>
      <w:r w:rsidRPr="006939B3">
        <w:rPr>
          <w:szCs w:val="22"/>
        </w:rPr>
        <w:t xml:space="preserve"> consumable supplies, ban</w:t>
      </w:r>
      <w:r>
        <w:rPr>
          <w:szCs w:val="22"/>
        </w:rPr>
        <w:t xml:space="preserve">k charges advertising costs, insurance costs, and performance based incentives to MEW staff, but </w:t>
      </w:r>
      <w:r w:rsidRPr="00134EAC">
        <w:rPr>
          <w:szCs w:val="22"/>
        </w:rPr>
        <w:t>excluding salaries of the officials of the Recipient’s civil service.</w:t>
      </w:r>
    </w:p>
    <w:p w:rsidR="00495ED9" w:rsidRPr="00D6350E" w:rsidRDefault="00495ED9" w:rsidP="00965FAE">
      <w:pPr>
        <w:pStyle w:val="ModelNrmlDouble"/>
        <w:numPr>
          <w:ilvl w:val="0"/>
          <w:numId w:val="16"/>
        </w:numPr>
        <w:spacing w:after="240" w:line="240" w:lineRule="auto"/>
        <w:rPr>
          <w:szCs w:val="22"/>
        </w:rPr>
      </w:pPr>
      <w:r>
        <w:rPr>
          <w:szCs w:val="22"/>
        </w:rPr>
        <w:t xml:space="preserve">“Land Acquisition and Resettlement Action Plans” and “LARAPs” mean the specific plans, acceptable to the Association, prepared on the basis of the LARPF, to address land acquisition and/or resettlement issues under the Project.  </w:t>
      </w:r>
    </w:p>
    <w:p w:rsidR="00495ED9" w:rsidRDefault="00495ED9" w:rsidP="00965FAE">
      <w:pPr>
        <w:pStyle w:val="ModelNrmlDouble"/>
        <w:numPr>
          <w:ilvl w:val="0"/>
          <w:numId w:val="16"/>
        </w:numPr>
        <w:spacing w:after="240" w:line="240" w:lineRule="auto"/>
        <w:rPr>
          <w:szCs w:val="22"/>
        </w:rPr>
      </w:pPr>
      <w:r>
        <w:rPr>
          <w:szCs w:val="22"/>
        </w:rPr>
        <w:t xml:space="preserve"> “Land Acquisition and Resettlement Policy Framework” and “LARPF” mean the land acquisition and resettlement policy framework acceptable to the Association dated December 15, 2010 as adopted.</w:t>
      </w:r>
    </w:p>
    <w:p w:rsidR="00F67742" w:rsidRDefault="00F67742" w:rsidP="00965FAE">
      <w:pPr>
        <w:pStyle w:val="ModelNrmlDouble"/>
        <w:numPr>
          <w:ilvl w:val="0"/>
          <w:numId w:val="16"/>
        </w:numPr>
        <w:spacing w:after="240" w:line="240" w:lineRule="auto"/>
        <w:rPr>
          <w:szCs w:val="22"/>
        </w:rPr>
      </w:pPr>
      <w:r>
        <w:rPr>
          <w:szCs w:val="22"/>
        </w:rPr>
        <w:t>“MAIL” means the Recipient’s Ministry of Agriculture, Irrigation and Livestock, or any successor thereto.</w:t>
      </w:r>
    </w:p>
    <w:p w:rsidR="00F67742" w:rsidRDefault="00F67742" w:rsidP="00965FAE">
      <w:pPr>
        <w:pStyle w:val="ModelNrmlDouble"/>
        <w:numPr>
          <w:ilvl w:val="0"/>
          <w:numId w:val="16"/>
        </w:numPr>
        <w:spacing w:after="240" w:line="240" w:lineRule="auto"/>
        <w:rPr>
          <w:szCs w:val="22"/>
        </w:rPr>
      </w:pPr>
      <w:r>
        <w:rPr>
          <w:szCs w:val="22"/>
        </w:rPr>
        <w:t xml:space="preserve">“Memorandum of Understanding” or “MOU” means an agreement to be entered into between the Recipient and a Beneficiary under Part A of the Project.  </w:t>
      </w:r>
    </w:p>
    <w:p w:rsidR="00F67742" w:rsidRDefault="00F67742" w:rsidP="00965FAE">
      <w:pPr>
        <w:pStyle w:val="ModelNrmlDouble"/>
        <w:numPr>
          <w:ilvl w:val="0"/>
          <w:numId w:val="16"/>
        </w:numPr>
        <w:spacing w:after="240" w:line="240" w:lineRule="auto"/>
        <w:rPr>
          <w:szCs w:val="22"/>
        </w:rPr>
      </w:pPr>
      <w:r w:rsidRPr="009D2997">
        <w:rPr>
          <w:szCs w:val="22"/>
        </w:rPr>
        <w:t>“MEW” means the Recipient’s Ministry of Energy and Water,</w:t>
      </w:r>
      <w:r w:rsidRPr="00AA0799">
        <w:rPr>
          <w:szCs w:val="22"/>
        </w:rPr>
        <w:t xml:space="preserve"> </w:t>
      </w:r>
      <w:r>
        <w:rPr>
          <w:szCs w:val="22"/>
        </w:rPr>
        <w:t>or any successor thereto.</w:t>
      </w:r>
    </w:p>
    <w:p w:rsidR="00F67742" w:rsidRDefault="00F67742" w:rsidP="00965FAE">
      <w:pPr>
        <w:pStyle w:val="ModelNrmlDouble"/>
        <w:numPr>
          <w:ilvl w:val="0"/>
          <w:numId w:val="16"/>
        </w:numPr>
        <w:spacing w:after="240" w:line="240" w:lineRule="auto"/>
        <w:rPr>
          <w:szCs w:val="22"/>
        </w:rPr>
      </w:pPr>
      <w:r>
        <w:rPr>
          <w:szCs w:val="22"/>
        </w:rPr>
        <w:t xml:space="preserve"> “</w:t>
      </w:r>
      <w:proofErr w:type="spellStart"/>
      <w:r w:rsidRPr="009911DF">
        <w:rPr>
          <w:szCs w:val="22"/>
        </w:rPr>
        <w:t>Mirab</w:t>
      </w:r>
      <w:proofErr w:type="spellEnd"/>
      <w:r w:rsidRPr="009911DF">
        <w:rPr>
          <w:szCs w:val="22"/>
        </w:rPr>
        <w:t>(s)”</w:t>
      </w:r>
      <w:r>
        <w:rPr>
          <w:szCs w:val="22"/>
        </w:rPr>
        <w:t xml:space="preserve"> means </w:t>
      </w:r>
      <w:r w:rsidRPr="009D2997">
        <w:rPr>
          <w:szCs w:val="22"/>
        </w:rPr>
        <w:t>a community appointed person(s) responsible for operation and maintenance and distribution of water in accordance with traditional water shares</w:t>
      </w:r>
      <w:r>
        <w:rPr>
          <w:szCs w:val="22"/>
        </w:rPr>
        <w:t>.</w:t>
      </w:r>
    </w:p>
    <w:p w:rsidR="00F67742" w:rsidRDefault="00F67742" w:rsidP="00965FAE">
      <w:pPr>
        <w:pStyle w:val="ModelNrmlDouble"/>
        <w:numPr>
          <w:ilvl w:val="0"/>
          <w:numId w:val="16"/>
        </w:numPr>
        <w:spacing w:after="240" w:line="240" w:lineRule="auto"/>
        <w:rPr>
          <w:szCs w:val="22"/>
        </w:rPr>
      </w:pPr>
      <w:r w:rsidRPr="001D78A1">
        <w:rPr>
          <w:szCs w:val="22"/>
        </w:rPr>
        <w:t>“</w:t>
      </w:r>
      <w:proofErr w:type="spellStart"/>
      <w:r w:rsidRPr="001D78A1">
        <w:rPr>
          <w:szCs w:val="22"/>
        </w:rPr>
        <w:t>MoF</w:t>
      </w:r>
      <w:proofErr w:type="spellEnd"/>
      <w:r w:rsidRPr="001D78A1">
        <w:rPr>
          <w:szCs w:val="22"/>
        </w:rPr>
        <w:t>” means the Recipient’s Ministry of Finance or any successor thereto</w:t>
      </w:r>
      <w:r>
        <w:rPr>
          <w:szCs w:val="22"/>
        </w:rPr>
        <w:t>.</w:t>
      </w:r>
    </w:p>
    <w:p w:rsidR="00F67742" w:rsidRPr="00EE5D5C" w:rsidRDefault="00F67742" w:rsidP="00965FAE">
      <w:pPr>
        <w:pStyle w:val="ModelNrmlDouble"/>
        <w:numPr>
          <w:ilvl w:val="0"/>
          <w:numId w:val="16"/>
        </w:numPr>
        <w:spacing w:after="240" w:line="240" w:lineRule="auto"/>
        <w:rPr>
          <w:szCs w:val="22"/>
        </w:rPr>
      </w:pPr>
      <w:r w:rsidRPr="008817FC">
        <w:rPr>
          <w:szCs w:val="22"/>
        </w:rPr>
        <w:t xml:space="preserve">“Monitoring and Evaluation Unit” </w:t>
      </w:r>
      <w:r>
        <w:rPr>
          <w:szCs w:val="22"/>
        </w:rPr>
        <w:t xml:space="preserve">and “M&amp;E Unit” </w:t>
      </w:r>
      <w:r w:rsidRPr="008817FC">
        <w:rPr>
          <w:szCs w:val="22"/>
        </w:rPr>
        <w:t>me</w:t>
      </w:r>
      <w:r>
        <w:rPr>
          <w:szCs w:val="22"/>
        </w:rPr>
        <w:t>an</w:t>
      </w:r>
      <w:r w:rsidRPr="008817FC">
        <w:rPr>
          <w:szCs w:val="22"/>
        </w:rPr>
        <w:t xml:space="preserve"> the </w:t>
      </w:r>
      <w:r>
        <w:rPr>
          <w:szCs w:val="22"/>
        </w:rPr>
        <w:t>m</w:t>
      </w:r>
      <w:r w:rsidRPr="008817FC">
        <w:rPr>
          <w:szCs w:val="22"/>
        </w:rPr>
        <w:t xml:space="preserve">onitoring </w:t>
      </w:r>
      <w:r>
        <w:rPr>
          <w:szCs w:val="22"/>
        </w:rPr>
        <w:t>u</w:t>
      </w:r>
      <w:r w:rsidRPr="008817FC">
        <w:rPr>
          <w:szCs w:val="22"/>
        </w:rPr>
        <w:t>nit established in MEW</w:t>
      </w:r>
      <w:r>
        <w:rPr>
          <w:szCs w:val="22"/>
        </w:rPr>
        <w:t>.</w:t>
      </w:r>
    </w:p>
    <w:p w:rsidR="00F67742" w:rsidRPr="00640FF8" w:rsidRDefault="00F67742" w:rsidP="00965FAE">
      <w:pPr>
        <w:pStyle w:val="ModelNrmlDouble"/>
        <w:numPr>
          <w:ilvl w:val="0"/>
          <w:numId w:val="16"/>
        </w:numPr>
        <w:spacing w:after="240" w:line="240" w:lineRule="auto"/>
        <w:rPr>
          <w:szCs w:val="22"/>
        </w:rPr>
      </w:pPr>
      <w:r w:rsidRPr="00CF2390">
        <w:rPr>
          <w:szCs w:val="22"/>
        </w:rPr>
        <w:lastRenderedPageBreak/>
        <w:t xml:space="preserve"> “Procurement Guidelines” means the “Guidelines</w:t>
      </w:r>
      <w:r>
        <w:rPr>
          <w:szCs w:val="22"/>
        </w:rPr>
        <w:t>:</w:t>
      </w:r>
      <w:r w:rsidRPr="00CF2390">
        <w:rPr>
          <w:szCs w:val="22"/>
        </w:rPr>
        <w:t xml:space="preserve"> Procurement</w:t>
      </w:r>
      <w:r>
        <w:rPr>
          <w:szCs w:val="22"/>
        </w:rPr>
        <w:t xml:space="preserve"> of Goods, Works and Non-consulting Services </w:t>
      </w:r>
      <w:r w:rsidRPr="00CF2390">
        <w:rPr>
          <w:szCs w:val="22"/>
        </w:rPr>
        <w:t>under IBRD Loans and IDA Credits</w:t>
      </w:r>
      <w:r>
        <w:rPr>
          <w:szCs w:val="22"/>
        </w:rPr>
        <w:t xml:space="preserve"> and Grants by World Bank Borrowers</w:t>
      </w:r>
      <w:r w:rsidRPr="00CF2390">
        <w:rPr>
          <w:szCs w:val="22"/>
        </w:rPr>
        <w:t xml:space="preserve">” published by the Bank in </w:t>
      </w:r>
      <w:r>
        <w:rPr>
          <w:szCs w:val="22"/>
        </w:rPr>
        <w:t>January 2011.</w:t>
      </w:r>
    </w:p>
    <w:p w:rsidR="00F67742" w:rsidRDefault="00F67742" w:rsidP="00965FAE">
      <w:pPr>
        <w:pStyle w:val="ModelNrmlDouble"/>
        <w:numPr>
          <w:ilvl w:val="0"/>
          <w:numId w:val="16"/>
        </w:numPr>
        <w:spacing w:after="240" w:line="240" w:lineRule="auto"/>
        <w:rPr>
          <w:szCs w:val="22"/>
        </w:rPr>
      </w:pPr>
      <w:r w:rsidRPr="00CF2390">
        <w:rPr>
          <w:szCs w:val="22"/>
        </w:rPr>
        <w:t xml:space="preserve">“Procurement Plan” means the Recipient’s procurement plan for the Project, dated </w:t>
      </w:r>
      <w:r>
        <w:rPr>
          <w:szCs w:val="22"/>
        </w:rPr>
        <w:t>April 4, 2011</w:t>
      </w:r>
      <w:r w:rsidRPr="00CF2390">
        <w:rPr>
          <w:szCs w:val="22"/>
        </w:rPr>
        <w:t xml:space="preserve"> and referred to in paragraph 1.1</w:t>
      </w:r>
      <w:r>
        <w:rPr>
          <w:szCs w:val="22"/>
        </w:rPr>
        <w:t>8</w:t>
      </w:r>
      <w:r w:rsidRPr="00CF2390">
        <w:rPr>
          <w:szCs w:val="22"/>
        </w:rPr>
        <w:t xml:space="preserve"> of the Procurement Guidelines and paragraph 1.2</w:t>
      </w:r>
      <w:r>
        <w:rPr>
          <w:szCs w:val="22"/>
        </w:rPr>
        <w:t>5</w:t>
      </w:r>
      <w:r w:rsidRPr="00CF2390">
        <w:rPr>
          <w:szCs w:val="22"/>
        </w:rPr>
        <w:t xml:space="preserve"> of the Consultant Guidelines, as the same shall be updated from time to time in accordance with th</w:t>
      </w:r>
      <w:r>
        <w:rPr>
          <w:szCs w:val="22"/>
        </w:rPr>
        <w:t>e provisions of said paragraphs.</w:t>
      </w:r>
    </w:p>
    <w:p w:rsidR="00F67742" w:rsidRDefault="00F67742" w:rsidP="00965FAE">
      <w:pPr>
        <w:pStyle w:val="ModelNrmlDouble"/>
        <w:numPr>
          <w:ilvl w:val="0"/>
          <w:numId w:val="16"/>
        </w:numPr>
        <w:spacing w:after="240" w:line="240" w:lineRule="auto"/>
        <w:rPr>
          <w:szCs w:val="22"/>
        </w:rPr>
      </w:pPr>
      <w:r w:rsidRPr="00185943">
        <w:rPr>
          <w:szCs w:val="22"/>
        </w:rPr>
        <w:t xml:space="preserve">“Project Affected Persons” or “PAPs” means </w:t>
      </w:r>
      <w:r w:rsidRPr="009D2997">
        <w:rPr>
          <w:szCs w:val="22"/>
        </w:rPr>
        <w:t>all the people affected by the Project through land acquisition, relocation, or loss of incomes and includes</w:t>
      </w:r>
      <w:r w:rsidRPr="00185943">
        <w:rPr>
          <w:szCs w:val="22"/>
        </w:rPr>
        <w:t xml:space="preserve">: </w:t>
      </w:r>
      <w:r>
        <w:rPr>
          <w:szCs w:val="22"/>
        </w:rPr>
        <w:t>(</w:t>
      </w:r>
      <w:proofErr w:type="spellStart"/>
      <w:r w:rsidRPr="009D2997">
        <w:rPr>
          <w:szCs w:val="22"/>
        </w:rPr>
        <w:t>i</w:t>
      </w:r>
      <w:proofErr w:type="spellEnd"/>
      <w:r w:rsidRPr="009D2997">
        <w:rPr>
          <w:szCs w:val="22"/>
        </w:rPr>
        <w:t>) persons affected directly by the right of-way or construction work area; (ii) persons whose agricultural land or other productive assets such as trees or crops are affected; (iii) persons whose businesses are affected and who might experience loss of income due to the project imp</w:t>
      </w:r>
      <w:r>
        <w:rPr>
          <w:szCs w:val="22"/>
        </w:rPr>
        <w:t>act; (iv) persons who lose employment as a result of P</w:t>
      </w:r>
      <w:r w:rsidRPr="009D2997">
        <w:rPr>
          <w:szCs w:val="22"/>
        </w:rPr>
        <w:t>roject impact; and (v) people who lose acc</w:t>
      </w:r>
      <w:r>
        <w:rPr>
          <w:szCs w:val="22"/>
        </w:rPr>
        <w:t>ess to community resources or property as a result of the P</w:t>
      </w:r>
      <w:r w:rsidRPr="009D2997">
        <w:rPr>
          <w:szCs w:val="22"/>
        </w:rPr>
        <w:t xml:space="preserve">roject. </w:t>
      </w:r>
    </w:p>
    <w:p w:rsidR="00F67742" w:rsidRDefault="00F67742" w:rsidP="00965FAE">
      <w:pPr>
        <w:pStyle w:val="ModelNrmlDouble"/>
        <w:numPr>
          <w:ilvl w:val="0"/>
          <w:numId w:val="16"/>
        </w:numPr>
        <w:spacing w:after="240" w:line="240" w:lineRule="auto"/>
        <w:rPr>
          <w:szCs w:val="22"/>
        </w:rPr>
      </w:pPr>
      <w:r>
        <w:rPr>
          <w:bCs/>
        </w:rPr>
        <w:t xml:space="preserve">“Project Coordination Unit” or “PCU” means the unit to be established pursuant to the provisions of Section </w:t>
      </w:r>
      <w:proofErr w:type="gramStart"/>
      <w:r>
        <w:rPr>
          <w:bCs/>
        </w:rPr>
        <w:t>I.A(</w:t>
      </w:r>
      <w:proofErr w:type="gramEnd"/>
      <w:r>
        <w:rPr>
          <w:bCs/>
        </w:rPr>
        <w:t>1)(a) of Schedule 2 of this Agreement.</w:t>
      </w:r>
    </w:p>
    <w:p w:rsidR="00495ED9" w:rsidRPr="00495ED9" w:rsidRDefault="00495ED9" w:rsidP="00495ED9">
      <w:pPr>
        <w:pStyle w:val="ModelNrmlDouble"/>
        <w:numPr>
          <w:ilvl w:val="0"/>
          <w:numId w:val="16"/>
        </w:numPr>
        <w:spacing w:after="240" w:line="240" w:lineRule="auto"/>
        <w:rPr>
          <w:szCs w:val="22"/>
        </w:rPr>
      </w:pPr>
      <w:r w:rsidRPr="00495ED9">
        <w:rPr>
          <w:bCs/>
          <w:szCs w:val="22"/>
        </w:rPr>
        <w:t>“</w:t>
      </w:r>
      <w:r w:rsidRPr="00495ED9">
        <w:rPr>
          <w:szCs w:val="22"/>
        </w:rPr>
        <w:t>Project Operations Manual</w:t>
      </w:r>
      <w:r>
        <w:rPr>
          <w:szCs w:val="22"/>
        </w:rPr>
        <w:t>”</w:t>
      </w:r>
      <w:r w:rsidRPr="00495ED9">
        <w:rPr>
          <w:szCs w:val="22"/>
        </w:rPr>
        <w:t xml:space="preserve"> means the manual to be prepared by MEW for approval by the Association pursuant to the provisions of Section I.B (a) of Schedule 2 to this Agreement.</w:t>
      </w:r>
    </w:p>
    <w:p w:rsidR="00495ED9" w:rsidRPr="00495ED9" w:rsidRDefault="00495ED9" w:rsidP="00965FAE">
      <w:pPr>
        <w:pStyle w:val="ModelNrmlDouble"/>
        <w:numPr>
          <w:ilvl w:val="0"/>
          <w:numId w:val="16"/>
        </w:numPr>
        <w:spacing w:after="240" w:line="240" w:lineRule="auto"/>
        <w:rPr>
          <w:szCs w:val="22"/>
        </w:rPr>
      </w:pPr>
      <w:r>
        <w:rPr>
          <w:szCs w:val="22"/>
          <w:lang w:val="en-GB"/>
        </w:rPr>
        <w:t xml:space="preserve">“Project Regions” means the Recipient’s regions of </w:t>
      </w:r>
      <w:r w:rsidRPr="00623BD3">
        <w:rPr>
          <w:szCs w:val="22"/>
          <w:lang w:val="en-GB"/>
        </w:rPr>
        <w:t>Kabul</w:t>
      </w:r>
      <w:r>
        <w:rPr>
          <w:szCs w:val="22"/>
          <w:lang w:val="en-GB"/>
        </w:rPr>
        <w:t xml:space="preserve"> (including the sub-region of </w:t>
      </w:r>
      <w:proofErr w:type="spellStart"/>
      <w:r>
        <w:rPr>
          <w:szCs w:val="22"/>
          <w:lang w:val="en-GB"/>
        </w:rPr>
        <w:t>Bamyan</w:t>
      </w:r>
      <w:proofErr w:type="spellEnd"/>
      <w:r>
        <w:rPr>
          <w:szCs w:val="22"/>
          <w:lang w:val="en-GB"/>
        </w:rPr>
        <w:t>)</w:t>
      </w:r>
      <w:r w:rsidRPr="00623BD3">
        <w:rPr>
          <w:szCs w:val="22"/>
          <w:lang w:val="en-GB"/>
        </w:rPr>
        <w:t xml:space="preserve">, </w:t>
      </w:r>
      <w:proofErr w:type="spellStart"/>
      <w:r w:rsidRPr="00623BD3">
        <w:rPr>
          <w:szCs w:val="22"/>
          <w:lang w:val="en-GB"/>
        </w:rPr>
        <w:t>Mazar</w:t>
      </w:r>
      <w:proofErr w:type="spellEnd"/>
      <w:r w:rsidRPr="00623BD3">
        <w:rPr>
          <w:szCs w:val="22"/>
          <w:lang w:val="en-GB"/>
        </w:rPr>
        <w:t xml:space="preserve">-e-Sharif, Herat, </w:t>
      </w:r>
      <w:proofErr w:type="spellStart"/>
      <w:r w:rsidRPr="00623BD3">
        <w:rPr>
          <w:szCs w:val="22"/>
          <w:lang w:val="en-GB"/>
        </w:rPr>
        <w:t>Jalalabad</w:t>
      </w:r>
      <w:proofErr w:type="spellEnd"/>
      <w:r w:rsidRPr="00623BD3">
        <w:rPr>
          <w:szCs w:val="22"/>
          <w:lang w:val="en-GB"/>
        </w:rPr>
        <w:t xml:space="preserve">, </w:t>
      </w:r>
      <w:proofErr w:type="spellStart"/>
      <w:r w:rsidRPr="00623BD3">
        <w:rPr>
          <w:szCs w:val="22"/>
          <w:lang w:val="en-GB"/>
        </w:rPr>
        <w:t>Kunduz</w:t>
      </w:r>
      <w:proofErr w:type="spellEnd"/>
      <w:r w:rsidRPr="00623BD3">
        <w:rPr>
          <w:szCs w:val="22"/>
          <w:lang w:val="en-GB"/>
        </w:rPr>
        <w:t xml:space="preserve"> and Kandahar</w:t>
      </w:r>
      <w:r>
        <w:rPr>
          <w:szCs w:val="22"/>
          <w:lang w:val="en-GB"/>
        </w:rPr>
        <w:t>.</w:t>
      </w:r>
    </w:p>
    <w:p w:rsidR="00F67742" w:rsidRPr="000B4A89" w:rsidRDefault="00F67742" w:rsidP="00965FAE">
      <w:pPr>
        <w:pStyle w:val="ModelNrmlDouble"/>
        <w:numPr>
          <w:ilvl w:val="0"/>
          <w:numId w:val="16"/>
        </w:numPr>
        <w:spacing w:after="240" w:line="240" w:lineRule="auto"/>
        <w:rPr>
          <w:szCs w:val="22"/>
        </w:rPr>
      </w:pPr>
      <w:r>
        <w:rPr>
          <w:bCs/>
        </w:rPr>
        <w:t xml:space="preserve">“Project Steering Committee” or “PSC” means the committee to be maintained pursuant to the provisions of Section </w:t>
      </w:r>
      <w:proofErr w:type="gramStart"/>
      <w:r>
        <w:rPr>
          <w:bCs/>
        </w:rPr>
        <w:t>I.A(</w:t>
      </w:r>
      <w:proofErr w:type="gramEnd"/>
      <w:r>
        <w:rPr>
          <w:bCs/>
        </w:rPr>
        <w:t>1)(b) of Schedule 2 of this Agreement.</w:t>
      </w:r>
    </w:p>
    <w:p w:rsidR="00F67742" w:rsidRDefault="00F67742" w:rsidP="00495ED9">
      <w:pPr>
        <w:pStyle w:val="ModelNrmlDouble"/>
        <w:numPr>
          <w:ilvl w:val="0"/>
          <w:numId w:val="16"/>
        </w:numPr>
        <w:spacing w:after="240" w:line="240" w:lineRule="auto"/>
        <w:rPr>
          <w:szCs w:val="22"/>
        </w:rPr>
      </w:pPr>
      <w:r w:rsidRPr="00495ED9">
        <w:rPr>
          <w:szCs w:val="22"/>
        </w:rPr>
        <w:t xml:space="preserve">Project Year or “PY” means the period of 12 months after the date of effectiveness of this Agreement. </w:t>
      </w:r>
    </w:p>
    <w:p w:rsidR="00495ED9" w:rsidRPr="00902F51" w:rsidRDefault="00495ED9" w:rsidP="00495ED9">
      <w:pPr>
        <w:pStyle w:val="ModelNrmlDouble"/>
        <w:numPr>
          <w:ilvl w:val="0"/>
          <w:numId w:val="16"/>
        </w:numPr>
        <w:spacing w:after="240" w:line="240" w:lineRule="auto"/>
        <w:rPr>
          <w:szCs w:val="22"/>
        </w:rPr>
      </w:pPr>
      <w:r>
        <w:rPr>
          <w:bCs/>
          <w:szCs w:val="22"/>
        </w:rPr>
        <w:t>Provincial Water Management Department” or “PWMD” means the provincial offices of MEW’s Central Water Management Department.</w:t>
      </w:r>
    </w:p>
    <w:p w:rsidR="00F67742" w:rsidRPr="0093184F" w:rsidRDefault="00F67742" w:rsidP="0093184F">
      <w:pPr>
        <w:pStyle w:val="ModelNrmlDouble"/>
        <w:numPr>
          <w:ilvl w:val="0"/>
          <w:numId w:val="16"/>
        </w:numPr>
        <w:spacing w:after="240" w:line="240" w:lineRule="auto"/>
        <w:rPr>
          <w:szCs w:val="22"/>
        </w:rPr>
      </w:pPr>
      <w:r>
        <w:rPr>
          <w:bCs/>
        </w:rPr>
        <w:t>“Regional Coordination Committee” or “</w:t>
      </w:r>
      <w:r w:rsidRPr="006C6EE2">
        <w:rPr>
          <w:bCs/>
        </w:rPr>
        <w:t>RCC</w:t>
      </w:r>
      <w:r>
        <w:rPr>
          <w:bCs/>
        </w:rPr>
        <w:t>” means the committee to be maintained under Section I.A (1</w:t>
      </w:r>
      <w:proofErr w:type="gramStart"/>
      <w:r>
        <w:rPr>
          <w:bCs/>
        </w:rPr>
        <w:t>)(</w:t>
      </w:r>
      <w:proofErr w:type="gramEnd"/>
      <w:r>
        <w:rPr>
          <w:bCs/>
        </w:rPr>
        <w:t>d) of Schedule 2 of this Agreement.</w:t>
      </w:r>
    </w:p>
    <w:p w:rsidR="00F67742" w:rsidRPr="00945FA8" w:rsidRDefault="00F67742" w:rsidP="00965FAE">
      <w:pPr>
        <w:pStyle w:val="ModelNrmlDouble"/>
        <w:numPr>
          <w:ilvl w:val="0"/>
          <w:numId w:val="16"/>
        </w:numPr>
        <w:spacing w:after="240" w:line="240" w:lineRule="auto"/>
        <w:rPr>
          <w:szCs w:val="22"/>
        </w:rPr>
      </w:pPr>
      <w:r>
        <w:rPr>
          <w:bCs/>
          <w:szCs w:val="22"/>
        </w:rPr>
        <w:t>“Resettlement Costs” means the reasonable costs under Category (1) incurred by MEW in relation to relocation payments to Project Affected Persons, including cash and other payments for livelihood resettlement as identified in the LARAPs and agreed by the Association.</w:t>
      </w:r>
    </w:p>
    <w:p w:rsidR="00F67742" w:rsidRPr="00067947" w:rsidRDefault="00F67742" w:rsidP="00965FAE">
      <w:pPr>
        <w:pStyle w:val="ModelNrmlDouble"/>
        <w:numPr>
          <w:ilvl w:val="0"/>
          <w:numId w:val="16"/>
        </w:numPr>
        <w:spacing w:after="240" w:line="240" w:lineRule="auto"/>
        <w:rPr>
          <w:szCs w:val="22"/>
        </w:rPr>
      </w:pPr>
      <w:r>
        <w:rPr>
          <w:szCs w:val="22"/>
        </w:rPr>
        <w:lastRenderedPageBreak/>
        <w:t>“Small Dam” means the structures, embankments and appurtenances constructed across rivers for storing water, not exceeding fifteen (15) meters in height.</w:t>
      </w:r>
    </w:p>
    <w:p w:rsidR="00F67742" w:rsidRDefault="00F67742" w:rsidP="00965FAE">
      <w:pPr>
        <w:pStyle w:val="ModelNrmlDouble"/>
        <w:numPr>
          <w:ilvl w:val="0"/>
          <w:numId w:val="16"/>
        </w:numPr>
        <w:spacing w:after="240" w:line="240" w:lineRule="auto"/>
        <w:rPr>
          <w:szCs w:val="22"/>
        </w:rPr>
      </w:pPr>
      <w:r>
        <w:rPr>
          <w:szCs w:val="22"/>
        </w:rPr>
        <w:t xml:space="preserve">“Sub-Project” means the rehabilitation of irrigation infrastructure under Part A.1 of the Project. </w:t>
      </w:r>
    </w:p>
    <w:p w:rsidR="00495ED9" w:rsidRDefault="00495ED9" w:rsidP="00965FAE">
      <w:pPr>
        <w:pStyle w:val="ModelNrmlDouble"/>
        <w:numPr>
          <w:ilvl w:val="0"/>
          <w:numId w:val="16"/>
        </w:numPr>
        <w:spacing w:after="0" w:line="240" w:lineRule="auto"/>
        <w:rPr>
          <w:szCs w:val="22"/>
        </w:rPr>
      </w:pPr>
      <w:r w:rsidRPr="009D77CD">
        <w:rPr>
          <w:szCs w:val="22"/>
        </w:rPr>
        <w:t>“Training” means the reasonable costs</w:t>
      </w:r>
      <w:r>
        <w:rPr>
          <w:szCs w:val="22"/>
        </w:rPr>
        <w:t xml:space="preserve"> in respect of </w:t>
      </w:r>
      <w:r>
        <w:rPr>
          <w:bCs/>
          <w:szCs w:val="22"/>
        </w:rPr>
        <w:t xml:space="preserve">Category (1) </w:t>
      </w:r>
      <w:r>
        <w:rPr>
          <w:szCs w:val="22"/>
        </w:rPr>
        <w:t xml:space="preserve">incurred for study visits, </w:t>
      </w:r>
      <w:r w:rsidRPr="009D77CD">
        <w:rPr>
          <w:szCs w:val="22"/>
        </w:rPr>
        <w:t xml:space="preserve">workshops and conferences conducted in the territory of the Recipient for, or attended abroad by, </w:t>
      </w:r>
      <w:r>
        <w:rPr>
          <w:szCs w:val="22"/>
        </w:rPr>
        <w:t xml:space="preserve">MEW’s </w:t>
      </w:r>
      <w:r w:rsidRPr="009D77CD">
        <w:rPr>
          <w:szCs w:val="22"/>
        </w:rPr>
        <w:t>officials and staff, including the purchase and publication of materials, rental of facilities, course fees and travel and subsistence of trainees.</w:t>
      </w:r>
    </w:p>
    <w:p w:rsidR="00495ED9" w:rsidRDefault="00495ED9" w:rsidP="00495ED9">
      <w:pPr>
        <w:pStyle w:val="ModelNrmlDouble"/>
        <w:spacing w:after="0" w:line="240" w:lineRule="auto"/>
        <w:ind w:firstLine="0"/>
        <w:rPr>
          <w:szCs w:val="22"/>
        </w:rPr>
      </w:pPr>
    </w:p>
    <w:p w:rsidR="00495ED9" w:rsidRPr="00F67742" w:rsidRDefault="00495ED9" w:rsidP="00965FAE">
      <w:pPr>
        <w:pStyle w:val="ModelNrmlDouble"/>
        <w:numPr>
          <w:ilvl w:val="0"/>
          <w:numId w:val="16"/>
        </w:numPr>
        <w:spacing w:after="0" w:line="240" w:lineRule="auto"/>
        <w:rPr>
          <w:szCs w:val="22"/>
        </w:rPr>
      </w:pPr>
      <w:r>
        <w:rPr>
          <w:szCs w:val="22"/>
          <w:lang w:val="en-GB"/>
        </w:rPr>
        <w:t xml:space="preserve">“Vulnerable Group” means </w:t>
      </w:r>
      <w:r w:rsidRPr="001B0AFF">
        <w:rPr>
          <w:szCs w:val="22"/>
          <w:lang w:val="en-GB"/>
        </w:rPr>
        <w:t>a</w:t>
      </w:r>
      <w:r>
        <w:rPr>
          <w:szCs w:val="22"/>
          <w:lang w:val="en-GB"/>
        </w:rPr>
        <w:t xml:space="preserve"> vulnerable group within the Project Affected People </w:t>
      </w:r>
      <w:r w:rsidRPr="001B0AFF">
        <w:rPr>
          <w:szCs w:val="22"/>
          <w:lang w:val="en-GB"/>
        </w:rPr>
        <w:t xml:space="preserve">such as female-headed households, </w:t>
      </w:r>
      <w:r>
        <w:rPr>
          <w:szCs w:val="22"/>
          <w:lang w:val="en-GB"/>
        </w:rPr>
        <w:t xml:space="preserve">the landless, disabled and elderly people as well as </w:t>
      </w:r>
      <w:r w:rsidRPr="001B0AFF">
        <w:rPr>
          <w:szCs w:val="22"/>
          <w:lang w:val="en-GB"/>
        </w:rPr>
        <w:t xml:space="preserve">poor families.  </w:t>
      </w:r>
    </w:p>
    <w:p w:rsidR="00F67742" w:rsidRDefault="00F67742" w:rsidP="00F67742">
      <w:pPr>
        <w:pStyle w:val="ListParagraph"/>
        <w:rPr>
          <w:szCs w:val="22"/>
        </w:rPr>
      </w:pPr>
    </w:p>
    <w:p w:rsidR="00F67742" w:rsidRPr="001D78A1" w:rsidRDefault="00F67742" w:rsidP="00F67742">
      <w:pPr>
        <w:pStyle w:val="ModelNrmlDouble"/>
        <w:spacing w:after="240" w:line="240" w:lineRule="auto"/>
        <w:ind w:firstLine="0"/>
        <w:rPr>
          <w:szCs w:val="22"/>
        </w:rPr>
      </w:pPr>
    </w:p>
    <w:sectPr w:rsidR="00F67742" w:rsidRPr="001D78A1" w:rsidSect="00F21457">
      <w:headerReference w:type="default" r:id="rId11"/>
      <w:endnotePr>
        <w:numFmt w:val="decimal"/>
      </w:endnotePr>
      <w:pgSz w:w="12240" w:h="15840"/>
      <w:pgMar w:top="2160" w:right="2160" w:bottom="2160" w:left="2160" w:header="1440" w:footer="1440" w:gutter="0"/>
      <w:pgNumType w:fmt="numberInDash"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EA" w:rsidRDefault="00474AEA">
      <w:r>
        <w:separator/>
      </w:r>
    </w:p>
  </w:endnote>
  <w:endnote w:type="continuationSeparator" w:id="0">
    <w:p w:rsidR="00474AEA" w:rsidRDefault="00474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EA" w:rsidRDefault="00773EC0" w:rsidP="00817C60">
    <w:pPr>
      <w:pStyle w:val="Footer"/>
      <w:framePr w:wrap="around" w:vAnchor="text" w:hAnchor="margin" w:xAlign="center" w:y="1"/>
      <w:rPr>
        <w:rStyle w:val="PageNumber"/>
      </w:rPr>
    </w:pPr>
    <w:r>
      <w:rPr>
        <w:rStyle w:val="PageNumber"/>
      </w:rPr>
      <w:fldChar w:fldCharType="begin"/>
    </w:r>
    <w:r w:rsidR="00474AEA">
      <w:rPr>
        <w:rStyle w:val="PageNumber"/>
      </w:rPr>
      <w:instrText xml:space="preserve">PAGE  </w:instrText>
    </w:r>
    <w:r>
      <w:rPr>
        <w:rStyle w:val="PageNumber"/>
      </w:rPr>
      <w:fldChar w:fldCharType="end"/>
    </w:r>
  </w:p>
  <w:p w:rsidR="00474AEA" w:rsidRDefault="00474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EA" w:rsidRDefault="00474AEA">
      <w:r>
        <w:separator/>
      </w:r>
    </w:p>
  </w:footnote>
  <w:footnote w:type="continuationSeparator" w:id="0">
    <w:p w:rsidR="00474AEA" w:rsidRDefault="0047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EA" w:rsidRDefault="00474AEA">
    <w:pPr>
      <w:pStyle w:val="Header"/>
    </w:pPr>
  </w:p>
  <w:p w:rsidR="00474AEA" w:rsidRDefault="00474AEA">
    <w:pPr>
      <w:pStyle w:val="Header"/>
    </w:pPr>
  </w:p>
  <w:p w:rsidR="00474AEA" w:rsidRDefault="00474AEA">
    <w:pPr>
      <w:pStyle w:val="Header"/>
    </w:pPr>
  </w:p>
  <w:p w:rsidR="00474AEA" w:rsidRDefault="00474AEA">
    <w:pPr>
      <w:pStyle w:val="Header"/>
    </w:pPr>
  </w:p>
  <w:p w:rsidR="00474AEA" w:rsidRDefault="00474AEA">
    <w:pPr>
      <w:pStyle w:val="Header"/>
    </w:pPr>
  </w:p>
  <w:p w:rsidR="00474AEA" w:rsidRPr="00474AEA" w:rsidRDefault="00474AEA" w:rsidP="00474AEA">
    <w:pPr>
      <w:pStyle w:val="Header"/>
      <w:jc w:val="right"/>
      <w:rPr>
        <w:b/>
      </w:rPr>
    </w:pPr>
    <w:r w:rsidRPr="00474AEA">
      <w:rPr>
        <w:b/>
      </w:rPr>
      <w:t>CONFORMED COPY</w:t>
    </w:r>
  </w:p>
  <w:p w:rsidR="00474AEA" w:rsidRDefault="00474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EA" w:rsidRDefault="00474AEA">
    <w:pPr>
      <w:pStyle w:val="Header"/>
      <w:jc w:val="center"/>
    </w:pPr>
  </w:p>
  <w:p w:rsidR="00474AEA" w:rsidRDefault="00474A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35942"/>
      <w:docPartObj>
        <w:docPartGallery w:val="Page Numbers (Top of Page)"/>
        <w:docPartUnique/>
      </w:docPartObj>
    </w:sdtPr>
    <w:sdtContent>
      <w:p w:rsidR="00474AEA" w:rsidRDefault="00773EC0">
        <w:pPr>
          <w:pStyle w:val="Header"/>
          <w:jc w:val="center"/>
        </w:pPr>
        <w:fldSimple w:instr=" PAGE   \* MERGEFORMAT ">
          <w:r w:rsidR="00AB1DE3">
            <w:rPr>
              <w:noProof/>
            </w:rPr>
            <w:t>- 20 -</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DDB"/>
    <w:multiLevelType w:val="hybridMultilevel"/>
    <w:tmpl w:val="D632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C1DE5"/>
    <w:multiLevelType w:val="hybridMultilevel"/>
    <w:tmpl w:val="791E0FA6"/>
    <w:lvl w:ilvl="0" w:tplc="A6DE0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67F61"/>
    <w:multiLevelType w:val="hybridMultilevel"/>
    <w:tmpl w:val="D212726A"/>
    <w:lvl w:ilvl="0" w:tplc="79646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A05F75"/>
    <w:multiLevelType w:val="hybridMultilevel"/>
    <w:tmpl w:val="977886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427A89"/>
    <w:multiLevelType w:val="hybridMultilevel"/>
    <w:tmpl w:val="6240A41E"/>
    <w:lvl w:ilvl="0" w:tplc="6900B0F6">
      <w:start w:val="9"/>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BB0D5C"/>
    <w:multiLevelType w:val="hybridMultilevel"/>
    <w:tmpl w:val="6DA6178C"/>
    <w:lvl w:ilvl="0" w:tplc="104A61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D4FC5"/>
    <w:multiLevelType w:val="hybridMultilevel"/>
    <w:tmpl w:val="111CB434"/>
    <w:lvl w:ilvl="0" w:tplc="104A619E">
      <w:start w:val="1"/>
      <w:numFmt w:val="lowerLetter"/>
      <w:lvlText w:val="(%1)"/>
      <w:lvlJc w:val="left"/>
      <w:pPr>
        <w:ind w:left="180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58306C1"/>
    <w:multiLevelType w:val="hybridMultilevel"/>
    <w:tmpl w:val="B5C6DBB4"/>
    <w:lvl w:ilvl="0" w:tplc="6C381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E5327C"/>
    <w:multiLevelType w:val="hybridMultilevel"/>
    <w:tmpl w:val="585E9F56"/>
    <w:lvl w:ilvl="0" w:tplc="7CF666E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3148BA"/>
    <w:multiLevelType w:val="hybridMultilevel"/>
    <w:tmpl w:val="5CCC882C"/>
    <w:lvl w:ilvl="0" w:tplc="0406AC4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F045A1"/>
    <w:multiLevelType w:val="hybridMultilevel"/>
    <w:tmpl w:val="0F1619B4"/>
    <w:lvl w:ilvl="0" w:tplc="104A61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602F0"/>
    <w:multiLevelType w:val="hybridMultilevel"/>
    <w:tmpl w:val="32DA42CE"/>
    <w:lvl w:ilvl="0" w:tplc="99B08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84056F"/>
    <w:multiLevelType w:val="hybridMultilevel"/>
    <w:tmpl w:val="45729E22"/>
    <w:lvl w:ilvl="0" w:tplc="104A61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E6668"/>
    <w:multiLevelType w:val="hybridMultilevel"/>
    <w:tmpl w:val="32DA42CE"/>
    <w:lvl w:ilvl="0" w:tplc="99B08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AAB7FBA"/>
    <w:multiLevelType w:val="hybridMultilevel"/>
    <w:tmpl w:val="91F04068"/>
    <w:lvl w:ilvl="0" w:tplc="104A61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E1ADA"/>
    <w:multiLevelType w:val="hybridMultilevel"/>
    <w:tmpl w:val="91B670AC"/>
    <w:lvl w:ilvl="0" w:tplc="660E90B8">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8E5A2C"/>
    <w:multiLevelType w:val="hybridMultilevel"/>
    <w:tmpl w:val="656ECBE2"/>
    <w:lvl w:ilvl="0" w:tplc="80EA2C42">
      <w:start w:val="2"/>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0">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AD04475"/>
    <w:multiLevelType w:val="singleLevel"/>
    <w:tmpl w:val="C78CBD10"/>
    <w:lvl w:ilvl="0">
      <w:start w:val="2"/>
      <w:numFmt w:val="decimal"/>
      <w:lvlText w:val="%1."/>
      <w:lvlJc w:val="left"/>
      <w:pPr>
        <w:tabs>
          <w:tab w:val="num" w:pos="720"/>
        </w:tabs>
        <w:ind w:left="720" w:hanging="720"/>
      </w:pPr>
      <w:rPr>
        <w:rFonts w:hint="default"/>
      </w:rPr>
    </w:lvl>
  </w:abstractNum>
  <w:abstractNum w:abstractNumId="22">
    <w:nsid w:val="54FC074F"/>
    <w:multiLevelType w:val="hybridMultilevel"/>
    <w:tmpl w:val="F45C235C"/>
    <w:lvl w:ilvl="0" w:tplc="05003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DA7204"/>
    <w:multiLevelType w:val="hybridMultilevel"/>
    <w:tmpl w:val="2B581A74"/>
    <w:lvl w:ilvl="0" w:tplc="547A5D14">
      <w:start w:val="1"/>
      <w:numFmt w:val="lowerLetter"/>
      <w:lvlText w:val="(%1)"/>
      <w:lvlJc w:val="left"/>
      <w:pPr>
        <w:ind w:left="1800" w:hanging="360"/>
      </w:pPr>
      <w:rPr>
        <w:rFonts w:ascii="Times New Roman" w:eastAsia="Times New Roman"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687B0D"/>
    <w:multiLevelType w:val="hybridMultilevel"/>
    <w:tmpl w:val="CDE43988"/>
    <w:lvl w:ilvl="0" w:tplc="EBB896C4">
      <w:start w:val="1"/>
      <w:numFmt w:val="decimal"/>
      <w:lvlText w:val="%1."/>
      <w:lvlJc w:val="left"/>
      <w:pPr>
        <w:ind w:left="360" w:hanging="360"/>
      </w:pPr>
      <w:rPr>
        <w:rFonts w:hint="default"/>
        <w:b w:val="0"/>
      </w:rPr>
    </w:lvl>
    <w:lvl w:ilvl="1" w:tplc="42122AAE"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E06AC1"/>
    <w:multiLevelType w:val="hybridMultilevel"/>
    <w:tmpl w:val="074C58D2"/>
    <w:lvl w:ilvl="0" w:tplc="0409000F">
      <w:start w:val="1"/>
      <w:numFmt w:val="upperLetter"/>
      <w:lvlText w:val="%1."/>
      <w:lvlJc w:val="left"/>
      <w:pPr>
        <w:ind w:left="1080" w:hanging="7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70E5323"/>
    <w:multiLevelType w:val="hybridMultilevel"/>
    <w:tmpl w:val="32DA42CE"/>
    <w:lvl w:ilvl="0" w:tplc="99B08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780006"/>
    <w:multiLevelType w:val="hybridMultilevel"/>
    <w:tmpl w:val="BB764AA4"/>
    <w:lvl w:ilvl="0" w:tplc="2BC47B8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5515B1"/>
    <w:multiLevelType w:val="hybridMultilevel"/>
    <w:tmpl w:val="33386754"/>
    <w:lvl w:ilvl="0" w:tplc="2646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C14CF"/>
    <w:multiLevelType w:val="hybridMultilevel"/>
    <w:tmpl w:val="16E83A14"/>
    <w:lvl w:ilvl="0" w:tplc="104A61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955AEA"/>
    <w:multiLevelType w:val="hybridMultilevel"/>
    <w:tmpl w:val="136C9A28"/>
    <w:lvl w:ilvl="0" w:tplc="104A61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971E7"/>
    <w:multiLevelType w:val="hybridMultilevel"/>
    <w:tmpl w:val="6C904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1F5F75"/>
    <w:multiLevelType w:val="hybridMultilevel"/>
    <w:tmpl w:val="94B8E3BA"/>
    <w:lvl w:ilvl="0" w:tplc="2F204DF6">
      <w:start w:val="1"/>
      <w:numFmt w:val="lowerLetter"/>
      <w:lvlText w:val="(%1)"/>
      <w:lvlJc w:val="left"/>
      <w:pPr>
        <w:ind w:left="720" w:hanging="360"/>
      </w:pPr>
      <w:rPr>
        <w:rFonts w:hint="default"/>
      </w:rPr>
    </w:lvl>
    <w:lvl w:ilvl="1" w:tplc="42CC0542" w:tentative="1">
      <w:start w:val="1"/>
      <w:numFmt w:val="lowerLetter"/>
      <w:lvlText w:val="%2."/>
      <w:lvlJc w:val="left"/>
      <w:pPr>
        <w:ind w:left="1440" w:hanging="360"/>
      </w:pPr>
    </w:lvl>
    <w:lvl w:ilvl="2" w:tplc="27289114" w:tentative="1">
      <w:start w:val="1"/>
      <w:numFmt w:val="lowerRoman"/>
      <w:lvlText w:val="%3."/>
      <w:lvlJc w:val="right"/>
      <w:pPr>
        <w:ind w:left="2160" w:hanging="180"/>
      </w:pPr>
    </w:lvl>
    <w:lvl w:ilvl="3" w:tplc="102242CE" w:tentative="1">
      <w:start w:val="1"/>
      <w:numFmt w:val="decimal"/>
      <w:lvlText w:val="%4."/>
      <w:lvlJc w:val="left"/>
      <w:pPr>
        <w:ind w:left="2880" w:hanging="360"/>
      </w:pPr>
    </w:lvl>
    <w:lvl w:ilvl="4" w:tplc="252683A2" w:tentative="1">
      <w:start w:val="1"/>
      <w:numFmt w:val="lowerLetter"/>
      <w:lvlText w:val="%5."/>
      <w:lvlJc w:val="left"/>
      <w:pPr>
        <w:ind w:left="3600" w:hanging="360"/>
      </w:pPr>
    </w:lvl>
    <w:lvl w:ilvl="5" w:tplc="4F2CD292" w:tentative="1">
      <w:start w:val="1"/>
      <w:numFmt w:val="lowerRoman"/>
      <w:lvlText w:val="%6."/>
      <w:lvlJc w:val="right"/>
      <w:pPr>
        <w:ind w:left="4320" w:hanging="180"/>
      </w:pPr>
    </w:lvl>
    <w:lvl w:ilvl="6" w:tplc="DCAA1E80" w:tentative="1">
      <w:start w:val="1"/>
      <w:numFmt w:val="decimal"/>
      <w:lvlText w:val="%7."/>
      <w:lvlJc w:val="left"/>
      <w:pPr>
        <w:ind w:left="5040" w:hanging="360"/>
      </w:pPr>
    </w:lvl>
    <w:lvl w:ilvl="7" w:tplc="77A21856" w:tentative="1">
      <w:start w:val="1"/>
      <w:numFmt w:val="lowerLetter"/>
      <w:lvlText w:val="%8."/>
      <w:lvlJc w:val="left"/>
      <w:pPr>
        <w:ind w:left="5760" w:hanging="360"/>
      </w:pPr>
    </w:lvl>
    <w:lvl w:ilvl="8" w:tplc="227A29A0" w:tentative="1">
      <w:start w:val="1"/>
      <w:numFmt w:val="lowerRoman"/>
      <w:lvlText w:val="%9."/>
      <w:lvlJc w:val="right"/>
      <w:pPr>
        <w:ind w:left="6480" w:hanging="180"/>
      </w:pPr>
    </w:lvl>
  </w:abstractNum>
  <w:abstractNum w:abstractNumId="33">
    <w:nsid w:val="7DAF72C6"/>
    <w:multiLevelType w:val="hybridMultilevel"/>
    <w:tmpl w:val="6D7A8142"/>
    <w:lvl w:ilvl="0" w:tplc="92B827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74875"/>
    <w:multiLevelType w:val="hybridMultilevel"/>
    <w:tmpl w:val="C848F254"/>
    <w:lvl w:ilvl="0" w:tplc="D1B4A6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5"/>
  </w:num>
  <w:num w:numId="4">
    <w:abstractNumId w:val="17"/>
  </w:num>
  <w:num w:numId="5">
    <w:abstractNumId w:val="8"/>
  </w:num>
  <w:num w:numId="6">
    <w:abstractNumId w:val="21"/>
  </w:num>
  <w:num w:numId="7">
    <w:abstractNumId w:val="25"/>
  </w:num>
  <w:num w:numId="8">
    <w:abstractNumId w:val="10"/>
  </w:num>
  <w:num w:numId="9">
    <w:abstractNumId w:val="12"/>
  </w:num>
  <w:num w:numId="10">
    <w:abstractNumId w:val="33"/>
  </w:num>
  <w:num w:numId="11">
    <w:abstractNumId w:val="34"/>
  </w:num>
  <w:num w:numId="12">
    <w:abstractNumId w:val="24"/>
  </w:num>
  <w:num w:numId="13">
    <w:abstractNumId w:val="23"/>
  </w:num>
  <w:num w:numId="14">
    <w:abstractNumId w:val="2"/>
  </w:num>
  <w:num w:numId="15">
    <w:abstractNumId w:val="27"/>
  </w:num>
  <w:num w:numId="16">
    <w:abstractNumId w:val="3"/>
  </w:num>
  <w:num w:numId="17">
    <w:abstractNumId w:val="32"/>
  </w:num>
  <w:num w:numId="18">
    <w:abstractNumId w:val="4"/>
  </w:num>
  <w:num w:numId="19">
    <w:abstractNumId w:val="18"/>
  </w:num>
  <w:num w:numId="20">
    <w:abstractNumId w:val="9"/>
  </w:num>
  <w:num w:numId="21">
    <w:abstractNumId w:val="28"/>
  </w:num>
  <w:num w:numId="22">
    <w:abstractNumId w:val="22"/>
  </w:num>
  <w:num w:numId="23">
    <w:abstractNumId w:val="0"/>
  </w:num>
  <w:num w:numId="24">
    <w:abstractNumId w:val="31"/>
  </w:num>
  <w:num w:numId="25">
    <w:abstractNumId w:val="1"/>
  </w:num>
  <w:num w:numId="26">
    <w:abstractNumId w:val="6"/>
  </w:num>
  <w:num w:numId="27">
    <w:abstractNumId w:val="7"/>
  </w:num>
  <w:num w:numId="28">
    <w:abstractNumId w:val="26"/>
  </w:num>
  <w:num w:numId="29">
    <w:abstractNumId w:val="14"/>
  </w:num>
  <w:num w:numId="30">
    <w:abstractNumId w:val="5"/>
  </w:num>
  <w:num w:numId="31">
    <w:abstractNumId w:val="13"/>
  </w:num>
  <w:num w:numId="32">
    <w:abstractNumId w:val="29"/>
  </w:num>
  <w:num w:numId="33">
    <w:abstractNumId w:val="11"/>
  </w:num>
  <w:num w:numId="34">
    <w:abstractNumId w:val="30"/>
  </w:num>
  <w:num w:numId="35">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E8125B"/>
    <w:rsid w:val="00001262"/>
    <w:rsid w:val="00001675"/>
    <w:rsid w:val="000119A8"/>
    <w:rsid w:val="000157BD"/>
    <w:rsid w:val="00016E7B"/>
    <w:rsid w:val="00021C4E"/>
    <w:rsid w:val="00025CCD"/>
    <w:rsid w:val="00025FCA"/>
    <w:rsid w:val="00027CF6"/>
    <w:rsid w:val="0003428B"/>
    <w:rsid w:val="000361AC"/>
    <w:rsid w:val="00043781"/>
    <w:rsid w:val="00043BE8"/>
    <w:rsid w:val="000538A1"/>
    <w:rsid w:val="000564C2"/>
    <w:rsid w:val="000568DB"/>
    <w:rsid w:val="00066428"/>
    <w:rsid w:val="00067947"/>
    <w:rsid w:val="00071A85"/>
    <w:rsid w:val="00076F87"/>
    <w:rsid w:val="000820F8"/>
    <w:rsid w:val="000850AC"/>
    <w:rsid w:val="000900E8"/>
    <w:rsid w:val="00090576"/>
    <w:rsid w:val="000A1340"/>
    <w:rsid w:val="000B1408"/>
    <w:rsid w:val="000B3B8B"/>
    <w:rsid w:val="000B4537"/>
    <w:rsid w:val="000B4A89"/>
    <w:rsid w:val="000B77CA"/>
    <w:rsid w:val="000D3334"/>
    <w:rsid w:val="000D4EF8"/>
    <w:rsid w:val="000D5A21"/>
    <w:rsid w:val="000E1254"/>
    <w:rsid w:val="000E1C41"/>
    <w:rsid w:val="000E494E"/>
    <w:rsid w:val="000F1C41"/>
    <w:rsid w:val="000F78A6"/>
    <w:rsid w:val="001010AF"/>
    <w:rsid w:val="00101801"/>
    <w:rsid w:val="00102275"/>
    <w:rsid w:val="0011028A"/>
    <w:rsid w:val="00115795"/>
    <w:rsid w:val="00127427"/>
    <w:rsid w:val="0013127D"/>
    <w:rsid w:val="00137933"/>
    <w:rsid w:val="00140895"/>
    <w:rsid w:val="00141284"/>
    <w:rsid w:val="001432A2"/>
    <w:rsid w:val="00146EBE"/>
    <w:rsid w:val="00147034"/>
    <w:rsid w:val="00150AB3"/>
    <w:rsid w:val="00157676"/>
    <w:rsid w:val="00160FED"/>
    <w:rsid w:val="00161930"/>
    <w:rsid w:val="00163AC3"/>
    <w:rsid w:val="00164CEF"/>
    <w:rsid w:val="00170742"/>
    <w:rsid w:val="001766CE"/>
    <w:rsid w:val="00176A69"/>
    <w:rsid w:val="00177A38"/>
    <w:rsid w:val="00181DF9"/>
    <w:rsid w:val="00185943"/>
    <w:rsid w:val="00186FCA"/>
    <w:rsid w:val="00187257"/>
    <w:rsid w:val="00187FA1"/>
    <w:rsid w:val="00192158"/>
    <w:rsid w:val="001929F4"/>
    <w:rsid w:val="00193B84"/>
    <w:rsid w:val="001947ED"/>
    <w:rsid w:val="001A0C09"/>
    <w:rsid w:val="001C282E"/>
    <w:rsid w:val="001C2B8C"/>
    <w:rsid w:val="001C4334"/>
    <w:rsid w:val="001C57C1"/>
    <w:rsid w:val="001C6354"/>
    <w:rsid w:val="001C7C5D"/>
    <w:rsid w:val="001D78A1"/>
    <w:rsid w:val="001E022D"/>
    <w:rsid w:val="001E7058"/>
    <w:rsid w:val="001E7BC5"/>
    <w:rsid w:val="00203739"/>
    <w:rsid w:val="00203ECD"/>
    <w:rsid w:val="00204024"/>
    <w:rsid w:val="0020737C"/>
    <w:rsid w:val="00211D99"/>
    <w:rsid w:val="00212BC3"/>
    <w:rsid w:val="002168C6"/>
    <w:rsid w:val="00221E8A"/>
    <w:rsid w:val="0022403D"/>
    <w:rsid w:val="002249A5"/>
    <w:rsid w:val="00224F58"/>
    <w:rsid w:val="00226247"/>
    <w:rsid w:val="00236F52"/>
    <w:rsid w:val="00240E91"/>
    <w:rsid w:val="0025666A"/>
    <w:rsid w:val="00257B7E"/>
    <w:rsid w:val="00261DAD"/>
    <w:rsid w:val="00262E2F"/>
    <w:rsid w:val="002630BC"/>
    <w:rsid w:val="002672B4"/>
    <w:rsid w:val="002723B9"/>
    <w:rsid w:val="00272DD5"/>
    <w:rsid w:val="00275708"/>
    <w:rsid w:val="00276B68"/>
    <w:rsid w:val="00276EE2"/>
    <w:rsid w:val="002814C3"/>
    <w:rsid w:val="00281823"/>
    <w:rsid w:val="00283200"/>
    <w:rsid w:val="002842B6"/>
    <w:rsid w:val="00285DF2"/>
    <w:rsid w:val="0029243B"/>
    <w:rsid w:val="00292C14"/>
    <w:rsid w:val="002953EB"/>
    <w:rsid w:val="00295591"/>
    <w:rsid w:val="002A14F4"/>
    <w:rsid w:val="002A5339"/>
    <w:rsid w:val="002A61EA"/>
    <w:rsid w:val="002B02A6"/>
    <w:rsid w:val="002B1154"/>
    <w:rsid w:val="002C2941"/>
    <w:rsid w:val="002C3EF9"/>
    <w:rsid w:val="002C4065"/>
    <w:rsid w:val="002C5079"/>
    <w:rsid w:val="002C6080"/>
    <w:rsid w:val="002C69D0"/>
    <w:rsid w:val="002D15A9"/>
    <w:rsid w:val="002D3F77"/>
    <w:rsid w:val="002D492B"/>
    <w:rsid w:val="002D78B0"/>
    <w:rsid w:val="002E14FA"/>
    <w:rsid w:val="002E3045"/>
    <w:rsid w:val="002E36F7"/>
    <w:rsid w:val="002E703D"/>
    <w:rsid w:val="002E798A"/>
    <w:rsid w:val="002F52DA"/>
    <w:rsid w:val="002F7DBD"/>
    <w:rsid w:val="00303505"/>
    <w:rsid w:val="00305197"/>
    <w:rsid w:val="00311551"/>
    <w:rsid w:val="00315843"/>
    <w:rsid w:val="00321AB9"/>
    <w:rsid w:val="00322BD7"/>
    <w:rsid w:val="00327B7A"/>
    <w:rsid w:val="00330738"/>
    <w:rsid w:val="0033140B"/>
    <w:rsid w:val="00340E8F"/>
    <w:rsid w:val="0035145A"/>
    <w:rsid w:val="00354BC0"/>
    <w:rsid w:val="00362790"/>
    <w:rsid w:val="00366B56"/>
    <w:rsid w:val="00384CD6"/>
    <w:rsid w:val="00386F0A"/>
    <w:rsid w:val="003930FE"/>
    <w:rsid w:val="003A0EF5"/>
    <w:rsid w:val="003A29E4"/>
    <w:rsid w:val="003A5B56"/>
    <w:rsid w:val="003B68A6"/>
    <w:rsid w:val="003C1FB5"/>
    <w:rsid w:val="003C2D85"/>
    <w:rsid w:val="003D06BF"/>
    <w:rsid w:val="003D31C9"/>
    <w:rsid w:val="003D393C"/>
    <w:rsid w:val="003D5F7A"/>
    <w:rsid w:val="003E0525"/>
    <w:rsid w:val="003E456B"/>
    <w:rsid w:val="003E687C"/>
    <w:rsid w:val="003F576F"/>
    <w:rsid w:val="0040127B"/>
    <w:rsid w:val="0040355C"/>
    <w:rsid w:val="0040742C"/>
    <w:rsid w:val="004076C2"/>
    <w:rsid w:val="00407F46"/>
    <w:rsid w:val="004121F5"/>
    <w:rsid w:val="00412C86"/>
    <w:rsid w:val="004177B1"/>
    <w:rsid w:val="00417B8C"/>
    <w:rsid w:val="00421511"/>
    <w:rsid w:val="00422A4D"/>
    <w:rsid w:val="00426EF7"/>
    <w:rsid w:val="0042738A"/>
    <w:rsid w:val="00433083"/>
    <w:rsid w:val="00441600"/>
    <w:rsid w:val="00444A52"/>
    <w:rsid w:val="00444F8A"/>
    <w:rsid w:val="004467DA"/>
    <w:rsid w:val="00447206"/>
    <w:rsid w:val="00450CDA"/>
    <w:rsid w:val="004510E9"/>
    <w:rsid w:val="00453C7D"/>
    <w:rsid w:val="00460CA7"/>
    <w:rsid w:val="00463889"/>
    <w:rsid w:val="0046447D"/>
    <w:rsid w:val="00466AB6"/>
    <w:rsid w:val="004712A7"/>
    <w:rsid w:val="00474AEA"/>
    <w:rsid w:val="00476BE7"/>
    <w:rsid w:val="004815E4"/>
    <w:rsid w:val="00482E15"/>
    <w:rsid w:val="00486FB0"/>
    <w:rsid w:val="00487124"/>
    <w:rsid w:val="0049085D"/>
    <w:rsid w:val="00495ED9"/>
    <w:rsid w:val="004A6EF7"/>
    <w:rsid w:val="004B138E"/>
    <w:rsid w:val="004B27E9"/>
    <w:rsid w:val="004B3293"/>
    <w:rsid w:val="004B4A1E"/>
    <w:rsid w:val="004B6579"/>
    <w:rsid w:val="004C094E"/>
    <w:rsid w:val="004C1F0C"/>
    <w:rsid w:val="004C239B"/>
    <w:rsid w:val="004C3AE0"/>
    <w:rsid w:val="004C5C74"/>
    <w:rsid w:val="004D1708"/>
    <w:rsid w:val="004D2024"/>
    <w:rsid w:val="004E2D55"/>
    <w:rsid w:val="004E795B"/>
    <w:rsid w:val="004E7D73"/>
    <w:rsid w:val="004F12D1"/>
    <w:rsid w:val="004F13B8"/>
    <w:rsid w:val="004F1495"/>
    <w:rsid w:val="004F28B7"/>
    <w:rsid w:val="004F43B7"/>
    <w:rsid w:val="004F62AC"/>
    <w:rsid w:val="0050119A"/>
    <w:rsid w:val="005032C5"/>
    <w:rsid w:val="0050334E"/>
    <w:rsid w:val="00503A49"/>
    <w:rsid w:val="005130E9"/>
    <w:rsid w:val="00513A22"/>
    <w:rsid w:val="00514E74"/>
    <w:rsid w:val="0051645A"/>
    <w:rsid w:val="00517108"/>
    <w:rsid w:val="0051720D"/>
    <w:rsid w:val="00517BDF"/>
    <w:rsid w:val="00522612"/>
    <w:rsid w:val="005260E6"/>
    <w:rsid w:val="00526818"/>
    <w:rsid w:val="005268B5"/>
    <w:rsid w:val="005305A3"/>
    <w:rsid w:val="0053154C"/>
    <w:rsid w:val="00534662"/>
    <w:rsid w:val="00541E80"/>
    <w:rsid w:val="00543F4E"/>
    <w:rsid w:val="0054479A"/>
    <w:rsid w:val="00545DF0"/>
    <w:rsid w:val="00551E1A"/>
    <w:rsid w:val="005527E1"/>
    <w:rsid w:val="00562908"/>
    <w:rsid w:val="0056367A"/>
    <w:rsid w:val="00564EE1"/>
    <w:rsid w:val="00580516"/>
    <w:rsid w:val="005810C1"/>
    <w:rsid w:val="0058546E"/>
    <w:rsid w:val="00594987"/>
    <w:rsid w:val="005964BC"/>
    <w:rsid w:val="005A01CD"/>
    <w:rsid w:val="005A3537"/>
    <w:rsid w:val="005A48AE"/>
    <w:rsid w:val="005A6FA0"/>
    <w:rsid w:val="005A7DB7"/>
    <w:rsid w:val="005B002E"/>
    <w:rsid w:val="005B14B3"/>
    <w:rsid w:val="005B6622"/>
    <w:rsid w:val="005B6F0A"/>
    <w:rsid w:val="005C50E6"/>
    <w:rsid w:val="005C6580"/>
    <w:rsid w:val="005C6986"/>
    <w:rsid w:val="005C6CB1"/>
    <w:rsid w:val="005D0419"/>
    <w:rsid w:val="005D0BBA"/>
    <w:rsid w:val="005D3DAB"/>
    <w:rsid w:val="005D46D7"/>
    <w:rsid w:val="005E0575"/>
    <w:rsid w:val="005E0BC6"/>
    <w:rsid w:val="005E77AD"/>
    <w:rsid w:val="005F1A0F"/>
    <w:rsid w:val="005F3E44"/>
    <w:rsid w:val="006009DE"/>
    <w:rsid w:val="0060441E"/>
    <w:rsid w:val="006069E9"/>
    <w:rsid w:val="00607166"/>
    <w:rsid w:val="006115F5"/>
    <w:rsid w:val="00612BA5"/>
    <w:rsid w:val="00612E41"/>
    <w:rsid w:val="006215D5"/>
    <w:rsid w:val="00625573"/>
    <w:rsid w:val="00625F53"/>
    <w:rsid w:val="006266FC"/>
    <w:rsid w:val="00626BEB"/>
    <w:rsid w:val="00626DB7"/>
    <w:rsid w:val="00627F62"/>
    <w:rsid w:val="00630CD1"/>
    <w:rsid w:val="0063465A"/>
    <w:rsid w:val="00634C68"/>
    <w:rsid w:val="006374EF"/>
    <w:rsid w:val="00640FF8"/>
    <w:rsid w:val="00642E0B"/>
    <w:rsid w:val="00644E6C"/>
    <w:rsid w:val="0064544A"/>
    <w:rsid w:val="00647FC8"/>
    <w:rsid w:val="0065085C"/>
    <w:rsid w:val="0065145B"/>
    <w:rsid w:val="0065597C"/>
    <w:rsid w:val="0065610D"/>
    <w:rsid w:val="006638C7"/>
    <w:rsid w:val="00664A2E"/>
    <w:rsid w:val="00666014"/>
    <w:rsid w:val="00666754"/>
    <w:rsid w:val="00670FE1"/>
    <w:rsid w:val="00673218"/>
    <w:rsid w:val="00674D61"/>
    <w:rsid w:val="00674FBA"/>
    <w:rsid w:val="00682256"/>
    <w:rsid w:val="006836BA"/>
    <w:rsid w:val="0069077C"/>
    <w:rsid w:val="00691103"/>
    <w:rsid w:val="006939B3"/>
    <w:rsid w:val="0069488F"/>
    <w:rsid w:val="00695D42"/>
    <w:rsid w:val="00696BE6"/>
    <w:rsid w:val="006A22FA"/>
    <w:rsid w:val="006A6959"/>
    <w:rsid w:val="006B6471"/>
    <w:rsid w:val="006B7963"/>
    <w:rsid w:val="006C2805"/>
    <w:rsid w:val="006C6EE2"/>
    <w:rsid w:val="006D3385"/>
    <w:rsid w:val="006D69C9"/>
    <w:rsid w:val="006E4219"/>
    <w:rsid w:val="006E5476"/>
    <w:rsid w:val="006E6A56"/>
    <w:rsid w:val="006F17E7"/>
    <w:rsid w:val="006F1972"/>
    <w:rsid w:val="006F247F"/>
    <w:rsid w:val="006F24AE"/>
    <w:rsid w:val="006F3B13"/>
    <w:rsid w:val="006F7E09"/>
    <w:rsid w:val="00704176"/>
    <w:rsid w:val="0070495D"/>
    <w:rsid w:val="00707A46"/>
    <w:rsid w:val="00710AD4"/>
    <w:rsid w:val="00713928"/>
    <w:rsid w:val="00714968"/>
    <w:rsid w:val="00716972"/>
    <w:rsid w:val="00717027"/>
    <w:rsid w:val="00720344"/>
    <w:rsid w:val="0072234E"/>
    <w:rsid w:val="00722735"/>
    <w:rsid w:val="007233C0"/>
    <w:rsid w:val="0072476F"/>
    <w:rsid w:val="00725FE1"/>
    <w:rsid w:val="00726BE0"/>
    <w:rsid w:val="007312F8"/>
    <w:rsid w:val="00731E60"/>
    <w:rsid w:val="00747A54"/>
    <w:rsid w:val="00757509"/>
    <w:rsid w:val="00760FB2"/>
    <w:rsid w:val="007630D1"/>
    <w:rsid w:val="00763644"/>
    <w:rsid w:val="00763B7F"/>
    <w:rsid w:val="0076423F"/>
    <w:rsid w:val="00764EBA"/>
    <w:rsid w:val="007673D4"/>
    <w:rsid w:val="00770853"/>
    <w:rsid w:val="007726AC"/>
    <w:rsid w:val="00773EC0"/>
    <w:rsid w:val="00774BA9"/>
    <w:rsid w:val="00774E4C"/>
    <w:rsid w:val="00776710"/>
    <w:rsid w:val="00782F80"/>
    <w:rsid w:val="0078377E"/>
    <w:rsid w:val="00783ACA"/>
    <w:rsid w:val="007848BB"/>
    <w:rsid w:val="007903E4"/>
    <w:rsid w:val="007A3648"/>
    <w:rsid w:val="007A61EC"/>
    <w:rsid w:val="007B01F3"/>
    <w:rsid w:val="007B073C"/>
    <w:rsid w:val="007B0E2C"/>
    <w:rsid w:val="007B59FA"/>
    <w:rsid w:val="007C2125"/>
    <w:rsid w:val="007C79BC"/>
    <w:rsid w:val="007D45F2"/>
    <w:rsid w:val="007E17F0"/>
    <w:rsid w:val="007E2708"/>
    <w:rsid w:val="007E3795"/>
    <w:rsid w:val="007E58E5"/>
    <w:rsid w:val="007E720F"/>
    <w:rsid w:val="007F1197"/>
    <w:rsid w:val="007F485C"/>
    <w:rsid w:val="007F4F5E"/>
    <w:rsid w:val="007F5B8D"/>
    <w:rsid w:val="007F6AD9"/>
    <w:rsid w:val="007F73E8"/>
    <w:rsid w:val="007F7BB6"/>
    <w:rsid w:val="0080031A"/>
    <w:rsid w:val="00803B54"/>
    <w:rsid w:val="008062E8"/>
    <w:rsid w:val="00811B9F"/>
    <w:rsid w:val="008161D0"/>
    <w:rsid w:val="00817C60"/>
    <w:rsid w:val="00822662"/>
    <w:rsid w:val="00830873"/>
    <w:rsid w:val="0083569F"/>
    <w:rsid w:val="008379FF"/>
    <w:rsid w:val="0085141D"/>
    <w:rsid w:val="00856937"/>
    <w:rsid w:val="00862CE9"/>
    <w:rsid w:val="00865ED5"/>
    <w:rsid w:val="0086726E"/>
    <w:rsid w:val="00867F38"/>
    <w:rsid w:val="008735C1"/>
    <w:rsid w:val="00876660"/>
    <w:rsid w:val="008903EB"/>
    <w:rsid w:val="00895EEE"/>
    <w:rsid w:val="008A21F8"/>
    <w:rsid w:val="008A7540"/>
    <w:rsid w:val="008B4B44"/>
    <w:rsid w:val="008B4F19"/>
    <w:rsid w:val="008C29FD"/>
    <w:rsid w:val="008C3987"/>
    <w:rsid w:val="008C5629"/>
    <w:rsid w:val="008D13DE"/>
    <w:rsid w:val="008D40DE"/>
    <w:rsid w:val="008D4F5D"/>
    <w:rsid w:val="008D6335"/>
    <w:rsid w:val="008D71CC"/>
    <w:rsid w:val="008E328F"/>
    <w:rsid w:val="008E3BE4"/>
    <w:rsid w:val="008E5B9B"/>
    <w:rsid w:val="008E5F31"/>
    <w:rsid w:val="008F10F5"/>
    <w:rsid w:val="008F4E6D"/>
    <w:rsid w:val="008F4E7D"/>
    <w:rsid w:val="008F51EE"/>
    <w:rsid w:val="008F5432"/>
    <w:rsid w:val="00902F51"/>
    <w:rsid w:val="009141DA"/>
    <w:rsid w:val="00915F4C"/>
    <w:rsid w:val="00922D3E"/>
    <w:rsid w:val="0092362A"/>
    <w:rsid w:val="00927531"/>
    <w:rsid w:val="00931776"/>
    <w:rsid w:val="0093184F"/>
    <w:rsid w:val="00932AD7"/>
    <w:rsid w:val="009428FD"/>
    <w:rsid w:val="0094435B"/>
    <w:rsid w:val="00944912"/>
    <w:rsid w:val="00945FA8"/>
    <w:rsid w:val="00946A37"/>
    <w:rsid w:val="00957BC4"/>
    <w:rsid w:val="00965FAE"/>
    <w:rsid w:val="0099041A"/>
    <w:rsid w:val="009911DF"/>
    <w:rsid w:val="00994FA7"/>
    <w:rsid w:val="00996638"/>
    <w:rsid w:val="00996C8F"/>
    <w:rsid w:val="00996F9A"/>
    <w:rsid w:val="00997B28"/>
    <w:rsid w:val="009A2554"/>
    <w:rsid w:val="009A614E"/>
    <w:rsid w:val="009A62E6"/>
    <w:rsid w:val="009A715E"/>
    <w:rsid w:val="009A7F68"/>
    <w:rsid w:val="009B107A"/>
    <w:rsid w:val="009B136D"/>
    <w:rsid w:val="009B462F"/>
    <w:rsid w:val="009B4A41"/>
    <w:rsid w:val="009C6577"/>
    <w:rsid w:val="009D2997"/>
    <w:rsid w:val="009D52E9"/>
    <w:rsid w:val="009E16A9"/>
    <w:rsid w:val="009E45B3"/>
    <w:rsid w:val="009E57B7"/>
    <w:rsid w:val="009E59F4"/>
    <w:rsid w:val="009E7023"/>
    <w:rsid w:val="009E721D"/>
    <w:rsid w:val="009F3F40"/>
    <w:rsid w:val="009F7323"/>
    <w:rsid w:val="00A026C6"/>
    <w:rsid w:val="00A055C5"/>
    <w:rsid w:val="00A064A0"/>
    <w:rsid w:val="00A07596"/>
    <w:rsid w:val="00A10663"/>
    <w:rsid w:val="00A1144E"/>
    <w:rsid w:val="00A163FB"/>
    <w:rsid w:val="00A21D27"/>
    <w:rsid w:val="00A21E95"/>
    <w:rsid w:val="00A22920"/>
    <w:rsid w:val="00A233FF"/>
    <w:rsid w:val="00A344FF"/>
    <w:rsid w:val="00A35291"/>
    <w:rsid w:val="00A36383"/>
    <w:rsid w:val="00A4692E"/>
    <w:rsid w:val="00A50D1D"/>
    <w:rsid w:val="00A67C80"/>
    <w:rsid w:val="00A70AAA"/>
    <w:rsid w:val="00A71E1C"/>
    <w:rsid w:val="00A74BEE"/>
    <w:rsid w:val="00A84902"/>
    <w:rsid w:val="00A91C44"/>
    <w:rsid w:val="00A92B3D"/>
    <w:rsid w:val="00A92DFC"/>
    <w:rsid w:val="00A94948"/>
    <w:rsid w:val="00A96CE8"/>
    <w:rsid w:val="00AA0799"/>
    <w:rsid w:val="00AA0F65"/>
    <w:rsid w:val="00AB00C5"/>
    <w:rsid w:val="00AB1CA1"/>
    <w:rsid w:val="00AB1DE3"/>
    <w:rsid w:val="00AB402A"/>
    <w:rsid w:val="00AB4CFA"/>
    <w:rsid w:val="00AB7C9A"/>
    <w:rsid w:val="00AC1809"/>
    <w:rsid w:val="00AC5630"/>
    <w:rsid w:val="00AD0264"/>
    <w:rsid w:val="00AD28AD"/>
    <w:rsid w:val="00AD295D"/>
    <w:rsid w:val="00AD7F2E"/>
    <w:rsid w:val="00AE0CC3"/>
    <w:rsid w:val="00AE1B3D"/>
    <w:rsid w:val="00AE1ED1"/>
    <w:rsid w:val="00AE7A80"/>
    <w:rsid w:val="00AF1E92"/>
    <w:rsid w:val="00AF3B09"/>
    <w:rsid w:val="00AF49B3"/>
    <w:rsid w:val="00B02CEF"/>
    <w:rsid w:val="00B035AE"/>
    <w:rsid w:val="00B0662B"/>
    <w:rsid w:val="00B06AFE"/>
    <w:rsid w:val="00B07A07"/>
    <w:rsid w:val="00B12635"/>
    <w:rsid w:val="00B12A9B"/>
    <w:rsid w:val="00B140D8"/>
    <w:rsid w:val="00B20278"/>
    <w:rsid w:val="00B21BC4"/>
    <w:rsid w:val="00B26AB1"/>
    <w:rsid w:val="00B26D00"/>
    <w:rsid w:val="00B32BE7"/>
    <w:rsid w:val="00B3388B"/>
    <w:rsid w:val="00B36EC6"/>
    <w:rsid w:val="00B476EF"/>
    <w:rsid w:val="00B477F1"/>
    <w:rsid w:val="00B4782A"/>
    <w:rsid w:val="00B50A29"/>
    <w:rsid w:val="00B5251D"/>
    <w:rsid w:val="00B6645B"/>
    <w:rsid w:val="00B6751C"/>
    <w:rsid w:val="00B74765"/>
    <w:rsid w:val="00B80587"/>
    <w:rsid w:val="00B80DBF"/>
    <w:rsid w:val="00B80F6A"/>
    <w:rsid w:val="00B85319"/>
    <w:rsid w:val="00B86AD7"/>
    <w:rsid w:val="00B87241"/>
    <w:rsid w:val="00B92401"/>
    <w:rsid w:val="00B96F60"/>
    <w:rsid w:val="00B97A42"/>
    <w:rsid w:val="00BA1E2D"/>
    <w:rsid w:val="00BA33FF"/>
    <w:rsid w:val="00BA52FB"/>
    <w:rsid w:val="00BA6C48"/>
    <w:rsid w:val="00BB139A"/>
    <w:rsid w:val="00BC2C88"/>
    <w:rsid w:val="00BD0E9E"/>
    <w:rsid w:val="00BD13F1"/>
    <w:rsid w:val="00BD1486"/>
    <w:rsid w:val="00BD1B68"/>
    <w:rsid w:val="00BD319F"/>
    <w:rsid w:val="00BD6103"/>
    <w:rsid w:val="00BD7CED"/>
    <w:rsid w:val="00BE44BF"/>
    <w:rsid w:val="00BE592E"/>
    <w:rsid w:val="00BE6C2A"/>
    <w:rsid w:val="00BF14A8"/>
    <w:rsid w:val="00BF1D4C"/>
    <w:rsid w:val="00BF1D6C"/>
    <w:rsid w:val="00BF261D"/>
    <w:rsid w:val="00BF48D6"/>
    <w:rsid w:val="00BF4D48"/>
    <w:rsid w:val="00C02357"/>
    <w:rsid w:val="00C11AA1"/>
    <w:rsid w:val="00C131E6"/>
    <w:rsid w:val="00C24530"/>
    <w:rsid w:val="00C25569"/>
    <w:rsid w:val="00C27DBB"/>
    <w:rsid w:val="00C316BF"/>
    <w:rsid w:val="00C330CC"/>
    <w:rsid w:val="00C355C4"/>
    <w:rsid w:val="00C37849"/>
    <w:rsid w:val="00C45C6F"/>
    <w:rsid w:val="00C46673"/>
    <w:rsid w:val="00C505CE"/>
    <w:rsid w:val="00C52209"/>
    <w:rsid w:val="00C56B5E"/>
    <w:rsid w:val="00C56FEB"/>
    <w:rsid w:val="00C62211"/>
    <w:rsid w:val="00C64720"/>
    <w:rsid w:val="00C708CE"/>
    <w:rsid w:val="00C74B82"/>
    <w:rsid w:val="00C74C2A"/>
    <w:rsid w:val="00C804AE"/>
    <w:rsid w:val="00C84158"/>
    <w:rsid w:val="00C849C8"/>
    <w:rsid w:val="00C85424"/>
    <w:rsid w:val="00C91ACF"/>
    <w:rsid w:val="00C9412E"/>
    <w:rsid w:val="00CA32B3"/>
    <w:rsid w:val="00CA7B87"/>
    <w:rsid w:val="00CB1226"/>
    <w:rsid w:val="00CB70E5"/>
    <w:rsid w:val="00CC7AD2"/>
    <w:rsid w:val="00CD046F"/>
    <w:rsid w:val="00CD1F37"/>
    <w:rsid w:val="00CD3D79"/>
    <w:rsid w:val="00CD6BCA"/>
    <w:rsid w:val="00CE6054"/>
    <w:rsid w:val="00CF07F5"/>
    <w:rsid w:val="00CF2390"/>
    <w:rsid w:val="00CF240E"/>
    <w:rsid w:val="00D06089"/>
    <w:rsid w:val="00D12132"/>
    <w:rsid w:val="00D16E9E"/>
    <w:rsid w:val="00D2248F"/>
    <w:rsid w:val="00D316D2"/>
    <w:rsid w:val="00D34948"/>
    <w:rsid w:val="00D42DC7"/>
    <w:rsid w:val="00D45678"/>
    <w:rsid w:val="00D47065"/>
    <w:rsid w:val="00D477EC"/>
    <w:rsid w:val="00D503B9"/>
    <w:rsid w:val="00D521DB"/>
    <w:rsid w:val="00D53266"/>
    <w:rsid w:val="00D538C9"/>
    <w:rsid w:val="00D575EE"/>
    <w:rsid w:val="00D57853"/>
    <w:rsid w:val="00D60DC6"/>
    <w:rsid w:val="00D62A82"/>
    <w:rsid w:val="00D6350E"/>
    <w:rsid w:val="00D63EFA"/>
    <w:rsid w:val="00D71F1B"/>
    <w:rsid w:val="00D75923"/>
    <w:rsid w:val="00D77CC7"/>
    <w:rsid w:val="00D80B7B"/>
    <w:rsid w:val="00D80EC6"/>
    <w:rsid w:val="00D82643"/>
    <w:rsid w:val="00D901AC"/>
    <w:rsid w:val="00D9115E"/>
    <w:rsid w:val="00D915E3"/>
    <w:rsid w:val="00D91A1D"/>
    <w:rsid w:val="00D949FB"/>
    <w:rsid w:val="00DA4843"/>
    <w:rsid w:val="00DA6C66"/>
    <w:rsid w:val="00DB0D91"/>
    <w:rsid w:val="00DB248D"/>
    <w:rsid w:val="00DC1513"/>
    <w:rsid w:val="00DC1FEF"/>
    <w:rsid w:val="00DC52A6"/>
    <w:rsid w:val="00DD4FDB"/>
    <w:rsid w:val="00DD6F5D"/>
    <w:rsid w:val="00DE42AD"/>
    <w:rsid w:val="00DE4D77"/>
    <w:rsid w:val="00DF09D1"/>
    <w:rsid w:val="00DF3A56"/>
    <w:rsid w:val="00DF7FB3"/>
    <w:rsid w:val="00E03D83"/>
    <w:rsid w:val="00E136C2"/>
    <w:rsid w:val="00E1397F"/>
    <w:rsid w:val="00E1399B"/>
    <w:rsid w:val="00E178EA"/>
    <w:rsid w:val="00E17AEF"/>
    <w:rsid w:val="00E2232D"/>
    <w:rsid w:val="00E2619E"/>
    <w:rsid w:val="00E27B30"/>
    <w:rsid w:val="00E3015D"/>
    <w:rsid w:val="00E31CAC"/>
    <w:rsid w:val="00E32132"/>
    <w:rsid w:val="00E34457"/>
    <w:rsid w:val="00E34B80"/>
    <w:rsid w:val="00E3675C"/>
    <w:rsid w:val="00E42025"/>
    <w:rsid w:val="00E5151D"/>
    <w:rsid w:val="00E60050"/>
    <w:rsid w:val="00E63F0C"/>
    <w:rsid w:val="00E656FD"/>
    <w:rsid w:val="00E66852"/>
    <w:rsid w:val="00E67972"/>
    <w:rsid w:val="00E7293F"/>
    <w:rsid w:val="00E74BDA"/>
    <w:rsid w:val="00E7643B"/>
    <w:rsid w:val="00E76487"/>
    <w:rsid w:val="00E7718B"/>
    <w:rsid w:val="00E8125B"/>
    <w:rsid w:val="00E82016"/>
    <w:rsid w:val="00E843FC"/>
    <w:rsid w:val="00E84AE3"/>
    <w:rsid w:val="00E90E81"/>
    <w:rsid w:val="00E9483B"/>
    <w:rsid w:val="00E95210"/>
    <w:rsid w:val="00EA3F37"/>
    <w:rsid w:val="00EA5AC4"/>
    <w:rsid w:val="00EA5BA9"/>
    <w:rsid w:val="00EA5CE4"/>
    <w:rsid w:val="00EB1671"/>
    <w:rsid w:val="00EB5A4B"/>
    <w:rsid w:val="00EB6230"/>
    <w:rsid w:val="00EC330F"/>
    <w:rsid w:val="00ED1622"/>
    <w:rsid w:val="00ED2BEF"/>
    <w:rsid w:val="00EE0D78"/>
    <w:rsid w:val="00EE41E4"/>
    <w:rsid w:val="00EE5D5C"/>
    <w:rsid w:val="00EF3BE6"/>
    <w:rsid w:val="00F02F74"/>
    <w:rsid w:val="00F04CAD"/>
    <w:rsid w:val="00F11019"/>
    <w:rsid w:val="00F20E88"/>
    <w:rsid w:val="00F21457"/>
    <w:rsid w:val="00F22293"/>
    <w:rsid w:val="00F25273"/>
    <w:rsid w:val="00F25B55"/>
    <w:rsid w:val="00F307C9"/>
    <w:rsid w:val="00F32735"/>
    <w:rsid w:val="00F4094C"/>
    <w:rsid w:val="00F42F62"/>
    <w:rsid w:val="00F50E77"/>
    <w:rsid w:val="00F538AC"/>
    <w:rsid w:val="00F547F8"/>
    <w:rsid w:val="00F56E3B"/>
    <w:rsid w:val="00F57F5B"/>
    <w:rsid w:val="00F62199"/>
    <w:rsid w:val="00F66AE4"/>
    <w:rsid w:val="00F67742"/>
    <w:rsid w:val="00F67ADC"/>
    <w:rsid w:val="00F769EE"/>
    <w:rsid w:val="00F80E42"/>
    <w:rsid w:val="00F85AC6"/>
    <w:rsid w:val="00F87CB9"/>
    <w:rsid w:val="00F935DE"/>
    <w:rsid w:val="00F93C99"/>
    <w:rsid w:val="00F94307"/>
    <w:rsid w:val="00F94E86"/>
    <w:rsid w:val="00F97206"/>
    <w:rsid w:val="00F97957"/>
    <w:rsid w:val="00FA1512"/>
    <w:rsid w:val="00FA1D94"/>
    <w:rsid w:val="00FA2C7D"/>
    <w:rsid w:val="00FA30B3"/>
    <w:rsid w:val="00FA4FB3"/>
    <w:rsid w:val="00FB0508"/>
    <w:rsid w:val="00FB61F9"/>
    <w:rsid w:val="00FB6E6A"/>
    <w:rsid w:val="00FC4695"/>
    <w:rsid w:val="00FD1BD6"/>
    <w:rsid w:val="00FD2D24"/>
    <w:rsid w:val="00FE0BC7"/>
    <w:rsid w:val="00FE55D0"/>
    <w:rsid w:val="00FF0C82"/>
    <w:rsid w:val="00FF0FB8"/>
    <w:rsid w:val="00FF7681"/>
    <w:rsid w:val="00FF7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39B"/>
  </w:style>
  <w:style w:type="paragraph" w:styleId="Heading2">
    <w:name w:val="heading 2"/>
    <w:basedOn w:val="Normal"/>
    <w:next w:val="Normal"/>
    <w:qFormat/>
    <w:rsid w:val="004C23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jc w:val="center"/>
      <w:outlineLvl w:val="1"/>
    </w:pPr>
    <w:rPr>
      <w:b/>
      <w:color w:val="000000"/>
      <w:sz w:val="22"/>
    </w:rPr>
  </w:style>
  <w:style w:type="paragraph" w:styleId="Heading3">
    <w:name w:val="heading 3"/>
    <w:aliases w:val="H3"/>
    <w:basedOn w:val="Normal"/>
    <w:next w:val="Normal"/>
    <w:qFormat/>
    <w:rsid w:val="004C239B"/>
    <w:pPr>
      <w:outlineLvl w:val="2"/>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Double">
    <w:name w:val="ModelNrmlDouble"/>
    <w:basedOn w:val="ModelNrmlSingle"/>
    <w:rsid w:val="004C239B"/>
    <w:pPr>
      <w:spacing w:after="360" w:line="480" w:lineRule="auto"/>
    </w:pPr>
  </w:style>
  <w:style w:type="paragraph" w:customStyle="1" w:styleId="ModelNrmlSingle">
    <w:name w:val="ModelNrmlSingle"/>
    <w:basedOn w:val="Normal"/>
    <w:link w:val="ModelNrmlSingleChar"/>
    <w:rsid w:val="004C239B"/>
    <w:pPr>
      <w:spacing w:after="240"/>
      <w:ind w:firstLine="720"/>
      <w:jc w:val="both"/>
    </w:pPr>
    <w:rPr>
      <w:sz w:val="22"/>
    </w:rPr>
  </w:style>
  <w:style w:type="character" w:styleId="FootnoteReference">
    <w:name w:val="footnote reference"/>
    <w:aliases w:val="ftref,BVI fnr,16 Point,Superscript 6 Point"/>
    <w:basedOn w:val="DefaultParagraphFont"/>
    <w:rsid w:val="004C239B"/>
    <w:rPr>
      <w:vertAlign w:val="superscript"/>
    </w:rPr>
  </w:style>
  <w:style w:type="paragraph" w:styleId="FootnoteText">
    <w:name w:val="footnote text"/>
    <w:aliases w:val="single space,footnote text,fn,FOOTNOTES,ft,Nbpage Moens,Footnote Text Char Char Char,Footnote Text Char Char,Footnote,ALTS FOOTNOTE,Geneva 9,Font: Geneva 9,Boston 10,f,single space1,ft Char Char1,ft Char1,footnote text1,ft Char2"/>
    <w:basedOn w:val="Normal"/>
    <w:link w:val="FootnoteTextChar"/>
    <w:rsid w:val="004C239B"/>
  </w:style>
  <w:style w:type="character" w:styleId="CommentReference">
    <w:name w:val="annotation reference"/>
    <w:basedOn w:val="DefaultParagraphFont"/>
    <w:semiHidden/>
    <w:rsid w:val="004C239B"/>
    <w:rPr>
      <w:sz w:val="16"/>
    </w:rPr>
  </w:style>
  <w:style w:type="paragraph" w:customStyle="1" w:styleId="ModelHead2">
    <w:name w:val="ModelHead2"/>
    <w:basedOn w:val="ModelNrmlDouble"/>
    <w:next w:val="ModelNrmlDouble"/>
    <w:rsid w:val="004C239B"/>
    <w:pPr>
      <w:ind w:firstLine="0"/>
      <w:jc w:val="center"/>
    </w:pPr>
    <w:rPr>
      <w:b/>
    </w:rPr>
  </w:style>
  <w:style w:type="character" w:styleId="EndnoteReference">
    <w:name w:val="endnote reference"/>
    <w:basedOn w:val="DefaultParagraphFont"/>
    <w:semiHidden/>
    <w:rsid w:val="004C239B"/>
    <w:rPr>
      <w:vertAlign w:val="superscript"/>
    </w:rPr>
  </w:style>
  <w:style w:type="paragraph" w:styleId="EndnoteText">
    <w:name w:val="endnote text"/>
    <w:basedOn w:val="Normal"/>
    <w:semiHidden/>
    <w:rsid w:val="004C239B"/>
    <w:rPr>
      <w:spacing w:val="-2"/>
      <w:sz w:val="24"/>
    </w:rPr>
  </w:style>
  <w:style w:type="paragraph" w:styleId="CommentText">
    <w:name w:val="annotation text"/>
    <w:basedOn w:val="Normal"/>
    <w:link w:val="CommentTextChar"/>
    <w:rsid w:val="004C239B"/>
    <w:rPr>
      <w:spacing w:val="-2"/>
    </w:rPr>
  </w:style>
  <w:style w:type="paragraph" w:customStyle="1" w:styleId="ModelDoubleNoIndent">
    <w:name w:val="ModelDoubleNoIndent"/>
    <w:basedOn w:val="ModelNrmlDouble"/>
    <w:rsid w:val="004C239B"/>
    <w:pPr>
      <w:ind w:firstLine="0"/>
    </w:pPr>
  </w:style>
  <w:style w:type="paragraph" w:customStyle="1" w:styleId="ModelSingleNoIndent">
    <w:name w:val="ModelSingleNoIndent"/>
    <w:basedOn w:val="ModelDoubleNoIndent"/>
    <w:rsid w:val="004C239B"/>
    <w:pPr>
      <w:spacing w:after="240" w:line="240" w:lineRule="auto"/>
    </w:pPr>
  </w:style>
  <w:style w:type="paragraph" w:styleId="Header">
    <w:name w:val="header"/>
    <w:basedOn w:val="Normal"/>
    <w:link w:val="HeaderChar"/>
    <w:uiPriority w:val="99"/>
    <w:rsid w:val="004C239B"/>
    <w:pPr>
      <w:tabs>
        <w:tab w:val="center" w:pos="4320"/>
        <w:tab w:val="right" w:pos="8640"/>
      </w:tabs>
    </w:pPr>
    <w:rPr>
      <w:spacing w:val="-2"/>
      <w:sz w:val="22"/>
    </w:rPr>
  </w:style>
  <w:style w:type="paragraph" w:styleId="Footer">
    <w:name w:val="footer"/>
    <w:basedOn w:val="Normal"/>
    <w:rsid w:val="004C239B"/>
    <w:pPr>
      <w:tabs>
        <w:tab w:val="center" w:pos="4320"/>
        <w:tab w:val="right" w:pos="8640"/>
      </w:tabs>
    </w:pPr>
  </w:style>
  <w:style w:type="paragraph" w:styleId="BodyText">
    <w:name w:val="Body Text"/>
    <w:basedOn w:val="Normal"/>
    <w:rsid w:val="004C239B"/>
    <w:pPr>
      <w:tabs>
        <w:tab w:val="left" w:pos="-720"/>
      </w:tabs>
      <w:suppressAutoHyphens/>
      <w:spacing w:line="480" w:lineRule="auto"/>
      <w:jc w:val="both"/>
    </w:pPr>
  </w:style>
  <w:style w:type="paragraph" w:styleId="BodyTextIndent">
    <w:name w:val="Body Text Indent"/>
    <w:basedOn w:val="Normal"/>
    <w:rsid w:val="004C239B"/>
    <w:pPr>
      <w:autoSpaceDE w:val="0"/>
      <w:autoSpaceDN w:val="0"/>
      <w:adjustRightInd w:val="0"/>
      <w:spacing w:line="480" w:lineRule="atLeast"/>
      <w:ind w:left="720" w:firstLine="720"/>
      <w:jc w:val="both"/>
    </w:pPr>
    <w:rPr>
      <w:color w:val="000000"/>
      <w:szCs w:val="22"/>
    </w:rPr>
  </w:style>
  <w:style w:type="paragraph" w:styleId="BodyTextIndent2">
    <w:name w:val="Body Text Indent 2"/>
    <w:basedOn w:val="Normal"/>
    <w:rsid w:val="004C239B"/>
    <w:pPr>
      <w:spacing w:line="480" w:lineRule="auto"/>
      <w:ind w:left="1440"/>
      <w:jc w:val="both"/>
    </w:pPr>
  </w:style>
  <w:style w:type="paragraph" w:customStyle="1" w:styleId="Sub-Para2underXY">
    <w:name w:val="Sub-Para 2 under X.Y"/>
    <w:basedOn w:val="Normal"/>
    <w:rsid w:val="004C239B"/>
    <w:pPr>
      <w:numPr>
        <w:ilvl w:val="3"/>
        <w:numId w:val="4"/>
      </w:numPr>
      <w:spacing w:after="240"/>
      <w:ind w:left="2160" w:hanging="720"/>
      <w:outlineLvl w:val="3"/>
    </w:pPr>
    <w:rPr>
      <w:sz w:val="24"/>
      <w:szCs w:val="24"/>
    </w:rPr>
  </w:style>
  <w:style w:type="paragraph" w:styleId="BalloonText">
    <w:name w:val="Balloon Text"/>
    <w:basedOn w:val="Normal"/>
    <w:semiHidden/>
    <w:rsid w:val="004C239B"/>
    <w:rPr>
      <w:rFonts w:ascii="Tahoma" w:hAnsi="Tahoma" w:cs="Tahoma"/>
      <w:sz w:val="16"/>
      <w:szCs w:val="16"/>
    </w:rPr>
  </w:style>
  <w:style w:type="paragraph" w:styleId="BodyText2">
    <w:name w:val="Body Text 2"/>
    <w:basedOn w:val="Normal"/>
    <w:rsid w:val="004C239B"/>
    <w:pPr>
      <w:spacing w:after="120" w:line="480" w:lineRule="auto"/>
    </w:pPr>
  </w:style>
  <w:style w:type="paragraph" w:styleId="BodyText3">
    <w:name w:val="Body Text 3"/>
    <w:basedOn w:val="Normal"/>
    <w:rsid w:val="004C239B"/>
    <w:pPr>
      <w:spacing w:after="120"/>
    </w:pPr>
    <w:rPr>
      <w:sz w:val="16"/>
      <w:szCs w:val="16"/>
    </w:rPr>
  </w:style>
  <w:style w:type="paragraph" w:customStyle="1" w:styleId="Story">
    <w:name w:val="Story"/>
    <w:basedOn w:val="Normal"/>
    <w:rsid w:val="004C239B"/>
    <w:pPr>
      <w:spacing w:line="480" w:lineRule="auto"/>
    </w:pPr>
    <w:rPr>
      <w:sz w:val="24"/>
    </w:rPr>
  </w:style>
  <w:style w:type="character" w:styleId="PageNumber">
    <w:name w:val="page number"/>
    <w:basedOn w:val="DefaultParagraphFont"/>
    <w:rsid w:val="00FC4695"/>
  </w:style>
  <w:style w:type="table" w:styleId="TableGrid">
    <w:name w:val="Table Grid"/>
    <w:basedOn w:val="TableNormal"/>
    <w:rsid w:val="00A11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30BC"/>
    <w:pPr>
      <w:autoSpaceDE w:val="0"/>
      <w:autoSpaceDN w:val="0"/>
      <w:adjustRightInd w:val="0"/>
    </w:pPr>
    <w:rPr>
      <w:color w:val="000000"/>
      <w:sz w:val="24"/>
      <w:szCs w:val="24"/>
    </w:rPr>
  </w:style>
  <w:style w:type="character" w:customStyle="1" w:styleId="FootnoteTextChar">
    <w:name w:val="Footnote Text Char"/>
    <w:aliases w:val="single space Char,footnote text Char,fn Char,FOOTNOTES Char,ft Char,Nbpage Moens Char,Footnote Text Char Char Char Char,Footnote Text Char Char Char1,Footnote Char,ALTS FOOTNOTE Char,Geneva 9 Char,Font: Geneva 9 Char,Boston 10 Char"/>
    <w:basedOn w:val="DefaultParagraphFont"/>
    <w:link w:val="FootnoteText"/>
    <w:rsid w:val="00E7293F"/>
  </w:style>
  <w:style w:type="paragraph" w:customStyle="1" w:styleId="BankNormal">
    <w:name w:val="BankNormal"/>
    <w:basedOn w:val="Normal"/>
    <w:rsid w:val="00695D42"/>
    <w:pPr>
      <w:spacing w:after="240"/>
    </w:pPr>
    <w:rPr>
      <w:sz w:val="24"/>
    </w:rPr>
  </w:style>
  <w:style w:type="paragraph" w:styleId="ListParagraph">
    <w:name w:val="List Paragraph"/>
    <w:aliases w:val="List Paragraph (numbered (a))"/>
    <w:basedOn w:val="Normal"/>
    <w:link w:val="ListParagraphChar"/>
    <w:uiPriority w:val="34"/>
    <w:qFormat/>
    <w:rsid w:val="00A35291"/>
    <w:pPr>
      <w:ind w:left="720"/>
    </w:pPr>
  </w:style>
  <w:style w:type="paragraph" w:styleId="CommentSubject">
    <w:name w:val="annotation subject"/>
    <w:basedOn w:val="CommentText"/>
    <w:next w:val="CommentText"/>
    <w:link w:val="CommentSubjectChar"/>
    <w:rsid w:val="00BE44BF"/>
    <w:rPr>
      <w:b/>
      <w:bCs/>
      <w:spacing w:val="0"/>
    </w:rPr>
  </w:style>
  <w:style w:type="character" w:customStyle="1" w:styleId="CommentTextChar">
    <w:name w:val="Comment Text Char"/>
    <w:basedOn w:val="DefaultParagraphFont"/>
    <w:link w:val="CommentText"/>
    <w:uiPriority w:val="99"/>
    <w:rsid w:val="00BE44BF"/>
    <w:rPr>
      <w:spacing w:val="-2"/>
    </w:rPr>
  </w:style>
  <w:style w:type="character" w:customStyle="1" w:styleId="CommentSubjectChar">
    <w:name w:val="Comment Subject Char"/>
    <w:basedOn w:val="CommentTextChar"/>
    <w:link w:val="CommentSubject"/>
    <w:rsid w:val="00BE44BF"/>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2A5339"/>
    <w:pPr>
      <w:spacing w:after="160" w:line="240" w:lineRule="exact"/>
    </w:pPr>
    <w:rPr>
      <w:rFonts w:ascii="Arial" w:hAnsi="Arial" w:cs="Arial"/>
    </w:rPr>
  </w:style>
  <w:style w:type="character" w:customStyle="1" w:styleId="ModelNrmlSingleChar">
    <w:name w:val="ModelNrmlSingle Char"/>
    <w:basedOn w:val="DefaultParagraphFont"/>
    <w:link w:val="ModelNrmlSingle"/>
    <w:rsid w:val="008F5432"/>
    <w:rPr>
      <w:sz w:val="22"/>
    </w:rPr>
  </w:style>
  <w:style w:type="character" w:customStyle="1" w:styleId="ListParagraphChar">
    <w:name w:val="List Paragraph Char"/>
    <w:aliases w:val="List Paragraph (numbered (a)) Char"/>
    <w:basedOn w:val="DefaultParagraphFont"/>
    <w:link w:val="ListParagraph"/>
    <w:uiPriority w:val="34"/>
    <w:rsid w:val="00EF3BE6"/>
  </w:style>
  <w:style w:type="character" w:customStyle="1" w:styleId="HeaderChar">
    <w:name w:val="Header Char"/>
    <w:basedOn w:val="DefaultParagraphFont"/>
    <w:link w:val="Header"/>
    <w:uiPriority w:val="99"/>
    <w:rsid w:val="0050334E"/>
    <w:rPr>
      <w:spacing w:val="-2"/>
      <w:sz w:val="22"/>
    </w:rPr>
  </w:style>
</w:styles>
</file>

<file path=word/webSettings.xml><?xml version="1.0" encoding="utf-8"?>
<w:webSettings xmlns:r="http://schemas.openxmlformats.org/officeDocument/2006/relationships" xmlns:w="http://schemas.openxmlformats.org/wordprocessingml/2006/main">
  <w:divs>
    <w:div w:id="670329099">
      <w:bodyDiv w:val="1"/>
      <w:marLeft w:val="0"/>
      <w:marRight w:val="0"/>
      <w:marTop w:val="0"/>
      <w:marBottom w:val="0"/>
      <w:divBdr>
        <w:top w:val="none" w:sz="0" w:space="0" w:color="auto"/>
        <w:left w:val="none" w:sz="0" w:space="0" w:color="auto"/>
        <w:bottom w:val="none" w:sz="0" w:space="0" w:color="auto"/>
        <w:right w:val="none" w:sz="0" w:space="0" w:color="auto"/>
      </w:divBdr>
    </w:div>
    <w:div w:id="1112672542">
      <w:bodyDiv w:val="1"/>
      <w:marLeft w:val="0"/>
      <w:marRight w:val="0"/>
      <w:marTop w:val="0"/>
      <w:marBottom w:val="0"/>
      <w:divBdr>
        <w:top w:val="none" w:sz="0" w:space="0" w:color="auto"/>
        <w:left w:val="none" w:sz="0" w:space="0" w:color="auto"/>
        <w:bottom w:val="none" w:sz="0" w:space="0" w:color="auto"/>
        <w:right w:val="none" w:sz="0" w:space="0" w:color="auto"/>
      </w:divBdr>
    </w:div>
    <w:div w:id="16988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1F62-F2EF-4588-AA26-1605A026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5220</Words>
  <Characters>29197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___-__</vt:lpstr>
    </vt:vector>
  </TitlesOfParts>
  <Company>The World Bank Group</Company>
  <LinksUpToDate>false</LinksUpToDate>
  <CharactersWithSpaces>34349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World Bank User</dc:creator>
  <cp:lastModifiedBy>wb153014</cp:lastModifiedBy>
  <cp:revision>2</cp:revision>
  <cp:lastPrinted>2011-06-02T15:55:00Z</cp:lastPrinted>
  <dcterms:created xsi:type="dcterms:W3CDTF">2011-06-03T16:11:00Z</dcterms:created>
  <dcterms:modified xsi:type="dcterms:W3CDTF">2011-06-03T16:11:00Z</dcterms:modified>
</cp:coreProperties>
</file>