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85" w:rsidRDefault="008A6FF3" w:rsidP="00176885">
      <w:pPr>
        <w:suppressAutoHyphens/>
        <w:jc w:val="right"/>
        <w:rPr>
          <w:b/>
          <w:sz w:val="22"/>
          <w:szCs w:val="22"/>
        </w:rPr>
      </w:pPr>
      <w:r>
        <w:rPr>
          <w:b/>
          <w:sz w:val="22"/>
          <w:szCs w:val="22"/>
        </w:rPr>
        <w:t>CONFORMED</w:t>
      </w:r>
    </w:p>
    <w:p w:rsidR="008A6FF3" w:rsidRPr="00D46704" w:rsidRDefault="008A6FF3" w:rsidP="00176885">
      <w:pPr>
        <w:suppressAutoHyphens/>
        <w:jc w:val="right"/>
        <w:rPr>
          <w:b/>
          <w:sz w:val="22"/>
          <w:szCs w:val="22"/>
        </w:rPr>
      </w:pPr>
    </w:p>
    <w:p w:rsidR="00176885" w:rsidRPr="00D46704" w:rsidRDefault="00176885" w:rsidP="00176885">
      <w:pPr>
        <w:pBdr>
          <w:top w:val="double" w:sz="18" w:space="0" w:color="auto"/>
        </w:pBdr>
        <w:tabs>
          <w:tab w:val="left" w:pos="-720"/>
        </w:tabs>
        <w:suppressAutoHyphens/>
        <w:jc w:val="right"/>
        <w:rPr>
          <w:b/>
          <w:sz w:val="2"/>
          <w:szCs w:val="2"/>
          <w:u w:val="single"/>
        </w:rPr>
      </w:pPr>
    </w:p>
    <w:p w:rsidR="00176885" w:rsidRPr="00D46704" w:rsidRDefault="00176885" w:rsidP="00176885">
      <w:pPr>
        <w:suppressAutoHyphens/>
        <w:jc w:val="right"/>
        <w:rPr>
          <w:b/>
          <w:sz w:val="22"/>
          <w:szCs w:val="22"/>
        </w:rPr>
      </w:pPr>
    </w:p>
    <w:p w:rsidR="006374EF" w:rsidRPr="00CF2390" w:rsidRDefault="006374EF" w:rsidP="006374EF">
      <w:pPr>
        <w:suppressAutoHyphens/>
        <w:jc w:val="right"/>
        <w:rPr>
          <w:b/>
          <w:sz w:val="22"/>
          <w:szCs w:val="22"/>
        </w:rPr>
      </w:pPr>
      <w:r w:rsidRPr="00CF2390">
        <w:rPr>
          <w:b/>
          <w:sz w:val="22"/>
          <w:szCs w:val="22"/>
        </w:rPr>
        <w:t xml:space="preserve">CREDIT NUMBER </w:t>
      </w:r>
      <w:r w:rsidR="00BC546A">
        <w:rPr>
          <w:b/>
          <w:sz w:val="22"/>
          <w:szCs w:val="22"/>
        </w:rPr>
        <w:t>4884</w:t>
      </w:r>
      <w:r w:rsidRPr="00CF2390">
        <w:rPr>
          <w:b/>
          <w:sz w:val="22"/>
          <w:szCs w:val="22"/>
        </w:rPr>
        <w:t>-</w:t>
      </w:r>
      <w:r w:rsidR="00BC546A">
        <w:rPr>
          <w:b/>
          <w:sz w:val="22"/>
          <w:szCs w:val="22"/>
        </w:rPr>
        <w:t>BJ</w:t>
      </w:r>
    </w:p>
    <w:p w:rsidR="006374EF" w:rsidRPr="00CF2390" w:rsidRDefault="006374EF" w:rsidP="006374EF">
      <w:pPr>
        <w:suppressAutoHyphens/>
        <w:jc w:val="right"/>
        <w:rPr>
          <w:b/>
          <w:sz w:val="22"/>
          <w:szCs w:val="22"/>
        </w:rPr>
      </w:pPr>
      <w:r w:rsidRPr="00CF2390">
        <w:rPr>
          <w:b/>
          <w:sz w:val="22"/>
          <w:szCs w:val="22"/>
        </w:rPr>
        <w:t xml:space="preserve">GRANT NUMBER </w:t>
      </w:r>
      <w:r w:rsidR="00BC546A">
        <w:rPr>
          <w:b/>
          <w:sz w:val="22"/>
          <w:szCs w:val="22"/>
        </w:rPr>
        <w:t>H655-BJ</w:t>
      </w:r>
    </w:p>
    <w:p w:rsidR="006374EF" w:rsidRDefault="006374EF" w:rsidP="006374EF">
      <w:pPr>
        <w:suppressAutoHyphens/>
        <w:rPr>
          <w:b/>
          <w:sz w:val="22"/>
          <w:szCs w:val="22"/>
        </w:rPr>
      </w:pPr>
    </w:p>
    <w:p w:rsidR="00E7293F" w:rsidRPr="00CF2390" w:rsidRDefault="00E7293F" w:rsidP="006374EF">
      <w:pPr>
        <w:suppressAutoHyphens/>
        <w:rPr>
          <w:b/>
          <w:sz w:val="22"/>
          <w:szCs w:val="22"/>
        </w:rPr>
      </w:pPr>
    </w:p>
    <w:p w:rsidR="006374EF" w:rsidRDefault="006374EF" w:rsidP="006374EF">
      <w:pPr>
        <w:suppressAutoHyphens/>
        <w:jc w:val="center"/>
        <w:rPr>
          <w:b/>
          <w:sz w:val="50"/>
        </w:rPr>
      </w:pPr>
      <w:r>
        <w:rPr>
          <w:b/>
          <w:sz w:val="50"/>
        </w:rPr>
        <w:t>Financing Agreement</w:t>
      </w:r>
    </w:p>
    <w:p w:rsidR="006374EF" w:rsidRDefault="006374EF" w:rsidP="006374EF">
      <w:pPr>
        <w:suppressAutoHyphens/>
        <w:jc w:val="center"/>
        <w:rPr>
          <w:b/>
        </w:rPr>
      </w:pPr>
    </w:p>
    <w:p w:rsidR="00E7293F" w:rsidRDefault="00E7293F" w:rsidP="006374EF">
      <w:pPr>
        <w:suppressAutoHyphens/>
        <w:jc w:val="center"/>
        <w:rPr>
          <w:b/>
        </w:rPr>
      </w:pPr>
    </w:p>
    <w:p w:rsidR="006374EF" w:rsidRPr="00481559" w:rsidRDefault="006374EF" w:rsidP="006374EF">
      <w:pPr>
        <w:suppressAutoHyphens/>
        <w:jc w:val="center"/>
        <w:rPr>
          <w:b/>
          <w:sz w:val="22"/>
          <w:szCs w:val="22"/>
        </w:rPr>
      </w:pPr>
    </w:p>
    <w:p w:rsidR="006374EF" w:rsidRPr="00481559" w:rsidRDefault="006374EF" w:rsidP="006374EF">
      <w:pPr>
        <w:suppressAutoHyphens/>
        <w:jc w:val="center"/>
        <w:rPr>
          <w:b/>
          <w:sz w:val="22"/>
          <w:szCs w:val="22"/>
        </w:rPr>
      </w:pPr>
      <w:r w:rsidRPr="00481559">
        <w:rPr>
          <w:b/>
          <w:sz w:val="22"/>
          <w:szCs w:val="22"/>
        </w:rPr>
        <w:t>(</w:t>
      </w:r>
      <w:fldSimple w:instr=" DOCPROPERTY ProjectName \* MERGEFORMAT ">
        <w:r w:rsidR="00481559" w:rsidRPr="00481559">
          <w:rPr>
            <w:b/>
            <w:iCs/>
            <w:sz w:val="22"/>
            <w:szCs w:val="22"/>
          </w:rPr>
          <w:t>Agricultural Productivity and Diversification</w:t>
        </w:r>
      </w:fldSimple>
      <w:r w:rsidRPr="00481559">
        <w:rPr>
          <w:b/>
          <w:sz w:val="22"/>
          <w:szCs w:val="22"/>
        </w:rPr>
        <w:t xml:space="preserve"> Project)</w:t>
      </w:r>
    </w:p>
    <w:p w:rsidR="006374EF" w:rsidRPr="00481559" w:rsidRDefault="006374EF" w:rsidP="006374EF">
      <w:pPr>
        <w:suppressAutoHyphens/>
        <w:jc w:val="center"/>
        <w:rPr>
          <w:b/>
          <w:sz w:val="22"/>
          <w:szCs w:val="22"/>
        </w:rPr>
      </w:pPr>
    </w:p>
    <w:p w:rsidR="00E7293F" w:rsidRPr="00481559" w:rsidRDefault="00E7293F" w:rsidP="006374EF">
      <w:pPr>
        <w:suppressAutoHyphens/>
        <w:jc w:val="center"/>
        <w:rPr>
          <w:b/>
          <w:sz w:val="22"/>
          <w:szCs w:val="22"/>
        </w:rPr>
      </w:pPr>
    </w:p>
    <w:p w:rsidR="006374EF" w:rsidRPr="00CF2390" w:rsidRDefault="006374EF" w:rsidP="006374EF">
      <w:pPr>
        <w:suppressAutoHyphens/>
        <w:jc w:val="center"/>
        <w:rPr>
          <w:b/>
          <w:sz w:val="22"/>
          <w:szCs w:val="22"/>
        </w:rPr>
      </w:pPr>
      <w:proofErr w:type="gramStart"/>
      <w:r w:rsidRPr="00CF2390">
        <w:rPr>
          <w:b/>
          <w:sz w:val="22"/>
          <w:szCs w:val="22"/>
        </w:rPr>
        <w:t>between</w:t>
      </w:r>
      <w:proofErr w:type="gramEnd"/>
    </w:p>
    <w:p w:rsidR="006374EF" w:rsidRDefault="006374EF" w:rsidP="006374EF">
      <w:pPr>
        <w:suppressAutoHyphens/>
        <w:jc w:val="center"/>
        <w:rPr>
          <w:b/>
          <w:sz w:val="22"/>
          <w:szCs w:val="22"/>
        </w:rPr>
      </w:pPr>
    </w:p>
    <w:p w:rsidR="00E7293F" w:rsidRPr="00CF2390" w:rsidRDefault="00E7293F"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481559" w:rsidP="006374EF">
      <w:pPr>
        <w:suppressAutoHyphens/>
        <w:jc w:val="center"/>
        <w:rPr>
          <w:b/>
          <w:sz w:val="22"/>
          <w:szCs w:val="22"/>
        </w:rPr>
      </w:pPr>
      <w:r>
        <w:rPr>
          <w:b/>
          <w:sz w:val="22"/>
          <w:szCs w:val="22"/>
        </w:rPr>
        <w:t>REPUBLIC OF BENIN</w:t>
      </w:r>
    </w:p>
    <w:p w:rsidR="006374EF" w:rsidRDefault="006374EF" w:rsidP="006374EF">
      <w:pPr>
        <w:suppressAutoHyphens/>
        <w:jc w:val="center"/>
        <w:rPr>
          <w:b/>
          <w:sz w:val="22"/>
          <w:szCs w:val="22"/>
        </w:rPr>
      </w:pPr>
    </w:p>
    <w:p w:rsidR="00E7293F" w:rsidRPr="00CF2390" w:rsidRDefault="00E7293F" w:rsidP="006374EF">
      <w:pPr>
        <w:suppressAutoHyphens/>
        <w:jc w:val="center"/>
        <w:rPr>
          <w:b/>
          <w:sz w:val="22"/>
          <w:szCs w:val="22"/>
        </w:rPr>
      </w:pPr>
    </w:p>
    <w:p w:rsidR="006374EF" w:rsidRPr="00CF2390" w:rsidRDefault="006374EF" w:rsidP="006374EF">
      <w:pPr>
        <w:suppressAutoHyphens/>
        <w:jc w:val="center"/>
        <w:rPr>
          <w:b/>
          <w:sz w:val="22"/>
          <w:szCs w:val="22"/>
        </w:rPr>
      </w:pPr>
      <w:proofErr w:type="gramStart"/>
      <w:r w:rsidRPr="00CF2390">
        <w:rPr>
          <w:b/>
          <w:sz w:val="22"/>
          <w:szCs w:val="22"/>
        </w:rPr>
        <w:t>and</w:t>
      </w:r>
      <w:proofErr w:type="gramEnd"/>
    </w:p>
    <w:p w:rsidR="006374EF" w:rsidRDefault="006374EF" w:rsidP="006374EF">
      <w:pPr>
        <w:suppressAutoHyphens/>
        <w:jc w:val="center"/>
        <w:rPr>
          <w:b/>
          <w:sz w:val="22"/>
          <w:szCs w:val="22"/>
        </w:rPr>
      </w:pPr>
    </w:p>
    <w:p w:rsidR="00E7293F" w:rsidRPr="00CF2390" w:rsidRDefault="00E7293F" w:rsidP="006374EF">
      <w:pPr>
        <w:suppressAutoHyphens/>
        <w:jc w:val="center"/>
        <w:rPr>
          <w:b/>
          <w:sz w:val="22"/>
          <w:szCs w:val="22"/>
        </w:rPr>
      </w:pPr>
    </w:p>
    <w:p w:rsidR="006374EF" w:rsidRPr="00CF2390" w:rsidRDefault="006374EF" w:rsidP="006374EF">
      <w:pPr>
        <w:suppressAutoHyphens/>
        <w:jc w:val="center"/>
        <w:rPr>
          <w:b/>
          <w:sz w:val="22"/>
          <w:szCs w:val="22"/>
        </w:rPr>
      </w:pPr>
      <w:r w:rsidRPr="00CF2390">
        <w:rPr>
          <w:b/>
          <w:sz w:val="22"/>
          <w:szCs w:val="22"/>
        </w:rPr>
        <w:t>INTERNATIONAL DEVELOPMENT ASSOCIATION</w:t>
      </w:r>
    </w:p>
    <w:p w:rsidR="006374EF" w:rsidRDefault="006374EF" w:rsidP="006374EF">
      <w:pPr>
        <w:suppressAutoHyphens/>
        <w:jc w:val="center"/>
        <w:rPr>
          <w:b/>
        </w:rPr>
      </w:pPr>
    </w:p>
    <w:p w:rsidR="006E6A56" w:rsidRDefault="006E6A56" w:rsidP="006374EF">
      <w:pPr>
        <w:suppressAutoHyphens/>
        <w:jc w:val="center"/>
        <w:rPr>
          <w:b/>
          <w:sz w:val="22"/>
          <w:szCs w:val="22"/>
        </w:rPr>
      </w:pPr>
    </w:p>
    <w:p w:rsidR="0082622A" w:rsidRDefault="0082622A" w:rsidP="006374EF">
      <w:pPr>
        <w:suppressAutoHyphens/>
        <w:jc w:val="center"/>
        <w:rPr>
          <w:b/>
          <w:sz w:val="22"/>
          <w:szCs w:val="22"/>
        </w:rPr>
      </w:pPr>
    </w:p>
    <w:p w:rsidR="00E7293F" w:rsidRDefault="00E7293F" w:rsidP="006374EF">
      <w:pPr>
        <w:suppressAutoHyphens/>
        <w:jc w:val="center"/>
        <w:rPr>
          <w:b/>
          <w:sz w:val="22"/>
          <w:szCs w:val="22"/>
        </w:rPr>
      </w:pPr>
    </w:p>
    <w:p w:rsidR="00E7293F" w:rsidRDefault="00E7293F" w:rsidP="006374EF">
      <w:pPr>
        <w:suppressAutoHyphens/>
        <w:jc w:val="center"/>
        <w:rPr>
          <w:b/>
          <w:sz w:val="22"/>
          <w:szCs w:val="22"/>
        </w:rPr>
      </w:pPr>
    </w:p>
    <w:p w:rsidR="006374EF" w:rsidRDefault="00481559" w:rsidP="006374EF">
      <w:pPr>
        <w:suppressAutoHyphens/>
        <w:jc w:val="center"/>
        <w:rPr>
          <w:b/>
          <w:sz w:val="22"/>
          <w:szCs w:val="22"/>
        </w:rPr>
      </w:pPr>
      <w:r>
        <w:rPr>
          <w:b/>
          <w:sz w:val="22"/>
          <w:szCs w:val="22"/>
        </w:rPr>
        <w:t xml:space="preserve">Dated </w:t>
      </w:r>
      <w:r w:rsidR="008A6FF3">
        <w:rPr>
          <w:b/>
          <w:sz w:val="22"/>
          <w:szCs w:val="22"/>
        </w:rPr>
        <w:t>June 7</w:t>
      </w:r>
      <w:r w:rsidR="006374EF" w:rsidRPr="00CF2390">
        <w:rPr>
          <w:b/>
          <w:sz w:val="22"/>
          <w:szCs w:val="22"/>
        </w:rPr>
        <w:t>, 20</w:t>
      </w:r>
      <w:r w:rsidR="009C6577">
        <w:rPr>
          <w:b/>
          <w:sz w:val="22"/>
          <w:szCs w:val="22"/>
        </w:rPr>
        <w:t>1</w:t>
      </w:r>
      <w:r>
        <w:rPr>
          <w:b/>
          <w:sz w:val="22"/>
          <w:szCs w:val="22"/>
        </w:rPr>
        <w:t>1</w:t>
      </w:r>
      <w:r w:rsidR="006374EF" w:rsidRPr="00CF2390">
        <w:rPr>
          <w:b/>
          <w:sz w:val="22"/>
          <w:szCs w:val="22"/>
        </w:rPr>
        <w:t xml:space="preserve"> </w:t>
      </w:r>
    </w:p>
    <w:p w:rsidR="00176885" w:rsidRDefault="00176885" w:rsidP="006374EF">
      <w:pPr>
        <w:suppressAutoHyphens/>
        <w:jc w:val="center"/>
        <w:rPr>
          <w:b/>
          <w:sz w:val="22"/>
          <w:szCs w:val="22"/>
        </w:rPr>
      </w:pPr>
    </w:p>
    <w:p w:rsidR="00176885" w:rsidRDefault="00176885" w:rsidP="00176885">
      <w:pPr>
        <w:suppressAutoHyphens/>
        <w:jc w:val="right"/>
        <w:rPr>
          <w:b/>
          <w:sz w:val="22"/>
          <w:szCs w:val="22"/>
        </w:rPr>
      </w:pPr>
    </w:p>
    <w:p w:rsidR="001B6A46" w:rsidRDefault="001B6A46" w:rsidP="00176885">
      <w:pPr>
        <w:suppressAutoHyphens/>
        <w:jc w:val="right"/>
        <w:rPr>
          <w:b/>
          <w:sz w:val="22"/>
          <w:szCs w:val="22"/>
        </w:rPr>
      </w:pPr>
    </w:p>
    <w:p w:rsidR="001B6A46" w:rsidRDefault="001B6A46" w:rsidP="00176885">
      <w:pPr>
        <w:suppressAutoHyphens/>
        <w:jc w:val="right"/>
        <w:rPr>
          <w:b/>
          <w:sz w:val="22"/>
          <w:szCs w:val="22"/>
        </w:rPr>
      </w:pPr>
    </w:p>
    <w:p w:rsidR="001B6A46" w:rsidRDefault="001B6A46" w:rsidP="00176885">
      <w:pPr>
        <w:suppressAutoHyphens/>
        <w:jc w:val="right"/>
        <w:rPr>
          <w:b/>
          <w:sz w:val="22"/>
          <w:szCs w:val="22"/>
        </w:rPr>
      </w:pPr>
    </w:p>
    <w:p w:rsidR="001B6A46" w:rsidRPr="00D46704" w:rsidRDefault="001B6A46" w:rsidP="00176885">
      <w:pPr>
        <w:suppressAutoHyphens/>
        <w:jc w:val="right"/>
        <w:rPr>
          <w:b/>
          <w:sz w:val="22"/>
          <w:szCs w:val="22"/>
        </w:rPr>
      </w:pPr>
    </w:p>
    <w:p w:rsidR="00176885" w:rsidRPr="00D46704" w:rsidRDefault="00176885" w:rsidP="00176885">
      <w:pPr>
        <w:pBdr>
          <w:top w:val="double" w:sz="18" w:space="0" w:color="auto"/>
        </w:pBdr>
        <w:tabs>
          <w:tab w:val="left" w:pos="-720"/>
        </w:tabs>
        <w:suppressAutoHyphens/>
        <w:jc w:val="right"/>
        <w:rPr>
          <w:b/>
          <w:sz w:val="2"/>
          <w:szCs w:val="2"/>
          <w:u w:val="single"/>
        </w:rPr>
      </w:pPr>
    </w:p>
    <w:p w:rsidR="00176885" w:rsidRPr="00D46704" w:rsidRDefault="00176885" w:rsidP="00176885">
      <w:pPr>
        <w:suppressAutoHyphens/>
        <w:jc w:val="right"/>
        <w:rPr>
          <w:b/>
          <w:sz w:val="22"/>
          <w:szCs w:val="22"/>
        </w:rPr>
      </w:pPr>
    </w:p>
    <w:p w:rsidR="00176885" w:rsidRPr="00CF2390" w:rsidRDefault="00176885" w:rsidP="006374EF">
      <w:pPr>
        <w:suppressAutoHyphens/>
        <w:jc w:val="center"/>
        <w:rPr>
          <w:b/>
          <w:sz w:val="22"/>
          <w:szCs w:val="22"/>
        </w:rPr>
      </w:pPr>
    </w:p>
    <w:p w:rsidR="00176885" w:rsidRDefault="00176885">
      <w:pPr>
        <w:pStyle w:val="ModelNrmlDouble"/>
        <w:spacing w:after="0" w:line="240" w:lineRule="auto"/>
        <w:jc w:val="right"/>
        <w:rPr>
          <w:b/>
          <w:szCs w:val="22"/>
        </w:rPr>
        <w:sectPr w:rsidR="00176885" w:rsidSect="0082622A">
          <w:headerReference w:type="default" r:id="rId9"/>
          <w:footerReference w:type="even" r:id="rId10"/>
          <w:footerReference w:type="default" r:id="rId11"/>
          <w:endnotePr>
            <w:numFmt w:val="decimal"/>
          </w:endnotePr>
          <w:type w:val="continuous"/>
          <w:pgSz w:w="12240" w:h="15840"/>
          <w:pgMar w:top="2016" w:right="2160" w:bottom="2016" w:left="2160" w:header="1440" w:footer="1440" w:gutter="0"/>
          <w:pgNumType w:start="1"/>
          <w:cols w:space="720"/>
          <w:noEndnote/>
          <w:titlePg/>
        </w:sectPr>
      </w:pPr>
    </w:p>
    <w:p w:rsidR="00BC546A" w:rsidRPr="00CF2390" w:rsidRDefault="00BC546A" w:rsidP="00BC546A">
      <w:pPr>
        <w:suppressAutoHyphens/>
        <w:jc w:val="right"/>
        <w:rPr>
          <w:b/>
          <w:sz w:val="22"/>
          <w:szCs w:val="22"/>
        </w:rPr>
      </w:pPr>
      <w:r w:rsidRPr="00CF2390">
        <w:rPr>
          <w:b/>
          <w:sz w:val="22"/>
          <w:szCs w:val="22"/>
        </w:rPr>
        <w:lastRenderedPageBreak/>
        <w:t xml:space="preserve">CREDIT NUMBER </w:t>
      </w:r>
      <w:r>
        <w:rPr>
          <w:b/>
          <w:sz w:val="22"/>
          <w:szCs w:val="22"/>
        </w:rPr>
        <w:t>4884</w:t>
      </w:r>
      <w:r w:rsidRPr="00CF2390">
        <w:rPr>
          <w:b/>
          <w:sz w:val="22"/>
          <w:szCs w:val="22"/>
        </w:rPr>
        <w:t>-</w:t>
      </w:r>
      <w:r>
        <w:rPr>
          <w:b/>
          <w:sz w:val="22"/>
          <w:szCs w:val="22"/>
        </w:rPr>
        <w:t>BJ</w:t>
      </w:r>
    </w:p>
    <w:p w:rsidR="00BC546A" w:rsidRPr="00CF2390" w:rsidRDefault="00BC546A" w:rsidP="00BC546A">
      <w:pPr>
        <w:suppressAutoHyphens/>
        <w:jc w:val="right"/>
        <w:rPr>
          <w:b/>
          <w:sz w:val="22"/>
          <w:szCs w:val="22"/>
        </w:rPr>
      </w:pPr>
      <w:r w:rsidRPr="00CF2390">
        <w:rPr>
          <w:b/>
          <w:sz w:val="22"/>
          <w:szCs w:val="22"/>
        </w:rPr>
        <w:t xml:space="preserve">GRANT NUMBER </w:t>
      </w:r>
      <w:r>
        <w:rPr>
          <w:b/>
          <w:sz w:val="22"/>
          <w:szCs w:val="22"/>
        </w:rPr>
        <w:t>H655-BJ</w:t>
      </w:r>
    </w:p>
    <w:p w:rsidR="00BC546A" w:rsidRPr="00BC546A" w:rsidRDefault="00BC546A" w:rsidP="00BC546A">
      <w:pPr>
        <w:pStyle w:val="ModelNrmlDouble"/>
        <w:spacing w:after="240" w:line="240" w:lineRule="auto"/>
      </w:pPr>
    </w:p>
    <w:p w:rsidR="00076F87" w:rsidRPr="00CF2390" w:rsidRDefault="00076F87">
      <w:pPr>
        <w:pStyle w:val="ModelHead2"/>
        <w:spacing w:line="240" w:lineRule="auto"/>
        <w:rPr>
          <w:szCs w:val="22"/>
        </w:rPr>
      </w:pPr>
      <w:r w:rsidRPr="00CF2390">
        <w:rPr>
          <w:szCs w:val="22"/>
        </w:rPr>
        <w:t>FINANCING AGREEMENT</w:t>
      </w:r>
    </w:p>
    <w:p w:rsidR="00076F87" w:rsidRPr="00CF2390" w:rsidRDefault="00076F87">
      <w:pPr>
        <w:pStyle w:val="ModelNrmlDouble"/>
        <w:spacing w:line="240" w:lineRule="auto"/>
        <w:rPr>
          <w:szCs w:val="22"/>
        </w:rPr>
      </w:pPr>
      <w:r w:rsidRPr="00CF2390">
        <w:rPr>
          <w:szCs w:val="22"/>
        </w:rPr>
        <w:t xml:space="preserve">AGREEMENT dated </w:t>
      </w:r>
      <w:r w:rsidR="008A6FF3">
        <w:rPr>
          <w:szCs w:val="22"/>
        </w:rPr>
        <w:t>June 7</w:t>
      </w:r>
      <w:r w:rsidRPr="00CF2390">
        <w:rPr>
          <w:szCs w:val="22"/>
        </w:rPr>
        <w:t>, 20</w:t>
      </w:r>
      <w:r w:rsidR="009C6577">
        <w:rPr>
          <w:szCs w:val="22"/>
        </w:rPr>
        <w:t>1</w:t>
      </w:r>
      <w:r w:rsidR="00481559">
        <w:rPr>
          <w:szCs w:val="22"/>
        </w:rPr>
        <w:t>1</w:t>
      </w:r>
      <w:r w:rsidRPr="00CF2390">
        <w:rPr>
          <w:szCs w:val="22"/>
        </w:rPr>
        <w:t xml:space="preserve">, </w:t>
      </w:r>
      <w:r w:rsidR="00714968" w:rsidRPr="00CF2390">
        <w:rPr>
          <w:szCs w:val="22"/>
        </w:rPr>
        <w:t xml:space="preserve">entered into </w:t>
      </w:r>
      <w:r w:rsidRPr="00CF2390">
        <w:rPr>
          <w:szCs w:val="22"/>
        </w:rPr>
        <w:t xml:space="preserve">between </w:t>
      </w:r>
      <w:r w:rsidR="00481559">
        <w:rPr>
          <w:szCs w:val="22"/>
        </w:rPr>
        <w:t>the REPUBLIC OF BENIN</w:t>
      </w:r>
      <w:r w:rsidRPr="00CF2390">
        <w:rPr>
          <w:szCs w:val="22"/>
        </w:rPr>
        <w:t xml:space="preserve"> (</w:t>
      </w:r>
      <w:r w:rsidR="00B87241" w:rsidRPr="00CF2390">
        <w:rPr>
          <w:szCs w:val="22"/>
        </w:rPr>
        <w:t>“</w:t>
      </w:r>
      <w:r w:rsidRPr="00CF2390">
        <w:rPr>
          <w:szCs w:val="22"/>
        </w:rPr>
        <w:t>Recipient</w:t>
      </w:r>
      <w:r w:rsidR="00B87241" w:rsidRPr="00CF2390">
        <w:rPr>
          <w:szCs w:val="22"/>
        </w:rPr>
        <w:t>”</w:t>
      </w:r>
      <w:r w:rsidRPr="00CF2390">
        <w:rPr>
          <w:szCs w:val="22"/>
        </w:rPr>
        <w:t xml:space="preserve">) and </w:t>
      </w:r>
      <w:r w:rsidR="00BE504C">
        <w:rPr>
          <w:szCs w:val="22"/>
        </w:rPr>
        <w:t xml:space="preserve">the </w:t>
      </w:r>
      <w:r w:rsidRPr="00CF2390">
        <w:rPr>
          <w:szCs w:val="22"/>
        </w:rPr>
        <w:t>INTERNATIONAL DEVELOPMENT ASSOCIATION (</w:t>
      </w:r>
      <w:r w:rsidR="00B87241" w:rsidRPr="00CF2390">
        <w:rPr>
          <w:szCs w:val="22"/>
        </w:rPr>
        <w:t>“</w:t>
      </w:r>
      <w:r w:rsidRPr="00CF2390">
        <w:rPr>
          <w:szCs w:val="22"/>
        </w:rPr>
        <w:t>Association</w:t>
      </w:r>
      <w:r w:rsidR="00B87241" w:rsidRPr="00CF2390">
        <w:rPr>
          <w:szCs w:val="22"/>
        </w:rPr>
        <w:t>”</w:t>
      </w:r>
      <w:r w:rsidRPr="00CF2390">
        <w:rPr>
          <w:szCs w:val="22"/>
        </w:rPr>
        <w:t xml:space="preserve">).  The Recipient and the </w:t>
      </w:r>
      <w:r w:rsidR="008062E8" w:rsidRPr="00CF2390">
        <w:rPr>
          <w:szCs w:val="22"/>
        </w:rPr>
        <w:t xml:space="preserve">Association </w:t>
      </w:r>
      <w:r w:rsidRPr="00CF2390">
        <w:rPr>
          <w:szCs w:val="22"/>
        </w:rPr>
        <w:t>hereby agree as follows:</w:t>
      </w:r>
    </w:p>
    <w:p w:rsidR="00076F87" w:rsidRPr="00CF2390" w:rsidRDefault="00076F87">
      <w:pPr>
        <w:pStyle w:val="ModelNrmlDouble"/>
        <w:spacing w:line="240" w:lineRule="auto"/>
        <w:ind w:firstLine="0"/>
        <w:jc w:val="center"/>
        <w:rPr>
          <w:b/>
          <w:bCs/>
          <w:szCs w:val="22"/>
        </w:rPr>
      </w:pPr>
      <w:r w:rsidRPr="00CF2390">
        <w:rPr>
          <w:b/>
          <w:bCs/>
          <w:szCs w:val="22"/>
        </w:rPr>
        <w:t xml:space="preserve">ARTICLE I </w:t>
      </w:r>
      <w:r w:rsidR="00D42DC7" w:rsidRPr="00CF2390">
        <w:rPr>
          <w:b/>
          <w:szCs w:val="22"/>
        </w:rPr>
        <w:t xml:space="preserve">— </w:t>
      </w:r>
      <w:r w:rsidRPr="00CF2390">
        <w:rPr>
          <w:b/>
          <w:bCs/>
          <w:szCs w:val="22"/>
        </w:rPr>
        <w:t>GENERAL CONDITIONS; DEFINITIONS</w:t>
      </w:r>
    </w:p>
    <w:p w:rsidR="00076F87" w:rsidRPr="00CF2390" w:rsidRDefault="00076F87">
      <w:pPr>
        <w:pStyle w:val="ModelNrmlDouble"/>
        <w:numPr>
          <w:ilvl w:val="1"/>
          <w:numId w:val="15"/>
        </w:numPr>
        <w:tabs>
          <w:tab w:val="clear" w:pos="360"/>
        </w:tabs>
        <w:spacing w:line="240" w:lineRule="auto"/>
        <w:ind w:left="720" w:hanging="720"/>
        <w:rPr>
          <w:szCs w:val="22"/>
        </w:rPr>
      </w:pPr>
      <w:r w:rsidRPr="00CF2390">
        <w:rPr>
          <w:szCs w:val="22"/>
        </w:rPr>
        <w:t xml:space="preserve">The </w:t>
      </w:r>
      <w:r w:rsidR="00A71E1C" w:rsidRPr="00CF2390">
        <w:rPr>
          <w:szCs w:val="22"/>
        </w:rPr>
        <w:t xml:space="preserve">General Conditions (as defined in the Appendix to this Agreement) </w:t>
      </w:r>
      <w:r w:rsidRPr="00CF2390">
        <w:rPr>
          <w:szCs w:val="22"/>
        </w:rPr>
        <w:t>constitute an integral part of this Agreement.</w:t>
      </w:r>
    </w:p>
    <w:p w:rsidR="00076F87" w:rsidRPr="00CF2390" w:rsidRDefault="00076F87">
      <w:pPr>
        <w:pStyle w:val="ModelNrmlDouble"/>
        <w:numPr>
          <w:ilvl w:val="1"/>
          <w:numId w:val="15"/>
        </w:numPr>
        <w:tabs>
          <w:tab w:val="clear" w:pos="360"/>
        </w:tabs>
        <w:spacing w:line="240" w:lineRule="auto"/>
        <w:ind w:left="720" w:hanging="720"/>
        <w:rPr>
          <w:szCs w:val="22"/>
        </w:rPr>
      </w:pPr>
      <w:r w:rsidRPr="00CF2390">
        <w:rPr>
          <w:szCs w:val="22"/>
        </w:rPr>
        <w:t>Unless the context requires</w:t>
      </w:r>
      <w:r w:rsidR="00B87241" w:rsidRPr="00CF2390">
        <w:rPr>
          <w:szCs w:val="22"/>
        </w:rPr>
        <w:t xml:space="preserve"> otherwise</w:t>
      </w:r>
      <w:r w:rsidRPr="00CF2390">
        <w:rPr>
          <w:szCs w:val="22"/>
        </w:rPr>
        <w:t xml:space="preserve">, the capitalized terms used in </w:t>
      </w:r>
      <w:r w:rsidR="00714968" w:rsidRPr="00CF2390">
        <w:rPr>
          <w:szCs w:val="22"/>
        </w:rPr>
        <w:t xml:space="preserve">this </w:t>
      </w:r>
      <w:r w:rsidRPr="00CF2390">
        <w:rPr>
          <w:szCs w:val="22"/>
        </w:rPr>
        <w:t xml:space="preserve">Agreement have the meanings ascribed to them in the General Conditions or in the Appendix to this Agreement. </w:t>
      </w:r>
    </w:p>
    <w:p w:rsidR="00076F87" w:rsidRPr="00CF2390" w:rsidRDefault="00076F87">
      <w:pPr>
        <w:pStyle w:val="ModelNrmlDouble"/>
        <w:spacing w:line="240" w:lineRule="auto"/>
        <w:ind w:left="720" w:hanging="720"/>
        <w:jc w:val="center"/>
        <w:rPr>
          <w:b/>
          <w:szCs w:val="22"/>
        </w:rPr>
      </w:pPr>
      <w:r w:rsidRPr="00CF2390">
        <w:rPr>
          <w:b/>
          <w:szCs w:val="22"/>
        </w:rPr>
        <w:t>ARTICLE II —</w:t>
      </w:r>
      <w:r w:rsidR="00714968" w:rsidRPr="00CF2390">
        <w:rPr>
          <w:b/>
          <w:szCs w:val="22"/>
        </w:rPr>
        <w:t xml:space="preserve"> </w:t>
      </w:r>
      <w:r w:rsidRPr="00CF2390">
        <w:rPr>
          <w:b/>
          <w:szCs w:val="22"/>
        </w:rPr>
        <w:t>FINANCING</w:t>
      </w:r>
    </w:p>
    <w:p w:rsidR="00076F87" w:rsidRPr="00CF2390" w:rsidRDefault="00076F87">
      <w:pPr>
        <w:pStyle w:val="ModelNrmlDouble"/>
        <w:numPr>
          <w:ilvl w:val="1"/>
          <w:numId w:val="16"/>
        </w:numPr>
        <w:spacing w:line="240" w:lineRule="auto"/>
        <w:ind w:left="720" w:hanging="720"/>
        <w:rPr>
          <w:szCs w:val="22"/>
        </w:rPr>
      </w:pPr>
      <w:r w:rsidRPr="00CF2390">
        <w:rPr>
          <w:szCs w:val="22"/>
        </w:rPr>
        <w:t xml:space="preserve">The Association agrees to </w:t>
      </w:r>
      <w:r w:rsidR="008062E8" w:rsidRPr="00CF2390">
        <w:rPr>
          <w:szCs w:val="22"/>
        </w:rPr>
        <w:t xml:space="preserve">extend </w:t>
      </w:r>
      <w:r w:rsidRPr="00CF2390">
        <w:rPr>
          <w:szCs w:val="22"/>
        </w:rPr>
        <w:t>to the Recipient, on the terms and conditions set forth or referred to in this Agreement,</w:t>
      </w:r>
      <w:r w:rsidR="008062E8" w:rsidRPr="00CF2390">
        <w:rPr>
          <w:szCs w:val="22"/>
        </w:rPr>
        <w:t xml:space="preserve"> a grant and a credit </w:t>
      </w:r>
      <w:r w:rsidR="00714968" w:rsidRPr="00CF2390">
        <w:rPr>
          <w:szCs w:val="22"/>
        </w:rPr>
        <w:t xml:space="preserve">(collectively, “Financing”) </w:t>
      </w:r>
      <w:r w:rsidR="008062E8" w:rsidRPr="00CF2390">
        <w:rPr>
          <w:szCs w:val="22"/>
        </w:rPr>
        <w:t xml:space="preserve">in </w:t>
      </w:r>
      <w:r w:rsidRPr="00CF2390">
        <w:rPr>
          <w:szCs w:val="22"/>
        </w:rPr>
        <w:t xml:space="preserve">the following amounts to assist in financing the </w:t>
      </w:r>
      <w:r w:rsidR="008062E8" w:rsidRPr="00CF2390">
        <w:rPr>
          <w:szCs w:val="22"/>
        </w:rPr>
        <w:t>p</w:t>
      </w:r>
      <w:r w:rsidRPr="00CF2390">
        <w:rPr>
          <w:szCs w:val="22"/>
        </w:rPr>
        <w:t>roject described in Schedule 1 to this Agreement</w:t>
      </w:r>
      <w:r w:rsidR="008062E8" w:rsidRPr="00CF2390">
        <w:rPr>
          <w:szCs w:val="22"/>
        </w:rPr>
        <w:t xml:space="preserve"> (“Project”)</w:t>
      </w:r>
      <w:r w:rsidRPr="00CF2390">
        <w:rPr>
          <w:szCs w:val="22"/>
        </w:rPr>
        <w:t>:</w:t>
      </w:r>
    </w:p>
    <w:p w:rsidR="00076F87" w:rsidRPr="00CF2390" w:rsidRDefault="00076F87">
      <w:pPr>
        <w:pStyle w:val="ModelNrmlDouble"/>
        <w:spacing w:line="240" w:lineRule="auto"/>
        <w:ind w:left="1440" w:hanging="720"/>
        <w:rPr>
          <w:szCs w:val="22"/>
        </w:rPr>
      </w:pPr>
      <w:r w:rsidRPr="00CF2390">
        <w:rPr>
          <w:szCs w:val="22"/>
        </w:rPr>
        <w:t>(a)</w:t>
      </w:r>
      <w:r w:rsidRPr="00CF2390">
        <w:rPr>
          <w:szCs w:val="22"/>
        </w:rPr>
        <w:tab/>
      </w:r>
      <w:proofErr w:type="gramStart"/>
      <w:r w:rsidRPr="00CF2390">
        <w:rPr>
          <w:szCs w:val="22"/>
        </w:rPr>
        <w:t>an</w:t>
      </w:r>
      <w:proofErr w:type="gramEnd"/>
      <w:r w:rsidRPr="00CF2390">
        <w:rPr>
          <w:szCs w:val="22"/>
        </w:rPr>
        <w:t xml:space="preserve"> amount equivalent to </w:t>
      </w:r>
      <w:r w:rsidR="000A4B1C">
        <w:rPr>
          <w:szCs w:val="22"/>
        </w:rPr>
        <w:t>sixteen million one hundred thousand</w:t>
      </w:r>
      <w:r w:rsidRPr="00CF2390">
        <w:rPr>
          <w:szCs w:val="22"/>
        </w:rPr>
        <w:t xml:space="preserve"> Special Drawing Rights (SDR </w:t>
      </w:r>
      <w:r w:rsidR="000A4B1C">
        <w:rPr>
          <w:szCs w:val="22"/>
        </w:rPr>
        <w:t>16,100,000</w:t>
      </w:r>
      <w:r w:rsidRPr="00CF2390">
        <w:rPr>
          <w:szCs w:val="22"/>
        </w:rPr>
        <w:t>) (</w:t>
      </w:r>
      <w:r w:rsidR="00714968" w:rsidRPr="00CF2390">
        <w:rPr>
          <w:szCs w:val="22"/>
        </w:rPr>
        <w:t>“</w:t>
      </w:r>
      <w:r w:rsidRPr="00CF2390">
        <w:rPr>
          <w:szCs w:val="22"/>
        </w:rPr>
        <w:t>Grant</w:t>
      </w:r>
      <w:r w:rsidR="00714968" w:rsidRPr="00CF2390">
        <w:rPr>
          <w:szCs w:val="22"/>
        </w:rPr>
        <w:t>”</w:t>
      </w:r>
      <w:r w:rsidRPr="00CF2390">
        <w:rPr>
          <w:szCs w:val="22"/>
        </w:rPr>
        <w:t>); and</w:t>
      </w:r>
    </w:p>
    <w:p w:rsidR="00076F87" w:rsidRPr="00CF2390" w:rsidRDefault="00AF1D89">
      <w:pPr>
        <w:pStyle w:val="ModelNrmlDouble"/>
        <w:spacing w:line="240" w:lineRule="auto"/>
        <w:ind w:left="1440" w:hanging="720"/>
        <w:rPr>
          <w:szCs w:val="22"/>
        </w:rPr>
      </w:pPr>
      <w:r>
        <w:rPr>
          <w:szCs w:val="22"/>
        </w:rPr>
        <w:t>(b)</w:t>
      </w:r>
      <w:r w:rsidR="00076F87" w:rsidRPr="00CF2390">
        <w:rPr>
          <w:szCs w:val="22"/>
        </w:rPr>
        <w:tab/>
      </w:r>
      <w:proofErr w:type="gramStart"/>
      <w:r w:rsidR="00076F87" w:rsidRPr="00CF2390">
        <w:rPr>
          <w:szCs w:val="22"/>
        </w:rPr>
        <w:t>an</w:t>
      </w:r>
      <w:proofErr w:type="gramEnd"/>
      <w:r w:rsidR="00076F87" w:rsidRPr="00CF2390">
        <w:rPr>
          <w:szCs w:val="22"/>
        </w:rPr>
        <w:t xml:space="preserve"> amount equivalent to </w:t>
      </w:r>
      <w:r w:rsidR="000A4B1C">
        <w:rPr>
          <w:szCs w:val="22"/>
        </w:rPr>
        <w:t>three million nine hundred thousand</w:t>
      </w:r>
      <w:r w:rsidR="00076F87" w:rsidRPr="00CF2390">
        <w:rPr>
          <w:szCs w:val="22"/>
        </w:rPr>
        <w:t xml:space="preserve"> Special Drawing Rights (SDR </w:t>
      </w:r>
      <w:r w:rsidR="000A4B1C">
        <w:rPr>
          <w:szCs w:val="22"/>
        </w:rPr>
        <w:t>3,900,000</w:t>
      </w:r>
      <w:r w:rsidR="00076F87" w:rsidRPr="00CF2390">
        <w:rPr>
          <w:szCs w:val="22"/>
        </w:rPr>
        <w:t>) (</w:t>
      </w:r>
      <w:r w:rsidR="00714968" w:rsidRPr="00CF2390">
        <w:rPr>
          <w:szCs w:val="22"/>
        </w:rPr>
        <w:t>“</w:t>
      </w:r>
      <w:r w:rsidR="00076F87" w:rsidRPr="00CF2390">
        <w:rPr>
          <w:szCs w:val="22"/>
        </w:rPr>
        <w:t>Credit</w:t>
      </w:r>
      <w:r w:rsidR="00714968" w:rsidRPr="00CF2390">
        <w:rPr>
          <w:szCs w:val="22"/>
        </w:rPr>
        <w:t>”</w:t>
      </w:r>
      <w:r w:rsidR="00076F87" w:rsidRPr="00CF2390">
        <w:rPr>
          <w:szCs w:val="22"/>
        </w:rPr>
        <w:t>).</w:t>
      </w:r>
    </w:p>
    <w:p w:rsidR="00076F87" w:rsidRPr="00CF2390" w:rsidRDefault="00076F87">
      <w:pPr>
        <w:pStyle w:val="ModelNrmlDouble"/>
        <w:numPr>
          <w:ilvl w:val="1"/>
          <w:numId w:val="16"/>
        </w:numPr>
        <w:tabs>
          <w:tab w:val="clear" w:pos="270"/>
        </w:tabs>
        <w:spacing w:line="240" w:lineRule="auto"/>
        <w:ind w:left="720" w:hanging="720"/>
        <w:rPr>
          <w:szCs w:val="22"/>
        </w:rPr>
      </w:pPr>
      <w:r w:rsidRPr="00CF2390">
        <w:rPr>
          <w:szCs w:val="22"/>
        </w:rPr>
        <w:t xml:space="preserve">The Recipient may withdraw the proceeds of the Financing </w:t>
      </w:r>
      <w:r w:rsidR="00212BC3" w:rsidRPr="00CF2390">
        <w:rPr>
          <w:szCs w:val="22"/>
        </w:rPr>
        <w:t>in accordance with</w:t>
      </w:r>
      <w:r w:rsidRPr="00CF2390">
        <w:rPr>
          <w:szCs w:val="22"/>
        </w:rPr>
        <w:t xml:space="preserve"> Section IV of Schedule 2 to this Agreement.</w:t>
      </w:r>
    </w:p>
    <w:p w:rsidR="00076F87" w:rsidRPr="00CF2390" w:rsidRDefault="00076F87">
      <w:pPr>
        <w:pStyle w:val="ModelNrmlDouble"/>
        <w:numPr>
          <w:ilvl w:val="1"/>
          <w:numId w:val="16"/>
        </w:numPr>
        <w:tabs>
          <w:tab w:val="clear" w:pos="270"/>
        </w:tabs>
        <w:spacing w:line="240" w:lineRule="auto"/>
        <w:ind w:left="720" w:hanging="720"/>
        <w:rPr>
          <w:szCs w:val="22"/>
        </w:rPr>
      </w:pPr>
      <w:r w:rsidRPr="00CF2390">
        <w:rPr>
          <w:szCs w:val="22"/>
        </w:rPr>
        <w:t xml:space="preserve">The </w:t>
      </w:r>
      <w:r w:rsidR="00E8125B" w:rsidRPr="00CF2390">
        <w:rPr>
          <w:szCs w:val="22"/>
        </w:rPr>
        <w:t xml:space="preserve">Maximum </w:t>
      </w:r>
      <w:r w:rsidRPr="00CF2390">
        <w:rPr>
          <w:szCs w:val="22"/>
        </w:rPr>
        <w:t xml:space="preserve">Commitment Charge </w:t>
      </w:r>
      <w:r w:rsidR="004B27E9" w:rsidRPr="00CF2390">
        <w:rPr>
          <w:szCs w:val="22"/>
        </w:rPr>
        <w:t xml:space="preserve">Rate </w:t>
      </w:r>
      <w:r w:rsidRPr="00CF2390">
        <w:rPr>
          <w:szCs w:val="22"/>
        </w:rPr>
        <w:t xml:space="preserve">payable by the Recipient on the </w:t>
      </w:r>
      <w:proofErr w:type="spellStart"/>
      <w:r w:rsidRPr="00CF2390">
        <w:rPr>
          <w:szCs w:val="22"/>
        </w:rPr>
        <w:t>Unwithdrawn</w:t>
      </w:r>
      <w:proofErr w:type="spellEnd"/>
      <w:r w:rsidRPr="00CF2390">
        <w:rPr>
          <w:szCs w:val="22"/>
        </w:rPr>
        <w:t xml:space="preserve"> </w:t>
      </w:r>
      <w:r w:rsidR="00E8125B" w:rsidRPr="00CF2390">
        <w:rPr>
          <w:szCs w:val="22"/>
        </w:rPr>
        <w:t xml:space="preserve">Financing </w:t>
      </w:r>
      <w:r w:rsidRPr="00CF2390">
        <w:rPr>
          <w:szCs w:val="22"/>
        </w:rPr>
        <w:t xml:space="preserve">Balance </w:t>
      </w:r>
      <w:r w:rsidR="00E8125B" w:rsidRPr="00CF2390">
        <w:rPr>
          <w:szCs w:val="22"/>
        </w:rPr>
        <w:t xml:space="preserve">shall be </w:t>
      </w:r>
      <w:r w:rsidRPr="00CF2390">
        <w:rPr>
          <w:szCs w:val="22"/>
        </w:rPr>
        <w:t>one-half of one percent (1/2 of 1%) per annum.</w:t>
      </w:r>
    </w:p>
    <w:p w:rsidR="00076F87" w:rsidRPr="00CF2390" w:rsidRDefault="00076F87">
      <w:pPr>
        <w:pStyle w:val="ModelNrmlDouble"/>
        <w:spacing w:line="240" w:lineRule="auto"/>
        <w:ind w:left="720" w:hanging="720"/>
        <w:rPr>
          <w:szCs w:val="22"/>
        </w:rPr>
      </w:pPr>
      <w:r w:rsidRPr="00CF2390">
        <w:rPr>
          <w:szCs w:val="22"/>
        </w:rPr>
        <w:t>2.04</w:t>
      </w:r>
      <w:r w:rsidR="00E7293F">
        <w:rPr>
          <w:szCs w:val="22"/>
        </w:rPr>
        <w:t>.</w:t>
      </w:r>
      <w:r w:rsidRPr="00CF2390">
        <w:rPr>
          <w:szCs w:val="22"/>
        </w:rPr>
        <w:tab/>
        <w:t xml:space="preserve">The Service Charge payable by the Recipient </w:t>
      </w:r>
      <w:r w:rsidR="00C56FEB" w:rsidRPr="00CF2390">
        <w:rPr>
          <w:szCs w:val="22"/>
        </w:rPr>
        <w:t xml:space="preserve">on the Withdrawn Credit Balance </w:t>
      </w:r>
      <w:r w:rsidRPr="00CF2390">
        <w:rPr>
          <w:szCs w:val="22"/>
        </w:rPr>
        <w:t>shall be equal to three-fourths of one percent (3/4 of 1%) per annum.</w:t>
      </w:r>
    </w:p>
    <w:p w:rsidR="00076F87" w:rsidRPr="00CF2390" w:rsidRDefault="00076F87">
      <w:pPr>
        <w:pStyle w:val="ModelNrmlDouble"/>
        <w:spacing w:line="240" w:lineRule="auto"/>
        <w:ind w:firstLine="0"/>
        <w:rPr>
          <w:szCs w:val="22"/>
        </w:rPr>
      </w:pPr>
      <w:r w:rsidRPr="00CF2390">
        <w:rPr>
          <w:szCs w:val="22"/>
        </w:rPr>
        <w:lastRenderedPageBreak/>
        <w:t>2.05.</w:t>
      </w:r>
      <w:r w:rsidRPr="00CF2390">
        <w:rPr>
          <w:szCs w:val="22"/>
        </w:rPr>
        <w:tab/>
      </w:r>
      <w:r w:rsidR="00C56FEB" w:rsidRPr="00CF2390">
        <w:rPr>
          <w:szCs w:val="22"/>
        </w:rPr>
        <w:t xml:space="preserve">The </w:t>
      </w:r>
      <w:r w:rsidRPr="00CF2390">
        <w:rPr>
          <w:szCs w:val="22"/>
        </w:rPr>
        <w:t xml:space="preserve">Payment Dates are </w:t>
      </w:r>
      <w:r w:rsidR="00127A43">
        <w:rPr>
          <w:szCs w:val="22"/>
        </w:rPr>
        <w:t>April 15</w:t>
      </w:r>
      <w:r w:rsidRPr="00CF2390">
        <w:rPr>
          <w:szCs w:val="22"/>
        </w:rPr>
        <w:t xml:space="preserve"> and </w:t>
      </w:r>
      <w:r w:rsidR="00127A43">
        <w:rPr>
          <w:szCs w:val="22"/>
        </w:rPr>
        <w:t>October 15</w:t>
      </w:r>
      <w:r w:rsidRPr="00CF2390">
        <w:rPr>
          <w:szCs w:val="22"/>
        </w:rPr>
        <w:t xml:space="preserve"> in each year.</w:t>
      </w:r>
    </w:p>
    <w:p w:rsidR="00076F87" w:rsidRPr="00CF2390" w:rsidRDefault="00076F87">
      <w:pPr>
        <w:pStyle w:val="ModelNrmlDouble"/>
        <w:spacing w:line="240" w:lineRule="auto"/>
        <w:ind w:left="720" w:hanging="720"/>
        <w:rPr>
          <w:szCs w:val="22"/>
        </w:rPr>
      </w:pPr>
      <w:r w:rsidRPr="00CF2390">
        <w:rPr>
          <w:szCs w:val="22"/>
        </w:rPr>
        <w:t>2.06.</w:t>
      </w:r>
      <w:r w:rsidRPr="00CF2390">
        <w:rPr>
          <w:szCs w:val="22"/>
        </w:rPr>
        <w:tab/>
        <w:t xml:space="preserve">The principal amount of the Credit shall be repaid in accordance with </w:t>
      </w:r>
      <w:r w:rsidR="00714968" w:rsidRPr="00CF2390">
        <w:rPr>
          <w:szCs w:val="22"/>
        </w:rPr>
        <w:t xml:space="preserve">the </w:t>
      </w:r>
      <w:r w:rsidRPr="00CF2390">
        <w:rPr>
          <w:szCs w:val="22"/>
        </w:rPr>
        <w:t>repayment schedule set forth in Schedule 3 to this Agreement.</w:t>
      </w:r>
    </w:p>
    <w:p w:rsidR="00076F87" w:rsidRPr="00CF2390" w:rsidRDefault="00076F87">
      <w:pPr>
        <w:pStyle w:val="ModelNrmlDouble"/>
        <w:spacing w:line="240" w:lineRule="auto"/>
        <w:ind w:left="720" w:hanging="720"/>
        <w:rPr>
          <w:szCs w:val="22"/>
        </w:rPr>
      </w:pPr>
      <w:r w:rsidRPr="00CF2390">
        <w:rPr>
          <w:szCs w:val="22"/>
        </w:rPr>
        <w:t>2.0</w:t>
      </w:r>
      <w:r w:rsidR="00043BE8" w:rsidRPr="00CF2390">
        <w:rPr>
          <w:szCs w:val="22"/>
        </w:rPr>
        <w:t>7</w:t>
      </w:r>
      <w:r w:rsidRPr="00CF2390">
        <w:rPr>
          <w:szCs w:val="22"/>
        </w:rPr>
        <w:t>.</w:t>
      </w:r>
      <w:r w:rsidRPr="00CF2390">
        <w:rPr>
          <w:szCs w:val="22"/>
        </w:rPr>
        <w:tab/>
        <w:t xml:space="preserve">The Payment Currency is </w:t>
      </w:r>
      <w:r w:rsidR="00481559">
        <w:rPr>
          <w:szCs w:val="22"/>
        </w:rPr>
        <w:t>Euro</w:t>
      </w:r>
      <w:r w:rsidRPr="00CF2390">
        <w:rPr>
          <w:szCs w:val="22"/>
        </w:rPr>
        <w:t>.</w:t>
      </w:r>
    </w:p>
    <w:p w:rsidR="00076F87" w:rsidRPr="00CF2390" w:rsidRDefault="00076F87" w:rsidP="00CF2390">
      <w:pPr>
        <w:pStyle w:val="ModelNrmlDouble"/>
        <w:spacing w:line="240" w:lineRule="auto"/>
        <w:ind w:left="720" w:hanging="720"/>
        <w:jc w:val="center"/>
        <w:rPr>
          <w:szCs w:val="22"/>
        </w:rPr>
      </w:pPr>
      <w:r w:rsidRPr="00CF2390">
        <w:rPr>
          <w:b/>
          <w:szCs w:val="22"/>
        </w:rPr>
        <w:t>ARTICLE III —</w:t>
      </w:r>
      <w:r w:rsidR="00714968" w:rsidRPr="00CF2390">
        <w:rPr>
          <w:b/>
          <w:szCs w:val="22"/>
        </w:rPr>
        <w:t xml:space="preserve"> </w:t>
      </w:r>
      <w:r w:rsidRPr="00CF2390">
        <w:rPr>
          <w:b/>
          <w:szCs w:val="22"/>
        </w:rPr>
        <w:t>PROJECT</w:t>
      </w:r>
    </w:p>
    <w:p w:rsidR="00076F87" w:rsidRPr="00CF2390" w:rsidRDefault="00076F87">
      <w:pPr>
        <w:pStyle w:val="ModelNrmlDouble"/>
        <w:numPr>
          <w:ilvl w:val="1"/>
          <w:numId w:val="17"/>
        </w:numPr>
        <w:tabs>
          <w:tab w:val="clear" w:pos="360"/>
        </w:tabs>
        <w:spacing w:line="240" w:lineRule="auto"/>
        <w:ind w:left="720" w:hanging="720"/>
        <w:rPr>
          <w:szCs w:val="22"/>
        </w:rPr>
      </w:pPr>
      <w:r w:rsidRPr="00CF2390">
        <w:rPr>
          <w:szCs w:val="22"/>
        </w:rPr>
        <w:t>The Recipient declares its commitment to the objectives of the Project.  To this end, the Recipient shall carry out the Project</w:t>
      </w:r>
      <w:r w:rsidR="004B4014">
        <w:rPr>
          <w:szCs w:val="22"/>
        </w:rPr>
        <w:t xml:space="preserve"> </w:t>
      </w:r>
      <w:r w:rsidRPr="00CF2390">
        <w:rPr>
          <w:szCs w:val="22"/>
        </w:rPr>
        <w:t xml:space="preserve">through </w:t>
      </w:r>
      <w:r w:rsidR="003B0895">
        <w:rPr>
          <w:szCs w:val="22"/>
        </w:rPr>
        <w:t>the MOA</w:t>
      </w:r>
      <w:r w:rsidR="004B4014" w:rsidRPr="00BB7D0F">
        <w:t xml:space="preserve"> </w:t>
      </w:r>
      <w:r w:rsidRPr="00CF2390">
        <w:rPr>
          <w:szCs w:val="22"/>
        </w:rPr>
        <w:t>in accordance with the provisions of Article IV of the General Conditions.</w:t>
      </w:r>
    </w:p>
    <w:p w:rsidR="00076F87" w:rsidRPr="00CF2390" w:rsidRDefault="00076F87">
      <w:pPr>
        <w:pStyle w:val="ModelNrmlDouble"/>
        <w:numPr>
          <w:ilvl w:val="1"/>
          <w:numId w:val="17"/>
        </w:numPr>
        <w:tabs>
          <w:tab w:val="clear" w:pos="360"/>
        </w:tabs>
        <w:spacing w:line="240" w:lineRule="auto"/>
        <w:ind w:left="720" w:hanging="720"/>
        <w:rPr>
          <w:szCs w:val="22"/>
        </w:rPr>
      </w:pPr>
      <w:r w:rsidRPr="00CF2390">
        <w:rPr>
          <w:szCs w:val="22"/>
        </w:rPr>
        <w:t xml:space="preserve">Without limitation upon the provisions of Section 3.01 of this Agreement, and except as the Recipient and the Association shall otherwise agree, the Recipient shall </w:t>
      </w:r>
      <w:r w:rsidR="0072234E" w:rsidRPr="00CF2390">
        <w:rPr>
          <w:szCs w:val="22"/>
        </w:rPr>
        <w:t xml:space="preserve">ensure that </w:t>
      </w:r>
      <w:r w:rsidRPr="00CF2390">
        <w:rPr>
          <w:szCs w:val="22"/>
        </w:rPr>
        <w:t>the Project</w:t>
      </w:r>
      <w:r w:rsidR="00212BC3" w:rsidRPr="00CF2390">
        <w:rPr>
          <w:szCs w:val="22"/>
        </w:rPr>
        <w:t xml:space="preserve"> </w:t>
      </w:r>
      <w:r w:rsidR="0072234E" w:rsidRPr="00CF2390">
        <w:rPr>
          <w:szCs w:val="22"/>
        </w:rPr>
        <w:t xml:space="preserve">is </w:t>
      </w:r>
      <w:r w:rsidR="00212BC3" w:rsidRPr="00CF2390">
        <w:rPr>
          <w:szCs w:val="22"/>
        </w:rPr>
        <w:t>carried out</w:t>
      </w:r>
      <w:r w:rsidRPr="00CF2390">
        <w:rPr>
          <w:szCs w:val="22"/>
        </w:rPr>
        <w:t xml:space="preserve"> in accordance with the provisions of Schedule 2 to this Agreement.</w:t>
      </w:r>
    </w:p>
    <w:p w:rsidR="00076F87" w:rsidRPr="00CF2390" w:rsidRDefault="00076F87">
      <w:pPr>
        <w:pStyle w:val="ModelNrmlDouble"/>
        <w:spacing w:line="240" w:lineRule="auto"/>
        <w:ind w:firstLine="0"/>
        <w:jc w:val="center"/>
        <w:rPr>
          <w:b/>
          <w:szCs w:val="22"/>
        </w:rPr>
      </w:pPr>
      <w:r w:rsidRPr="00CF2390">
        <w:rPr>
          <w:b/>
          <w:szCs w:val="22"/>
        </w:rPr>
        <w:t xml:space="preserve">ARTICLE </w:t>
      </w:r>
      <w:r w:rsidR="004B4014">
        <w:rPr>
          <w:b/>
          <w:szCs w:val="22"/>
        </w:rPr>
        <w:t>I</w:t>
      </w:r>
      <w:r w:rsidRPr="00CF2390">
        <w:rPr>
          <w:b/>
          <w:szCs w:val="22"/>
        </w:rPr>
        <w:t xml:space="preserve">V </w:t>
      </w:r>
      <w:r w:rsidR="00D42DC7" w:rsidRPr="00CF2390">
        <w:rPr>
          <w:b/>
          <w:szCs w:val="22"/>
        </w:rPr>
        <w:t>—</w:t>
      </w:r>
      <w:r w:rsidRPr="00CF2390">
        <w:rPr>
          <w:b/>
          <w:szCs w:val="22"/>
        </w:rPr>
        <w:t xml:space="preserve"> EFFECTIVENESS</w:t>
      </w:r>
      <w:r w:rsidR="00025CCD" w:rsidRPr="00CF2390">
        <w:rPr>
          <w:b/>
          <w:szCs w:val="22"/>
        </w:rPr>
        <w:t>; TERMINATION</w:t>
      </w:r>
    </w:p>
    <w:p w:rsidR="00076F87" w:rsidRPr="00CF2390" w:rsidRDefault="004B4014">
      <w:pPr>
        <w:pStyle w:val="ModelNrmlDouble"/>
        <w:spacing w:line="240" w:lineRule="auto"/>
        <w:ind w:firstLine="0"/>
        <w:rPr>
          <w:szCs w:val="22"/>
        </w:rPr>
      </w:pPr>
      <w:r>
        <w:rPr>
          <w:szCs w:val="22"/>
        </w:rPr>
        <w:t>4</w:t>
      </w:r>
      <w:r w:rsidR="00076F87" w:rsidRPr="00CF2390">
        <w:rPr>
          <w:szCs w:val="22"/>
        </w:rPr>
        <w:t>.01.</w:t>
      </w:r>
      <w:r w:rsidR="00076F87" w:rsidRPr="00CF2390">
        <w:rPr>
          <w:szCs w:val="22"/>
        </w:rPr>
        <w:tab/>
        <w:t xml:space="preserve">The Additional Conditions of Effectiveness </w:t>
      </w:r>
      <w:r w:rsidR="002C4065" w:rsidRPr="00CF2390">
        <w:rPr>
          <w:szCs w:val="22"/>
        </w:rPr>
        <w:t>consist of the following</w:t>
      </w:r>
      <w:r w:rsidR="0072234E" w:rsidRPr="00CF2390">
        <w:rPr>
          <w:szCs w:val="22"/>
        </w:rPr>
        <w:t>:</w:t>
      </w:r>
    </w:p>
    <w:p w:rsidR="004B4014" w:rsidRDefault="004B4014" w:rsidP="004B4014">
      <w:pPr>
        <w:pStyle w:val="ModelNrmlDouble"/>
        <w:numPr>
          <w:ilvl w:val="0"/>
          <w:numId w:val="27"/>
        </w:numPr>
        <w:spacing w:line="240" w:lineRule="auto"/>
        <w:ind w:left="1440" w:hanging="720"/>
        <w:rPr>
          <w:szCs w:val="22"/>
        </w:rPr>
      </w:pPr>
      <w:r w:rsidRPr="004B4014">
        <w:rPr>
          <w:szCs w:val="22"/>
        </w:rPr>
        <w:t xml:space="preserve">the Recipient has adopted the </w:t>
      </w:r>
      <w:r w:rsidR="001E2ADA" w:rsidRPr="002E4FC6">
        <w:rPr>
          <w:szCs w:val="22"/>
        </w:rPr>
        <w:t>Project Implementation Manual</w:t>
      </w:r>
      <w:r w:rsidRPr="004B4014">
        <w:rPr>
          <w:szCs w:val="22"/>
        </w:rPr>
        <w:t>;</w:t>
      </w:r>
    </w:p>
    <w:p w:rsidR="00FA50DF" w:rsidRDefault="0018343C" w:rsidP="004B4014">
      <w:pPr>
        <w:pStyle w:val="ModelNrmlDouble"/>
        <w:numPr>
          <w:ilvl w:val="0"/>
          <w:numId w:val="27"/>
        </w:numPr>
        <w:spacing w:line="240" w:lineRule="auto"/>
        <w:ind w:left="1440" w:hanging="720"/>
        <w:rPr>
          <w:szCs w:val="22"/>
        </w:rPr>
      </w:pPr>
      <w:r>
        <w:rPr>
          <w:szCs w:val="22"/>
        </w:rPr>
        <w:t>t</w:t>
      </w:r>
      <w:r w:rsidRPr="00CF2390">
        <w:rPr>
          <w:szCs w:val="22"/>
        </w:rPr>
        <w:t xml:space="preserve">he </w:t>
      </w:r>
      <w:r w:rsidR="00FA50DF">
        <w:rPr>
          <w:szCs w:val="22"/>
        </w:rPr>
        <w:t>Recipient has established the Steering Committee;</w:t>
      </w:r>
    </w:p>
    <w:p w:rsidR="004B4014" w:rsidRPr="00E91D05" w:rsidRDefault="004B4014" w:rsidP="004B4014">
      <w:pPr>
        <w:pStyle w:val="ModelNrmlDouble"/>
        <w:numPr>
          <w:ilvl w:val="0"/>
          <w:numId w:val="27"/>
        </w:numPr>
        <w:spacing w:line="240" w:lineRule="auto"/>
        <w:ind w:left="1440" w:hanging="720"/>
        <w:rPr>
          <w:szCs w:val="22"/>
        </w:rPr>
      </w:pPr>
      <w:r w:rsidRPr="00E91D05">
        <w:rPr>
          <w:szCs w:val="22"/>
        </w:rPr>
        <w:t xml:space="preserve">the Recipient has recruited, for the PMU, </w:t>
      </w:r>
      <w:r w:rsidR="00E91D05">
        <w:rPr>
          <w:szCs w:val="22"/>
        </w:rPr>
        <w:t>(</w:t>
      </w:r>
      <w:proofErr w:type="spellStart"/>
      <w:r w:rsidR="00E91D05">
        <w:rPr>
          <w:szCs w:val="22"/>
        </w:rPr>
        <w:t>i</w:t>
      </w:r>
      <w:proofErr w:type="spellEnd"/>
      <w:r w:rsidR="00E91D05">
        <w:rPr>
          <w:szCs w:val="22"/>
        </w:rPr>
        <w:t xml:space="preserve">) </w:t>
      </w:r>
      <w:r w:rsidR="00E91D05" w:rsidRPr="00E91D05">
        <w:rPr>
          <w:szCs w:val="22"/>
        </w:rPr>
        <w:t xml:space="preserve">a </w:t>
      </w:r>
      <w:r w:rsidR="00127A43">
        <w:rPr>
          <w:szCs w:val="22"/>
        </w:rPr>
        <w:t xml:space="preserve">chief </w:t>
      </w:r>
      <w:r w:rsidR="00E91D05" w:rsidRPr="00E91D05">
        <w:rPr>
          <w:szCs w:val="22"/>
        </w:rPr>
        <w:t>Project coordinator</w:t>
      </w:r>
      <w:r w:rsidR="00E91D05">
        <w:rPr>
          <w:szCs w:val="22"/>
        </w:rPr>
        <w:t xml:space="preserve">; (ii) </w:t>
      </w:r>
      <w:r w:rsidRPr="00E91D05">
        <w:rPr>
          <w:szCs w:val="22"/>
        </w:rPr>
        <w:t>a specialist for procurement</w:t>
      </w:r>
      <w:r w:rsidR="00E91D05">
        <w:rPr>
          <w:szCs w:val="22"/>
        </w:rPr>
        <w:t>; (</w:t>
      </w:r>
      <w:r w:rsidR="000C3813">
        <w:rPr>
          <w:szCs w:val="22"/>
        </w:rPr>
        <w:t>i</w:t>
      </w:r>
      <w:r w:rsidR="00127A43">
        <w:rPr>
          <w:szCs w:val="22"/>
        </w:rPr>
        <w:t>ii</w:t>
      </w:r>
      <w:r w:rsidR="00E91D05">
        <w:rPr>
          <w:szCs w:val="22"/>
        </w:rPr>
        <w:t xml:space="preserve">) a rural finance specialist; </w:t>
      </w:r>
      <w:r w:rsidR="00127A43">
        <w:rPr>
          <w:szCs w:val="22"/>
        </w:rPr>
        <w:t xml:space="preserve">and </w:t>
      </w:r>
      <w:r w:rsidR="00E91D05">
        <w:rPr>
          <w:szCs w:val="22"/>
        </w:rPr>
        <w:t>(</w:t>
      </w:r>
      <w:r w:rsidR="00127A43">
        <w:rPr>
          <w:szCs w:val="22"/>
        </w:rPr>
        <w:t>i</w:t>
      </w:r>
      <w:r w:rsidR="00E91D05">
        <w:rPr>
          <w:szCs w:val="22"/>
        </w:rPr>
        <w:t>v) a value chain development specialist</w:t>
      </w:r>
      <w:r w:rsidRPr="00E91D05">
        <w:rPr>
          <w:szCs w:val="22"/>
        </w:rPr>
        <w:t xml:space="preserve">, </w:t>
      </w:r>
      <w:r w:rsidR="00E91D05">
        <w:rPr>
          <w:szCs w:val="22"/>
        </w:rPr>
        <w:t>each</w:t>
      </w:r>
      <w:r w:rsidRPr="00E91D05">
        <w:rPr>
          <w:szCs w:val="22"/>
        </w:rPr>
        <w:t xml:space="preserve"> in accordance with the provisions of Section </w:t>
      </w:r>
      <w:r w:rsidR="00946859">
        <w:rPr>
          <w:szCs w:val="22"/>
        </w:rPr>
        <w:t>III</w:t>
      </w:r>
      <w:r w:rsidRPr="00E91D05">
        <w:rPr>
          <w:szCs w:val="22"/>
        </w:rPr>
        <w:t xml:space="preserve"> of Schedule 2 to t</w:t>
      </w:r>
      <w:r w:rsidR="00E91D05">
        <w:rPr>
          <w:szCs w:val="22"/>
        </w:rPr>
        <w:t>his Agreement</w:t>
      </w:r>
      <w:r w:rsidR="0018343C">
        <w:rPr>
          <w:szCs w:val="22"/>
        </w:rPr>
        <w:t>;</w:t>
      </w:r>
    </w:p>
    <w:p w:rsidR="0018343C" w:rsidRDefault="0018343C" w:rsidP="004B4014">
      <w:pPr>
        <w:pStyle w:val="ModelNrmlDouble"/>
        <w:numPr>
          <w:ilvl w:val="0"/>
          <w:numId w:val="27"/>
        </w:numPr>
        <w:spacing w:line="240" w:lineRule="auto"/>
        <w:ind w:left="1440" w:hanging="720"/>
        <w:rPr>
          <w:szCs w:val="22"/>
        </w:rPr>
      </w:pPr>
      <w:r>
        <w:rPr>
          <w:szCs w:val="22"/>
        </w:rPr>
        <w:t>t</w:t>
      </w:r>
      <w:r w:rsidRPr="00E91D05">
        <w:rPr>
          <w:szCs w:val="22"/>
        </w:rPr>
        <w:t xml:space="preserve">he </w:t>
      </w:r>
      <w:r w:rsidR="004B4014" w:rsidRPr="00E91D05">
        <w:rPr>
          <w:szCs w:val="22"/>
        </w:rPr>
        <w:t>GFRP Grant</w:t>
      </w:r>
      <w:r w:rsidR="002C4065" w:rsidRPr="00E91D05">
        <w:rPr>
          <w:szCs w:val="22"/>
        </w:rPr>
        <w:t xml:space="preserve"> Agreement has been executed and delivered and all conditions precedent to its effectiveness or to the right of the Recipient to make withdrawals under it (other than the effectiveness of </w:t>
      </w:r>
      <w:r w:rsidR="00D42DC7" w:rsidRPr="00E91D05">
        <w:rPr>
          <w:szCs w:val="22"/>
        </w:rPr>
        <w:t xml:space="preserve">this </w:t>
      </w:r>
      <w:r w:rsidR="002C4065" w:rsidRPr="00E91D05">
        <w:rPr>
          <w:szCs w:val="22"/>
        </w:rPr>
        <w:t>Agreement) have been fulfilled</w:t>
      </w:r>
      <w:r>
        <w:rPr>
          <w:szCs w:val="22"/>
        </w:rPr>
        <w:t>; and</w:t>
      </w:r>
    </w:p>
    <w:p w:rsidR="00076F87" w:rsidRPr="00E91D05" w:rsidRDefault="001C3885" w:rsidP="004B4014">
      <w:pPr>
        <w:pStyle w:val="ModelNrmlDouble"/>
        <w:numPr>
          <w:ilvl w:val="0"/>
          <w:numId w:val="27"/>
        </w:numPr>
        <w:spacing w:line="240" w:lineRule="auto"/>
        <w:ind w:left="1440" w:hanging="720"/>
        <w:rPr>
          <w:szCs w:val="22"/>
        </w:rPr>
      </w:pPr>
      <w:proofErr w:type="gramStart"/>
      <w:r>
        <w:rPr>
          <w:szCs w:val="22"/>
        </w:rPr>
        <w:t>the</w:t>
      </w:r>
      <w:proofErr w:type="gramEnd"/>
      <w:r>
        <w:rPr>
          <w:szCs w:val="22"/>
        </w:rPr>
        <w:t xml:space="preserve"> Recipient shall have (</w:t>
      </w:r>
      <w:proofErr w:type="spellStart"/>
      <w:r>
        <w:rPr>
          <w:szCs w:val="22"/>
        </w:rPr>
        <w:t>i</w:t>
      </w:r>
      <w:proofErr w:type="spellEnd"/>
      <w:r>
        <w:rPr>
          <w:szCs w:val="22"/>
        </w:rPr>
        <w:t>) opene</w:t>
      </w:r>
      <w:r w:rsidR="00563580">
        <w:rPr>
          <w:szCs w:val="22"/>
        </w:rPr>
        <w:t>d the Project Account, and (ii) </w:t>
      </w:r>
      <w:r>
        <w:rPr>
          <w:szCs w:val="22"/>
        </w:rPr>
        <w:t xml:space="preserve">deposited </w:t>
      </w:r>
      <w:r w:rsidR="003B5E53">
        <w:rPr>
          <w:szCs w:val="22"/>
        </w:rPr>
        <w:t>the Initial Deposit therein</w:t>
      </w:r>
      <w:r w:rsidR="00E91D05">
        <w:rPr>
          <w:szCs w:val="22"/>
        </w:rPr>
        <w:t>.</w:t>
      </w:r>
    </w:p>
    <w:p w:rsidR="00076F87" w:rsidRPr="00CF2390" w:rsidRDefault="004B4014">
      <w:pPr>
        <w:pStyle w:val="ModelNrmlDouble"/>
        <w:spacing w:line="240" w:lineRule="auto"/>
        <w:ind w:left="720" w:hanging="720"/>
        <w:rPr>
          <w:szCs w:val="22"/>
        </w:rPr>
      </w:pPr>
      <w:r>
        <w:rPr>
          <w:szCs w:val="22"/>
        </w:rPr>
        <w:t>4</w:t>
      </w:r>
      <w:r w:rsidR="00076F87" w:rsidRPr="00CF2390">
        <w:rPr>
          <w:szCs w:val="22"/>
        </w:rPr>
        <w:t>.0</w:t>
      </w:r>
      <w:r w:rsidR="003B0895">
        <w:rPr>
          <w:szCs w:val="22"/>
        </w:rPr>
        <w:t>2</w:t>
      </w:r>
      <w:r w:rsidR="00025CCD" w:rsidRPr="00CF2390">
        <w:rPr>
          <w:szCs w:val="22"/>
        </w:rPr>
        <w:t>.</w:t>
      </w:r>
      <w:r w:rsidR="00076F87" w:rsidRPr="00CF2390">
        <w:rPr>
          <w:szCs w:val="22"/>
        </w:rPr>
        <w:tab/>
        <w:t xml:space="preserve">The Effectiveness Deadline is the date </w:t>
      </w:r>
      <w:r w:rsidR="001D6590">
        <w:rPr>
          <w:szCs w:val="22"/>
        </w:rPr>
        <w:t xml:space="preserve">falling </w:t>
      </w:r>
      <w:r>
        <w:rPr>
          <w:szCs w:val="22"/>
        </w:rPr>
        <w:t>one hundred twenty</w:t>
      </w:r>
      <w:r w:rsidR="00076F87" w:rsidRPr="00CF2390">
        <w:rPr>
          <w:szCs w:val="22"/>
        </w:rPr>
        <w:t xml:space="preserve"> (</w:t>
      </w:r>
      <w:r>
        <w:rPr>
          <w:szCs w:val="22"/>
        </w:rPr>
        <w:t>12</w:t>
      </w:r>
      <w:r w:rsidR="00076F87" w:rsidRPr="00CF2390">
        <w:rPr>
          <w:szCs w:val="22"/>
        </w:rPr>
        <w:t>0) days after the date of this Agreement.</w:t>
      </w:r>
    </w:p>
    <w:p w:rsidR="00025CCD" w:rsidRPr="00CF2390" w:rsidRDefault="004B4014">
      <w:pPr>
        <w:pStyle w:val="ModelNrmlDouble"/>
        <w:spacing w:line="240" w:lineRule="auto"/>
        <w:ind w:left="720" w:hanging="720"/>
        <w:rPr>
          <w:szCs w:val="22"/>
        </w:rPr>
      </w:pPr>
      <w:r>
        <w:rPr>
          <w:szCs w:val="22"/>
        </w:rPr>
        <w:lastRenderedPageBreak/>
        <w:t>4</w:t>
      </w:r>
      <w:r w:rsidR="00025CCD" w:rsidRPr="00CF2390">
        <w:rPr>
          <w:szCs w:val="22"/>
        </w:rPr>
        <w:t>.0</w:t>
      </w:r>
      <w:r w:rsidR="003B0895">
        <w:rPr>
          <w:szCs w:val="22"/>
        </w:rPr>
        <w:t>3</w:t>
      </w:r>
      <w:r w:rsidR="00025CCD" w:rsidRPr="00CF2390">
        <w:rPr>
          <w:szCs w:val="22"/>
        </w:rPr>
        <w:t>.</w:t>
      </w:r>
      <w:r w:rsidR="00025CCD" w:rsidRPr="00CF2390">
        <w:rPr>
          <w:szCs w:val="22"/>
        </w:rPr>
        <w:tab/>
      </w:r>
      <w:r w:rsidR="00315843" w:rsidRPr="00CF2390">
        <w:rPr>
          <w:szCs w:val="22"/>
        </w:rPr>
        <w:t xml:space="preserve">For purposes of Section 8.05 (b) of the General Conditions, the date on which the obligations of the Recipient </w:t>
      </w:r>
      <w:r w:rsidR="00F93C99" w:rsidRPr="00CF2390">
        <w:rPr>
          <w:szCs w:val="22"/>
        </w:rPr>
        <w:t xml:space="preserve">under this Agreement (other than those providing for payment obligations) </w:t>
      </w:r>
      <w:r w:rsidR="00315843" w:rsidRPr="00CF2390">
        <w:rPr>
          <w:szCs w:val="22"/>
        </w:rPr>
        <w:t xml:space="preserve">shall terminate is </w:t>
      </w:r>
      <w:r>
        <w:rPr>
          <w:szCs w:val="22"/>
        </w:rPr>
        <w:t>twenty</w:t>
      </w:r>
      <w:r w:rsidR="00315843" w:rsidRPr="00CF2390">
        <w:rPr>
          <w:szCs w:val="22"/>
        </w:rPr>
        <w:t xml:space="preserve"> years after the date of this Agreement.</w:t>
      </w:r>
    </w:p>
    <w:p w:rsidR="00076F87" w:rsidRPr="00CF2390" w:rsidRDefault="00076F87">
      <w:pPr>
        <w:pStyle w:val="ModelNrmlDouble"/>
        <w:spacing w:line="240" w:lineRule="auto"/>
        <w:ind w:firstLine="0"/>
        <w:jc w:val="center"/>
        <w:rPr>
          <w:szCs w:val="22"/>
        </w:rPr>
      </w:pPr>
      <w:r w:rsidRPr="00CF2390">
        <w:rPr>
          <w:b/>
          <w:szCs w:val="22"/>
        </w:rPr>
        <w:t xml:space="preserve">ARTICLE V </w:t>
      </w:r>
      <w:r w:rsidR="00F93C99" w:rsidRPr="00CF2390">
        <w:rPr>
          <w:b/>
          <w:szCs w:val="22"/>
        </w:rPr>
        <w:t>—</w:t>
      </w:r>
      <w:r w:rsidRPr="00CF2390">
        <w:rPr>
          <w:b/>
          <w:szCs w:val="22"/>
        </w:rPr>
        <w:t xml:space="preserve"> REPRESENTATIVE; ADDRESSES</w:t>
      </w:r>
    </w:p>
    <w:p w:rsidR="004B4014" w:rsidRPr="00CF2390" w:rsidRDefault="004B4014" w:rsidP="004B4014">
      <w:pPr>
        <w:pStyle w:val="ModelNrmlSingle"/>
        <w:keepNext/>
        <w:ind w:left="720" w:hanging="720"/>
        <w:rPr>
          <w:szCs w:val="22"/>
        </w:rPr>
      </w:pPr>
      <w:r>
        <w:rPr>
          <w:szCs w:val="22"/>
        </w:rPr>
        <w:t>5</w:t>
      </w:r>
      <w:r w:rsidRPr="00CF2390">
        <w:rPr>
          <w:szCs w:val="22"/>
        </w:rPr>
        <w:t>.01.</w:t>
      </w:r>
      <w:r w:rsidRPr="00CF2390">
        <w:rPr>
          <w:szCs w:val="22"/>
        </w:rPr>
        <w:tab/>
        <w:t xml:space="preserve">The Recipient’s Representative is </w:t>
      </w:r>
      <w:r>
        <w:rPr>
          <w:szCs w:val="22"/>
        </w:rPr>
        <w:t>its minister responsible for finance</w:t>
      </w:r>
      <w:r w:rsidRPr="00CF2390">
        <w:rPr>
          <w:szCs w:val="22"/>
        </w:rPr>
        <w:t>.</w:t>
      </w:r>
    </w:p>
    <w:p w:rsidR="004B4014" w:rsidRPr="004B21A5" w:rsidRDefault="004B4014" w:rsidP="004B4014">
      <w:pPr>
        <w:pStyle w:val="ModelNrmlSingle"/>
        <w:ind w:left="720" w:hanging="720"/>
        <w:rPr>
          <w:szCs w:val="22"/>
          <w:lang w:val="fr-FR"/>
        </w:rPr>
      </w:pPr>
      <w:r w:rsidRPr="00E442B1">
        <w:rPr>
          <w:szCs w:val="22"/>
          <w:lang w:val="fr-FR"/>
        </w:rPr>
        <w:t>5.02.</w:t>
      </w:r>
      <w:r w:rsidRPr="00E442B1">
        <w:rPr>
          <w:szCs w:val="22"/>
          <w:lang w:val="fr-FR"/>
        </w:rPr>
        <w:tab/>
        <w:t xml:space="preserve">The </w:t>
      </w:r>
      <w:proofErr w:type="spellStart"/>
      <w:r w:rsidRPr="00E442B1">
        <w:rPr>
          <w:szCs w:val="22"/>
          <w:lang w:val="fr-FR"/>
        </w:rPr>
        <w:t>Recipient’s</w:t>
      </w:r>
      <w:proofErr w:type="spellEnd"/>
      <w:r w:rsidRPr="00E442B1">
        <w:rPr>
          <w:szCs w:val="22"/>
          <w:lang w:val="fr-FR"/>
        </w:rPr>
        <w:t xml:space="preserve"> </w:t>
      </w:r>
      <w:proofErr w:type="spellStart"/>
      <w:r w:rsidRPr="00E442B1">
        <w:rPr>
          <w:szCs w:val="22"/>
          <w:lang w:val="fr-FR"/>
        </w:rPr>
        <w:t>Address</w:t>
      </w:r>
      <w:proofErr w:type="spellEnd"/>
      <w:r w:rsidRPr="00E442B1">
        <w:rPr>
          <w:szCs w:val="22"/>
          <w:lang w:val="fr-FR"/>
        </w:rPr>
        <w:t xml:space="preserve"> </w:t>
      </w:r>
      <w:proofErr w:type="spellStart"/>
      <w:r w:rsidRPr="00E442B1">
        <w:rPr>
          <w:szCs w:val="22"/>
          <w:lang w:val="fr-FR"/>
        </w:rPr>
        <w:t>is</w:t>
      </w:r>
      <w:proofErr w:type="spellEnd"/>
      <w:r w:rsidRPr="00E442B1">
        <w:rPr>
          <w:szCs w:val="22"/>
          <w:lang w:val="fr-FR"/>
        </w:rPr>
        <w:t>:</w:t>
      </w:r>
    </w:p>
    <w:p w:rsidR="004B4014" w:rsidRPr="00C073B6" w:rsidRDefault="004B4014" w:rsidP="004B4014">
      <w:pPr>
        <w:pStyle w:val="ModelNrmlSingle"/>
        <w:spacing w:after="0"/>
        <w:ind w:left="1440" w:firstLine="0"/>
        <w:rPr>
          <w:i/>
          <w:lang w:val="fr-FR"/>
        </w:rPr>
      </w:pPr>
      <w:r w:rsidRPr="00C073B6">
        <w:rPr>
          <w:i/>
          <w:lang w:val="fr-FR"/>
        </w:rPr>
        <w:t xml:space="preserve">Ministère de l’Economie et des Finances </w:t>
      </w:r>
    </w:p>
    <w:p w:rsidR="004B4014" w:rsidRPr="00B81886" w:rsidRDefault="004B4014" w:rsidP="004B4014">
      <w:pPr>
        <w:suppressAutoHyphens/>
        <w:ind w:left="1440"/>
        <w:jc w:val="both"/>
        <w:rPr>
          <w:sz w:val="22"/>
          <w:szCs w:val="22"/>
        </w:rPr>
      </w:pPr>
      <w:r w:rsidRPr="00B81886">
        <w:rPr>
          <w:sz w:val="22"/>
          <w:szCs w:val="22"/>
        </w:rPr>
        <w:t>B.P. 302</w:t>
      </w:r>
    </w:p>
    <w:p w:rsidR="004B4014" w:rsidRPr="00B81886" w:rsidRDefault="004B4014" w:rsidP="004B4014">
      <w:pPr>
        <w:suppressAutoHyphens/>
        <w:ind w:left="720"/>
        <w:jc w:val="both"/>
        <w:rPr>
          <w:sz w:val="22"/>
          <w:szCs w:val="22"/>
        </w:rPr>
      </w:pPr>
      <w:r w:rsidRPr="00B81886">
        <w:rPr>
          <w:sz w:val="22"/>
          <w:szCs w:val="22"/>
        </w:rPr>
        <w:tab/>
      </w:r>
      <w:proofErr w:type="spellStart"/>
      <w:r w:rsidRPr="00B81886">
        <w:rPr>
          <w:sz w:val="22"/>
          <w:szCs w:val="22"/>
        </w:rPr>
        <w:t>Cotonou</w:t>
      </w:r>
      <w:proofErr w:type="spellEnd"/>
    </w:p>
    <w:p w:rsidR="004B4014" w:rsidRPr="00B81886" w:rsidRDefault="004B4014" w:rsidP="004B4014">
      <w:pPr>
        <w:pStyle w:val="ModelDoubleNoIndent"/>
        <w:spacing w:after="240" w:line="240" w:lineRule="auto"/>
        <w:ind w:left="720"/>
        <w:rPr>
          <w:szCs w:val="22"/>
        </w:rPr>
      </w:pPr>
      <w:r w:rsidRPr="00B81886">
        <w:rPr>
          <w:szCs w:val="22"/>
        </w:rPr>
        <w:tab/>
        <w:t>Republic of Benin</w:t>
      </w:r>
    </w:p>
    <w:p w:rsidR="004B4014" w:rsidRPr="00B81886" w:rsidRDefault="004B4014" w:rsidP="004B4014">
      <w:pPr>
        <w:pStyle w:val="ModelDoubleNoIndent"/>
        <w:keepNext/>
        <w:spacing w:after="240" w:line="240" w:lineRule="auto"/>
        <w:ind w:left="720"/>
        <w:rPr>
          <w:szCs w:val="22"/>
        </w:rPr>
      </w:pPr>
      <w:r w:rsidRPr="00B81886">
        <w:rPr>
          <w:szCs w:val="22"/>
        </w:rPr>
        <w:tab/>
        <w:t>Cable address:</w:t>
      </w:r>
      <w:r w:rsidRPr="00B81886">
        <w:rPr>
          <w:szCs w:val="22"/>
        </w:rPr>
        <w:tab/>
      </w:r>
      <w:r w:rsidRPr="00B81886">
        <w:rPr>
          <w:szCs w:val="22"/>
        </w:rPr>
        <w:tab/>
        <w:t>Telex:</w:t>
      </w:r>
      <w:r w:rsidRPr="00B81886">
        <w:rPr>
          <w:szCs w:val="22"/>
        </w:rPr>
        <w:tab/>
      </w:r>
      <w:r w:rsidRPr="00B81886">
        <w:rPr>
          <w:szCs w:val="22"/>
        </w:rPr>
        <w:tab/>
      </w:r>
      <w:r>
        <w:rPr>
          <w:szCs w:val="22"/>
        </w:rPr>
        <w:tab/>
      </w:r>
      <w:r w:rsidRPr="00B81886">
        <w:rPr>
          <w:szCs w:val="22"/>
        </w:rPr>
        <w:t>Facsimile:</w:t>
      </w:r>
    </w:p>
    <w:p w:rsidR="004B4014" w:rsidRPr="004B21A5" w:rsidRDefault="004B4014" w:rsidP="004B4014">
      <w:pPr>
        <w:pStyle w:val="ModelDoubleNoIndent"/>
        <w:keepNext/>
        <w:suppressAutoHyphens/>
        <w:spacing w:after="0" w:line="240" w:lineRule="auto"/>
        <w:ind w:left="1440"/>
        <w:rPr>
          <w:szCs w:val="22"/>
        </w:rPr>
      </w:pPr>
      <w:r w:rsidRPr="00E442B1">
        <w:rPr>
          <w:szCs w:val="22"/>
        </w:rPr>
        <w:t>MINFINANCES</w:t>
      </w:r>
      <w:r w:rsidRPr="00E442B1">
        <w:rPr>
          <w:szCs w:val="22"/>
        </w:rPr>
        <w:tab/>
      </w:r>
      <w:r>
        <w:rPr>
          <w:szCs w:val="22"/>
        </w:rPr>
        <w:t>5009 MINFIN or</w:t>
      </w:r>
      <w:r>
        <w:rPr>
          <w:szCs w:val="22"/>
        </w:rPr>
        <w:tab/>
        <w:t>+</w:t>
      </w:r>
      <w:r w:rsidRPr="00E442B1">
        <w:rPr>
          <w:szCs w:val="22"/>
        </w:rPr>
        <w:t>229</w:t>
      </w:r>
      <w:r>
        <w:rPr>
          <w:szCs w:val="22"/>
        </w:rPr>
        <w:t>-</w:t>
      </w:r>
      <w:r w:rsidRPr="00E442B1">
        <w:rPr>
          <w:szCs w:val="22"/>
        </w:rPr>
        <w:t>21</w:t>
      </w:r>
      <w:r>
        <w:rPr>
          <w:szCs w:val="22"/>
        </w:rPr>
        <w:t>-</w:t>
      </w:r>
      <w:r w:rsidRPr="00E442B1">
        <w:rPr>
          <w:szCs w:val="22"/>
        </w:rPr>
        <w:t>30</w:t>
      </w:r>
      <w:r>
        <w:rPr>
          <w:szCs w:val="22"/>
        </w:rPr>
        <w:t>-</w:t>
      </w:r>
      <w:r w:rsidRPr="00E442B1">
        <w:rPr>
          <w:szCs w:val="22"/>
        </w:rPr>
        <w:t>18</w:t>
      </w:r>
      <w:r>
        <w:rPr>
          <w:szCs w:val="22"/>
        </w:rPr>
        <w:t>-</w:t>
      </w:r>
      <w:r w:rsidRPr="00E442B1">
        <w:rPr>
          <w:szCs w:val="22"/>
        </w:rPr>
        <w:t>51</w:t>
      </w:r>
    </w:p>
    <w:p w:rsidR="004B4014" w:rsidRPr="004B21A5" w:rsidRDefault="004B4014" w:rsidP="004B4014">
      <w:pPr>
        <w:pStyle w:val="ModelDoubleNoIndent"/>
        <w:keepNext/>
        <w:spacing w:after="240" w:line="240" w:lineRule="auto"/>
        <w:ind w:left="1440"/>
        <w:rPr>
          <w:szCs w:val="22"/>
        </w:rPr>
      </w:pPr>
      <w:proofErr w:type="spellStart"/>
      <w:r w:rsidRPr="00E442B1">
        <w:rPr>
          <w:szCs w:val="22"/>
        </w:rPr>
        <w:t>Cotonou</w:t>
      </w:r>
      <w:proofErr w:type="spellEnd"/>
      <w:r w:rsidRPr="00E442B1">
        <w:rPr>
          <w:szCs w:val="22"/>
        </w:rPr>
        <w:tab/>
      </w:r>
      <w:r w:rsidRPr="00E442B1">
        <w:rPr>
          <w:szCs w:val="22"/>
        </w:rPr>
        <w:tab/>
      </w:r>
      <w:r>
        <w:rPr>
          <w:szCs w:val="22"/>
        </w:rPr>
        <w:t>5289 CAA</w:t>
      </w:r>
      <w:r>
        <w:rPr>
          <w:szCs w:val="22"/>
        </w:rPr>
        <w:tab/>
      </w:r>
      <w:r>
        <w:rPr>
          <w:szCs w:val="22"/>
        </w:rPr>
        <w:tab/>
        <w:t>+</w:t>
      </w:r>
      <w:r w:rsidRPr="00E442B1">
        <w:rPr>
          <w:szCs w:val="22"/>
        </w:rPr>
        <w:t>229</w:t>
      </w:r>
      <w:r>
        <w:rPr>
          <w:szCs w:val="22"/>
        </w:rPr>
        <w:t>-</w:t>
      </w:r>
      <w:r w:rsidRPr="00E442B1">
        <w:rPr>
          <w:szCs w:val="22"/>
        </w:rPr>
        <w:t>21</w:t>
      </w:r>
      <w:r>
        <w:rPr>
          <w:szCs w:val="22"/>
        </w:rPr>
        <w:t>-</w:t>
      </w:r>
      <w:r w:rsidRPr="00E442B1">
        <w:rPr>
          <w:szCs w:val="22"/>
        </w:rPr>
        <w:t>31</w:t>
      </w:r>
      <w:r>
        <w:rPr>
          <w:szCs w:val="22"/>
        </w:rPr>
        <w:t>-</w:t>
      </w:r>
      <w:r w:rsidRPr="00E442B1">
        <w:rPr>
          <w:szCs w:val="22"/>
        </w:rPr>
        <w:t>53</w:t>
      </w:r>
      <w:r>
        <w:rPr>
          <w:szCs w:val="22"/>
        </w:rPr>
        <w:t>-</w:t>
      </w:r>
      <w:r w:rsidRPr="00E442B1">
        <w:rPr>
          <w:szCs w:val="22"/>
        </w:rPr>
        <w:t>56</w:t>
      </w:r>
    </w:p>
    <w:p w:rsidR="004B4014" w:rsidRPr="00473606" w:rsidRDefault="004B4014" w:rsidP="004B4014">
      <w:pPr>
        <w:pStyle w:val="ModelNrmlSingle"/>
        <w:ind w:firstLine="0"/>
        <w:rPr>
          <w:bCs/>
          <w:szCs w:val="22"/>
        </w:rPr>
      </w:pPr>
      <w:r w:rsidRPr="00473606">
        <w:rPr>
          <w:bCs/>
          <w:szCs w:val="22"/>
        </w:rPr>
        <w:t>5.03.</w:t>
      </w:r>
      <w:r w:rsidRPr="00473606">
        <w:rPr>
          <w:bCs/>
          <w:szCs w:val="22"/>
        </w:rPr>
        <w:tab/>
        <w:t>The Association’s Address is:</w:t>
      </w:r>
    </w:p>
    <w:p w:rsidR="004B4014" w:rsidRPr="00CF2390" w:rsidRDefault="004B4014" w:rsidP="004B4014">
      <w:pPr>
        <w:pStyle w:val="ModelNrmlSingle"/>
        <w:spacing w:after="0"/>
        <w:ind w:left="1440" w:firstLine="0"/>
        <w:rPr>
          <w:bCs/>
          <w:szCs w:val="22"/>
        </w:rPr>
      </w:pPr>
      <w:r w:rsidRPr="00CF2390">
        <w:rPr>
          <w:bCs/>
          <w:szCs w:val="22"/>
        </w:rPr>
        <w:t>International Development Association</w:t>
      </w:r>
    </w:p>
    <w:p w:rsidR="004B4014" w:rsidRPr="00CF2390" w:rsidRDefault="004B4014" w:rsidP="004B4014">
      <w:pPr>
        <w:pStyle w:val="ModelNrmlSingle"/>
        <w:spacing w:after="0"/>
        <w:ind w:left="1440" w:firstLine="0"/>
        <w:rPr>
          <w:bCs/>
          <w:szCs w:val="22"/>
        </w:rPr>
      </w:pPr>
      <w:smartTag w:uri="urn:schemas-microsoft-com:office:smarttags" w:element="Street">
        <w:smartTag w:uri="urn:schemas-microsoft-com:office:smarttags" w:element="address">
          <w:r w:rsidRPr="00CF2390">
            <w:rPr>
              <w:bCs/>
              <w:szCs w:val="22"/>
            </w:rPr>
            <w:t>1818 H Street, N.W.</w:t>
          </w:r>
        </w:smartTag>
      </w:smartTag>
    </w:p>
    <w:p w:rsidR="004B4014" w:rsidRPr="00CF2390" w:rsidRDefault="004B4014" w:rsidP="004B4014">
      <w:pPr>
        <w:pStyle w:val="ModelNrmlSingle"/>
        <w:spacing w:after="0"/>
        <w:ind w:left="1440" w:firstLine="0"/>
        <w:rPr>
          <w:bCs/>
          <w:szCs w:val="22"/>
        </w:rPr>
      </w:pPr>
      <w:smartTag w:uri="urn:schemas-microsoft-com:office:smarttags" w:element="place">
        <w:smartTag w:uri="urn:schemas-microsoft-com:office:smarttags" w:element="City">
          <w:r w:rsidRPr="00CF2390">
            <w:rPr>
              <w:bCs/>
              <w:szCs w:val="22"/>
            </w:rPr>
            <w:t>Washington</w:t>
          </w:r>
        </w:smartTag>
        <w:r w:rsidRPr="00CF2390">
          <w:rPr>
            <w:bCs/>
            <w:szCs w:val="22"/>
          </w:rPr>
          <w:t xml:space="preserve">, </w:t>
        </w:r>
        <w:smartTag w:uri="urn:schemas-microsoft-com:office:smarttags" w:element="State">
          <w:r w:rsidRPr="00CF2390">
            <w:rPr>
              <w:bCs/>
              <w:szCs w:val="22"/>
            </w:rPr>
            <w:t>D.C.</w:t>
          </w:r>
        </w:smartTag>
        <w:r w:rsidRPr="00CF2390">
          <w:rPr>
            <w:bCs/>
            <w:szCs w:val="22"/>
          </w:rPr>
          <w:t xml:space="preserve"> </w:t>
        </w:r>
        <w:smartTag w:uri="urn:schemas-microsoft-com:office:smarttags" w:element="PostalCode">
          <w:r w:rsidRPr="00CF2390">
            <w:rPr>
              <w:bCs/>
              <w:szCs w:val="22"/>
            </w:rPr>
            <w:t>20433</w:t>
          </w:r>
        </w:smartTag>
      </w:smartTag>
    </w:p>
    <w:p w:rsidR="004B4014" w:rsidRPr="00CF2390" w:rsidRDefault="004B4014" w:rsidP="004B4014">
      <w:pPr>
        <w:pStyle w:val="ModelNrmlSingle"/>
        <w:ind w:left="1440" w:hanging="720"/>
        <w:rPr>
          <w:bCs/>
          <w:szCs w:val="22"/>
        </w:rPr>
      </w:pPr>
      <w:r w:rsidRPr="00CF2390">
        <w:rPr>
          <w:bCs/>
          <w:szCs w:val="22"/>
        </w:rPr>
        <w:tab/>
      </w:r>
      <w:smartTag w:uri="urn:schemas-microsoft-com:office:smarttags" w:element="place">
        <w:smartTag w:uri="urn:schemas-microsoft-com:office:smarttags" w:element="country-region">
          <w:r w:rsidRPr="00CF2390">
            <w:rPr>
              <w:bCs/>
              <w:szCs w:val="22"/>
            </w:rPr>
            <w:t>United States of America</w:t>
          </w:r>
        </w:smartTag>
      </w:smartTag>
    </w:p>
    <w:p w:rsidR="004B4014" w:rsidRPr="00CF2390" w:rsidRDefault="004B4014" w:rsidP="004B4014">
      <w:pPr>
        <w:pStyle w:val="ModelNrmlSingle"/>
        <w:ind w:left="1440" w:hanging="720"/>
        <w:rPr>
          <w:bCs/>
          <w:szCs w:val="22"/>
        </w:rPr>
      </w:pPr>
      <w:r w:rsidRPr="00CF2390">
        <w:rPr>
          <w:bCs/>
          <w:szCs w:val="22"/>
        </w:rPr>
        <w:tab/>
        <w:t>Cable:</w:t>
      </w:r>
      <w:r w:rsidRPr="00CF2390">
        <w:rPr>
          <w:bCs/>
          <w:szCs w:val="22"/>
        </w:rPr>
        <w:tab/>
      </w:r>
      <w:r w:rsidRPr="00CF2390">
        <w:rPr>
          <w:bCs/>
          <w:szCs w:val="22"/>
        </w:rPr>
        <w:tab/>
      </w:r>
      <w:r w:rsidRPr="00CF2390">
        <w:rPr>
          <w:bCs/>
          <w:szCs w:val="22"/>
        </w:rPr>
        <w:tab/>
        <w:t>Telex:</w:t>
      </w:r>
      <w:r w:rsidRPr="00CF2390">
        <w:rPr>
          <w:bCs/>
          <w:szCs w:val="22"/>
        </w:rPr>
        <w:tab/>
      </w:r>
      <w:r w:rsidRPr="00CF2390">
        <w:rPr>
          <w:bCs/>
          <w:szCs w:val="22"/>
        </w:rPr>
        <w:tab/>
      </w:r>
      <w:r w:rsidRPr="00CF2390">
        <w:rPr>
          <w:bCs/>
          <w:szCs w:val="22"/>
        </w:rPr>
        <w:tab/>
        <w:t>Facsimile:</w:t>
      </w:r>
    </w:p>
    <w:p w:rsidR="004B4014" w:rsidRPr="00CF2390" w:rsidRDefault="004B4014" w:rsidP="004B4014">
      <w:pPr>
        <w:pStyle w:val="ModelNrmlSingle"/>
        <w:spacing w:after="0"/>
        <w:ind w:left="1440" w:firstLine="0"/>
        <w:rPr>
          <w:bCs/>
          <w:szCs w:val="22"/>
        </w:rPr>
      </w:pPr>
      <w:r w:rsidRPr="00CF2390">
        <w:rPr>
          <w:bCs/>
          <w:szCs w:val="22"/>
        </w:rPr>
        <w:t>INDEVAS</w:t>
      </w:r>
      <w:r w:rsidRPr="00CF2390">
        <w:rPr>
          <w:bCs/>
          <w:szCs w:val="22"/>
        </w:rPr>
        <w:tab/>
      </w:r>
      <w:r w:rsidRPr="00CF2390">
        <w:rPr>
          <w:bCs/>
          <w:szCs w:val="22"/>
        </w:rPr>
        <w:tab/>
        <w:t>248423 (MCI)</w:t>
      </w:r>
      <w:r w:rsidRPr="00CF2390">
        <w:rPr>
          <w:bCs/>
          <w:szCs w:val="22"/>
        </w:rPr>
        <w:tab/>
      </w:r>
      <w:r w:rsidRPr="00CF2390">
        <w:rPr>
          <w:bCs/>
          <w:szCs w:val="22"/>
        </w:rPr>
        <w:tab/>
        <w:t>1-202-477-6391</w:t>
      </w:r>
    </w:p>
    <w:p w:rsidR="004B4014" w:rsidRDefault="004B4014" w:rsidP="00BF4C64">
      <w:pPr>
        <w:pStyle w:val="ModelNrmlSingle"/>
        <w:ind w:left="1440" w:hanging="720"/>
        <w:rPr>
          <w:bCs/>
          <w:szCs w:val="22"/>
        </w:rPr>
      </w:pPr>
      <w:r w:rsidRPr="00CF2390">
        <w:rPr>
          <w:bCs/>
          <w:szCs w:val="22"/>
        </w:rPr>
        <w:tab/>
        <w:t>Washington, D.C.</w:t>
      </w:r>
      <w:r>
        <w:rPr>
          <w:bCs/>
          <w:szCs w:val="22"/>
        </w:rPr>
        <w:br w:type="page"/>
      </w:r>
    </w:p>
    <w:p w:rsidR="00E7293F" w:rsidRPr="00CF2390" w:rsidRDefault="00E7293F">
      <w:pPr>
        <w:pStyle w:val="ModelNrmlSingle"/>
        <w:spacing w:after="0"/>
        <w:ind w:left="720" w:hanging="720"/>
        <w:rPr>
          <w:bCs/>
          <w:szCs w:val="22"/>
        </w:rPr>
      </w:pPr>
    </w:p>
    <w:p w:rsidR="00076F87" w:rsidRDefault="00076F87">
      <w:pPr>
        <w:pStyle w:val="ModelNrmlDouble"/>
        <w:spacing w:line="240" w:lineRule="auto"/>
        <w:rPr>
          <w:szCs w:val="22"/>
        </w:rPr>
      </w:pPr>
      <w:proofErr w:type="gramStart"/>
      <w:r w:rsidRPr="00CF2390">
        <w:rPr>
          <w:szCs w:val="22"/>
        </w:rPr>
        <w:t xml:space="preserve">AGREED at </w:t>
      </w:r>
      <w:proofErr w:type="spellStart"/>
      <w:r w:rsidR="008A6FF3">
        <w:rPr>
          <w:szCs w:val="22"/>
        </w:rPr>
        <w:t>Cotonou</w:t>
      </w:r>
      <w:proofErr w:type="spellEnd"/>
      <w:r w:rsidR="008A6FF3">
        <w:rPr>
          <w:szCs w:val="22"/>
        </w:rPr>
        <w:t>, Benin,</w:t>
      </w:r>
      <w:r w:rsidRPr="00CF2390">
        <w:rPr>
          <w:szCs w:val="22"/>
        </w:rPr>
        <w:t xml:space="preserve"> as of the day and year first above written.</w:t>
      </w:r>
      <w:proofErr w:type="gramEnd"/>
    </w:p>
    <w:p w:rsidR="00A96CE8" w:rsidRPr="00CF2390" w:rsidRDefault="00A96CE8">
      <w:pPr>
        <w:pStyle w:val="ModelNrmlDouble"/>
        <w:spacing w:line="240" w:lineRule="auto"/>
        <w:rPr>
          <w:szCs w:val="22"/>
        </w:rPr>
      </w:pPr>
    </w:p>
    <w:p w:rsidR="0040355C" w:rsidRDefault="00076F87">
      <w:pPr>
        <w:rPr>
          <w:b/>
          <w:sz w:val="22"/>
          <w:szCs w:val="22"/>
        </w:rPr>
      </w:pPr>
      <w:r w:rsidRPr="00CF2390">
        <w:rPr>
          <w:sz w:val="22"/>
          <w:szCs w:val="22"/>
        </w:rPr>
        <w:tab/>
      </w:r>
      <w:r w:rsidRPr="00CF2390">
        <w:rPr>
          <w:b/>
          <w:sz w:val="22"/>
          <w:szCs w:val="22"/>
        </w:rPr>
        <w:tab/>
      </w:r>
      <w:r w:rsidRPr="00CF2390">
        <w:rPr>
          <w:b/>
          <w:sz w:val="22"/>
          <w:szCs w:val="22"/>
        </w:rPr>
        <w:tab/>
      </w:r>
    </w:p>
    <w:p w:rsidR="008A6FF3" w:rsidRPr="008A6FF3" w:rsidRDefault="008A6FF3" w:rsidP="008A6FF3">
      <w:pPr>
        <w:ind w:left="2160" w:firstLine="720"/>
        <w:jc w:val="both"/>
        <w:rPr>
          <w:sz w:val="22"/>
          <w:szCs w:val="22"/>
        </w:rPr>
      </w:pPr>
      <w:r w:rsidRPr="008A6FF3">
        <w:rPr>
          <w:sz w:val="22"/>
          <w:szCs w:val="22"/>
        </w:rPr>
        <w:t>REPUBLIC OF BENIN</w:t>
      </w:r>
    </w:p>
    <w:p w:rsidR="008A6FF3" w:rsidRPr="008A6FF3" w:rsidRDefault="008A6FF3" w:rsidP="008A6FF3">
      <w:pPr>
        <w:jc w:val="both"/>
        <w:rPr>
          <w:sz w:val="22"/>
          <w:szCs w:val="22"/>
        </w:rPr>
      </w:pPr>
    </w:p>
    <w:p w:rsidR="008A6FF3" w:rsidRPr="008A6FF3" w:rsidRDefault="008A6FF3" w:rsidP="008A6FF3">
      <w:pPr>
        <w:jc w:val="both"/>
        <w:rPr>
          <w:sz w:val="22"/>
          <w:szCs w:val="22"/>
        </w:rPr>
      </w:pPr>
    </w:p>
    <w:p w:rsidR="008A6FF3" w:rsidRPr="008A6FF3" w:rsidRDefault="008A6FF3" w:rsidP="008A6FF3">
      <w:pPr>
        <w:jc w:val="both"/>
        <w:rPr>
          <w:sz w:val="22"/>
          <w:szCs w:val="22"/>
        </w:rPr>
      </w:pPr>
    </w:p>
    <w:p w:rsidR="008A6FF3" w:rsidRPr="008A6FF3" w:rsidRDefault="008A6FF3" w:rsidP="008A6FF3">
      <w:pPr>
        <w:jc w:val="both"/>
        <w:rPr>
          <w:sz w:val="22"/>
          <w:szCs w:val="22"/>
        </w:rPr>
      </w:pPr>
    </w:p>
    <w:p w:rsidR="008A6FF3" w:rsidRPr="008A6FF3" w:rsidRDefault="008A6FF3" w:rsidP="008A6FF3">
      <w:pPr>
        <w:jc w:val="both"/>
        <w:rPr>
          <w:sz w:val="22"/>
          <w:szCs w:val="22"/>
        </w:rPr>
      </w:pPr>
      <w:r w:rsidRPr="008A6FF3">
        <w:rPr>
          <w:sz w:val="22"/>
          <w:szCs w:val="22"/>
        </w:rPr>
        <w:tab/>
      </w:r>
      <w:r w:rsidRPr="008A6FF3">
        <w:rPr>
          <w:sz w:val="22"/>
          <w:szCs w:val="22"/>
        </w:rPr>
        <w:tab/>
      </w:r>
      <w:r w:rsidRPr="008A6FF3">
        <w:rPr>
          <w:sz w:val="22"/>
          <w:szCs w:val="22"/>
        </w:rPr>
        <w:tab/>
      </w:r>
      <w:r w:rsidRPr="008A6FF3">
        <w:rPr>
          <w:sz w:val="22"/>
          <w:szCs w:val="22"/>
        </w:rPr>
        <w:tab/>
        <w:t xml:space="preserve">By //s// </w:t>
      </w:r>
      <w:proofErr w:type="spellStart"/>
      <w:r w:rsidRPr="008A6FF3">
        <w:rPr>
          <w:sz w:val="22"/>
          <w:szCs w:val="22"/>
        </w:rPr>
        <w:t>Adidjatou</w:t>
      </w:r>
      <w:proofErr w:type="spellEnd"/>
      <w:r w:rsidRPr="008A6FF3">
        <w:rPr>
          <w:sz w:val="22"/>
          <w:szCs w:val="22"/>
        </w:rPr>
        <w:t xml:space="preserve"> A. </w:t>
      </w:r>
      <w:proofErr w:type="spellStart"/>
      <w:r w:rsidRPr="008A6FF3">
        <w:rPr>
          <w:sz w:val="22"/>
          <w:szCs w:val="22"/>
        </w:rPr>
        <w:t>Mathys</w:t>
      </w:r>
      <w:proofErr w:type="spellEnd"/>
    </w:p>
    <w:p w:rsidR="008A6FF3" w:rsidRPr="008A6FF3" w:rsidRDefault="008A6FF3" w:rsidP="008A6FF3">
      <w:pPr>
        <w:jc w:val="both"/>
        <w:rPr>
          <w:sz w:val="22"/>
          <w:szCs w:val="22"/>
        </w:rPr>
      </w:pPr>
      <w:r w:rsidRPr="008A6FF3">
        <w:rPr>
          <w:sz w:val="22"/>
          <w:szCs w:val="22"/>
        </w:rPr>
        <w:tab/>
      </w:r>
      <w:r>
        <w:rPr>
          <w:sz w:val="22"/>
          <w:szCs w:val="22"/>
        </w:rPr>
        <w:tab/>
      </w:r>
      <w:r>
        <w:rPr>
          <w:sz w:val="22"/>
          <w:szCs w:val="22"/>
        </w:rPr>
        <w:tab/>
      </w:r>
      <w:r>
        <w:rPr>
          <w:sz w:val="22"/>
          <w:szCs w:val="22"/>
        </w:rPr>
        <w:tab/>
      </w:r>
      <w:r w:rsidRPr="008A6FF3">
        <w:rPr>
          <w:sz w:val="22"/>
          <w:szCs w:val="22"/>
        </w:rPr>
        <w:t>Authorized Representative</w:t>
      </w:r>
    </w:p>
    <w:p w:rsidR="008A6FF3" w:rsidRPr="008A6FF3" w:rsidRDefault="008A6FF3" w:rsidP="008A6FF3">
      <w:pPr>
        <w:jc w:val="both"/>
        <w:rPr>
          <w:sz w:val="22"/>
          <w:szCs w:val="22"/>
        </w:rPr>
      </w:pPr>
    </w:p>
    <w:p w:rsidR="008A6FF3" w:rsidRPr="008A6FF3" w:rsidRDefault="008A6FF3" w:rsidP="008A6FF3">
      <w:pPr>
        <w:jc w:val="both"/>
        <w:rPr>
          <w:sz w:val="22"/>
          <w:szCs w:val="22"/>
        </w:rPr>
      </w:pPr>
    </w:p>
    <w:p w:rsidR="008A6FF3" w:rsidRPr="008A6FF3" w:rsidRDefault="008A6FF3" w:rsidP="008A6FF3">
      <w:pPr>
        <w:jc w:val="both"/>
        <w:rPr>
          <w:sz w:val="22"/>
          <w:szCs w:val="22"/>
        </w:rPr>
      </w:pPr>
    </w:p>
    <w:p w:rsidR="008A6FF3" w:rsidRPr="008A6FF3" w:rsidRDefault="008A6FF3" w:rsidP="008A6FF3">
      <w:pPr>
        <w:jc w:val="both"/>
        <w:rPr>
          <w:sz w:val="22"/>
          <w:szCs w:val="22"/>
        </w:rPr>
      </w:pPr>
    </w:p>
    <w:p w:rsidR="008A6FF3" w:rsidRPr="008A6FF3" w:rsidRDefault="008A6FF3" w:rsidP="008A6FF3">
      <w:pPr>
        <w:jc w:val="both"/>
        <w:rPr>
          <w:sz w:val="22"/>
          <w:szCs w:val="22"/>
        </w:rPr>
      </w:pPr>
    </w:p>
    <w:p w:rsidR="008A6FF3" w:rsidRPr="008A6FF3" w:rsidRDefault="008A6FF3" w:rsidP="008A6FF3">
      <w:pPr>
        <w:jc w:val="both"/>
        <w:rPr>
          <w:sz w:val="22"/>
          <w:szCs w:val="22"/>
        </w:rPr>
      </w:pPr>
      <w:r w:rsidRPr="008A6FF3">
        <w:rPr>
          <w:sz w:val="22"/>
          <w:szCs w:val="22"/>
        </w:rPr>
        <w:tab/>
      </w:r>
      <w:r>
        <w:rPr>
          <w:sz w:val="22"/>
          <w:szCs w:val="22"/>
        </w:rPr>
        <w:tab/>
      </w:r>
      <w:r w:rsidRPr="008A6FF3">
        <w:rPr>
          <w:sz w:val="22"/>
          <w:szCs w:val="22"/>
        </w:rPr>
        <w:tab/>
      </w:r>
      <w:r w:rsidRPr="008A6FF3">
        <w:rPr>
          <w:sz w:val="22"/>
          <w:szCs w:val="22"/>
        </w:rPr>
        <w:tab/>
        <w:t>INTERNATIONAL DEVELOPMENT ASSOCIATION</w:t>
      </w:r>
    </w:p>
    <w:p w:rsidR="008A6FF3" w:rsidRPr="008A6FF3" w:rsidRDefault="008A6FF3" w:rsidP="008A6FF3">
      <w:pPr>
        <w:jc w:val="both"/>
        <w:rPr>
          <w:sz w:val="22"/>
          <w:szCs w:val="22"/>
        </w:rPr>
      </w:pPr>
    </w:p>
    <w:p w:rsidR="008A6FF3" w:rsidRPr="008A6FF3" w:rsidRDefault="008A6FF3" w:rsidP="008A6FF3">
      <w:pPr>
        <w:jc w:val="both"/>
        <w:rPr>
          <w:sz w:val="22"/>
          <w:szCs w:val="22"/>
        </w:rPr>
      </w:pPr>
    </w:p>
    <w:p w:rsidR="008A6FF3" w:rsidRPr="008A6FF3" w:rsidRDefault="008A6FF3" w:rsidP="008A6FF3">
      <w:pPr>
        <w:jc w:val="both"/>
        <w:rPr>
          <w:sz w:val="22"/>
          <w:szCs w:val="22"/>
        </w:rPr>
      </w:pPr>
    </w:p>
    <w:p w:rsidR="008A6FF3" w:rsidRPr="008A6FF3" w:rsidRDefault="008A6FF3" w:rsidP="008A6FF3">
      <w:pPr>
        <w:jc w:val="both"/>
        <w:rPr>
          <w:sz w:val="22"/>
          <w:szCs w:val="22"/>
        </w:rPr>
      </w:pPr>
    </w:p>
    <w:p w:rsidR="008A6FF3" w:rsidRPr="008A6FF3" w:rsidRDefault="008A6FF3" w:rsidP="008A6FF3">
      <w:pPr>
        <w:jc w:val="both"/>
        <w:rPr>
          <w:sz w:val="22"/>
          <w:szCs w:val="22"/>
        </w:rPr>
      </w:pPr>
      <w:r w:rsidRPr="008A6FF3">
        <w:rPr>
          <w:sz w:val="22"/>
          <w:szCs w:val="22"/>
        </w:rPr>
        <w:tab/>
      </w:r>
      <w:r>
        <w:rPr>
          <w:sz w:val="22"/>
          <w:szCs w:val="22"/>
        </w:rPr>
        <w:tab/>
      </w:r>
      <w:r>
        <w:rPr>
          <w:sz w:val="22"/>
          <w:szCs w:val="22"/>
        </w:rPr>
        <w:tab/>
      </w:r>
      <w:r>
        <w:rPr>
          <w:sz w:val="22"/>
          <w:szCs w:val="22"/>
        </w:rPr>
        <w:tab/>
      </w:r>
      <w:r w:rsidRPr="008A6FF3">
        <w:rPr>
          <w:sz w:val="22"/>
          <w:szCs w:val="22"/>
        </w:rPr>
        <w:t xml:space="preserve">By//s// Olivier </w:t>
      </w:r>
      <w:proofErr w:type="spellStart"/>
      <w:r w:rsidRPr="008A6FF3">
        <w:rPr>
          <w:sz w:val="22"/>
          <w:szCs w:val="22"/>
        </w:rPr>
        <w:t>Fremond</w:t>
      </w:r>
      <w:proofErr w:type="spellEnd"/>
    </w:p>
    <w:p w:rsidR="0082622A" w:rsidRDefault="008A6FF3" w:rsidP="008A6FF3">
      <w:pPr>
        <w:jc w:val="both"/>
        <w:rPr>
          <w:sz w:val="22"/>
          <w:szCs w:val="22"/>
        </w:rPr>
      </w:pPr>
      <w:r w:rsidRPr="008A6FF3">
        <w:rPr>
          <w:sz w:val="22"/>
          <w:szCs w:val="22"/>
        </w:rPr>
        <w:tab/>
      </w:r>
      <w:r>
        <w:rPr>
          <w:sz w:val="22"/>
          <w:szCs w:val="22"/>
        </w:rPr>
        <w:tab/>
      </w:r>
      <w:r>
        <w:rPr>
          <w:sz w:val="22"/>
          <w:szCs w:val="22"/>
        </w:rPr>
        <w:tab/>
      </w:r>
      <w:r>
        <w:rPr>
          <w:sz w:val="22"/>
          <w:szCs w:val="22"/>
        </w:rPr>
        <w:tab/>
      </w:r>
      <w:r w:rsidRPr="008A6FF3">
        <w:rPr>
          <w:sz w:val="22"/>
          <w:szCs w:val="22"/>
        </w:rPr>
        <w:t>Authorized Representative</w:t>
      </w:r>
    </w:p>
    <w:p w:rsidR="0082622A" w:rsidRPr="0082622A" w:rsidRDefault="0082622A">
      <w:pPr>
        <w:jc w:val="both"/>
        <w:rPr>
          <w:sz w:val="22"/>
          <w:szCs w:val="22"/>
        </w:rPr>
      </w:pPr>
    </w:p>
    <w:p w:rsidR="00076F87" w:rsidRPr="00CF2390" w:rsidRDefault="00076F87">
      <w:pPr>
        <w:jc w:val="right"/>
        <w:rPr>
          <w:b/>
          <w:sz w:val="22"/>
          <w:szCs w:val="22"/>
        </w:rPr>
      </w:pPr>
    </w:p>
    <w:p w:rsidR="00076F87" w:rsidRPr="00CF2390" w:rsidRDefault="00076F87">
      <w:pPr>
        <w:pStyle w:val="BodyText"/>
        <w:jc w:val="center"/>
        <w:rPr>
          <w:b/>
          <w:bCs/>
          <w:sz w:val="22"/>
          <w:szCs w:val="22"/>
        </w:rPr>
      </w:pPr>
      <w:r w:rsidRPr="00CF2390">
        <w:rPr>
          <w:sz w:val="22"/>
          <w:szCs w:val="22"/>
        </w:rPr>
        <w:br w:type="page"/>
      </w:r>
      <w:r w:rsidRPr="00CF2390">
        <w:rPr>
          <w:b/>
          <w:bCs/>
          <w:sz w:val="22"/>
          <w:szCs w:val="22"/>
        </w:rPr>
        <w:lastRenderedPageBreak/>
        <w:t>SCHEDULE 1</w:t>
      </w:r>
    </w:p>
    <w:p w:rsidR="00076F87" w:rsidRPr="00CF2390" w:rsidRDefault="00076F87">
      <w:pPr>
        <w:pStyle w:val="BodyText"/>
        <w:jc w:val="center"/>
        <w:rPr>
          <w:sz w:val="22"/>
          <w:szCs w:val="22"/>
        </w:rPr>
      </w:pPr>
      <w:r w:rsidRPr="00CF2390">
        <w:rPr>
          <w:b/>
          <w:bCs/>
          <w:sz w:val="22"/>
          <w:szCs w:val="22"/>
        </w:rPr>
        <w:t>Project Description</w:t>
      </w:r>
    </w:p>
    <w:p w:rsidR="00076F87" w:rsidRPr="00CF2390" w:rsidRDefault="00076F87">
      <w:pPr>
        <w:pStyle w:val="ModelNrmlSingle"/>
        <w:rPr>
          <w:szCs w:val="22"/>
        </w:rPr>
      </w:pPr>
      <w:r w:rsidRPr="00CF2390">
        <w:rPr>
          <w:szCs w:val="22"/>
        </w:rPr>
        <w:t>The objective of the Project</w:t>
      </w:r>
      <w:r w:rsidR="002C4065" w:rsidRPr="00CF2390">
        <w:rPr>
          <w:szCs w:val="22"/>
        </w:rPr>
        <w:t xml:space="preserve"> </w:t>
      </w:r>
      <w:r w:rsidR="00CB04BD" w:rsidRPr="00226E0E">
        <w:t>is to</w:t>
      </w:r>
      <w:r w:rsidR="00CB04BD">
        <w:t xml:space="preserve"> </w:t>
      </w:r>
      <w:r w:rsidR="0014612B">
        <w:rPr>
          <w:lang w:val="en-GB"/>
        </w:rPr>
        <w:t xml:space="preserve">restore and </w:t>
      </w:r>
      <w:r w:rsidR="0014612B" w:rsidRPr="00041249">
        <w:rPr>
          <w:lang w:val="en-GB"/>
        </w:rPr>
        <w:t>improve productivity and value addition for selected value chains</w:t>
      </w:r>
      <w:r w:rsidR="0014612B">
        <w:rPr>
          <w:lang w:val="en-GB"/>
        </w:rPr>
        <w:t xml:space="preserve"> </w:t>
      </w:r>
      <w:r w:rsidR="00520CD7">
        <w:rPr>
          <w:lang w:val="en-GB"/>
        </w:rPr>
        <w:t>in the Recipient’s territory</w:t>
      </w:r>
      <w:r w:rsidRPr="00CF2390">
        <w:rPr>
          <w:szCs w:val="22"/>
        </w:rPr>
        <w:t>.</w:t>
      </w:r>
    </w:p>
    <w:p w:rsidR="00076F87" w:rsidRPr="00465A8C" w:rsidRDefault="00076F87">
      <w:pPr>
        <w:pStyle w:val="ModelNrmlSingle"/>
        <w:rPr>
          <w:szCs w:val="22"/>
        </w:rPr>
      </w:pPr>
      <w:r w:rsidRPr="00465A8C">
        <w:rPr>
          <w:szCs w:val="22"/>
        </w:rPr>
        <w:t>The Project consists of the following parts:</w:t>
      </w:r>
    </w:p>
    <w:p w:rsidR="00520CD7" w:rsidRPr="00465A8C" w:rsidRDefault="000C1105" w:rsidP="00520CD7">
      <w:pPr>
        <w:spacing w:before="120" w:after="120"/>
        <w:jc w:val="both"/>
        <w:rPr>
          <w:sz w:val="22"/>
          <w:szCs w:val="22"/>
        </w:rPr>
      </w:pPr>
      <w:r>
        <w:rPr>
          <w:b/>
          <w:bCs/>
          <w:sz w:val="22"/>
          <w:szCs w:val="22"/>
        </w:rPr>
        <w:t>Part A.</w:t>
      </w:r>
      <w:r w:rsidR="003F3374">
        <w:rPr>
          <w:b/>
          <w:bCs/>
          <w:sz w:val="22"/>
          <w:szCs w:val="22"/>
        </w:rPr>
        <w:t xml:space="preserve">  </w:t>
      </w:r>
      <w:r w:rsidR="00520CD7" w:rsidRPr="00465A8C">
        <w:rPr>
          <w:b/>
          <w:bCs/>
          <w:sz w:val="22"/>
          <w:szCs w:val="22"/>
        </w:rPr>
        <w:t xml:space="preserve">Adoption of Improved Technologies and Restoration of Productivity </w:t>
      </w:r>
    </w:p>
    <w:p w:rsidR="00520CD7" w:rsidRPr="00D0388B" w:rsidRDefault="00465A8C" w:rsidP="001A336E">
      <w:pPr>
        <w:numPr>
          <w:ilvl w:val="0"/>
          <w:numId w:val="29"/>
        </w:numPr>
        <w:tabs>
          <w:tab w:val="clear" w:pos="1080"/>
          <w:tab w:val="num" w:pos="720"/>
        </w:tabs>
        <w:autoSpaceDE w:val="0"/>
        <w:autoSpaceDN w:val="0"/>
        <w:adjustRightInd w:val="0"/>
        <w:spacing w:before="240" w:after="240"/>
        <w:ind w:hanging="720"/>
        <w:jc w:val="both"/>
        <w:rPr>
          <w:sz w:val="22"/>
          <w:szCs w:val="22"/>
        </w:rPr>
      </w:pPr>
      <w:r w:rsidRPr="00A92457">
        <w:rPr>
          <w:sz w:val="22"/>
          <w:szCs w:val="22"/>
          <w:lang w:val="en-GB"/>
        </w:rPr>
        <w:t>Supporting</w:t>
      </w:r>
      <w:r w:rsidR="00520CD7" w:rsidRPr="00A92457">
        <w:rPr>
          <w:sz w:val="22"/>
          <w:szCs w:val="22"/>
          <w:lang w:val="en-GB"/>
        </w:rPr>
        <w:t xml:space="preserve"> </w:t>
      </w:r>
      <w:r w:rsidR="00B848A8">
        <w:rPr>
          <w:sz w:val="22"/>
          <w:szCs w:val="22"/>
          <w:lang w:val="en-GB"/>
        </w:rPr>
        <w:t xml:space="preserve">a program of activities aimed at assisting </w:t>
      </w:r>
      <w:r w:rsidR="0010382C">
        <w:rPr>
          <w:sz w:val="22"/>
          <w:szCs w:val="22"/>
          <w:lang w:val="en-GB"/>
        </w:rPr>
        <w:t>targeted</w:t>
      </w:r>
      <w:r w:rsidRPr="00A92457">
        <w:rPr>
          <w:sz w:val="22"/>
          <w:szCs w:val="22"/>
          <w:lang w:val="en-GB"/>
        </w:rPr>
        <w:t xml:space="preserve"> </w:t>
      </w:r>
      <w:r w:rsidR="00520CD7" w:rsidRPr="00A92457">
        <w:rPr>
          <w:sz w:val="22"/>
          <w:szCs w:val="22"/>
          <w:lang w:val="en-GB"/>
        </w:rPr>
        <w:t>households affected by the flood</w:t>
      </w:r>
      <w:r w:rsidRPr="00A92457">
        <w:rPr>
          <w:sz w:val="22"/>
          <w:szCs w:val="22"/>
          <w:lang w:val="en-GB"/>
        </w:rPr>
        <w:t>s of 2010</w:t>
      </w:r>
      <w:r w:rsidR="00B848A8">
        <w:rPr>
          <w:sz w:val="22"/>
          <w:szCs w:val="22"/>
          <w:lang w:val="en-GB"/>
        </w:rPr>
        <w:t>; such program includes</w:t>
      </w:r>
      <w:r w:rsidR="006808A9">
        <w:rPr>
          <w:sz w:val="22"/>
          <w:szCs w:val="22"/>
          <w:lang w:val="en-GB"/>
        </w:rPr>
        <w:t>:</w:t>
      </w:r>
      <w:r w:rsidR="00520CD7" w:rsidRPr="00A92457">
        <w:rPr>
          <w:sz w:val="22"/>
          <w:szCs w:val="22"/>
          <w:lang w:val="en-GB"/>
        </w:rPr>
        <w:t xml:space="preserve"> (</w:t>
      </w:r>
      <w:proofErr w:type="spellStart"/>
      <w:r w:rsidR="00520CD7" w:rsidRPr="00A92457">
        <w:rPr>
          <w:sz w:val="22"/>
          <w:szCs w:val="22"/>
          <w:lang w:val="en-GB"/>
        </w:rPr>
        <w:t>i</w:t>
      </w:r>
      <w:proofErr w:type="spellEnd"/>
      <w:r w:rsidR="00520CD7" w:rsidRPr="00A92457">
        <w:rPr>
          <w:sz w:val="22"/>
          <w:szCs w:val="22"/>
          <w:lang w:val="en-GB"/>
        </w:rPr>
        <w:t xml:space="preserve">) the purchase and distribution of </w:t>
      </w:r>
      <w:r w:rsidR="00EE022A">
        <w:rPr>
          <w:sz w:val="22"/>
          <w:szCs w:val="22"/>
          <w:lang w:val="en-GB"/>
        </w:rPr>
        <w:t xml:space="preserve">improved </w:t>
      </w:r>
      <w:r w:rsidR="00520CD7" w:rsidRPr="00A92457">
        <w:rPr>
          <w:sz w:val="22"/>
          <w:szCs w:val="22"/>
          <w:lang w:val="en-GB"/>
        </w:rPr>
        <w:t>maize</w:t>
      </w:r>
      <w:r w:rsidR="006C04DA">
        <w:rPr>
          <w:sz w:val="22"/>
          <w:szCs w:val="22"/>
          <w:lang w:val="en-GB"/>
        </w:rPr>
        <w:t xml:space="preserve"> and</w:t>
      </w:r>
      <w:r w:rsidR="00520CD7" w:rsidRPr="00A92457">
        <w:rPr>
          <w:sz w:val="22"/>
          <w:szCs w:val="22"/>
          <w:lang w:val="en-GB"/>
        </w:rPr>
        <w:t xml:space="preserve"> rice seeds </w:t>
      </w:r>
      <w:r w:rsidR="006C04DA">
        <w:rPr>
          <w:sz w:val="22"/>
          <w:szCs w:val="22"/>
          <w:lang w:val="en-GB"/>
        </w:rPr>
        <w:t>as well as</w:t>
      </w:r>
      <w:r w:rsidR="00520CD7" w:rsidRPr="00A92457">
        <w:rPr>
          <w:sz w:val="22"/>
          <w:szCs w:val="22"/>
          <w:lang w:val="en-GB"/>
        </w:rPr>
        <w:t xml:space="preserve"> fertilizers to </w:t>
      </w:r>
      <w:r w:rsidR="006C04DA">
        <w:rPr>
          <w:sz w:val="22"/>
          <w:szCs w:val="22"/>
          <w:lang w:val="en-GB"/>
        </w:rPr>
        <w:t>targeted</w:t>
      </w:r>
      <w:r w:rsidR="006C04DA" w:rsidRPr="00A92457">
        <w:rPr>
          <w:sz w:val="22"/>
          <w:szCs w:val="22"/>
          <w:lang w:val="en-GB"/>
        </w:rPr>
        <w:t xml:space="preserve"> </w:t>
      </w:r>
      <w:r w:rsidR="00520CD7" w:rsidRPr="00A92457">
        <w:rPr>
          <w:sz w:val="22"/>
          <w:szCs w:val="22"/>
          <w:lang w:val="en-GB"/>
        </w:rPr>
        <w:t xml:space="preserve">crop farmers; (ii) </w:t>
      </w:r>
      <w:r w:rsidR="00B848A8">
        <w:rPr>
          <w:sz w:val="22"/>
          <w:szCs w:val="22"/>
          <w:lang w:val="en-GB"/>
        </w:rPr>
        <w:t xml:space="preserve">the </w:t>
      </w:r>
      <w:r w:rsidR="00520CD7" w:rsidRPr="00A92457">
        <w:rPr>
          <w:sz w:val="22"/>
          <w:szCs w:val="22"/>
          <w:lang w:val="en-GB"/>
        </w:rPr>
        <w:t xml:space="preserve">provision of </w:t>
      </w:r>
      <w:r w:rsidR="00520CD7" w:rsidRPr="00946859">
        <w:rPr>
          <w:sz w:val="22"/>
          <w:szCs w:val="22"/>
          <w:lang w:val="en-GB"/>
        </w:rPr>
        <w:t xml:space="preserve">fingerlings </w:t>
      </w:r>
      <w:r w:rsidR="006C04DA" w:rsidRPr="00946859">
        <w:rPr>
          <w:sz w:val="22"/>
          <w:szCs w:val="22"/>
          <w:lang w:val="en-GB"/>
        </w:rPr>
        <w:t>to targeted</w:t>
      </w:r>
      <w:r w:rsidR="00176885">
        <w:rPr>
          <w:sz w:val="22"/>
          <w:szCs w:val="22"/>
          <w:lang w:val="en-GB"/>
        </w:rPr>
        <w:t xml:space="preserve"> fish farmers; and (iii) </w:t>
      </w:r>
      <w:r w:rsidR="00B848A8" w:rsidRPr="00946859">
        <w:rPr>
          <w:sz w:val="22"/>
          <w:szCs w:val="22"/>
          <w:lang w:val="en-GB"/>
        </w:rPr>
        <w:t xml:space="preserve">the </w:t>
      </w:r>
      <w:r w:rsidR="00520CD7" w:rsidRPr="00946859">
        <w:rPr>
          <w:sz w:val="22"/>
          <w:szCs w:val="22"/>
          <w:lang w:val="en-GB"/>
        </w:rPr>
        <w:t>purchase and distribution of poultry kits</w:t>
      </w:r>
      <w:r w:rsidR="00361C09" w:rsidRPr="00946859">
        <w:rPr>
          <w:sz w:val="22"/>
          <w:szCs w:val="22"/>
          <w:lang w:val="en-GB"/>
        </w:rPr>
        <w:t xml:space="preserve"> </w:t>
      </w:r>
      <w:r w:rsidR="00BF4C64" w:rsidRPr="00946859">
        <w:rPr>
          <w:sz w:val="22"/>
          <w:szCs w:val="22"/>
          <w:lang w:val="en-GB"/>
        </w:rPr>
        <w:t>(</w:t>
      </w:r>
      <w:r w:rsidR="00B247E8">
        <w:rPr>
          <w:sz w:val="22"/>
          <w:szCs w:val="22"/>
          <w:lang w:val="en-GB"/>
        </w:rPr>
        <w:t xml:space="preserve">e.g., </w:t>
      </w:r>
      <w:r w:rsidR="00946859" w:rsidRPr="00946859">
        <w:rPr>
          <w:sz w:val="22"/>
          <w:szCs w:val="22"/>
          <w:lang w:val="en-GB"/>
        </w:rPr>
        <w:t xml:space="preserve">kit comprised of </w:t>
      </w:r>
      <w:r w:rsidR="00316C16" w:rsidRPr="00946859">
        <w:rPr>
          <w:sz w:val="22"/>
          <w:szCs w:val="22"/>
          <w:lang w:val="en-GB"/>
        </w:rPr>
        <w:t>rooster</w:t>
      </w:r>
      <w:r w:rsidR="006817C6">
        <w:rPr>
          <w:sz w:val="22"/>
          <w:szCs w:val="22"/>
          <w:lang w:val="en-GB"/>
        </w:rPr>
        <w:t>(</w:t>
      </w:r>
      <w:r w:rsidR="00946859" w:rsidRPr="00946859">
        <w:rPr>
          <w:sz w:val="22"/>
          <w:szCs w:val="22"/>
          <w:lang w:val="en-GB"/>
        </w:rPr>
        <w:t>s</w:t>
      </w:r>
      <w:r w:rsidR="006817C6">
        <w:rPr>
          <w:sz w:val="22"/>
          <w:szCs w:val="22"/>
          <w:lang w:val="en-GB"/>
        </w:rPr>
        <w:t>)</w:t>
      </w:r>
      <w:r w:rsidR="00316C16" w:rsidRPr="00946859">
        <w:rPr>
          <w:sz w:val="22"/>
          <w:szCs w:val="22"/>
          <w:lang w:val="en-GB"/>
        </w:rPr>
        <w:t xml:space="preserve"> and hen</w:t>
      </w:r>
      <w:r w:rsidR="006817C6">
        <w:rPr>
          <w:sz w:val="22"/>
          <w:szCs w:val="22"/>
          <w:lang w:val="en-GB"/>
        </w:rPr>
        <w:t>(</w:t>
      </w:r>
      <w:r w:rsidR="00316C16" w:rsidRPr="00946859">
        <w:rPr>
          <w:sz w:val="22"/>
          <w:szCs w:val="22"/>
          <w:lang w:val="en-GB"/>
        </w:rPr>
        <w:t>s</w:t>
      </w:r>
      <w:r w:rsidR="006817C6">
        <w:rPr>
          <w:sz w:val="22"/>
          <w:szCs w:val="22"/>
          <w:lang w:val="en-GB"/>
        </w:rPr>
        <w:t>)</w:t>
      </w:r>
      <w:r w:rsidR="00BF4C64" w:rsidRPr="00946859">
        <w:rPr>
          <w:sz w:val="22"/>
          <w:szCs w:val="22"/>
          <w:lang w:val="en-GB"/>
        </w:rPr>
        <w:t xml:space="preserve">) </w:t>
      </w:r>
      <w:r w:rsidR="00361C09" w:rsidRPr="00946859">
        <w:rPr>
          <w:sz w:val="22"/>
          <w:szCs w:val="22"/>
          <w:lang w:val="en-GB"/>
        </w:rPr>
        <w:t>as well as</w:t>
      </w:r>
      <w:r w:rsidR="00520CD7" w:rsidRPr="00946859">
        <w:rPr>
          <w:sz w:val="22"/>
          <w:szCs w:val="22"/>
          <w:lang w:val="en-GB"/>
        </w:rPr>
        <w:t xml:space="preserve"> </w:t>
      </w:r>
      <w:r w:rsidR="006C04DA" w:rsidRPr="00946859">
        <w:rPr>
          <w:sz w:val="22"/>
          <w:szCs w:val="22"/>
          <w:lang w:val="en-GB"/>
        </w:rPr>
        <w:t xml:space="preserve">the </w:t>
      </w:r>
      <w:r w:rsidR="00361C09" w:rsidRPr="00946859">
        <w:rPr>
          <w:sz w:val="22"/>
          <w:szCs w:val="22"/>
          <w:lang w:val="en-GB"/>
        </w:rPr>
        <w:t>provision of selected vaccinations</w:t>
      </w:r>
      <w:r w:rsidR="00361C09" w:rsidRPr="00D0388B">
        <w:rPr>
          <w:sz w:val="22"/>
          <w:szCs w:val="22"/>
          <w:lang w:val="en-GB"/>
        </w:rPr>
        <w:t xml:space="preserve"> for</w:t>
      </w:r>
      <w:r w:rsidR="00520CD7" w:rsidRPr="00D0388B">
        <w:rPr>
          <w:sz w:val="22"/>
          <w:szCs w:val="22"/>
          <w:lang w:val="en-GB"/>
        </w:rPr>
        <w:t xml:space="preserve"> </w:t>
      </w:r>
      <w:r w:rsidR="006C04DA">
        <w:rPr>
          <w:sz w:val="22"/>
          <w:szCs w:val="22"/>
          <w:lang w:val="en-GB"/>
        </w:rPr>
        <w:t>poultry</w:t>
      </w:r>
      <w:r w:rsidR="00520CD7" w:rsidRPr="00D0388B">
        <w:rPr>
          <w:sz w:val="22"/>
          <w:szCs w:val="22"/>
          <w:lang w:val="en-GB"/>
        </w:rPr>
        <w:t xml:space="preserve"> and small ruminants </w:t>
      </w:r>
      <w:r w:rsidR="006C04DA">
        <w:rPr>
          <w:sz w:val="22"/>
          <w:szCs w:val="22"/>
          <w:lang w:val="en-GB"/>
        </w:rPr>
        <w:t>to</w:t>
      </w:r>
      <w:r w:rsidR="00520CD7" w:rsidRPr="00D0388B">
        <w:rPr>
          <w:sz w:val="22"/>
          <w:szCs w:val="22"/>
          <w:lang w:val="en-GB"/>
        </w:rPr>
        <w:t xml:space="preserve"> </w:t>
      </w:r>
      <w:r w:rsidR="006C04DA">
        <w:rPr>
          <w:sz w:val="22"/>
          <w:szCs w:val="22"/>
          <w:lang w:val="en-GB"/>
        </w:rPr>
        <w:t>targeted</w:t>
      </w:r>
      <w:r w:rsidRPr="00D0388B">
        <w:rPr>
          <w:sz w:val="22"/>
          <w:szCs w:val="22"/>
          <w:lang w:val="en-GB"/>
        </w:rPr>
        <w:t xml:space="preserve"> </w:t>
      </w:r>
      <w:r w:rsidR="00520CD7" w:rsidRPr="00D0388B">
        <w:rPr>
          <w:sz w:val="22"/>
          <w:szCs w:val="22"/>
          <w:lang w:val="en-GB"/>
        </w:rPr>
        <w:t>livestock producers.</w:t>
      </w:r>
    </w:p>
    <w:p w:rsidR="006817C6" w:rsidRPr="006817C6" w:rsidRDefault="006817C6" w:rsidP="001A336E">
      <w:pPr>
        <w:numPr>
          <w:ilvl w:val="0"/>
          <w:numId w:val="29"/>
        </w:numPr>
        <w:tabs>
          <w:tab w:val="clear" w:pos="1080"/>
        </w:tabs>
        <w:autoSpaceDE w:val="0"/>
        <w:autoSpaceDN w:val="0"/>
        <w:adjustRightInd w:val="0"/>
        <w:spacing w:before="240" w:after="240"/>
        <w:ind w:hanging="720"/>
        <w:jc w:val="both"/>
        <w:rPr>
          <w:sz w:val="22"/>
          <w:szCs w:val="22"/>
        </w:rPr>
      </w:pPr>
      <w:r w:rsidRPr="006817C6">
        <w:rPr>
          <w:bCs/>
          <w:sz w:val="22"/>
          <w:szCs w:val="22"/>
        </w:rPr>
        <w:t xml:space="preserve">(A) </w:t>
      </w:r>
      <w:r w:rsidR="00465A8C" w:rsidRPr="006817C6">
        <w:rPr>
          <w:bCs/>
          <w:sz w:val="22"/>
          <w:szCs w:val="22"/>
        </w:rPr>
        <w:t xml:space="preserve">Supporting </w:t>
      </w:r>
      <w:r w:rsidR="00B848A8" w:rsidRPr="006817C6">
        <w:rPr>
          <w:sz w:val="22"/>
          <w:szCs w:val="22"/>
          <w:lang w:val="en-GB"/>
        </w:rPr>
        <w:t>a program of activities aimed at</w:t>
      </w:r>
      <w:r w:rsidR="00B848A8" w:rsidRPr="006817C6">
        <w:rPr>
          <w:bCs/>
          <w:sz w:val="22"/>
          <w:szCs w:val="22"/>
        </w:rPr>
        <w:t xml:space="preserve"> developing</w:t>
      </w:r>
      <w:r w:rsidR="00520CD7" w:rsidRPr="006817C6">
        <w:rPr>
          <w:sz w:val="22"/>
          <w:szCs w:val="22"/>
          <w:lang w:val="en-GB"/>
        </w:rPr>
        <w:t xml:space="preserve"> improved technologies </w:t>
      </w:r>
      <w:r w:rsidR="00361C09" w:rsidRPr="006817C6">
        <w:rPr>
          <w:sz w:val="22"/>
          <w:szCs w:val="22"/>
          <w:lang w:val="en-GB"/>
        </w:rPr>
        <w:t xml:space="preserve">and management practices </w:t>
      </w:r>
      <w:r w:rsidR="00520CD7" w:rsidRPr="006817C6">
        <w:rPr>
          <w:sz w:val="22"/>
          <w:szCs w:val="22"/>
          <w:lang w:val="en-GB"/>
        </w:rPr>
        <w:t>for the development of</w:t>
      </w:r>
      <w:r w:rsidR="006808A9">
        <w:rPr>
          <w:sz w:val="22"/>
          <w:szCs w:val="22"/>
          <w:lang w:val="en-GB"/>
        </w:rPr>
        <w:t>:</w:t>
      </w:r>
      <w:r w:rsidR="00520CD7" w:rsidRPr="006817C6">
        <w:rPr>
          <w:sz w:val="22"/>
          <w:szCs w:val="22"/>
          <w:lang w:val="en-GB"/>
        </w:rPr>
        <w:t xml:space="preserve"> </w:t>
      </w:r>
      <w:r w:rsidR="0010382C" w:rsidRPr="006817C6">
        <w:rPr>
          <w:sz w:val="22"/>
          <w:szCs w:val="22"/>
          <w:lang w:val="en-GB"/>
        </w:rPr>
        <w:t>(</w:t>
      </w:r>
      <w:proofErr w:type="spellStart"/>
      <w:r w:rsidR="0010382C" w:rsidRPr="006817C6">
        <w:rPr>
          <w:sz w:val="22"/>
          <w:szCs w:val="22"/>
          <w:lang w:val="en-GB"/>
        </w:rPr>
        <w:t>i</w:t>
      </w:r>
      <w:proofErr w:type="spellEnd"/>
      <w:r w:rsidR="0010382C" w:rsidRPr="006817C6">
        <w:rPr>
          <w:sz w:val="22"/>
          <w:szCs w:val="22"/>
          <w:lang w:val="en-GB"/>
        </w:rPr>
        <w:t>) F</w:t>
      </w:r>
      <w:r w:rsidR="00520CD7" w:rsidRPr="006817C6">
        <w:rPr>
          <w:sz w:val="22"/>
          <w:szCs w:val="22"/>
          <w:lang w:val="en-GB"/>
        </w:rPr>
        <w:t xml:space="preserve">ood </w:t>
      </w:r>
      <w:r w:rsidR="0010382C" w:rsidRPr="006817C6">
        <w:rPr>
          <w:sz w:val="22"/>
          <w:szCs w:val="22"/>
          <w:lang w:val="en-GB"/>
        </w:rPr>
        <w:t>S</w:t>
      </w:r>
      <w:r w:rsidR="00520CD7" w:rsidRPr="006817C6">
        <w:rPr>
          <w:sz w:val="22"/>
          <w:szCs w:val="22"/>
          <w:lang w:val="en-GB"/>
        </w:rPr>
        <w:t>ecurity</w:t>
      </w:r>
      <w:r w:rsidR="0010382C" w:rsidRPr="006817C6">
        <w:rPr>
          <w:sz w:val="22"/>
          <w:szCs w:val="22"/>
          <w:lang w:val="en-GB"/>
        </w:rPr>
        <w:t xml:space="preserve"> Value Chains</w:t>
      </w:r>
      <w:r w:rsidR="006808A9">
        <w:rPr>
          <w:sz w:val="22"/>
          <w:szCs w:val="22"/>
          <w:lang w:val="en-GB"/>
        </w:rPr>
        <w:t>;</w:t>
      </w:r>
      <w:r w:rsidR="0010382C" w:rsidRPr="006817C6">
        <w:rPr>
          <w:sz w:val="22"/>
          <w:szCs w:val="22"/>
          <w:lang w:val="en-GB"/>
        </w:rPr>
        <w:t xml:space="preserve"> </w:t>
      </w:r>
      <w:r w:rsidR="00520CD7" w:rsidRPr="006817C6">
        <w:rPr>
          <w:sz w:val="22"/>
          <w:szCs w:val="22"/>
          <w:lang w:val="en-GB"/>
        </w:rPr>
        <w:t xml:space="preserve">and </w:t>
      </w:r>
      <w:r w:rsidR="0010382C" w:rsidRPr="006817C6">
        <w:rPr>
          <w:sz w:val="22"/>
          <w:szCs w:val="22"/>
          <w:lang w:val="en-GB"/>
        </w:rPr>
        <w:t>(ii) E</w:t>
      </w:r>
      <w:r w:rsidR="00520CD7" w:rsidRPr="006817C6">
        <w:rPr>
          <w:sz w:val="22"/>
          <w:szCs w:val="22"/>
          <w:lang w:val="en-GB"/>
        </w:rPr>
        <w:t>xport-</w:t>
      </w:r>
      <w:r w:rsidR="0010382C" w:rsidRPr="006817C6">
        <w:rPr>
          <w:sz w:val="22"/>
          <w:szCs w:val="22"/>
          <w:lang w:val="en-GB"/>
        </w:rPr>
        <w:t>O</w:t>
      </w:r>
      <w:r w:rsidR="00520CD7" w:rsidRPr="006817C6">
        <w:rPr>
          <w:sz w:val="22"/>
          <w:szCs w:val="22"/>
          <w:lang w:val="en-GB"/>
        </w:rPr>
        <w:t xml:space="preserve">riented </w:t>
      </w:r>
      <w:r w:rsidR="0010382C" w:rsidRPr="006817C6">
        <w:rPr>
          <w:sz w:val="22"/>
          <w:szCs w:val="22"/>
        </w:rPr>
        <w:t>Value Chains</w:t>
      </w:r>
      <w:r w:rsidR="0082718E" w:rsidRPr="006817C6">
        <w:rPr>
          <w:sz w:val="22"/>
          <w:szCs w:val="22"/>
          <w:lang w:val="en-GB"/>
        </w:rPr>
        <w:t>; such program includes</w:t>
      </w:r>
      <w:r w:rsidR="00A92457" w:rsidRPr="006817C6">
        <w:rPr>
          <w:sz w:val="22"/>
          <w:szCs w:val="22"/>
          <w:lang w:val="en-GB"/>
        </w:rPr>
        <w:t xml:space="preserve"> </w:t>
      </w:r>
      <w:r w:rsidR="0082718E" w:rsidRPr="006817C6">
        <w:rPr>
          <w:sz w:val="22"/>
          <w:szCs w:val="22"/>
          <w:lang w:val="en-GB"/>
        </w:rPr>
        <w:t>technical assistance and capacity building support to selected producers and agro-processors</w:t>
      </w:r>
      <w:r w:rsidR="006808A9">
        <w:rPr>
          <w:sz w:val="22"/>
          <w:szCs w:val="22"/>
          <w:lang w:val="en-GB"/>
        </w:rPr>
        <w:t>:</w:t>
      </w:r>
      <w:r w:rsidR="0082718E" w:rsidRPr="006817C6">
        <w:rPr>
          <w:sz w:val="22"/>
          <w:szCs w:val="22"/>
          <w:lang w:val="en-GB"/>
        </w:rPr>
        <w:t xml:space="preserve"> </w:t>
      </w:r>
      <w:r w:rsidR="00AB3D69" w:rsidRPr="006817C6">
        <w:rPr>
          <w:sz w:val="22"/>
          <w:szCs w:val="22"/>
          <w:lang w:val="en-GB"/>
        </w:rPr>
        <w:t xml:space="preserve">(1) </w:t>
      </w:r>
      <w:r w:rsidR="00946859" w:rsidRPr="006817C6">
        <w:rPr>
          <w:sz w:val="22"/>
          <w:szCs w:val="22"/>
          <w:lang w:val="en-GB"/>
        </w:rPr>
        <w:t xml:space="preserve">to </w:t>
      </w:r>
      <w:r w:rsidR="00A92457" w:rsidRPr="006817C6">
        <w:rPr>
          <w:sz w:val="22"/>
          <w:szCs w:val="22"/>
          <w:lang w:val="en-GB"/>
        </w:rPr>
        <w:t xml:space="preserve">develop </w:t>
      </w:r>
      <w:r w:rsidR="00520CD7" w:rsidRPr="006817C6">
        <w:rPr>
          <w:sz w:val="22"/>
          <w:szCs w:val="22"/>
          <w:lang w:val="en-GB"/>
        </w:rPr>
        <w:t>multiplication systems for rice and maize seed, catfis</w:t>
      </w:r>
      <w:r w:rsidR="00C42361" w:rsidRPr="006817C6">
        <w:rPr>
          <w:sz w:val="22"/>
          <w:szCs w:val="22"/>
          <w:lang w:val="en-GB"/>
        </w:rPr>
        <w:t xml:space="preserve">h and tilapia fingerlings, and </w:t>
      </w:r>
      <w:r w:rsidR="00520CD7" w:rsidRPr="006817C6">
        <w:rPr>
          <w:sz w:val="22"/>
          <w:szCs w:val="22"/>
          <w:lang w:val="en-GB"/>
        </w:rPr>
        <w:t xml:space="preserve">cashew </w:t>
      </w:r>
      <w:r w:rsidR="00E66178" w:rsidRPr="006817C6">
        <w:rPr>
          <w:sz w:val="22"/>
          <w:szCs w:val="22"/>
          <w:lang w:val="en-GB"/>
        </w:rPr>
        <w:t xml:space="preserve">plantlets </w:t>
      </w:r>
      <w:r w:rsidR="00520CD7" w:rsidRPr="006817C6">
        <w:rPr>
          <w:sz w:val="22"/>
          <w:szCs w:val="22"/>
          <w:lang w:val="en-GB"/>
        </w:rPr>
        <w:t xml:space="preserve">and pineapple </w:t>
      </w:r>
      <w:r w:rsidR="00E66178" w:rsidRPr="006817C6">
        <w:rPr>
          <w:sz w:val="22"/>
          <w:szCs w:val="22"/>
          <w:lang w:val="en-GB"/>
        </w:rPr>
        <w:t>suckers</w:t>
      </w:r>
      <w:r w:rsidR="006808A9">
        <w:rPr>
          <w:sz w:val="22"/>
          <w:szCs w:val="22"/>
          <w:lang w:val="en-GB"/>
        </w:rPr>
        <w:t>;</w:t>
      </w:r>
      <w:r w:rsidR="0082718E" w:rsidRPr="006817C6">
        <w:rPr>
          <w:sz w:val="22"/>
          <w:szCs w:val="22"/>
          <w:lang w:val="en-GB"/>
        </w:rPr>
        <w:t xml:space="preserve"> and</w:t>
      </w:r>
      <w:r w:rsidR="00520CD7" w:rsidRPr="006817C6">
        <w:rPr>
          <w:sz w:val="22"/>
          <w:szCs w:val="22"/>
          <w:lang w:val="en-GB"/>
        </w:rPr>
        <w:t xml:space="preserve"> </w:t>
      </w:r>
      <w:r w:rsidR="00AB3D69" w:rsidRPr="006817C6">
        <w:rPr>
          <w:sz w:val="22"/>
          <w:szCs w:val="22"/>
          <w:lang w:val="en-GB"/>
        </w:rPr>
        <w:t xml:space="preserve">(2) </w:t>
      </w:r>
      <w:r w:rsidR="00946859" w:rsidRPr="006817C6">
        <w:rPr>
          <w:sz w:val="22"/>
          <w:szCs w:val="22"/>
          <w:lang w:val="en-GB"/>
        </w:rPr>
        <w:t xml:space="preserve">to </w:t>
      </w:r>
      <w:r w:rsidR="00A92457" w:rsidRPr="006817C6">
        <w:rPr>
          <w:sz w:val="22"/>
          <w:szCs w:val="22"/>
          <w:lang w:val="en-GB"/>
        </w:rPr>
        <w:t>strengthen</w:t>
      </w:r>
      <w:r w:rsidR="00FA3BE8" w:rsidRPr="006817C6">
        <w:rPr>
          <w:sz w:val="22"/>
          <w:szCs w:val="22"/>
          <w:lang w:val="en-GB"/>
        </w:rPr>
        <w:t xml:space="preserve"> the </w:t>
      </w:r>
      <w:r w:rsidR="00520CD7" w:rsidRPr="006817C6">
        <w:rPr>
          <w:sz w:val="22"/>
          <w:szCs w:val="22"/>
          <w:lang w:val="en-GB"/>
        </w:rPr>
        <w:t xml:space="preserve">distribution systems for quality input delivery (including fertilizers, feed and </w:t>
      </w:r>
      <w:r w:rsidR="003A22D9" w:rsidRPr="006817C6">
        <w:rPr>
          <w:sz w:val="22"/>
          <w:szCs w:val="22"/>
          <w:lang w:val="en-GB"/>
        </w:rPr>
        <w:t>fingerlings)</w:t>
      </w:r>
      <w:r w:rsidRPr="006817C6">
        <w:rPr>
          <w:sz w:val="22"/>
          <w:szCs w:val="22"/>
          <w:lang w:val="en-GB"/>
        </w:rPr>
        <w:t>; and</w:t>
      </w:r>
    </w:p>
    <w:p w:rsidR="00520CD7" w:rsidRPr="006817C6" w:rsidRDefault="006817C6" w:rsidP="001A336E">
      <w:pPr>
        <w:tabs>
          <w:tab w:val="num" w:pos="720"/>
        </w:tabs>
        <w:autoSpaceDE w:val="0"/>
        <w:autoSpaceDN w:val="0"/>
        <w:adjustRightInd w:val="0"/>
        <w:spacing w:before="240" w:after="240"/>
        <w:ind w:left="720"/>
        <w:jc w:val="both"/>
        <w:rPr>
          <w:sz w:val="22"/>
          <w:szCs w:val="22"/>
        </w:rPr>
      </w:pPr>
      <w:r w:rsidRPr="006817C6">
        <w:rPr>
          <w:sz w:val="22"/>
          <w:szCs w:val="22"/>
          <w:lang w:val="en-GB"/>
        </w:rPr>
        <w:t>(B)</w:t>
      </w:r>
      <w:r>
        <w:rPr>
          <w:sz w:val="22"/>
          <w:szCs w:val="22"/>
          <w:lang w:val="en-GB"/>
        </w:rPr>
        <w:t xml:space="preserve"> </w:t>
      </w:r>
      <w:proofErr w:type="gramStart"/>
      <w:r>
        <w:rPr>
          <w:sz w:val="22"/>
          <w:szCs w:val="22"/>
          <w:lang w:val="en-GB"/>
        </w:rPr>
        <w:t>p</w:t>
      </w:r>
      <w:proofErr w:type="spellStart"/>
      <w:r w:rsidR="003A22D9" w:rsidRPr="006817C6">
        <w:rPr>
          <w:sz w:val="22"/>
          <w:szCs w:val="22"/>
        </w:rPr>
        <w:t>rovision</w:t>
      </w:r>
      <w:proofErr w:type="spellEnd"/>
      <w:proofErr w:type="gramEnd"/>
      <w:r w:rsidR="003A22D9" w:rsidRPr="006817C6">
        <w:rPr>
          <w:sz w:val="22"/>
          <w:szCs w:val="22"/>
        </w:rPr>
        <w:t xml:space="preserve"> of </w:t>
      </w:r>
      <w:r w:rsidR="00F30841" w:rsidRPr="006817C6">
        <w:rPr>
          <w:sz w:val="22"/>
          <w:szCs w:val="22"/>
        </w:rPr>
        <w:t>Sub-</w:t>
      </w:r>
      <w:r w:rsidR="000B3099" w:rsidRPr="006817C6">
        <w:rPr>
          <w:sz w:val="22"/>
          <w:szCs w:val="22"/>
        </w:rPr>
        <w:t>Grants</w:t>
      </w:r>
      <w:r w:rsidR="003A22D9" w:rsidRPr="006817C6">
        <w:rPr>
          <w:sz w:val="22"/>
          <w:szCs w:val="22"/>
        </w:rPr>
        <w:t xml:space="preserve"> </w:t>
      </w:r>
      <w:r w:rsidR="003A22D9" w:rsidRPr="006817C6">
        <w:rPr>
          <w:sz w:val="22"/>
          <w:szCs w:val="22"/>
          <w:lang w:val="en-GB"/>
        </w:rPr>
        <w:t>to promote access to improved technologies and management practices for the development of</w:t>
      </w:r>
      <w:r w:rsidR="006808A9">
        <w:rPr>
          <w:sz w:val="22"/>
          <w:szCs w:val="22"/>
          <w:lang w:val="en-GB"/>
        </w:rPr>
        <w:t>:</w:t>
      </w:r>
      <w:r w:rsidR="003A22D9" w:rsidRPr="006817C6">
        <w:rPr>
          <w:sz w:val="22"/>
          <w:szCs w:val="22"/>
          <w:lang w:val="en-GB"/>
        </w:rPr>
        <w:t xml:space="preserve"> </w:t>
      </w:r>
      <w:r w:rsidR="006808A9">
        <w:rPr>
          <w:sz w:val="22"/>
          <w:szCs w:val="22"/>
          <w:lang w:val="en-GB"/>
        </w:rPr>
        <w:t>(</w:t>
      </w:r>
      <w:proofErr w:type="spellStart"/>
      <w:r w:rsidR="006808A9">
        <w:rPr>
          <w:sz w:val="22"/>
          <w:szCs w:val="22"/>
          <w:lang w:val="en-GB"/>
        </w:rPr>
        <w:t>i</w:t>
      </w:r>
      <w:proofErr w:type="spellEnd"/>
      <w:r w:rsidR="006808A9">
        <w:rPr>
          <w:sz w:val="22"/>
          <w:szCs w:val="22"/>
          <w:lang w:val="en-GB"/>
        </w:rPr>
        <w:t xml:space="preserve">) Food Security Value Chains; </w:t>
      </w:r>
      <w:r w:rsidR="0010382C" w:rsidRPr="006817C6">
        <w:rPr>
          <w:sz w:val="22"/>
          <w:szCs w:val="22"/>
          <w:lang w:val="en-GB"/>
        </w:rPr>
        <w:t xml:space="preserve">and (ii) Export-Oriented </w:t>
      </w:r>
      <w:r w:rsidR="0010382C" w:rsidRPr="006817C6">
        <w:rPr>
          <w:sz w:val="22"/>
          <w:szCs w:val="22"/>
        </w:rPr>
        <w:t>Value Chains</w:t>
      </w:r>
      <w:r w:rsidR="003A22D9" w:rsidRPr="006817C6">
        <w:rPr>
          <w:sz w:val="22"/>
          <w:szCs w:val="22"/>
        </w:rPr>
        <w:t>.</w:t>
      </w:r>
    </w:p>
    <w:p w:rsidR="00520CD7" w:rsidRPr="00D0388B" w:rsidRDefault="00440877" w:rsidP="001A336E">
      <w:pPr>
        <w:spacing w:before="240" w:after="240"/>
        <w:jc w:val="both"/>
        <w:rPr>
          <w:sz w:val="22"/>
          <w:szCs w:val="22"/>
        </w:rPr>
      </w:pPr>
      <w:r w:rsidRPr="00D0388B">
        <w:rPr>
          <w:b/>
          <w:bCs/>
          <w:sz w:val="22"/>
          <w:szCs w:val="22"/>
        </w:rPr>
        <w:t>Part B.</w:t>
      </w:r>
      <w:r w:rsidR="003F3374" w:rsidRPr="00D0388B">
        <w:rPr>
          <w:b/>
          <w:bCs/>
          <w:sz w:val="22"/>
          <w:szCs w:val="22"/>
        </w:rPr>
        <w:t xml:space="preserve">  </w:t>
      </w:r>
      <w:r w:rsidR="00520CD7" w:rsidRPr="00D0388B">
        <w:rPr>
          <w:b/>
          <w:bCs/>
          <w:sz w:val="22"/>
          <w:szCs w:val="22"/>
        </w:rPr>
        <w:t>Development/</w:t>
      </w:r>
      <w:r w:rsidRPr="00D0388B">
        <w:rPr>
          <w:b/>
          <w:bCs/>
          <w:sz w:val="22"/>
          <w:szCs w:val="22"/>
        </w:rPr>
        <w:t>R</w:t>
      </w:r>
      <w:r w:rsidR="00520CD7" w:rsidRPr="00D0388B">
        <w:rPr>
          <w:b/>
          <w:bCs/>
          <w:sz w:val="22"/>
          <w:szCs w:val="22"/>
        </w:rPr>
        <w:t>ehabilitation of Irrigation and Market Infrastructures</w:t>
      </w:r>
    </w:p>
    <w:p w:rsidR="006817C6" w:rsidRDefault="006817C6" w:rsidP="000C1105">
      <w:pPr>
        <w:pStyle w:val="ModelNrmlSingle"/>
        <w:numPr>
          <w:ilvl w:val="0"/>
          <w:numId w:val="32"/>
        </w:numPr>
        <w:tabs>
          <w:tab w:val="clear" w:pos="1080"/>
        </w:tabs>
        <w:ind w:hanging="720"/>
        <w:rPr>
          <w:szCs w:val="22"/>
        </w:rPr>
      </w:pPr>
      <w:r w:rsidRPr="006817C6">
        <w:rPr>
          <w:szCs w:val="22"/>
        </w:rPr>
        <w:t xml:space="preserve">(A) </w:t>
      </w:r>
      <w:r w:rsidR="00900831" w:rsidRPr="006817C6">
        <w:rPr>
          <w:szCs w:val="22"/>
        </w:rPr>
        <w:t>(</w:t>
      </w:r>
      <w:proofErr w:type="spellStart"/>
      <w:r w:rsidR="00900831" w:rsidRPr="006817C6">
        <w:rPr>
          <w:szCs w:val="22"/>
        </w:rPr>
        <w:t>i</w:t>
      </w:r>
      <w:proofErr w:type="spellEnd"/>
      <w:r w:rsidR="00900831" w:rsidRPr="006817C6">
        <w:rPr>
          <w:szCs w:val="22"/>
        </w:rPr>
        <w:t xml:space="preserve">) Provision of Sub-Grants </w:t>
      </w:r>
      <w:r w:rsidR="00993A48" w:rsidRPr="006817C6">
        <w:rPr>
          <w:szCs w:val="22"/>
        </w:rPr>
        <w:t xml:space="preserve">in Targeted Areas </w:t>
      </w:r>
      <w:r w:rsidR="00176885">
        <w:rPr>
          <w:szCs w:val="22"/>
        </w:rPr>
        <w:t>for the financing of</w:t>
      </w:r>
      <w:r w:rsidR="006808A9">
        <w:rPr>
          <w:szCs w:val="22"/>
        </w:rPr>
        <w:t>:</w:t>
      </w:r>
      <w:r w:rsidR="00176885">
        <w:rPr>
          <w:szCs w:val="22"/>
        </w:rPr>
        <w:t xml:space="preserve"> (1) </w:t>
      </w:r>
      <w:r w:rsidR="00900831" w:rsidRPr="006817C6">
        <w:rPr>
          <w:szCs w:val="22"/>
        </w:rPr>
        <w:t>rehabilitation of sm</w:t>
      </w:r>
      <w:r w:rsidR="006808A9">
        <w:rPr>
          <w:szCs w:val="22"/>
        </w:rPr>
        <w:t>all scale irrigation perimeters,</w:t>
      </w:r>
      <w:r w:rsidR="00900831" w:rsidRPr="006817C6">
        <w:rPr>
          <w:szCs w:val="22"/>
        </w:rPr>
        <w:t xml:space="preserve"> (2) the construction of small scale irrigation perimeters</w:t>
      </w:r>
      <w:r w:rsidR="006808A9">
        <w:rPr>
          <w:szCs w:val="22"/>
        </w:rPr>
        <w:t>,</w:t>
      </w:r>
      <w:r w:rsidR="00993A48" w:rsidRPr="006817C6">
        <w:rPr>
          <w:szCs w:val="22"/>
        </w:rPr>
        <w:t xml:space="preserve"> and (3) </w:t>
      </w:r>
      <w:r w:rsidR="00900831" w:rsidRPr="006817C6">
        <w:rPr>
          <w:szCs w:val="22"/>
        </w:rPr>
        <w:t>irrigation equipment; and (ii) pr</w:t>
      </w:r>
      <w:r>
        <w:rPr>
          <w:szCs w:val="22"/>
        </w:rPr>
        <w:t>ovision of technical assistance</w:t>
      </w:r>
      <w:r w:rsidR="00900831" w:rsidRPr="006817C6">
        <w:rPr>
          <w:szCs w:val="22"/>
        </w:rPr>
        <w:t xml:space="preserve"> to support the provision of the foregoing Sub-Grants</w:t>
      </w:r>
      <w:r w:rsidRPr="006817C6">
        <w:rPr>
          <w:szCs w:val="22"/>
        </w:rPr>
        <w:t>; and</w:t>
      </w:r>
    </w:p>
    <w:p w:rsidR="00440877" w:rsidRPr="006817C6" w:rsidRDefault="006817C6" w:rsidP="006817C6">
      <w:pPr>
        <w:pStyle w:val="ModelNrmlSingle"/>
        <w:tabs>
          <w:tab w:val="num" w:pos="720"/>
        </w:tabs>
        <w:ind w:left="720" w:firstLine="0"/>
        <w:rPr>
          <w:szCs w:val="22"/>
        </w:rPr>
      </w:pPr>
      <w:r w:rsidRPr="006817C6">
        <w:rPr>
          <w:szCs w:val="22"/>
        </w:rPr>
        <w:t>(B)</w:t>
      </w:r>
      <w:r>
        <w:rPr>
          <w:szCs w:val="22"/>
        </w:rPr>
        <w:t xml:space="preserve"> </w:t>
      </w:r>
      <w:proofErr w:type="gramStart"/>
      <w:r>
        <w:rPr>
          <w:szCs w:val="22"/>
        </w:rPr>
        <w:t>s</w:t>
      </w:r>
      <w:r w:rsidR="0082718E" w:rsidRPr="006817C6">
        <w:rPr>
          <w:bCs/>
          <w:szCs w:val="22"/>
        </w:rPr>
        <w:t>upporting</w:t>
      </w:r>
      <w:proofErr w:type="gramEnd"/>
      <w:r w:rsidR="0082718E" w:rsidRPr="006817C6">
        <w:rPr>
          <w:bCs/>
          <w:szCs w:val="22"/>
        </w:rPr>
        <w:t xml:space="preserve"> </w:t>
      </w:r>
      <w:r w:rsidR="0082718E" w:rsidRPr="006817C6">
        <w:rPr>
          <w:szCs w:val="22"/>
          <w:lang w:val="en-GB"/>
        </w:rPr>
        <w:t xml:space="preserve">a program of activities for </w:t>
      </w:r>
      <w:r w:rsidR="00440877" w:rsidRPr="006817C6">
        <w:rPr>
          <w:szCs w:val="22"/>
        </w:rPr>
        <w:t>the construction</w:t>
      </w:r>
      <w:r w:rsidR="005B471A" w:rsidRPr="006817C6">
        <w:rPr>
          <w:szCs w:val="22"/>
        </w:rPr>
        <w:t xml:space="preserve"> and/or rehabilitation of marketing infrastructure in the Targeted Areas, including the construction and/or rehabilitation </w:t>
      </w:r>
      <w:r w:rsidR="00440877" w:rsidRPr="006817C6">
        <w:rPr>
          <w:szCs w:val="22"/>
        </w:rPr>
        <w:t>storehouses</w:t>
      </w:r>
      <w:r w:rsidR="005B471A" w:rsidRPr="006817C6">
        <w:rPr>
          <w:szCs w:val="22"/>
        </w:rPr>
        <w:t>, cold rooms</w:t>
      </w:r>
      <w:r w:rsidR="003F3374" w:rsidRPr="006817C6">
        <w:rPr>
          <w:szCs w:val="22"/>
        </w:rPr>
        <w:t xml:space="preserve">, </w:t>
      </w:r>
      <w:r w:rsidR="00D4755B" w:rsidRPr="006817C6">
        <w:rPr>
          <w:szCs w:val="22"/>
        </w:rPr>
        <w:t>stocking facilities</w:t>
      </w:r>
      <w:r w:rsidR="00440877" w:rsidRPr="006817C6">
        <w:rPr>
          <w:szCs w:val="22"/>
        </w:rPr>
        <w:t xml:space="preserve"> and drying areas.</w:t>
      </w:r>
    </w:p>
    <w:p w:rsidR="00520CD7" w:rsidRPr="00B4600D" w:rsidRDefault="00B4600D" w:rsidP="001A336E">
      <w:pPr>
        <w:keepNext/>
        <w:spacing w:before="240" w:after="240"/>
        <w:jc w:val="both"/>
        <w:rPr>
          <w:sz w:val="22"/>
          <w:szCs w:val="22"/>
        </w:rPr>
      </w:pPr>
      <w:r w:rsidRPr="00B4600D">
        <w:rPr>
          <w:b/>
          <w:bCs/>
          <w:sz w:val="22"/>
          <w:szCs w:val="22"/>
        </w:rPr>
        <w:t xml:space="preserve">Part C.  </w:t>
      </w:r>
      <w:r w:rsidR="00520CD7" w:rsidRPr="00B4600D">
        <w:rPr>
          <w:b/>
          <w:bCs/>
          <w:sz w:val="22"/>
          <w:szCs w:val="22"/>
        </w:rPr>
        <w:t xml:space="preserve">Value Chain Coordination and Agricultural Financing </w:t>
      </w:r>
    </w:p>
    <w:p w:rsidR="00520CD7" w:rsidRPr="00EA64C7" w:rsidRDefault="0082718E" w:rsidP="001A336E">
      <w:pPr>
        <w:keepNext/>
        <w:numPr>
          <w:ilvl w:val="0"/>
          <w:numId w:val="35"/>
        </w:numPr>
        <w:tabs>
          <w:tab w:val="clear" w:pos="1080"/>
          <w:tab w:val="num" w:pos="720"/>
        </w:tabs>
        <w:spacing w:before="240" w:after="240"/>
        <w:ind w:hanging="720"/>
        <w:jc w:val="both"/>
        <w:rPr>
          <w:b/>
          <w:bCs/>
          <w:sz w:val="22"/>
          <w:szCs w:val="22"/>
        </w:rPr>
      </w:pPr>
      <w:r w:rsidRPr="00EA64C7">
        <w:rPr>
          <w:bCs/>
          <w:sz w:val="22"/>
          <w:szCs w:val="22"/>
        </w:rPr>
        <w:t xml:space="preserve">Supporting </w:t>
      </w:r>
      <w:r w:rsidRPr="00EA64C7">
        <w:rPr>
          <w:sz w:val="22"/>
          <w:szCs w:val="22"/>
          <w:lang w:val="en-GB"/>
        </w:rPr>
        <w:t>a program of activities aimed at</w:t>
      </w:r>
      <w:r w:rsidRPr="00EA64C7">
        <w:rPr>
          <w:bCs/>
          <w:sz w:val="22"/>
          <w:szCs w:val="22"/>
        </w:rPr>
        <w:t xml:space="preserve"> </w:t>
      </w:r>
      <w:r w:rsidRPr="00EA64C7">
        <w:rPr>
          <w:sz w:val="22"/>
          <w:szCs w:val="22"/>
        </w:rPr>
        <w:t>creating</w:t>
      </w:r>
      <w:r w:rsidR="00520CD7" w:rsidRPr="00EA64C7">
        <w:rPr>
          <w:sz w:val="22"/>
          <w:szCs w:val="22"/>
        </w:rPr>
        <w:t xml:space="preserve"> and/or strengthening partnerships </w:t>
      </w:r>
      <w:r w:rsidR="00B4600D" w:rsidRPr="00EA64C7">
        <w:rPr>
          <w:sz w:val="22"/>
          <w:szCs w:val="22"/>
        </w:rPr>
        <w:t xml:space="preserve">among public and private participants </w:t>
      </w:r>
      <w:r w:rsidR="00EA64C7" w:rsidRPr="00EA64C7">
        <w:rPr>
          <w:sz w:val="22"/>
          <w:szCs w:val="22"/>
        </w:rPr>
        <w:t xml:space="preserve">so as to </w:t>
      </w:r>
      <w:r w:rsidR="00520CD7" w:rsidRPr="00EA64C7">
        <w:rPr>
          <w:sz w:val="22"/>
          <w:szCs w:val="22"/>
        </w:rPr>
        <w:t xml:space="preserve">improve coordination </w:t>
      </w:r>
      <w:r w:rsidR="00520CD7" w:rsidRPr="00EA64C7">
        <w:rPr>
          <w:sz w:val="22"/>
          <w:szCs w:val="22"/>
        </w:rPr>
        <w:lastRenderedPageBreak/>
        <w:t xml:space="preserve">among the key links of the </w:t>
      </w:r>
      <w:r w:rsidR="00E91D05" w:rsidRPr="00EA64C7">
        <w:rPr>
          <w:sz w:val="22"/>
          <w:szCs w:val="22"/>
        </w:rPr>
        <w:t xml:space="preserve">targeted </w:t>
      </w:r>
      <w:r w:rsidR="00520CD7" w:rsidRPr="00EA64C7">
        <w:rPr>
          <w:sz w:val="22"/>
          <w:szCs w:val="22"/>
        </w:rPr>
        <w:t>value chain</w:t>
      </w:r>
      <w:r w:rsidR="00053C00">
        <w:rPr>
          <w:sz w:val="22"/>
          <w:szCs w:val="22"/>
        </w:rPr>
        <w:t>s</w:t>
      </w:r>
      <w:r w:rsidR="00EA64C7" w:rsidRPr="00EA64C7">
        <w:rPr>
          <w:sz w:val="22"/>
          <w:szCs w:val="22"/>
        </w:rPr>
        <w:t>; such program includes</w:t>
      </w:r>
      <w:r w:rsidR="006808A9">
        <w:rPr>
          <w:sz w:val="22"/>
          <w:szCs w:val="22"/>
        </w:rPr>
        <w:t>:</w:t>
      </w:r>
      <w:r w:rsidR="00B4600D" w:rsidRPr="00EA64C7">
        <w:rPr>
          <w:sz w:val="22"/>
          <w:szCs w:val="22"/>
        </w:rPr>
        <w:t xml:space="preserve"> </w:t>
      </w:r>
      <w:r w:rsidR="00520CD7" w:rsidRPr="00EA64C7">
        <w:rPr>
          <w:sz w:val="22"/>
          <w:szCs w:val="22"/>
        </w:rPr>
        <w:t>(</w:t>
      </w:r>
      <w:proofErr w:type="spellStart"/>
      <w:r w:rsidR="00520CD7" w:rsidRPr="00EA64C7">
        <w:rPr>
          <w:sz w:val="22"/>
          <w:szCs w:val="22"/>
        </w:rPr>
        <w:t>i</w:t>
      </w:r>
      <w:proofErr w:type="spellEnd"/>
      <w:r w:rsidR="00520CD7" w:rsidRPr="00EA64C7">
        <w:rPr>
          <w:sz w:val="22"/>
          <w:szCs w:val="22"/>
        </w:rPr>
        <w:t xml:space="preserve">) </w:t>
      </w:r>
      <w:r w:rsidR="00BF4C64" w:rsidRPr="005C4895">
        <w:rPr>
          <w:sz w:val="22"/>
          <w:szCs w:val="22"/>
        </w:rPr>
        <w:t>the provision of technical assistance</w:t>
      </w:r>
      <w:r w:rsidR="00053C00">
        <w:rPr>
          <w:sz w:val="22"/>
          <w:szCs w:val="22"/>
        </w:rPr>
        <w:t xml:space="preserve"> </w:t>
      </w:r>
      <w:r w:rsidR="00BF4C64" w:rsidRPr="005C4895">
        <w:rPr>
          <w:sz w:val="22"/>
          <w:szCs w:val="22"/>
        </w:rPr>
        <w:t xml:space="preserve">and small equipment to support </w:t>
      </w:r>
      <w:r w:rsidR="005D2470">
        <w:rPr>
          <w:sz w:val="22"/>
          <w:szCs w:val="22"/>
        </w:rPr>
        <w:t>selected</w:t>
      </w:r>
      <w:r w:rsidR="00BF4C64" w:rsidRPr="005C4895">
        <w:rPr>
          <w:sz w:val="22"/>
          <w:szCs w:val="22"/>
        </w:rPr>
        <w:t xml:space="preserve"> value chain coordination bodies</w:t>
      </w:r>
      <w:r w:rsidR="00BF4C64">
        <w:rPr>
          <w:sz w:val="22"/>
          <w:szCs w:val="22"/>
        </w:rPr>
        <w:t xml:space="preserve"> or </w:t>
      </w:r>
      <w:r w:rsidR="00BF4C64" w:rsidRPr="00EA64C7">
        <w:rPr>
          <w:sz w:val="22"/>
          <w:szCs w:val="22"/>
        </w:rPr>
        <w:t>commodity inter-professions</w:t>
      </w:r>
      <w:r w:rsidR="00BF4C64">
        <w:rPr>
          <w:sz w:val="22"/>
          <w:szCs w:val="22"/>
        </w:rPr>
        <w:t xml:space="preserve"> (i.e., associations regrouping key commodity stakeholders </w:t>
      </w:r>
      <w:r w:rsidR="00053C00">
        <w:rPr>
          <w:sz w:val="22"/>
          <w:szCs w:val="22"/>
        </w:rPr>
        <w:t xml:space="preserve">in the agricultural sector </w:t>
      </w:r>
      <w:r w:rsidR="00BF4C64">
        <w:rPr>
          <w:sz w:val="22"/>
          <w:szCs w:val="22"/>
        </w:rPr>
        <w:t>such as producers, processors</w:t>
      </w:r>
      <w:r w:rsidR="00053C00">
        <w:rPr>
          <w:sz w:val="22"/>
          <w:szCs w:val="22"/>
        </w:rPr>
        <w:t>, input importers and distributors,</w:t>
      </w:r>
      <w:r w:rsidR="00BF4C64">
        <w:rPr>
          <w:sz w:val="22"/>
          <w:szCs w:val="22"/>
        </w:rPr>
        <w:t xml:space="preserve"> and exporters)</w:t>
      </w:r>
      <w:r w:rsidR="00176885">
        <w:rPr>
          <w:sz w:val="22"/>
          <w:szCs w:val="22"/>
        </w:rPr>
        <w:t>; (ii) </w:t>
      </w:r>
      <w:r w:rsidR="00EA64C7" w:rsidRPr="00EA64C7">
        <w:rPr>
          <w:sz w:val="22"/>
          <w:szCs w:val="22"/>
        </w:rPr>
        <w:t xml:space="preserve">technical assistance to </w:t>
      </w:r>
      <w:r w:rsidR="00B4600D" w:rsidRPr="00EA64C7">
        <w:rPr>
          <w:sz w:val="22"/>
          <w:szCs w:val="22"/>
        </w:rPr>
        <w:t>support the</w:t>
      </w:r>
      <w:r w:rsidR="00520CD7" w:rsidRPr="00EA64C7">
        <w:rPr>
          <w:sz w:val="22"/>
          <w:szCs w:val="22"/>
        </w:rPr>
        <w:t xml:space="preserve"> improvement of the legal and regulatory environment for </w:t>
      </w:r>
      <w:r w:rsidR="00053C00">
        <w:rPr>
          <w:sz w:val="22"/>
          <w:szCs w:val="22"/>
        </w:rPr>
        <w:t xml:space="preserve">targeted </w:t>
      </w:r>
      <w:r w:rsidR="00520CD7" w:rsidRPr="00EA64C7">
        <w:rPr>
          <w:sz w:val="22"/>
          <w:szCs w:val="22"/>
        </w:rPr>
        <w:t>value chain coordination</w:t>
      </w:r>
      <w:r w:rsidR="00B4600D" w:rsidRPr="00EA64C7">
        <w:rPr>
          <w:sz w:val="22"/>
          <w:szCs w:val="22"/>
        </w:rPr>
        <w:t>; and (i</w:t>
      </w:r>
      <w:r w:rsidR="00053C00">
        <w:rPr>
          <w:sz w:val="22"/>
          <w:szCs w:val="22"/>
        </w:rPr>
        <w:t>ii</w:t>
      </w:r>
      <w:r w:rsidR="00B4600D" w:rsidRPr="00EA64C7">
        <w:rPr>
          <w:sz w:val="22"/>
          <w:szCs w:val="22"/>
        </w:rPr>
        <w:t xml:space="preserve">) in connection with the </w:t>
      </w:r>
      <w:r w:rsidR="00520CD7" w:rsidRPr="00EA64C7">
        <w:rPr>
          <w:sz w:val="22"/>
          <w:szCs w:val="22"/>
        </w:rPr>
        <w:t xml:space="preserve">cotton value chain, </w:t>
      </w:r>
      <w:r w:rsidR="00053C00" w:rsidRPr="00EA64C7">
        <w:rPr>
          <w:sz w:val="22"/>
          <w:szCs w:val="22"/>
        </w:rPr>
        <w:t>technical assistance to support</w:t>
      </w:r>
      <w:r w:rsidR="00520CD7" w:rsidRPr="00EA64C7">
        <w:rPr>
          <w:sz w:val="22"/>
          <w:szCs w:val="22"/>
        </w:rPr>
        <w:t xml:space="preserve"> the implementation of the </w:t>
      </w:r>
      <w:r w:rsidR="00EA64C7" w:rsidRPr="00EA64C7">
        <w:rPr>
          <w:sz w:val="22"/>
          <w:szCs w:val="22"/>
        </w:rPr>
        <w:t xml:space="preserve">cotton </w:t>
      </w:r>
      <w:r w:rsidR="00520CD7" w:rsidRPr="00EA64C7">
        <w:rPr>
          <w:sz w:val="22"/>
          <w:szCs w:val="22"/>
        </w:rPr>
        <w:t xml:space="preserve">sector’s governance reform plan </w:t>
      </w:r>
      <w:r w:rsidR="00EA64C7" w:rsidRPr="00EA64C7">
        <w:rPr>
          <w:sz w:val="22"/>
          <w:szCs w:val="22"/>
        </w:rPr>
        <w:t>as well as</w:t>
      </w:r>
      <w:r w:rsidR="00520CD7" w:rsidRPr="00EA64C7">
        <w:rPr>
          <w:sz w:val="22"/>
          <w:szCs w:val="22"/>
        </w:rPr>
        <w:t xml:space="preserve"> the regulatory and oversight roles </w:t>
      </w:r>
      <w:r w:rsidR="00EA64C7" w:rsidRPr="00EA64C7">
        <w:rPr>
          <w:sz w:val="22"/>
          <w:szCs w:val="22"/>
        </w:rPr>
        <w:t>in th</w:t>
      </w:r>
      <w:r w:rsidR="00053C00">
        <w:rPr>
          <w:sz w:val="22"/>
          <w:szCs w:val="22"/>
        </w:rPr>
        <w:t>e agricultural</w:t>
      </w:r>
      <w:r w:rsidR="00EA64C7" w:rsidRPr="00EA64C7">
        <w:rPr>
          <w:sz w:val="22"/>
          <w:szCs w:val="22"/>
        </w:rPr>
        <w:t xml:space="preserve"> sector</w:t>
      </w:r>
      <w:r w:rsidR="00520CD7" w:rsidRPr="00EA64C7">
        <w:rPr>
          <w:sz w:val="22"/>
          <w:szCs w:val="22"/>
        </w:rPr>
        <w:t xml:space="preserve">. </w:t>
      </w:r>
    </w:p>
    <w:p w:rsidR="00520CD7" w:rsidRPr="007F251F" w:rsidRDefault="003A22D9" w:rsidP="001A336E">
      <w:pPr>
        <w:numPr>
          <w:ilvl w:val="0"/>
          <w:numId w:val="35"/>
        </w:numPr>
        <w:spacing w:before="240" w:after="240"/>
        <w:ind w:hanging="720"/>
        <w:jc w:val="both"/>
        <w:rPr>
          <w:sz w:val="22"/>
          <w:szCs w:val="22"/>
        </w:rPr>
      </w:pPr>
      <w:r w:rsidRPr="007F251F">
        <w:rPr>
          <w:bCs/>
          <w:sz w:val="22"/>
          <w:szCs w:val="22"/>
        </w:rPr>
        <w:t xml:space="preserve">Supporting </w:t>
      </w:r>
      <w:r w:rsidRPr="007F251F">
        <w:rPr>
          <w:sz w:val="22"/>
          <w:szCs w:val="22"/>
          <w:lang w:val="en-GB"/>
        </w:rPr>
        <w:t>a program of activities aimed at</w:t>
      </w:r>
      <w:r w:rsidRPr="007F251F">
        <w:rPr>
          <w:bCs/>
          <w:sz w:val="22"/>
          <w:szCs w:val="22"/>
        </w:rPr>
        <w:t xml:space="preserve"> </w:t>
      </w:r>
      <w:r w:rsidRPr="007F251F">
        <w:rPr>
          <w:sz w:val="22"/>
          <w:szCs w:val="22"/>
        </w:rPr>
        <w:t>improving</w:t>
      </w:r>
      <w:r w:rsidR="00520CD7" w:rsidRPr="007F251F">
        <w:rPr>
          <w:sz w:val="22"/>
          <w:szCs w:val="22"/>
        </w:rPr>
        <w:t xml:space="preserve"> market facilitation</w:t>
      </w:r>
      <w:r w:rsidR="007F251F">
        <w:rPr>
          <w:sz w:val="22"/>
          <w:szCs w:val="22"/>
        </w:rPr>
        <w:t xml:space="preserve"> and</w:t>
      </w:r>
      <w:r w:rsidR="00520CD7" w:rsidRPr="007F251F">
        <w:rPr>
          <w:sz w:val="22"/>
          <w:szCs w:val="22"/>
        </w:rPr>
        <w:t xml:space="preserve"> strengthening public services for improved market </w:t>
      </w:r>
      <w:r w:rsidRPr="007F251F">
        <w:rPr>
          <w:sz w:val="22"/>
          <w:szCs w:val="22"/>
        </w:rPr>
        <w:t>efficiency</w:t>
      </w:r>
      <w:r w:rsidR="008924D6">
        <w:rPr>
          <w:sz w:val="22"/>
          <w:szCs w:val="22"/>
        </w:rPr>
        <w:t xml:space="preserve"> in connection with the targeted value chains</w:t>
      </w:r>
      <w:r w:rsidRPr="007F251F">
        <w:rPr>
          <w:sz w:val="22"/>
          <w:szCs w:val="22"/>
        </w:rPr>
        <w:t xml:space="preserve">; such program includes the </w:t>
      </w:r>
      <w:r w:rsidR="00520CD7" w:rsidRPr="007F251F">
        <w:rPr>
          <w:sz w:val="22"/>
          <w:szCs w:val="22"/>
        </w:rPr>
        <w:t xml:space="preserve">promotion of products </w:t>
      </w:r>
      <w:r w:rsidR="008924D6">
        <w:rPr>
          <w:sz w:val="22"/>
          <w:szCs w:val="22"/>
        </w:rPr>
        <w:t xml:space="preserve">derived from the targeted value chains </w:t>
      </w:r>
      <w:r w:rsidR="00520CD7" w:rsidRPr="007F251F">
        <w:rPr>
          <w:sz w:val="22"/>
          <w:szCs w:val="22"/>
        </w:rPr>
        <w:t xml:space="preserve">and market prospection at regional and international level. </w:t>
      </w:r>
    </w:p>
    <w:p w:rsidR="007F251F" w:rsidRPr="00B82F19" w:rsidRDefault="00FA00BD" w:rsidP="001A336E">
      <w:pPr>
        <w:numPr>
          <w:ilvl w:val="0"/>
          <w:numId w:val="35"/>
        </w:numPr>
        <w:tabs>
          <w:tab w:val="clear" w:pos="1080"/>
          <w:tab w:val="num" w:pos="720"/>
        </w:tabs>
        <w:spacing w:before="240" w:after="240"/>
        <w:ind w:hanging="720"/>
        <w:jc w:val="both"/>
        <w:rPr>
          <w:sz w:val="22"/>
          <w:szCs w:val="22"/>
        </w:rPr>
      </w:pPr>
      <w:r w:rsidRPr="007F251F">
        <w:rPr>
          <w:bCs/>
          <w:sz w:val="22"/>
          <w:szCs w:val="22"/>
        </w:rPr>
        <w:t xml:space="preserve">Supporting </w:t>
      </w:r>
      <w:r w:rsidRPr="007F251F">
        <w:rPr>
          <w:sz w:val="22"/>
          <w:szCs w:val="22"/>
          <w:lang w:val="en-GB"/>
        </w:rPr>
        <w:t>a program of activities aimed at</w:t>
      </w:r>
      <w:r w:rsidRPr="007F251F">
        <w:rPr>
          <w:bCs/>
          <w:sz w:val="22"/>
          <w:szCs w:val="22"/>
        </w:rPr>
        <w:t xml:space="preserve"> </w:t>
      </w:r>
      <w:r w:rsidRPr="007F251F">
        <w:rPr>
          <w:sz w:val="22"/>
          <w:szCs w:val="22"/>
        </w:rPr>
        <w:t>improving</w:t>
      </w:r>
      <w:r w:rsidRPr="007F251F">
        <w:rPr>
          <w:bCs/>
          <w:sz w:val="22"/>
          <w:szCs w:val="22"/>
        </w:rPr>
        <w:t xml:space="preserve"> </w:t>
      </w:r>
      <w:r w:rsidR="00520CD7" w:rsidRPr="007F251F">
        <w:rPr>
          <w:bCs/>
          <w:sz w:val="22"/>
          <w:szCs w:val="22"/>
        </w:rPr>
        <w:t>access to f</w:t>
      </w:r>
      <w:r w:rsidR="00520CD7" w:rsidRPr="007F251F">
        <w:rPr>
          <w:sz w:val="22"/>
          <w:szCs w:val="22"/>
        </w:rPr>
        <w:t xml:space="preserve">inancial services </w:t>
      </w:r>
      <w:r w:rsidRPr="007F251F">
        <w:rPr>
          <w:sz w:val="22"/>
          <w:szCs w:val="22"/>
        </w:rPr>
        <w:t>(</w:t>
      </w:r>
      <w:r w:rsidR="00520CD7" w:rsidRPr="007F251F">
        <w:rPr>
          <w:sz w:val="22"/>
          <w:szCs w:val="22"/>
        </w:rPr>
        <w:t xml:space="preserve">including </w:t>
      </w:r>
      <w:r w:rsidR="00004781">
        <w:rPr>
          <w:sz w:val="22"/>
          <w:szCs w:val="22"/>
        </w:rPr>
        <w:t xml:space="preserve">for </w:t>
      </w:r>
      <w:r w:rsidR="00520CD7" w:rsidRPr="007F251F">
        <w:rPr>
          <w:sz w:val="22"/>
          <w:szCs w:val="22"/>
        </w:rPr>
        <w:t>farmers and service providers</w:t>
      </w:r>
      <w:r w:rsidRPr="007F251F">
        <w:rPr>
          <w:sz w:val="22"/>
          <w:szCs w:val="22"/>
        </w:rPr>
        <w:t>); such programs includes</w:t>
      </w:r>
      <w:r w:rsidR="006808A9">
        <w:rPr>
          <w:sz w:val="22"/>
          <w:szCs w:val="22"/>
        </w:rPr>
        <w:t>:</w:t>
      </w:r>
      <w:r w:rsidRPr="007F251F">
        <w:rPr>
          <w:sz w:val="22"/>
          <w:szCs w:val="22"/>
        </w:rPr>
        <w:t xml:space="preserve"> </w:t>
      </w:r>
      <w:r w:rsidR="007F251F" w:rsidRPr="007F251F">
        <w:rPr>
          <w:sz w:val="22"/>
          <w:szCs w:val="22"/>
        </w:rPr>
        <w:t>(</w:t>
      </w:r>
      <w:proofErr w:type="spellStart"/>
      <w:r w:rsidR="007F251F" w:rsidRPr="007F251F">
        <w:rPr>
          <w:sz w:val="22"/>
          <w:szCs w:val="22"/>
        </w:rPr>
        <w:t>i</w:t>
      </w:r>
      <w:proofErr w:type="spellEnd"/>
      <w:r w:rsidR="007F251F" w:rsidRPr="007F251F">
        <w:rPr>
          <w:sz w:val="22"/>
          <w:szCs w:val="22"/>
        </w:rPr>
        <w:t>)</w:t>
      </w:r>
      <w:r w:rsidR="00176885">
        <w:rPr>
          <w:sz w:val="22"/>
          <w:szCs w:val="22"/>
        </w:rPr>
        <w:t> </w:t>
      </w:r>
      <w:r w:rsidRPr="007F251F">
        <w:rPr>
          <w:sz w:val="22"/>
          <w:szCs w:val="22"/>
        </w:rPr>
        <w:t xml:space="preserve">the provision of technical assistance for the development of </w:t>
      </w:r>
      <w:r w:rsidR="00520CD7" w:rsidRPr="007F251F">
        <w:rPr>
          <w:sz w:val="22"/>
          <w:szCs w:val="22"/>
        </w:rPr>
        <w:t>innovat</w:t>
      </w:r>
      <w:r w:rsidR="00004781">
        <w:rPr>
          <w:sz w:val="22"/>
          <w:szCs w:val="22"/>
        </w:rPr>
        <w:t>ive</w:t>
      </w:r>
      <w:r w:rsidR="00520CD7" w:rsidRPr="007F251F">
        <w:rPr>
          <w:sz w:val="22"/>
          <w:szCs w:val="22"/>
        </w:rPr>
        <w:t xml:space="preserve"> financial instruments</w:t>
      </w:r>
      <w:r w:rsidR="007F251F" w:rsidRPr="007F251F">
        <w:rPr>
          <w:sz w:val="22"/>
          <w:szCs w:val="22"/>
        </w:rPr>
        <w:t xml:space="preserve">; (ii) </w:t>
      </w:r>
      <w:r w:rsidR="008963B2" w:rsidRPr="007F251F">
        <w:rPr>
          <w:sz w:val="22"/>
          <w:szCs w:val="22"/>
        </w:rPr>
        <w:t xml:space="preserve">the provision of technical assistance for </w:t>
      </w:r>
      <w:r w:rsidRPr="007F251F">
        <w:rPr>
          <w:sz w:val="22"/>
          <w:szCs w:val="22"/>
        </w:rPr>
        <w:t xml:space="preserve">the </w:t>
      </w:r>
      <w:r w:rsidR="008924D6">
        <w:rPr>
          <w:sz w:val="22"/>
          <w:szCs w:val="22"/>
        </w:rPr>
        <w:t>management and operation</w:t>
      </w:r>
      <w:r w:rsidRPr="007F251F">
        <w:rPr>
          <w:sz w:val="22"/>
          <w:szCs w:val="22"/>
        </w:rPr>
        <w:t xml:space="preserve"> of</w:t>
      </w:r>
      <w:r w:rsidR="00520CD7" w:rsidRPr="007F251F">
        <w:rPr>
          <w:sz w:val="22"/>
          <w:szCs w:val="22"/>
        </w:rPr>
        <w:t xml:space="preserve"> </w:t>
      </w:r>
      <w:r w:rsidR="008924D6">
        <w:rPr>
          <w:sz w:val="22"/>
          <w:szCs w:val="22"/>
        </w:rPr>
        <w:t>the Recipient’s</w:t>
      </w:r>
      <w:r w:rsidR="007F251F" w:rsidRPr="007F251F">
        <w:rPr>
          <w:sz w:val="22"/>
          <w:szCs w:val="22"/>
        </w:rPr>
        <w:t xml:space="preserve"> national a</w:t>
      </w:r>
      <w:r w:rsidR="00520CD7" w:rsidRPr="007F251F">
        <w:rPr>
          <w:sz w:val="22"/>
          <w:szCs w:val="22"/>
        </w:rPr>
        <w:t xml:space="preserve">gricultural </w:t>
      </w:r>
      <w:r w:rsidR="007F251F" w:rsidRPr="007F251F">
        <w:rPr>
          <w:sz w:val="22"/>
          <w:szCs w:val="22"/>
        </w:rPr>
        <w:t>d</w:t>
      </w:r>
      <w:r w:rsidR="00520CD7" w:rsidRPr="007F251F">
        <w:rPr>
          <w:sz w:val="22"/>
          <w:szCs w:val="22"/>
        </w:rPr>
        <w:t xml:space="preserve">evelopment </w:t>
      </w:r>
      <w:r w:rsidR="007F251F" w:rsidRPr="007F251F">
        <w:rPr>
          <w:sz w:val="22"/>
          <w:szCs w:val="22"/>
        </w:rPr>
        <w:t>f</w:t>
      </w:r>
      <w:r w:rsidR="00520CD7" w:rsidRPr="007F251F">
        <w:rPr>
          <w:sz w:val="22"/>
          <w:szCs w:val="22"/>
        </w:rPr>
        <w:t>und</w:t>
      </w:r>
      <w:r w:rsidR="007F251F" w:rsidRPr="007F251F">
        <w:rPr>
          <w:sz w:val="22"/>
          <w:szCs w:val="22"/>
        </w:rPr>
        <w:t xml:space="preserve"> to ensure</w:t>
      </w:r>
      <w:r w:rsidR="00520CD7" w:rsidRPr="007F251F">
        <w:rPr>
          <w:sz w:val="22"/>
          <w:szCs w:val="22"/>
        </w:rPr>
        <w:t xml:space="preserve"> </w:t>
      </w:r>
      <w:r w:rsidR="008924D6">
        <w:rPr>
          <w:sz w:val="22"/>
          <w:szCs w:val="22"/>
        </w:rPr>
        <w:t xml:space="preserve">a </w:t>
      </w:r>
      <w:r w:rsidR="00520CD7" w:rsidRPr="007F251F">
        <w:rPr>
          <w:sz w:val="22"/>
          <w:szCs w:val="22"/>
        </w:rPr>
        <w:t xml:space="preserve">long-term financing </w:t>
      </w:r>
      <w:r w:rsidR="00520CD7" w:rsidRPr="00B82F19">
        <w:rPr>
          <w:sz w:val="22"/>
          <w:szCs w:val="22"/>
        </w:rPr>
        <w:t>strategy</w:t>
      </w:r>
      <w:r w:rsidR="008924D6" w:rsidRPr="00B82F19">
        <w:rPr>
          <w:sz w:val="22"/>
          <w:szCs w:val="22"/>
        </w:rPr>
        <w:t xml:space="preserve"> </w:t>
      </w:r>
      <w:r w:rsidR="00004781" w:rsidRPr="00B82F19">
        <w:rPr>
          <w:sz w:val="22"/>
          <w:szCs w:val="22"/>
        </w:rPr>
        <w:t>in</w:t>
      </w:r>
      <w:r w:rsidR="008924D6" w:rsidRPr="00B82F19">
        <w:rPr>
          <w:sz w:val="22"/>
          <w:szCs w:val="22"/>
        </w:rPr>
        <w:t xml:space="preserve"> the agricultural sector</w:t>
      </w:r>
      <w:r w:rsidR="00176885">
        <w:rPr>
          <w:sz w:val="22"/>
          <w:szCs w:val="22"/>
        </w:rPr>
        <w:t>; and (iii) </w:t>
      </w:r>
      <w:r w:rsidR="007F251F" w:rsidRPr="00B82F19">
        <w:rPr>
          <w:sz w:val="22"/>
          <w:szCs w:val="22"/>
        </w:rPr>
        <w:t xml:space="preserve">the provision of technical assistance to </w:t>
      </w:r>
      <w:r w:rsidR="00004781" w:rsidRPr="00B82F19">
        <w:rPr>
          <w:sz w:val="22"/>
          <w:szCs w:val="22"/>
        </w:rPr>
        <w:t>assess</w:t>
      </w:r>
      <w:r w:rsidR="007F251F" w:rsidRPr="00B82F19">
        <w:rPr>
          <w:sz w:val="22"/>
          <w:szCs w:val="22"/>
        </w:rPr>
        <w:t xml:space="preserve"> the economic</w:t>
      </w:r>
      <w:r w:rsidR="00004781" w:rsidRPr="00B82F19">
        <w:rPr>
          <w:sz w:val="22"/>
          <w:szCs w:val="22"/>
        </w:rPr>
        <w:t xml:space="preserve"> and</w:t>
      </w:r>
      <w:r w:rsidR="007F251F" w:rsidRPr="00B82F19">
        <w:rPr>
          <w:sz w:val="22"/>
          <w:szCs w:val="22"/>
        </w:rPr>
        <w:t xml:space="preserve"> financial implications of </w:t>
      </w:r>
      <w:r w:rsidR="00004781" w:rsidRPr="00B82F19">
        <w:rPr>
          <w:sz w:val="22"/>
          <w:szCs w:val="22"/>
        </w:rPr>
        <w:t xml:space="preserve">agricultural </w:t>
      </w:r>
      <w:r w:rsidR="007F251F" w:rsidRPr="00B82F19">
        <w:rPr>
          <w:sz w:val="22"/>
          <w:szCs w:val="22"/>
        </w:rPr>
        <w:t xml:space="preserve">production, processing, logistics and marketing activities, and to assist with the preparation, implementation and monitoring of business plans. </w:t>
      </w:r>
    </w:p>
    <w:p w:rsidR="00F20373" w:rsidRPr="00B82F19" w:rsidRDefault="000018B2" w:rsidP="001A336E">
      <w:pPr>
        <w:spacing w:before="240" w:after="240"/>
        <w:jc w:val="both"/>
        <w:rPr>
          <w:b/>
          <w:bCs/>
          <w:sz w:val="22"/>
          <w:szCs w:val="22"/>
        </w:rPr>
      </w:pPr>
      <w:r w:rsidRPr="00B82F19">
        <w:rPr>
          <w:b/>
          <w:bCs/>
          <w:sz w:val="22"/>
          <w:szCs w:val="22"/>
        </w:rPr>
        <w:t>D</w:t>
      </w:r>
      <w:r w:rsidR="00520CD7" w:rsidRPr="00B82F19">
        <w:rPr>
          <w:b/>
          <w:bCs/>
          <w:sz w:val="22"/>
          <w:szCs w:val="22"/>
        </w:rPr>
        <w:t xml:space="preserve">. </w:t>
      </w:r>
      <w:r w:rsidR="00F20373" w:rsidRPr="00B82F19">
        <w:rPr>
          <w:b/>
          <w:bCs/>
          <w:sz w:val="22"/>
          <w:szCs w:val="22"/>
        </w:rPr>
        <w:t xml:space="preserve"> </w:t>
      </w:r>
      <w:r w:rsidR="00520CD7" w:rsidRPr="00B82F19">
        <w:rPr>
          <w:b/>
          <w:bCs/>
          <w:sz w:val="22"/>
          <w:szCs w:val="22"/>
        </w:rPr>
        <w:t>Sector Program Coordination and Project Management</w:t>
      </w:r>
    </w:p>
    <w:p w:rsidR="000018B2" w:rsidRDefault="000018B2" w:rsidP="001A336E">
      <w:pPr>
        <w:pStyle w:val="ListParagraph"/>
        <w:numPr>
          <w:ilvl w:val="0"/>
          <w:numId w:val="36"/>
        </w:numPr>
        <w:tabs>
          <w:tab w:val="clear" w:pos="1800"/>
          <w:tab w:val="num" w:pos="720"/>
        </w:tabs>
        <w:spacing w:before="240" w:after="240"/>
        <w:ind w:left="720" w:hanging="720"/>
        <w:jc w:val="both"/>
        <w:rPr>
          <w:sz w:val="22"/>
          <w:szCs w:val="22"/>
        </w:rPr>
      </w:pPr>
      <w:r w:rsidRPr="00B82F19">
        <w:rPr>
          <w:bCs/>
          <w:sz w:val="22"/>
          <w:szCs w:val="22"/>
        </w:rPr>
        <w:t>S</w:t>
      </w:r>
      <w:r w:rsidR="00520CD7" w:rsidRPr="00B82F19">
        <w:rPr>
          <w:sz w:val="22"/>
          <w:szCs w:val="22"/>
        </w:rPr>
        <w:t xml:space="preserve">trengthening the </w:t>
      </w:r>
      <w:proofErr w:type="spellStart"/>
      <w:r w:rsidR="00520CD7" w:rsidRPr="00B82F19">
        <w:rPr>
          <w:sz w:val="22"/>
          <w:szCs w:val="22"/>
        </w:rPr>
        <w:t>M</w:t>
      </w:r>
      <w:r w:rsidR="00B82F19" w:rsidRPr="00B82F19">
        <w:rPr>
          <w:sz w:val="22"/>
          <w:szCs w:val="22"/>
        </w:rPr>
        <w:t>o</w:t>
      </w:r>
      <w:r w:rsidRPr="00B82F19">
        <w:rPr>
          <w:sz w:val="22"/>
          <w:szCs w:val="22"/>
        </w:rPr>
        <w:t>A</w:t>
      </w:r>
      <w:r w:rsidR="002C35B6" w:rsidRPr="00B82F19">
        <w:rPr>
          <w:sz w:val="22"/>
          <w:szCs w:val="22"/>
        </w:rPr>
        <w:t>’s</w:t>
      </w:r>
      <w:proofErr w:type="spellEnd"/>
      <w:r w:rsidR="002C35B6" w:rsidRPr="00B82F19">
        <w:rPr>
          <w:sz w:val="22"/>
          <w:szCs w:val="22"/>
        </w:rPr>
        <w:t xml:space="preserve"> capacity</w:t>
      </w:r>
      <w:r w:rsidR="00520CD7" w:rsidRPr="00B82F19">
        <w:rPr>
          <w:sz w:val="22"/>
          <w:szCs w:val="22"/>
        </w:rPr>
        <w:t xml:space="preserve"> in coordinating the agriculture sector, </w:t>
      </w:r>
      <w:r w:rsidRPr="00B82F19">
        <w:rPr>
          <w:sz w:val="22"/>
          <w:szCs w:val="22"/>
        </w:rPr>
        <w:t xml:space="preserve">including </w:t>
      </w:r>
      <w:r w:rsidR="002C35B6" w:rsidRPr="00B82F19">
        <w:rPr>
          <w:sz w:val="22"/>
          <w:szCs w:val="22"/>
        </w:rPr>
        <w:t>its ability to</w:t>
      </w:r>
      <w:r w:rsidRPr="00B82F19">
        <w:rPr>
          <w:sz w:val="22"/>
          <w:szCs w:val="22"/>
        </w:rPr>
        <w:t xml:space="preserve"> implement </w:t>
      </w:r>
      <w:r w:rsidR="002C35B6" w:rsidRPr="00B82F19">
        <w:rPr>
          <w:sz w:val="22"/>
          <w:szCs w:val="22"/>
        </w:rPr>
        <w:t>a s</w:t>
      </w:r>
      <w:r w:rsidRPr="00B82F19">
        <w:rPr>
          <w:sz w:val="22"/>
          <w:szCs w:val="22"/>
        </w:rPr>
        <w:t xml:space="preserve">trategic </w:t>
      </w:r>
      <w:r w:rsidR="002C35B6" w:rsidRPr="00B82F19">
        <w:rPr>
          <w:sz w:val="22"/>
          <w:szCs w:val="22"/>
        </w:rPr>
        <w:t>r</w:t>
      </w:r>
      <w:r w:rsidRPr="00B82F19">
        <w:rPr>
          <w:sz w:val="22"/>
          <w:szCs w:val="22"/>
        </w:rPr>
        <w:t>evitaliz</w:t>
      </w:r>
      <w:r w:rsidR="002C35B6" w:rsidRPr="00B82F19">
        <w:rPr>
          <w:sz w:val="22"/>
          <w:szCs w:val="22"/>
        </w:rPr>
        <w:t>ation plan,</w:t>
      </w:r>
      <w:r w:rsidRPr="00B82F19">
        <w:rPr>
          <w:sz w:val="22"/>
          <w:szCs w:val="22"/>
        </w:rPr>
        <w:t xml:space="preserve"> through technical assistance </w:t>
      </w:r>
      <w:r w:rsidR="002C35B6" w:rsidRPr="00B82F19">
        <w:rPr>
          <w:sz w:val="22"/>
          <w:szCs w:val="22"/>
        </w:rPr>
        <w:t>aimed at supporting</w:t>
      </w:r>
      <w:r w:rsidR="006808A9">
        <w:rPr>
          <w:sz w:val="22"/>
          <w:szCs w:val="22"/>
        </w:rPr>
        <w:t>:</w:t>
      </w:r>
      <w:r w:rsidRPr="00B82F19">
        <w:rPr>
          <w:sz w:val="22"/>
          <w:szCs w:val="22"/>
        </w:rPr>
        <w:t xml:space="preserve"> (</w:t>
      </w:r>
      <w:proofErr w:type="spellStart"/>
      <w:r w:rsidRPr="00B82F19">
        <w:rPr>
          <w:sz w:val="22"/>
          <w:szCs w:val="22"/>
        </w:rPr>
        <w:t>i</w:t>
      </w:r>
      <w:proofErr w:type="spellEnd"/>
      <w:r w:rsidRPr="00B82F19">
        <w:rPr>
          <w:sz w:val="22"/>
          <w:szCs w:val="22"/>
        </w:rPr>
        <w:t>) the implementati</w:t>
      </w:r>
      <w:r w:rsidR="00B82F19" w:rsidRPr="00B82F19">
        <w:rPr>
          <w:sz w:val="22"/>
          <w:szCs w:val="22"/>
        </w:rPr>
        <w:t>on of sector coordination tools</w:t>
      </w:r>
      <w:r w:rsidRPr="00B82F19">
        <w:rPr>
          <w:sz w:val="22"/>
          <w:szCs w:val="22"/>
        </w:rPr>
        <w:t xml:space="preserve">, (ii) fiduciary capacities (procurement, financial management), and (iii) the improvement of the quality and targeting of public expenditures in </w:t>
      </w:r>
      <w:r w:rsidR="002C35B6" w:rsidRPr="00B82F19">
        <w:rPr>
          <w:sz w:val="22"/>
          <w:szCs w:val="22"/>
        </w:rPr>
        <w:t xml:space="preserve">the </w:t>
      </w:r>
      <w:r w:rsidRPr="00B82F19">
        <w:rPr>
          <w:sz w:val="22"/>
          <w:szCs w:val="22"/>
        </w:rPr>
        <w:t>agriculture</w:t>
      </w:r>
      <w:r w:rsidR="002C35B6" w:rsidRPr="00B82F19">
        <w:rPr>
          <w:sz w:val="22"/>
          <w:szCs w:val="22"/>
        </w:rPr>
        <w:t xml:space="preserve"> sector</w:t>
      </w:r>
      <w:r w:rsidRPr="00B82F19">
        <w:rPr>
          <w:sz w:val="22"/>
          <w:szCs w:val="22"/>
        </w:rPr>
        <w:t>.</w:t>
      </w:r>
    </w:p>
    <w:p w:rsidR="001A336E" w:rsidRPr="00B82F19" w:rsidRDefault="001A336E" w:rsidP="001A336E">
      <w:pPr>
        <w:pStyle w:val="ListParagraph"/>
        <w:spacing w:before="240" w:after="240"/>
        <w:jc w:val="both"/>
        <w:rPr>
          <w:sz w:val="22"/>
          <w:szCs w:val="22"/>
        </w:rPr>
      </w:pPr>
    </w:p>
    <w:p w:rsidR="00520CD7" w:rsidRPr="00B82F19" w:rsidRDefault="00424308" w:rsidP="001A336E">
      <w:pPr>
        <w:pStyle w:val="ListParagraph"/>
        <w:numPr>
          <w:ilvl w:val="0"/>
          <w:numId w:val="36"/>
        </w:numPr>
        <w:tabs>
          <w:tab w:val="clear" w:pos="1800"/>
          <w:tab w:val="num" w:pos="720"/>
        </w:tabs>
        <w:spacing w:before="240" w:after="240"/>
        <w:ind w:left="720" w:hanging="720"/>
        <w:jc w:val="both"/>
        <w:rPr>
          <w:sz w:val="22"/>
          <w:szCs w:val="22"/>
        </w:rPr>
      </w:pPr>
      <w:r w:rsidRPr="00B82F19">
        <w:rPr>
          <w:sz w:val="22"/>
          <w:szCs w:val="22"/>
        </w:rPr>
        <w:t>Supporting the Project Management Unit</w:t>
      </w:r>
      <w:r w:rsidR="00447535" w:rsidRPr="00B82F19">
        <w:rPr>
          <w:sz w:val="22"/>
          <w:szCs w:val="22"/>
        </w:rPr>
        <w:t>’s capacity</w:t>
      </w:r>
      <w:r w:rsidRPr="00B82F19">
        <w:rPr>
          <w:sz w:val="22"/>
          <w:szCs w:val="22"/>
        </w:rPr>
        <w:t xml:space="preserve"> in the areas of Project management, coordination, administration, monitoring and evaluation,</w:t>
      </w:r>
      <w:r w:rsidR="00447535" w:rsidRPr="00B82F19">
        <w:rPr>
          <w:sz w:val="22"/>
          <w:szCs w:val="22"/>
        </w:rPr>
        <w:t xml:space="preserve"> through, </w:t>
      </w:r>
      <w:r w:rsidR="00447535" w:rsidRPr="00B82F19">
        <w:rPr>
          <w:i/>
          <w:sz w:val="22"/>
          <w:szCs w:val="22"/>
        </w:rPr>
        <w:t>inter alia</w:t>
      </w:r>
      <w:r w:rsidR="00447535" w:rsidRPr="00B82F19">
        <w:rPr>
          <w:sz w:val="22"/>
          <w:szCs w:val="22"/>
        </w:rPr>
        <w:t>,</w:t>
      </w:r>
      <w:r w:rsidRPr="00B82F19">
        <w:rPr>
          <w:sz w:val="22"/>
          <w:szCs w:val="22"/>
        </w:rPr>
        <w:t xml:space="preserve"> </w:t>
      </w:r>
      <w:r w:rsidR="00447535" w:rsidRPr="00B82F19">
        <w:rPr>
          <w:sz w:val="22"/>
          <w:szCs w:val="22"/>
        </w:rPr>
        <w:t>(</w:t>
      </w:r>
      <w:proofErr w:type="spellStart"/>
      <w:r w:rsidR="00447535" w:rsidRPr="00B82F19">
        <w:rPr>
          <w:sz w:val="22"/>
          <w:szCs w:val="22"/>
        </w:rPr>
        <w:t>i</w:t>
      </w:r>
      <w:proofErr w:type="spellEnd"/>
      <w:r w:rsidR="00447535" w:rsidRPr="00B82F19">
        <w:rPr>
          <w:sz w:val="22"/>
          <w:szCs w:val="22"/>
        </w:rPr>
        <w:t xml:space="preserve">) technical assistance for the preparation of the </w:t>
      </w:r>
      <w:r w:rsidRPr="00B82F19">
        <w:rPr>
          <w:sz w:val="22"/>
          <w:szCs w:val="22"/>
        </w:rPr>
        <w:t>financial and technical audits</w:t>
      </w:r>
      <w:r w:rsidR="00447535" w:rsidRPr="00B82F19">
        <w:rPr>
          <w:sz w:val="22"/>
          <w:szCs w:val="22"/>
        </w:rPr>
        <w:t xml:space="preserve"> and well as the</w:t>
      </w:r>
      <w:r w:rsidRPr="00B82F19">
        <w:rPr>
          <w:sz w:val="22"/>
          <w:szCs w:val="22"/>
        </w:rPr>
        <w:t xml:space="preserve"> environmental impact assessment (and other safeguard related assessments)</w:t>
      </w:r>
      <w:r w:rsidR="00447535" w:rsidRPr="00B82F19">
        <w:rPr>
          <w:sz w:val="22"/>
          <w:szCs w:val="22"/>
        </w:rPr>
        <w:t>; (ii)</w:t>
      </w:r>
      <w:r w:rsidRPr="00B82F19">
        <w:rPr>
          <w:sz w:val="22"/>
          <w:szCs w:val="22"/>
        </w:rPr>
        <w:t xml:space="preserve"> provision of technical advisory services </w:t>
      </w:r>
      <w:r w:rsidR="00447535" w:rsidRPr="00B82F19">
        <w:rPr>
          <w:sz w:val="22"/>
          <w:szCs w:val="22"/>
        </w:rPr>
        <w:t>(including</w:t>
      </w:r>
      <w:r w:rsidRPr="00B82F19">
        <w:rPr>
          <w:sz w:val="22"/>
          <w:szCs w:val="22"/>
        </w:rPr>
        <w:t xml:space="preserve"> training</w:t>
      </w:r>
      <w:r w:rsidR="00447535" w:rsidRPr="00B82F19">
        <w:rPr>
          <w:sz w:val="22"/>
          <w:szCs w:val="22"/>
        </w:rPr>
        <w:t>)</w:t>
      </w:r>
      <w:r w:rsidRPr="00B82F19">
        <w:rPr>
          <w:sz w:val="22"/>
          <w:szCs w:val="22"/>
        </w:rPr>
        <w:t xml:space="preserve">, and </w:t>
      </w:r>
      <w:r w:rsidR="00447535" w:rsidRPr="00B82F19">
        <w:rPr>
          <w:sz w:val="22"/>
          <w:szCs w:val="22"/>
        </w:rPr>
        <w:t xml:space="preserve">(iii) the </w:t>
      </w:r>
      <w:r w:rsidRPr="00B82F19">
        <w:rPr>
          <w:sz w:val="22"/>
          <w:szCs w:val="22"/>
        </w:rPr>
        <w:t>acquisition of equipment and materials.</w:t>
      </w:r>
      <w:r w:rsidR="00520CD7" w:rsidRPr="00B82F19">
        <w:rPr>
          <w:sz w:val="22"/>
          <w:szCs w:val="22"/>
        </w:rPr>
        <w:t xml:space="preserve"> </w:t>
      </w:r>
    </w:p>
    <w:p w:rsidR="00076F87" w:rsidRPr="00BA33DD" w:rsidRDefault="00076F87" w:rsidP="00BA33DD">
      <w:pPr>
        <w:spacing w:before="120" w:after="120"/>
        <w:ind w:left="720"/>
        <w:jc w:val="center"/>
        <w:rPr>
          <w:b/>
          <w:bCs/>
          <w:sz w:val="22"/>
          <w:szCs w:val="22"/>
        </w:rPr>
      </w:pPr>
      <w:r w:rsidRPr="00B82F19">
        <w:rPr>
          <w:sz w:val="22"/>
          <w:szCs w:val="22"/>
        </w:rPr>
        <w:br w:type="page"/>
      </w:r>
      <w:r w:rsidRPr="00BA33DD">
        <w:rPr>
          <w:b/>
          <w:bCs/>
          <w:sz w:val="22"/>
          <w:szCs w:val="22"/>
        </w:rPr>
        <w:lastRenderedPageBreak/>
        <w:t>SCHEDULE 2</w:t>
      </w:r>
    </w:p>
    <w:p w:rsidR="00076F87" w:rsidRPr="00BA33DD" w:rsidRDefault="00562908" w:rsidP="006808A9">
      <w:pPr>
        <w:pStyle w:val="ModelNrmlSingle"/>
        <w:spacing w:before="240"/>
        <w:jc w:val="center"/>
        <w:rPr>
          <w:b/>
          <w:bCs/>
          <w:szCs w:val="22"/>
        </w:rPr>
      </w:pPr>
      <w:r w:rsidRPr="00BA33DD">
        <w:rPr>
          <w:b/>
          <w:bCs/>
          <w:szCs w:val="22"/>
        </w:rPr>
        <w:t>Project Execution</w:t>
      </w:r>
    </w:p>
    <w:p w:rsidR="00466AB6" w:rsidRPr="00D62A82" w:rsidRDefault="00076F87" w:rsidP="00466AB6">
      <w:pPr>
        <w:pStyle w:val="ModelNrmlSingle"/>
        <w:ind w:firstLine="0"/>
        <w:rPr>
          <w:b/>
          <w:bCs/>
          <w:szCs w:val="22"/>
        </w:rPr>
      </w:pPr>
      <w:smartTag w:uri="urn:schemas-microsoft-com:office:smarttags" w:element="PlaceName">
        <w:smartTag w:uri="urn:schemas:contacts" w:element="Sn">
          <w:r w:rsidRPr="00D62A82">
            <w:rPr>
              <w:b/>
              <w:bCs/>
              <w:szCs w:val="22"/>
            </w:rPr>
            <w:t>Section</w:t>
          </w:r>
        </w:smartTag>
        <w:r w:rsidRPr="00D62A82">
          <w:rPr>
            <w:b/>
            <w:bCs/>
            <w:szCs w:val="22"/>
          </w:rPr>
          <w:t xml:space="preserve"> </w:t>
        </w:r>
        <w:smartTag w:uri="urn:schemas:contacts" w:element="Sn">
          <w:r w:rsidRPr="00D62A82">
            <w:rPr>
              <w:b/>
              <w:bCs/>
              <w:szCs w:val="22"/>
            </w:rPr>
            <w:t>I.</w:t>
          </w:r>
        </w:smartTag>
      </w:smartTag>
      <w:r w:rsidRPr="00D62A82">
        <w:rPr>
          <w:b/>
          <w:bCs/>
          <w:szCs w:val="22"/>
        </w:rPr>
        <w:tab/>
      </w:r>
      <w:r w:rsidR="00A67C80" w:rsidRPr="00D62A82">
        <w:rPr>
          <w:b/>
          <w:bCs/>
          <w:szCs w:val="22"/>
          <w:u w:val="single"/>
        </w:rPr>
        <w:t>Implementation Arrangements</w:t>
      </w:r>
    </w:p>
    <w:p w:rsidR="00FA50DF" w:rsidRPr="00F52F0C" w:rsidRDefault="00FA50DF" w:rsidP="001A336E">
      <w:pPr>
        <w:pStyle w:val="ModelNrmlSingle"/>
        <w:ind w:left="720" w:hanging="720"/>
        <w:rPr>
          <w:bCs/>
          <w:i/>
          <w:iCs/>
          <w:szCs w:val="22"/>
        </w:rPr>
      </w:pPr>
      <w:r w:rsidRPr="00F52F0C">
        <w:rPr>
          <w:b/>
          <w:bCs/>
          <w:szCs w:val="22"/>
        </w:rPr>
        <w:t>A.</w:t>
      </w:r>
      <w:r w:rsidRPr="00F52F0C">
        <w:rPr>
          <w:b/>
          <w:bCs/>
          <w:szCs w:val="22"/>
        </w:rPr>
        <w:tab/>
      </w:r>
      <w:r w:rsidRPr="005C2DE1">
        <w:rPr>
          <w:b/>
          <w:bCs/>
          <w:szCs w:val="22"/>
        </w:rPr>
        <w:t>Institutional A</w:t>
      </w:r>
      <w:r w:rsidRPr="00F52F0C">
        <w:rPr>
          <w:b/>
          <w:bCs/>
          <w:szCs w:val="22"/>
        </w:rPr>
        <w:t>rrangements</w:t>
      </w:r>
    </w:p>
    <w:p w:rsidR="00FA50DF" w:rsidRPr="00581E0B" w:rsidRDefault="00FA50DF" w:rsidP="001A336E">
      <w:pPr>
        <w:pStyle w:val="ModelNrmlSingle"/>
        <w:ind w:firstLine="0"/>
        <w:rPr>
          <w:bCs/>
          <w:iCs/>
          <w:szCs w:val="22"/>
        </w:rPr>
      </w:pPr>
      <w:r w:rsidRPr="00581E0B">
        <w:rPr>
          <w:bCs/>
          <w:iCs/>
          <w:szCs w:val="22"/>
        </w:rPr>
        <w:t>The Recipient shall, throughout the implementation of the Project, maintain the following implementation and coordination arrangements:</w:t>
      </w:r>
    </w:p>
    <w:p w:rsidR="00FA50DF" w:rsidRPr="00581E0B" w:rsidRDefault="00FA50DF" w:rsidP="001A336E">
      <w:pPr>
        <w:pStyle w:val="ModelNrmlSingle"/>
        <w:ind w:left="810" w:hanging="630"/>
        <w:rPr>
          <w:bCs/>
          <w:iCs/>
          <w:szCs w:val="22"/>
        </w:rPr>
      </w:pPr>
      <w:r w:rsidRPr="00581E0B">
        <w:rPr>
          <w:bCs/>
          <w:iCs/>
          <w:szCs w:val="22"/>
        </w:rPr>
        <w:t>(1)</w:t>
      </w:r>
      <w:r w:rsidRPr="00581E0B">
        <w:rPr>
          <w:bCs/>
          <w:iCs/>
          <w:szCs w:val="22"/>
        </w:rPr>
        <w:tab/>
        <w:t xml:space="preserve">The </w:t>
      </w:r>
      <w:r w:rsidR="00E66178">
        <w:rPr>
          <w:bCs/>
          <w:iCs/>
          <w:szCs w:val="22"/>
        </w:rPr>
        <w:t>MOA</w:t>
      </w:r>
      <w:r w:rsidRPr="00581E0B">
        <w:rPr>
          <w:bCs/>
          <w:iCs/>
          <w:szCs w:val="22"/>
        </w:rPr>
        <w:t xml:space="preserve"> shall be responsible for the overall supervision and oversight of the Project.</w:t>
      </w:r>
    </w:p>
    <w:p w:rsidR="00FA50DF" w:rsidRPr="00581E0B" w:rsidRDefault="00FA50DF" w:rsidP="001A336E">
      <w:pPr>
        <w:pStyle w:val="ModelNrmlSingle"/>
        <w:ind w:left="720" w:hanging="540"/>
        <w:rPr>
          <w:bCs/>
          <w:iCs/>
          <w:szCs w:val="22"/>
          <w:u w:val="single"/>
        </w:rPr>
      </w:pPr>
      <w:r w:rsidRPr="00581E0B">
        <w:rPr>
          <w:bCs/>
          <w:iCs/>
          <w:szCs w:val="22"/>
        </w:rPr>
        <w:t>(2)</w:t>
      </w:r>
      <w:r w:rsidRPr="00581E0B">
        <w:rPr>
          <w:bCs/>
          <w:iCs/>
          <w:szCs w:val="22"/>
        </w:rPr>
        <w:tab/>
      </w:r>
      <w:r w:rsidRPr="00581E0B">
        <w:rPr>
          <w:bCs/>
          <w:iCs/>
          <w:szCs w:val="22"/>
          <w:u w:val="single"/>
        </w:rPr>
        <w:t>Steering Committee</w:t>
      </w:r>
    </w:p>
    <w:p w:rsidR="00C90837" w:rsidRPr="00E43926" w:rsidRDefault="00C90837" w:rsidP="001A336E">
      <w:pPr>
        <w:pStyle w:val="ModelNrmlSingle"/>
        <w:ind w:left="1260" w:hanging="540"/>
        <w:rPr>
          <w:bCs/>
          <w:iCs/>
          <w:szCs w:val="22"/>
        </w:rPr>
      </w:pPr>
      <w:r w:rsidRPr="00E43926">
        <w:rPr>
          <w:bCs/>
          <w:iCs/>
          <w:szCs w:val="22"/>
        </w:rPr>
        <w:t>(a)</w:t>
      </w:r>
      <w:r w:rsidRPr="00E43926">
        <w:rPr>
          <w:bCs/>
          <w:iCs/>
          <w:szCs w:val="22"/>
        </w:rPr>
        <w:tab/>
        <w:t xml:space="preserve">The Recipient shall establish and thereafter maintain a national steering committee (the “Steering Committee”) with functions and </w:t>
      </w:r>
      <w:r>
        <w:rPr>
          <w:bCs/>
          <w:iCs/>
          <w:szCs w:val="22"/>
        </w:rPr>
        <w:t>resources</w:t>
      </w:r>
      <w:r w:rsidRPr="00E43926">
        <w:rPr>
          <w:bCs/>
          <w:iCs/>
          <w:szCs w:val="22"/>
        </w:rPr>
        <w:t xml:space="preserve"> satisfactory to the </w:t>
      </w:r>
      <w:r w:rsidRPr="00581E0B">
        <w:rPr>
          <w:bCs/>
          <w:iCs/>
          <w:szCs w:val="22"/>
        </w:rPr>
        <w:t>Association</w:t>
      </w:r>
      <w:r w:rsidR="00462640">
        <w:rPr>
          <w:bCs/>
          <w:iCs/>
          <w:szCs w:val="22"/>
        </w:rPr>
        <w:t>.</w:t>
      </w:r>
    </w:p>
    <w:p w:rsidR="00C90837" w:rsidRPr="00E43926" w:rsidRDefault="00C90837" w:rsidP="001A336E">
      <w:pPr>
        <w:pStyle w:val="ModelNrmlSingle"/>
        <w:ind w:left="1260" w:hanging="540"/>
        <w:rPr>
          <w:bCs/>
          <w:iCs/>
          <w:szCs w:val="22"/>
        </w:rPr>
      </w:pPr>
      <w:r w:rsidRPr="00E43926">
        <w:rPr>
          <w:bCs/>
          <w:iCs/>
          <w:szCs w:val="22"/>
        </w:rPr>
        <w:t>(b)</w:t>
      </w:r>
      <w:r w:rsidRPr="00E43926">
        <w:rPr>
          <w:bCs/>
          <w:iCs/>
          <w:szCs w:val="22"/>
        </w:rPr>
        <w:tab/>
        <w:t xml:space="preserve">Without limitation to the provisions of paragraph (a) above, the Steering Committee shall </w:t>
      </w:r>
      <w:r>
        <w:rPr>
          <w:bCs/>
          <w:iCs/>
          <w:szCs w:val="22"/>
        </w:rPr>
        <w:t>be responsible for</w:t>
      </w:r>
      <w:r w:rsidRPr="00E43926">
        <w:rPr>
          <w:bCs/>
          <w:iCs/>
          <w:szCs w:val="22"/>
        </w:rPr>
        <w:t xml:space="preserve">, </w:t>
      </w:r>
      <w:r w:rsidRPr="00E43926">
        <w:rPr>
          <w:bCs/>
          <w:i/>
          <w:iCs/>
          <w:szCs w:val="22"/>
        </w:rPr>
        <w:t>inter alia</w:t>
      </w:r>
      <w:r w:rsidRPr="00E43926">
        <w:rPr>
          <w:bCs/>
          <w:iCs/>
          <w:szCs w:val="22"/>
        </w:rPr>
        <w:t xml:space="preserve">, overall strategic guidance for the Project, </w:t>
      </w:r>
      <w:r>
        <w:rPr>
          <w:bCs/>
          <w:iCs/>
          <w:szCs w:val="22"/>
        </w:rPr>
        <w:t xml:space="preserve">the </w:t>
      </w:r>
      <w:r w:rsidRPr="00E43926">
        <w:rPr>
          <w:bCs/>
          <w:iCs/>
          <w:szCs w:val="22"/>
        </w:rPr>
        <w:t>supervis</w:t>
      </w:r>
      <w:r>
        <w:rPr>
          <w:bCs/>
          <w:iCs/>
          <w:szCs w:val="22"/>
        </w:rPr>
        <w:t>ion</w:t>
      </w:r>
      <w:r w:rsidRPr="00E43926">
        <w:rPr>
          <w:bCs/>
          <w:iCs/>
          <w:szCs w:val="22"/>
        </w:rPr>
        <w:t xml:space="preserve"> </w:t>
      </w:r>
      <w:r w:rsidR="00676FD0">
        <w:rPr>
          <w:bCs/>
          <w:iCs/>
          <w:szCs w:val="22"/>
        </w:rPr>
        <w:t xml:space="preserve">of </w:t>
      </w:r>
      <w:r w:rsidRPr="00E43926">
        <w:rPr>
          <w:bCs/>
          <w:iCs/>
          <w:szCs w:val="22"/>
        </w:rPr>
        <w:t>governance</w:t>
      </w:r>
      <w:r>
        <w:rPr>
          <w:bCs/>
          <w:iCs/>
          <w:szCs w:val="22"/>
        </w:rPr>
        <w:t xml:space="preserve"> issues</w:t>
      </w:r>
      <w:r w:rsidRPr="00E43926">
        <w:rPr>
          <w:bCs/>
          <w:iCs/>
          <w:szCs w:val="22"/>
        </w:rPr>
        <w:t xml:space="preserve">, </w:t>
      </w:r>
      <w:r>
        <w:rPr>
          <w:bCs/>
          <w:iCs/>
          <w:szCs w:val="22"/>
        </w:rPr>
        <w:t xml:space="preserve">the </w:t>
      </w:r>
      <w:r w:rsidRPr="00E43926">
        <w:rPr>
          <w:bCs/>
          <w:iCs/>
          <w:szCs w:val="22"/>
        </w:rPr>
        <w:t>approv</w:t>
      </w:r>
      <w:r>
        <w:rPr>
          <w:bCs/>
          <w:iCs/>
          <w:szCs w:val="22"/>
        </w:rPr>
        <w:t>al of</w:t>
      </w:r>
      <w:r w:rsidRPr="00E43926">
        <w:rPr>
          <w:bCs/>
          <w:iCs/>
          <w:szCs w:val="22"/>
        </w:rPr>
        <w:t xml:space="preserve"> annual work programs and budgets, review </w:t>
      </w:r>
      <w:r>
        <w:rPr>
          <w:bCs/>
          <w:iCs/>
          <w:szCs w:val="22"/>
        </w:rPr>
        <w:t>of the monitoring reports</w:t>
      </w:r>
      <w:r w:rsidR="00676FD0">
        <w:rPr>
          <w:bCs/>
          <w:iCs/>
          <w:szCs w:val="22"/>
        </w:rPr>
        <w:t>,</w:t>
      </w:r>
      <w:r w:rsidRPr="00E43926">
        <w:rPr>
          <w:bCs/>
          <w:iCs/>
          <w:szCs w:val="22"/>
        </w:rPr>
        <w:t xml:space="preserve"> and </w:t>
      </w:r>
      <w:r w:rsidR="00676FD0">
        <w:rPr>
          <w:bCs/>
          <w:iCs/>
          <w:szCs w:val="22"/>
        </w:rPr>
        <w:t xml:space="preserve">to </w:t>
      </w:r>
      <w:r w:rsidRPr="00E43926">
        <w:rPr>
          <w:bCs/>
          <w:iCs/>
          <w:szCs w:val="22"/>
        </w:rPr>
        <w:t>ensure conflict resolution as needed.</w:t>
      </w:r>
    </w:p>
    <w:p w:rsidR="00C90837" w:rsidRPr="00E43926" w:rsidRDefault="00C90837" w:rsidP="001A336E">
      <w:pPr>
        <w:pStyle w:val="ModelNrmlSingle"/>
        <w:ind w:left="1260" w:hanging="540"/>
        <w:rPr>
          <w:bCs/>
          <w:iCs/>
          <w:szCs w:val="22"/>
        </w:rPr>
      </w:pPr>
      <w:r w:rsidRPr="00E43926">
        <w:rPr>
          <w:bCs/>
          <w:iCs/>
          <w:szCs w:val="22"/>
        </w:rPr>
        <w:t>(c)</w:t>
      </w:r>
      <w:r w:rsidRPr="00E43926">
        <w:rPr>
          <w:bCs/>
          <w:iCs/>
          <w:szCs w:val="22"/>
        </w:rPr>
        <w:tab/>
        <w:t xml:space="preserve">Without limitation to the provisions of paragraph (a) above, the Steering Committee shall be chaired by the MOA’s </w:t>
      </w:r>
      <w:r w:rsidRPr="00E43926">
        <w:rPr>
          <w:szCs w:val="22"/>
        </w:rPr>
        <w:t xml:space="preserve">General Secretary </w:t>
      </w:r>
      <w:r w:rsidRPr="00E43926">
        <w:rPr>
          <w:bCs/>
          <w:iCs/>
          <w:szCs w:val="22"/>
        </w:rPr>
        <w:t xml:space="preserve">and include representatives from the private sector, producer organizations and ministries </w:t>
      </w:r>
      <w:r>
        <w:rPr>
          <w:bCs/>
          <w:iCs/>
          <w:szCs w:val="22"/>
        </w:rPr>
        <w:t xml:space="preserve">in charge </w:t>
      </w:r>
      <w:r w:rsidRPr="00E43926">
        <w:rPr>
          <w:bCs/>
          <w:iCs/>
          <w:szCs w:val="22"/>
        </w:rPr>
        <w:t xml:space="preserve">of </w:t>
      </w:r>
      <w:r>
        <w:rPr>
          <w:bCs/>
          <w:iCs/>
          <w:szCs w:val="22"/>
        </w:rPr>
        <w:t xml:space="preserve">finance, </w:t>
      </w:r>
      <w:r w:rsidRPr="00E43926">
        <w:rPr>
          <w:bCs/>
          <w:iCs/>
          <w:szCs w:val="22"/>
        </w:rPr>
        <w:t>agriculture, commerce, industry and development.</w:t>
      </w:r>
    </w:p>
    <w:p w:rsidR="00FA50DF" w:rsidRPr="00581E0B" w:rsidRDefault="00FA50DF" w:rsidP="001A336E">
      <w:pPr>
        <w:pStyle w:val="ModelNrmlSingle"/>
        <w:ind w:left="720" w:hanging="540"/>
        <w:rPr>
          <w:bCs/>
          <w:iCs/>
          <w:szCs w:val="22"/>
          <w:u w:val="single"/>
        </w:rPr>
      </w:pPr>
      <w:r w:rsidRPr="00581E0B">
        <w:rPr>
          <w:bCs/>
          <w:iCs/>
          <w:szCs w:val="22"/>
        </w:rPr>
        <w:t>(3)</w:t>
      </w:r>
      <w:r w:rsidRPr="00581E0B">
        <w:rPr>
          <w:bCs/>
          <w:iCs/>
          <w:szCs w:val="22"/>
        </w:rPr>
        <w:tab/>
      </w:r>
      <w:r w:rsidR="00E37013">
        <w:rPr>
          <w:bCs/>
          <w:iCs/>
          <w:szCs w:val="22"/>
          <w:u w:val="single"/>
        </w:rPr>
        <w:t>Project Management Unit</w:t>
      </w:r>
      <w:r w:rsidRPr="00581E0B">
        <w:rPr>
          <w:bCs/>
          <w:iCs/>
          <w:szCs w:val="22"/>
          <w:u w:val="single"/>
        </w:rPr>
        <w:t xml:space="preserve"> </w:t>
      </w:r>
    </w:p>
    <w:p w:rsidR="00FA50DF" w:rsidRPr="00581E0B" w:rsidRDefault="00FA50DF" w:rsidP="001A336E">
      <w:pPr>
        <w:pStyle w:val="ModelNrmlSingle"/>
        <w:ind w:left="1260" w:hanging="540"/>
        <w:rPr>
          <w:bCs/>
          <w:iCs/>
          <w:szCs w:val="22"/>
        </w:rPr>
      </w:pPr>
      <w:r w:rsidRPr="00581E0B">
        <w:rPr>
          <w:bCs/>
          <w:iCs/>
          <w:szCs w:val="22"/>
        </w:rPr>
        <w:t>(a)</w:t>
      </w:r>
      <w:r w:rsidRPr="00581E0B">
        <w:rPr>
          <w:bCs/>
          <w:iCs/>
          <w:szCs w:val="22"/>
        </w:rPr>
        <w:tab/>
        <w:t xml:space="preserve">The Recipient </w:t>
      </w:r>
      <w:r w:rsidRPr="00EE2BF5">
        <w:rPr>
          <w:bCs/>
          <w:iCs/>
          <w:szCs w:val="22"/>
        </w:rPr>
        <w:t>shall maintain</w:t>
      </w:r>
      <w:r>
        <w:rPr>
          <w:bCs/>
          <w:iCs/>
          <w:szCs w:val="22"/>
        </w:rPr>
        <w:t xml:space="preserve"> </w:t>
      </w:r>
      <w:r w:rsidRPr="00581E0B">
        <w:rPr>
          <w:bCs/>
          <w:iCs/>
          <w:szCs w:val="22"/>
        </w:rPr>
        <w:t xml:space="preserve">the </w:t>
      </w:r>
      <w:r w:rsidR="00E37013">
        <w:rPr>
          <w:bCs/>
          <w:iCs/>
          <w:szCs w:val="22"/>
        </w:rPr>
        <w:t>Project Management Unit</w:t>
      </w:r>
      <w:r w:rsidR="000A4B1C" w:rsidRPr="003546C0">
        <w:rPr>
          <w:szCs w:val="22"/>
        </w:rPr>
        <w:t xml:space="preserve">, throughout the implementation of the Project, </w:t>
      </w:r>
      <w:r w:rsidRPr="00581E0B">
        <w:rPr>
          <w:bCs/>
          <w:iCs/>
          <w:szCs w:val="22"/>
        </w:rPr>
        <w:t xml:space="preserve">with functions and </w:t>
      </w:r>
      <w:r w:rsidR="00821A51">
        <w:rPr>
          <w:bCs/>
          <w:iCs/>
          <w:szCs w:val="22"/>
        </w:rPr>
        <w:t>resources</w:t>
      </w:r>
      <w:r w:rsidRPr="00581E0B">
        <w:rPr>
          <w:bCs/>
          <w:iCs/>
          <w:szCs w:val="22"/>
        </w:rPr>
        <w:t xml:space="preserve"> satisfactory to the Association.</w:t>
      </w:r>
    </w:p>
    <w:p w:rsidR="00FA50DF" w:rsidRPr="00581E0B" w:rsidRDefault="00FA50DF" w:rsidP="001A336E">
      <w:pPr>
        <w:pStyle w:val="ModelNrmlSingle"/>
        <w:ind w:left="1260" w:hanging="540"/>
        <w:rPr>
          <w:bCs/>
          <w:iCs/>
          <w:szCs w:val="22"/>
        </w:rPr>
      </w:pPr>
      <w:r w:rsidRPr="00581E0B">
        <w:rPr>
          <w:bCs/>
          <w:iCs/>
          <w:szCs w:val="22"/>
        </w:rPr>
        <w:t>(b)</w:t>
      </w:r>
      <w:r w:rsidRPr="00581E0B">
        <w:rPr>
          <w:bCs/>
          <w:iCs/>
          <w:szCs w:val="22"/>
        </w:rPr>
        <w:tab/>
        <w:t xml:space="preserve">Without limitation to the provisions of paragraph (a) above, the </w:t>
      </w:r>
      <w:r w:rsidR="00E37013">
        <w:rPr>
          <w:bCs/>
          <w:iCs/>
          <w:szCs w:val="22"/>
        </w:rPr>
        <w:t>PMU</w:t>
      </w:r>
      <w:r w:rsidRPr="00581E0B">
        <w:rPr>
          <w:bCs/>
          <w:iCs/>
          <w:szCs w:val="22"/>
        </w:rPr>
        <w:t xml:space="preserve"> shall </w:t>
      </w:r>
      <w:r w:rsidR="00235009">
        <w:rPr>
          <w:bCs/>
          <w:iCs/>
          <w:szCs w:val="22"/>
        </w:rPr>
        <w:t>be responsible for the overall implementation of the Project, including</w:t>
      </w:r>
      <w:r>
        <w:rPr>
          <w:bCs/>
          <w:iCs/>
          <w:szCs w:val="22"/>
        </w:rPr>
        <w:t xml:space="preserve"> </w:t>
      </w:r>
      <w:r w:rsidR="00176885">
        <w:t>(</w:t>
      </w:r>
      <w:proofErr w:type="spellStart"/>
      <w:r w:rsidR="00176885">
        <w:t>i</w:t>
      </w:r>
      <w:proofErr w:type="spellEnd"/>
      <w:r w:rsidR="00176885">
        <w:t>) </w:t>
      </w:r>
      <w:r w:rsidR="00235009" w:rsidRPr="00352ECD">
        <w:t>planning, programming, and budgetin</w:t>
      </w:r>
      <w:r w:rsidR="00563580">
        <w:t>g the financed activities; (ii) </w:t>
      </w:r>
      <w:r w:rsidR="00235009" w:rsidRPr="00352ECD">
        <w:t>preparation and management of the contractual partnership with the public and private delivery agencies, and with</w:t>
      </w:r>
      <w:r w:rsidR="00563580">
        <w:t xml:space="preserve"> producers organizations; (iii) </w:t>
      </w:r>
      <w:r w:rsidR="00235009" w:rsidRPr="00352ECD">
        <w:t>supervision, control of the field activities; (iv) administration of the technical functions (procurement, financial management, monitoring and evaluation</w:t>
      </w:r>
      <w:r w:rsidR="00C90837">
        <w:t>)</w:t>
      </w:r>
      <w:r w:rsidR="00235009" w:rsidRPr="00352ECD">
        <w:t xml:space="preserve">; and (v) preparation of </w:t>
      </w:r>
      <w:r w:rsidR="00235009">
        <w:t xml:space="preserve">financial and project </w:t>
      </w:r>
      <w:r w:rsidR="00235009" w:rsidRPr="00352ECD">
        <w:t>reports</w:t>
      </w:r>
      <w:r w:rsidRPr="00581E0B">
        <w:rPr>
          <w:bCs/>
          <w:iCs/>
          <w:szCs w:val="22"/>
        </w:rPr>
        <w:t>.</w:t>
      </w:r>
    </w:p>
    <w:p w:rsidR="005D2470" w:rsidRPr="00386E4E" w:rsidRDefault="00FA50DF" w:rsidP="001A336E">
      <w:pPr>
        <w:pStyle w:val="ModelNrmlSingle"/>
        <w:ind w:left="1260" w:hanging="540"/>
        <w:rPr>
          <w:bCs/>
          <w:iCs/>
          <w:szCs w:val="22"/>
        </w:rPr>
      </w:pPr>
      <w:r w:rsidRPr="00581E0B">
        <w:rPr>
          <w:bCs/>
          <w:iCs/>
          <w:szCs w:val="22"/>
        </w:rPr>
        <w:lastRenderedPageBreak/>
        <w:t>(c)</w:t>
      </w:r>
      <w:r w:rsidRPr="00581E0B">
        <w:rPr>
          <w:bCs/>
          <w:iCs/>
          <w:szCs w:val="22"/>
        </w:rPr>
        <w:tab/>
      </w:r>
      <w:r w:rsidR="00C90837" w:rsidRPr="00E43926">
        <w:rPr>
          <w:bCs/>
          <w:iCs/>
          <w:szCs w:val="22"/>
        </w:rPr>
        <w:t xml:space="preserve">Without limitation to the provisions of paragraph (a) above, the PMU shall be </w:t>
      </w:r>
      <w:r w:rsidR="00351A85">
        <w:rPr>
          <w:bCs/>
          <w:iCs/>
          <w:szCs w:val="22"/>
        </w:rPr>
        <w:t xml:space="preserve">headed by a Project coordinator, who shall be assisted by a team </w:t>
      </w:r>
      <w:r w:rsidR="00C90837" w:rsidRPr="00E43926">
        <w:rPr>
          <w:bCs/>
          <w:iCs/>
          <w:szCs w:val="22"/>
        </w:rPr>
        <w:t xml:space="preserve">comprised of, </w:t>
      </w:r>
      <w:r w:rsidR="00C90837" w:rsidRPr="00E43926">
        <w:rPr>
          <w:bCs/>
          <w:i/>
          <w:iCs/>
          <w:szCs w:val="22"/>
        </w:rPr>
        <w:t>inter alia</w:t>
      </w:r>
      <w:r w:rsidR="00B82F19">
        <w:rPr>
          <w:bCs/>
          <w:iCs/>
          <w:szCs w:val="22"/>
        </w:rPr>
        <w:t>, (</w:t>
      </w:r>
      <w:proofErr w:type="spellStart"/>
      <w:r w:rsidR="00B82F19">
        <w:rPr>
          <w:bCs/>
          <w:iCs/>
          <w:szCs w:val="22"/>
        </w:rPr>
        <w:t>i</w:t>
      </w:r>
      <w:proofErr w:type="spellEnd"/>
      <w:r w:rsidR="00B82F19">
        <w:rPr>
          <w:bCs/>
          <w:iCs/>
          <w:szCs w:val="22"/>
        </w:rPr>
        <w:t>)</w:t>
      </w:r>
      <w:r w:rsidR="00C90837" w:rsidRPr="00E43926">
        <w:rPr>
          <w:szCs w:val="22"/>
        </w:rPr>
        <w:t xml:space="preserve"> an administrative unit staffed with three (3) administrative assistants and one support staff; (i</w:t>
      </w:r>
      <w:r w:rsidR="00C90837">
        <w:rPr>
          <w:szCs w:val="22"/>
        </w:rPr>
        <w:t>i</w:t>
      </w:r>
      <w:r w:rsidR="00C90837" w:rsidRPr="00E43926">
        <w:rPr>
          <w:szCs w:val="22"/>
        </w:rPr>
        <w:t>) a financial management unit staffed with one financial management specialist and assisted by one chief accountant and one accountant; (</w:t>
      </w:r>
      <w:r w:rsidR="00C90837">
        <w:rPr>
          <w:szCs w:val="22"/>
        </w:rPr>
        <w:t>i</w:t>
      </w:r>
      <w:r w:rsidR="00B82F19">
        <w:rPr>
          <w:szCs w:val="22"/>
        </w:rPr>
        <w:t>ii</w:t>
      </w:r>
      <w:r w:rsidR="00C90837" w:rsidRPr="00E43926">
        <w:rPr>
          <w:szCs w:val="22"/>
        </w:rPr>
        <w:t>) a procurement unit staffed with a procurement specialist and one assistant; (</w:t>
      </w:r>
      <w:r w:rsidR="00B82F19">
        <w:rPr>
          <w:szCs w:val="22"/>
        </w:rPr>
        <w:t>i</w:t>
      </w:r>
      <w:r w:rsidR="00C90837" w:rsidRPr="00E43926">
        <w:rPr>
          <w:szCs w:val="22"/>
        </w:rPr>
        <w:t>v) a monitoring and evaluation unit staffed with a monitoring and evaluation specialist and two (2) monitoring and evaluation assistants;</w:t>
      </w:r>
      <w:r w:rsidR="00B82F19">
        <w:rPr>
          <w:szCs w:val="22"/>
        </w:rPr>
        <w:t xml:space="preserve"> and </w:t>
      </w:r>
      <w:r w:rsidR="00C90837" w:rsidRPr="00E43926">
        <w:rPr>
          <w:szCs w:val="22"/>
        </w:rPr>
        <w:t xml:space="preserve">(v) technical </w:t>
      </w:r>
      <w:r w:rsidR="00C90837">
        <w:rPr>
          <w:szCs w:val="22"/>
        </w:rPr>
        <w:t>specialists</w:t>
      </w:r>
      <w:r w:rsidR="00C90837" w:rsidRPr="00E43926">
        <w:rPr>
          <w:szCs w:val="22"/>
        </w:rPr>
        <w:t>, including a rural finance specialist, an infrastructure and equipment specialist and a value chain development specialist</w:t>
      </w:r>
      <w:r w:rsidR="00351A85">
        <w:rPr>
          <w:szCs w:val="22"/>
        </w:rPr>
        <w:t>; all of whom shall have qualifications and experience acceptable to the Association</w:t>
      </w:r>
      <w:r w:rsidRPr="00581E0B">
        <w:rPr>
          <w:bCs/>
          <w:iCs/>
          <w:szCs w:val="22"/>
        </w:rPr>
        <w:t>.</w:t>
      </w:r>
    </w:p>
    <w:p w:rsidR="00FA50DF" w:rsidRPr="00581E0B" w:rsidRDefault="00FA50DF" w:rsidP="001A336E">
      <w:pPr>
        <w:pStyle w:val="ModelNrmlSingle"/>
        <w:ind w:left="720" w:hanging="540"/>
        <w:rPr>
          <w:bCs/>
          <w:iCs/>
          <w:szCs w:val="22"/>
        </w:rPr>
      </w:pPr>
      <w:r w:rsidRPr="00581E0B">
        <w:rPr>
          <w:bCs/>
          <w:iCs/>
          <w:szCs w:val="22"/>
        </w:rPr>
        <w:t>(4)</w:t>
      </w:r>
      <w:r w:rsidRPr="00581E0B">
        <w:rPr>
          <w:bCs/>
          <w:iCs/>
          <w:szCs w:val="22"/>
        </w:rPr>
        <w:tab/>
      </w:r>
      <w:r w:rsidRPr="000C1105">
        <w:rPr>
          <w:bCs/>
          <w:iCs/>
          <w:szCs w:val="22"/>
        </w:rPr>
        <w:t xml:space="preserve">Regional </w:t>
      </w:r>
      <w:r w:rsidR="00042BA9" w:rsidRPr="000C1105">
        <w:rPr>
          <w:bCs/>
          <w:iCs/>
          <w:szCs w:val="22"/>
        </w:rPr>
        <w:t>Steering</w:t>
      </w:r>
      <w:r w:rsidRPr="000C1105">
        <w:rPr>
          <w:bCs/>
          <w:iCs/>
          <w:szCs w:val="22"/>
        </w:rPr>
        <w:t xml:space="preserve"> Committee</w:t>
      </w:r>
      <w:r w:rsidR="00527B0E" w:rsidRPr="000C1105">
        <w:rPr>
          <w:bCs/>
          <w:iCs/>
          <w:szCs w:val="22"/>
        </w:rPr>
        <w:t>s</w:t>
      </w:r>
    </w:p>
    <w:p w:rsidR="00527B0E" w:rsidRPr="00581E0B" w:rsidRDefault="00FA50DF" w:rsidP="001A336E">
      <w:pPr>
        <w:pStyle w:val="ModelNrmlSingle"/>
        <w:ind w:left="1260" w:hanging="540"/>
        <w:rPr>
          <w:bCs/>
          <w:iCs/>
          <w:szCs w:val="22"/>
        </w:rPr>
      </w:pPr>
      <w:r w:rsidRPr="00581E0B">
        <w:rPr>
          <w:bCs/>
          <w:iCs/>
          <w:szCs w:val="22"/>
        </w:rPr>
        <w:t>(a)</w:t>
      </w:r>
      <w:r w:rsidRPr="00581E0B">
        <w:rPr>
          <w:bCs/>
          <w:iCs/>
          <w:szCs w:val="22"/>
        </w:rPr>
        <w:tab/>
      </w:r>
      <w:r w:rsidR="00527B0E" w:rsidRPr="00581E0B">
        <w:rPr>
          <w:bCs/>
          <w:iCs/>
          <w:szCs w:val="22"/>
        </w:rPr>
        <w:t xml:space="preserve">The </w:t>
      </w:r>
      <w:r w:rsidR="00527B0E" w:rsidRPr="005D2470">
        <w:rPr>
          <w:bCs/>
          <w:iCs/>
          <w:szCs w:val="22"/>
        </w:rPr>
        <w:t xml:space="preserve">Recipient shall establish </w:t>
      </w:r>
      <w:r w:rsidR="006B12EE" w:rsidRPr="00F86680">
        <w:rPr>
          <w:szCs w:val="22"/>
        </w:rPr>
        <w:t xml:space="preserve">no later than </w:t>
      </w:r>
      <w:r w:rsidR="006B12EE">
        <w:rPr>
          <w:szCs w:val="22"/>
        </w:rPr>
        <w:t>three</w:t>
      </w:r>
      <w:r w:rsidR="006B12EE" w:rsidRPr="00F86680">
        <w:rPr>
          <w:szCs w:val="22"/>
        </w:rPr>
        <w:t xml:space="preserve"> (</w:t>
      </w:r>
      <w:r w:rsidR="006B12EE">
        <w:rPr>
          <w:szCs w:val="22"/>
        </w:rPr>
        <w:t>3</w:t>
      </w:r>
      <w:r w:rsidR="006B12EE" w:rsidRPr="00F86680">
        <w:rPr>
          <w:szCs w:val="22"/>
        </w:rPr>
        <w:t>) months after the Effective Date</w:t>
      </w:r>
      <w:r w:rsidR="006B12EE">
        <w:rPr>
          <w:szCs w:val="22"/>
        </w:rPr>
        <w:t>,</w:t>
      </w:r>
      <w:r w:rsidR="006B12EE" w:rsidRPr="005D2470">
        <w:rPr>
          <w:bCs/>
          <w:iCs/>
          <w:szCs w:val="22"/>
        </w:rPr>
        <w:t xml:space="preserve"> </w:t>
      </w:r>
      <w:r w:rsidR="00527B0E" w:rsidRPr="005D2470">
        <w:rPr>
          <w:bCs/>
          <w:iCs/>
          <w:szCs w:val="22"/>
        </w:rPr>
        <w:t>and thereafter maintain</w:t>
      </w:r>
      <w:r w:rsidR="006B12EE">
        <w:rPr>
          <w:bCs/>
          <w:iCs/>
          <w:szCs w:val="22"/>
        </w:rPr>
        <w:t>,</w:t>
      </w:r>
      <w:r w:rsidR="00527B0E" w:rsidRPr="005D2470">
        <w:rPr>
          <w:bCs/>
          <w:iCs/>
          <w:szCs w:val="22"/>
        </w:rPr>
        <w:t xml:space="preserve"> </w:t>
      </w:r>
      <w:r w:rsidR="006B12EE">
        <w:rPr>
          <w:bCs/>
          <w:iCs/>
          <w:szCs w:val="22"/>
        </w:rPr>
        <w:t xml:space="preserve">a </w:t>
      </w:r>
      <w:r w:rsidR="00883D48" w:rsidRPr="005D2470">
        <w:rPr>
          <w:bCs/>
          <w:iCs/>
          <w:szCs w:val="22"/>
        </w:rPr>
        <w:t>regional</w:t>
      </w:r>
      <w:r w:rsidR="00527B0E" w:rsidRPr="005D2470">
        <w:rPr>
          <w:bCs/>
          <w:iCs/>
          <w:szCs w:val="22"/>
        </w:rPr>
        <w:t xml:space="preserve"> steering committee (“</w:t>
      </w:r>
      <w:r w:rsidR="00883D48" w:rsidRPr="005D2470">
        <w:rPr>
          <w:bCs/>
          <w:iCs/>
          <w:szCs w:val="22"/>
        </w:rPr>
        <w:t xml:space="preserve">Regional </w:t>
      </w:r>
      <w:r w:rsidR="00527B0E" w:rsidRPr="005D2470">
        <w:rPr>
          <w:bCs/>
          <w:iCs/>
          <w:szCs w:val="22"/>
        </w:rPr>
        <w:t xml:space="preserve">Steering Committee”) </w:t>
      </w:r>
      <w:r w:rsidR="00FA70FF" w:rsidRPr="005D2470">
        <w:rPr>
          <w:bCs/>
          <w:iCs/>
          <w:szCs w:val="22"/>
        </w:rPr>
        <w:t xml:space="preserve">in </w:t>
      </w:r>
      <w:r w:rsidR="005D2470" w:rsidRPr="005D2470">
        <w:rPr>
          <w:bCs/>
          <w:iCs/>
          <w:szCs w:val="22"/>
        </w:rPr>
        <w:t xml:space="preserve">each of the Relevant Regions, </w:t>
      </w:r>
      <w:r w:rsidR="00527B0E" w:rsidRPr="00581E0B">
        <w:rPr>
          <w:bCs/>
          <w:iCs/>
          <w:szCs w:val="22"/>
        </w:rPr>
        <w:t xml:space="preserve">with functions and </w:t>
      </w:r>
      <w:r w:rsidR="006B12EE">
        <w:rPr>
          <w:bCs/>
          <w:iCs/>
          <w:szCs w:val="22"/>
        </w:rPr>
        <w:t>resources</w:t>
      </w:r>
      <w:r w:rsidR="00527B0E" w:rsidRPr="00581E0B">
        <w:rPr>
          <w:bCs/>
          <w:iCs/>
          <w:szCs w:val="22"/>
        </w:rPr>
        <w:t xml:space="preserve"> satisfactory to the Association. </w:t>
      </w:r>
    </w:p>
    <w:p w:rsidR="00527B0E" w:rsidRPr="00581E0B" w:rsidRDefault="00527B0E" w:rsidP="001A336E">
      <w:pPr>
        <w:pStyle w:val="ModelNrmlSingle"/>
        <w:ind w:left="1260" w:hanging="540"/>
        <w:rPr>
          <w:bCs/>
          <w:iCs/>
          <w:szCs w:val="22"/>
        </w:rPr>
      </w:pPr>
      <w:r w:rsidRPr="00581E0B">
        <w:rPr>
          <w:bCs/>
          <w:iCs/>
          <w:szCs w:val="22"/>
        </w:rPr>
        <w:t>(b)</w:t>
      </w:r>
      <w:r w:rsidRPr="00581E0B">
        <w:rPr>
          <w:bCs/>
          <w:iCs/>
          <w:szCs w:val="22"/>
        </w:rPr>
        <w:tab/>
        <w:t xml:space="preserve">Without limitation to the provisions of paragraph (a) above, the </w:t>
      </w:r>
      <w:r w:rsidR="00883D48">
        <w:rPr>
          <w:bCs/>
          <w:iCs/>
          <w:szCs w:val="22"/>
        </w:rPr>
        <w:t xml:space="preserve">Regional </w:t>
      </w:r>
      <w:r w:rsidR="00883D48" w:rsidRPr="00581E0B">
        <w:rPr>
          <w:bCs/>
          <w:iCs/>
          <w:szCs w:val="22"/>
        </w:rPr>
        <w:t xml:space="preserve">Steering Committee </w:t>
      </w:r>
      <w:r w:rsidRPr="00581E0B">
        <w:rPr>
          <w:bCs/>
          <w:iCs/>
          <w:szCs w:val="22"/>
        </w:rPr>
        <w:t xml:space="preserve">shall </w:t>
      </w:r>
      <w:r w:rsidR="00883D48">
        <w:rPr>
          <w:bCs/>
          <w:iCs/>
          <w:szCs w:val="22"/>
        </w:rPr>
        <w:t>be responsible</w:t>
      </w:r>
      <w:r w:rsidR="006B12EE" w:rsidRPr="006B12EE">
        <w:rPr>
          <w:bCs/>
          <w:iCs/>
          <w:szCs w:val="22"/>
        </w:rPr>
        <w:t xml:space="preserve"> </w:t>
      </w:r>
      <w:r w:rsidR="006B12EE">
        <w:rPr>
          <w:bCs/>
          <w:iCs/>
          <w:szCs w:val="22"/>
        </w:rPr>
        <w:t>for</w:t>
      </w:r>
      <w:r>
        <w:rPr>
          <w:bCs/>
          <w:iCs/>
          <w:szCs w:val="22"/>
        </w:rPr>
        <w:t xml:space="preserve">, </w:t>
      </w:r>
      <w:r w:rsidRPr="00AD1636">
        <w:rPr>
          <w:bCs/>
          <w:i/>
          <w:iCs/>
          <w:szCs w:val="22"/>
        </w:rPr>
        <w:t>inter alia</w:t>
      </w:r>
      <w:r>
        <w:rPr>
          <w:bCs/>
          <w:iCs/>
          <w:szCs w:val="22"/>
        </w:rPr>
        <w:t>,</w:t>
      </w:r>
      <w:r w:rsidRPr="00581E0B">
        <w:rPr>
          <w:bCs/>
          <w:iCs/>
          <w:szCs w:val="22"/>
        </w:rPr>
        <w:t xml:space="preserve"> </w:t>
      </w:r>
      <w:r w:rsidR="00883D48">
        <w:rPr>
          <w:bCs/>
          <w:iCs/>
          <w:szCs w:val="22"/>
        </w:rPr>
        <w:t xml:space="preserve">the supervision of Project activities </w:t>
      </w:r>
      <w:r w:rsidR="005D2470">
        <w:rPr>
          <w:bCs/>
          <w:iCs/>
          <w:szCs w:val="22"/>
        </w:rPr>
        <w:t xml:space="preserve">in its </w:t>
      </w:r>
      <w:r w:rsidR="00696118">
        <w:rPr>
          <w:bCs/>
          <w:iCs/>
          <w:szCs w:val="22"/>
        </w:rPr>
        <w:t>r</w:t>
      </w:r>
      <w:r w:rsidR="005D2470">
        <w:rPr>
          <w:bCs/>
          <w:iCs/>
          <w:szCs w:val="22"/>
        </w:rPr>
        <w:t>egion</w:t>
      </w:r>
      <w:r w:rsidRPr="00581E0B">
        <w:rPr>
          <w:bCs/>
          <w:iCs/>
          <w:szCs w:val="22"/>
        </w:rPr>
        <w:t>.</w:t>
      </w:r>
    </w:p>
    <w:p w:rsidR="00527B0E" w:rsidRDefault="00527B0E" w:rsidP="001A336E">
      <w:pPr>
        <w:pStyle w:val="ModelNrmlSingle"/>
        <w:ind w:left="1260" w:hanging="540"/>
        <w:rPr>
          <w:bCs/>
          <w:iCs/>
          <w:szCs w:val="22"/>
        </w:rPr>
      </w:pPr>
      <w:r w:rsidRPr="00581E0B">
        <w:rPr>
          <w:bCs/>
          <w:iCs/>
          <w:szCs w:val="22"/>
        </w:rPr>
        <w:t>(c)</w:t>
      </w:r>
      <w:r w:rsidRPr="00581E0B">
        <w:rPr>
          <w:bCs/>
          <w:iCs/>
          <w:szCs w:val="22"/>
        </w:rPr>
        <w:tab/>
      </w:r>
      <w:r w:rsidR="008472D4" w:rsidRPr="00581E0B">
        <w:rPr>
          <w:bCs/>
          <w:iCs/>
          <w:szCs w:val="22"/>
        </w:rPr>
        <w:t xml:space="preserve">Without limitation to the provisions of paragraph (a) above, the </w:t>
      </w:r>
      <w:r w:rsidR="00B63C02">
        <w:rPr>
          <w:bCs/>
          <w:iCs/>
          <w:szCs w:val="22"/>
        </w:rPr>
        <w:t xml:space="preserve">Regional </w:t>
      </w:r>
      <w:r w:rsidR="00B63C02" w:rsidRPr="00581E0B">
        <w:rPr>
          <w:bCs/>
          <w:iCs/>
          <w:szCs w:val="22"/>
        </w:rPr>
        <w:t>S</w:t>
      </w:r>
      <w:r w:rsidR="008472D4" w:rsidRPr="00581E0B">
        <w:rPr>
          <w:bCs/>
          <w:iCs/>
          <w:szCs w:val="22"/>
        </w:rPr>
        <w:t xml:space="preserve">teering Committee shall </w:t>
      </w:r>
      <w:r w:rsidR="008472D4">
        <w:rPr>
          <w:bCs/>
          <w:iCs/>
          <w:szCs w:val="22"/>
        </w:rPr>
        <w:t xml:space="preserve">be </w:t>
      </w:r>
      <w:r w:rsidR="008472D4" w:rsidRPr="00891B26">
        <w:rPr>
          <w:bCs/>
          <w:iCs/>
          <w:szCs w:val="22"/>
        </w:rPr>
        <w:t xml:space="preserve">chaired by the President of the </w:t>
      </w:r>
      <w:r w:rsidR="008472D4">
        <w:rPr>
          <w:bCs/>
          <w:iCs/>
          <w:szCs w:val="22"/>
        </w:rPr>
        <w:t xml:space="preserve">Recipient’s </w:t>
      </w:r>
      <w:r w:rsidR="008472D4" w:rsidRPr="00891B26">
        <w:rPr>
          <w:bCs/>
          <w:iCs/>
          <w:szCs w:val="22"/>
        </w:rPr>
        <w:t>Interdepartmen</w:t>
      </w:r>
      <w:r w:rsidR="008472D4">
        <w:rPr>
          <w:bCs/>
          <w:iCs/>
          <w:szCs w:val="22"/>
        </w:rPr>
        <w:t xml:space="preserve">tal Chambers of Agriculture </w:t>
      </w:r>
      <w:r w:rsidR="008472D4" w:rsidRPr="00891B26">
        <w:rPr>
          <w:bCs/>
          <w:iCs/>
          <w:szCs w:val="22"/>
        </w:rPr>
        <w:t>covering the region</w:t>
      </w:r>
      <w:r w:rsidR="008472D4" w:rsidRPr="00891B26" w:rsidDel="00891B26">
        <w:rPr>
          <w:bCs/>
          <w:iCs/>
          <w:szCs w:val="22"/>
        </w:rPr>
        <w:t xml:space="preserve"> </w:t>
      </w:r>
      <w:r w:rsidR="008472D4">
        <w:rPr>
          <w:bCs/>
          <w:iCs/>
          <w:szCs w:val="22"/>
        </w:rPr>
        <w:t xml:space="preserve">and </w:t>
      </w:r>
      <w:proofErr w:type="gramStart"/>
      <w:r w:rsidR="008472D4" w:rsidRPr="00581E0B">
        <w:rPr>
          <w:bCs/>
          <w:iCs/>
          <w:szCs w:val="22"/>
        </w:rPr>
        <w:t>include</w:t>
      </w:r>
      <w:proofErr w:type="gramEnd"/>
      <w:r w:rsidR="008472D4" w:rsidRPr="00581E0B">
        <w:rPr>
          <w:bCs/>
          <w:iCs/>
          <w:szCs w:val="22"/>
        </w:rPr>
        <w:t xml:space="preserve"> representatives </w:t>
      </w:r>
      <w:r w:rsidR="008472D4">
        <w:rPr>
          <w:bCs/>
          <w:iCs/>
          <w:szCs w:val="22"/>
        </w:rPr>
        <w:t>from</w:t>
      </w:r>
      <w:r w:rsidR="008472D4" w:rsidRPr="00581E0B">
        <w:rPr>
          <w:bCs/>
          <w:iCs/>
          <w:szCs w:val="22"/>
        </w:rPr>
        <w:t xml:space="preserve"> the </w:t>
      </w:r>
      <w:r w:rsidR="008472D4">
        <w:rPr>
          <w:bCs/>
          <w:iCs/>
          <w:szCs w:val="22"/>
        </w:rPr>
        <w:t xml:space="preserve">local authorities, </w:t>
      </w:r>
      <w:r w:rsidR="008472D4" w:rsidRPr="00581E0B">
        <w:rPr>
          <w:bCs/>
          <w:iCs/>
          <w:szCs w:val="22"/>
        </w:rPr>
        <w:t>private sector</w:t>
      </w:r>
      <w:r w:rsidR="008472D4">
        <w:rPr>
          <w:bCs/>
          <w:iCs/>
          <w:szCs w:val="22"/>
        </w:rPr>
        <w:t xml:space="preserve"> and professional organizations</w:t>
      </w:r>
      <w:r w:rsidRPr="00581E0B">
        <w:rPr>
          <w:bCs/>
          <w:iCs/>
          <w:szCs w:val="22"/>
        </w:rPr>
        <w:t>.</w:t>
      </w:r>
    </w:p>
    <w:p w:rsidR="00E37013" w:rsidRDefault="00FE428B" w:rsidP="001A336E">
      <w:pPr>
        <w:pStyle w:val="BodyText"/>
        <w:spacing w:after="240" w:line="240" w:lineRule="auto"/>
        <w:ind w:left="720" w:hanging="720"/>
        <w:rPr>
          <w:bCs/>
          <w:i/>
          <w:iCs/>
          <w:sz w:val="22"/>
          <w:szCs w:val="22"/>
        </w:rPr>
      </w:pPr>
      <w:r>
        <w:rPr>
          <w:b/>
          <w:bCs/>
          <w:iCs/>
          <w:sz w:val="22"/>
          <w:szCs w:val="22"/>
        </w:rPr>
        <w:t>B</w:t>
      </w:r>
      <w:r w:rsidR="00E37013" w:rsidRPr="00CF2390">
        <w:rPr>
          <w:b/>
          <w:bCs/>
          <w:iCs/>
          <w:sz w:val="22"/>
          <w:szCs w:val="22"/>
        </w:rPr>
        <w:t>.</w:t>
      </w:r>
      <w:r w:rsidR="00E37013" w:rsidRPr="00CF2390">
        <w:rPr>
          <w:b/>
          <w:bCs/>
          <w:iCs/>
          <w:sz w:val="22"/>
          <w:szCs w:val="22"/>
        </w:rPr>
        <w:tab/>
        <w:t>Sub-</w:t>
      </w:r>
      <w:r w:rsidR="000B3099">
        <w:rPr>
          <w:b/>
          <w:bCs/>
          <w:iCs/>
          <w:sz w:val="22"/>
          <w:szCs w:val="22"/>
        </w:rPr>
        <w:t>P</w:t>
      </w:r>
      <w:r w:rsidR="00E37013" w:rsidRPr="00CF2390">
        <w:rPr>
          <w:b/>
          <w:bCs/>
          <w:iCs/>
          <w:sz w:val="22"/>
          <w:szCs w:val="22"/>
        </w:rPr>
        <w:t>rojects</w:t>
      </w:r>
    </w:p>
    <w:p w:rsidR="00E37013" w:rsidRDefault="00E37013" w:rsidP="001A336E">
      <w:pPr>
        <w:pStyle w:val="FootnoteText"/>
        <w:tabs>
          <w:tab w:val="left" w:pos="720"/>
        </w:tabs>
        <w:spacing w:after="240"/>
        <w:ind w:left="720" w:hanging="720"/>
        <w:jc w:val="both"/>
        <w:rPr>
          <w:sz w:val="22"/>
          <w:szCs w:val="22"/>
        </w:rPr>
      </w:pPr>
      <w:r w:rsidRPr="000D3EE7">
        <w:rPr>
          <w:sz w:val="22"/>
          <w:szCs w:val="22"/>
        </w:rPr>
        <w:t>1.</w:t>
      </w:r>
      <w:r w:rsidRPr="000D3EE7">
        <w:rPr>
          <w:sz w:val="22"/>
          <w:szCs w:val="22"/>
        </w:rPr>
        <w:tab/>
      </w:r>
      <w:r>
        <w:rPr>
          <w:bCs/>
          <w:sz w:val="22"/>
          <w:szCs w:val="22"/>
        </w:rPr>
        <w:t xml:space="preserve">Under Part </w:t>
      </w:r>
      <w:r w:rsidR="00047826">
        <w:rPr>
          <w:bCs/>
          <w:sz w:val="22"/>
          <w:szCs w:val="22"/>
        </w:rPr>
        <w:t>A</w:t>
      </w:r>
      <w:r w:rsidR="00BB6E76">
        <w:rPr>
          <w:bCs/>
          <w:sz w:val="22"/>
          <w:szCs w:val="22"/>
        </w:rPr>
        <w:t>.</w:t>
      </w:r>
      <w:r w:rsidR="00B82F19">
        <w:rPr>
          <w:bCs/>
          <w:sz w:val="22"/>
          <w:szCs w:val="22"/>
        </w:rPr>
        <w:t>2(B)</w:t>
      </w:r>
      <w:r w:rsidRPr="00691997">
        <w:rPr>
          <w:bCs/>
          <w:sz w:val="22"/>
          <w:szCs w:val="22"/>
        </w:rPr>
        <w:t xml:space="preserve"> </w:t>
      </w:r>
      <w:r>
        <w:rPr>
          <w:bCs/>
          <w:sz w:val="22"/>
          <w:szCs w:val="22"/>
        </w:rPr>
        <w:t xml:space="preserve">and Part </w:t>
      </w:r>
      <w:r w:rsidR="00047826">
        <w:rPr>
          <w:bCs/>
          <w:sz w:val="22"/>
          <w:szCs w:val="22"/>
        </w:rPr>
        <w:t>B</w:t>
      </w:r>
      <w:r w:rsidR="00BB6E76">
        <w:rPr>
          <w:bCs/>
          <w:sz w:val="22"/>
          <w:szCs w:val="22"/>
        </w:rPr>
        <w:t>.1</w:t>
      </w:r>
      <w:r w:rsidR="00B82F19">
        <w:rPr>
          <w:bCs/>
          <w:sz w:val="22"/>
          <w:szCs w:val="22"/>
        </w:rPr>
        <w:t>(A)</w:t>
      </w:r>
      <w:r>
        <w:rPr>
          <w:bCs/>
          <w:sz w:val="22"/>
          <w:szCs w:val="22"/>
        </w:rPr>
        <w:t xml:space="preserve"> </w:t>
      </w:r>
      <w:r w:rsidRPr="00691997">
        <w:rPr>
          <w:bCs/>
          <w:sz w:val="22"/>
          <w:szCs w:val="22"/>
        </w:rPr>
        <w:t>of the Project</w:t>
      </w:r>
      <w:r>
        <w:rPr>
          <w:bCs/>
          <w:sz w:val="22"/>
          <w:szCs w:val="22"/>
        </w:rPr>
        <w:t>,</w:t>
      </w:r>
      <w:r w:rsidRPr="000D3EE7">
        <w:rPr>
          <w:sz w:val="22"/>
          <w:szCs w:val="22"/>
        </w:rPr>
        <w:t xml:space="preserve"> </w:t>
      </w:r>
      <w:r>
        <w:rPr>
          <w:sz w:val="22"/>
          <w:szCs w:val="22"/>
        </w:rPr>
        <w:t>t</w:t>
      </w:r>
      <w:r w:rsidRPr="000D3EE7">
        <w:rPr>
          <w:sz w:val="22"/>
          <w:szCs w:val="22"/>
        </w:rPr>
        <w:t xml:space="preserve">he Recipient shall make </w:t>
      </w:r>
      <w:r w:rsidR="00047826">
        <w:rPr>
          <w:sz w:val="22"/>
          <w:szCs w:val="22"/>
        </w:rPr>
        <w:t>Sub-Grants</w:t>
      </w:r>
      <w:r w:rsidRPr="000D3EE7">
        <w:rPr>
          <w:sz w:val="22"/>
          <w:szCs w:val="22"/>
        </w:rPr>
        <w:t xml:space="preserve"> to </w:t>
      </w:r>
      <w:r w:rsidR="00B2159A">
        <w:rPr>
          <w:sz w:val="22"/>
          <w:szCs w:val="22"/>
        </w:rPr>
        <w:t>Sub-Grant Beneficiaries</w:t>
      </w:r>
      <w:r w:rsidRPr="000D3EE7">
        <w:rPr>
          <w:sz w:val="22"/>
          <w:szCs w:val="22"/>
        </w:rPr>
        <w:t xml:space="preserve"> </w:t>
      </w:r>
      <w:r>
        <w:rPr>
          <w:sz w:val="22"/>
          <w:szCs w:val="22"/>
        </w:rPr>
        <w:t>for the purpose of financing Sub-</w:t>
      </w:r>
      <w:r w:rsidR="000B3099">
        <w:rPr>
          <w:sz w:val="22"/>
          <w:szCs w:val="22"/>
        </w:rPr>
        <w:t>P</w:t>
      </w:r>
      <w:r>
        <w:rPr>
          <w:sz w:val="22"/>
          <w:szCs w:val="22"/>
        </w:rPr>
        <w:t>rojects</w:t>
      </w:r>
      <w:r w:rsidRPr="001A15BE">
        <w:rPr>
          <w:sz w:val="22"/>
          <w:szCs w:val="22"/>
        </w:rPr>
        <w:t xml:space="preserve"> </w:t>
      </w:r>
      <w:r w:rsidRPr="000D3EE7">
        <w:rPr>
          <w:sz w:val="22"/>
          <w:szCs w:val="22"/>
        </w:rPr>
        <w:t>in accordance with eligibility criteria</w:t>
      </w:r>
      <w:r>
        <w:rPr>
          <w:sz w:val="22"/>
          <w:szCs w:val="22"/>
        </w:rPr>
        <w:t xml:space="preserve">, </w:t>
      </w:r>
      <w:r w:rsidR="00047826">
        <w:rPr>
          <w:sz w:val="22"/>
          <w:szCs w:val="22"/>
        </w:rPr>
        <w:t xml:space="preserve">Sub-Grant </w:t>
      </w:r>
      <w:r>
        <w:rPr>
          <w:sz w:val="22"/>
          <w:szCs w:val="22"/>
        </w:rPr>
        <w:t xml:space="preserve">amounts and </w:t>
      </w:r>
      <w:r w:rsidR="00B82F19">
        <w:rPr>
          <w:sz w:val="22"/>
          <w:szCs w:val="22"/>
        </w:rPr>
        <w:t>contributions</w:t>
      </w:r>
      <w:r w:rsidR="00047826">
        <w:rPr>
          <w:sz w:val="22"/>
          <w:szCs w:val="22"/>
        </w:rPr>
        <w:t xml:space="preserve"> (</w:t>
      </w:r>
      <w:r w:rsidR="00BB6E76">
        <w:rPr>
          <w:sz w:val="22"/>
          <w:szCs w:val="22"/>
        </w:rPr>
        <w:t xml:space="preserve">as applicable </w:t>
      </w:r>
      <w:r w:rsidR="000B3099">
        <w:rPr>
          <w:sz w:val="22"/>
          <w:szCs w:val="22"/>
        </w:rPr>
        <w:t>in the case of</w:t>
      </w:r>
      <w:r w:rsidR="00047826">
        <w:rPr>
          <w:sz w:val="22"/>
          <w:szCs w:val="22"/>
        </w:rPr>
        <w:t xml:space="preserve"> </w:t>
      </w:r>
      <w:r w:rsidR="000B3099">
        <w:rPr>
          <w:sz w:val="22"/>
          <w:szCs w:val="22"/>
        </w:rPr>
        <w:t>M</w:t>
      </w:r>
      <w:r w:rsidR="00047826">
        <w:rPr>
          <w:sz w:val="22"/>
          <w:szCs w:val="22"/>
        </w:rPr>
        <w:t xml:space="preserve">atching </w:t>
      </w:r>
      <w:r w:rsidR="000B3099">
        <w:rPr>
          <w:sz w:val="22"/>
          <w:szCs w:val="22"/>
        </w:rPr>
        <w:t>G</w:t>
      </w:r>
      <w:r w:rsidR="00047826">
        <w:rPr>
          <w:sz w:val="22"/>
          <w:szCs w:val="22"/>
        </w:rPr>
        <w:t>rants)</w:t>
      </w:r>
      <w:r>
        <w:rPr>
          <w:sz w:val="22"/>
          <w:szCs w:val="22"/>
        </w:rPr>
        <w:t>,</w:t>
      </w:r>
      <w:r w:rsidRPr="000D3EE7">
        <w:rPr>
          <w:sz w:val="22"/>
          <w:szCs w:val="22"/>
        </w:rPr>
        <w:t xml:space="preserve"> and procedures acceptable to the Association</w:t>
      </w:r>
      <w:r>
        <w:rPr>
          <w:sz w:val="22"/>
          <w:szCs w:val="22"/>
        </w:rPr>
        <w:t xml:space="preserve"> and further described in the Project Implementation Manual. </w:t>
      </w:r>
    </w:p>
    <w:p w:rsidR="00E37013" w:rsidRPr="000D3EE7" w:rsidRDefault="00E37013" w:rsidP="00467314">
      <w:pPr>
        <w:pStyle w:val="FootnoteText"/>
        <w:tabs>
          <w:tab w:val="left" w:pos="720"/>
        </w:tabs>
        <w:spacing w:after="240"/>
        <w:ind w:left="720" w:hanging="720"/>
        <w:jc w:val="both"/>
        <w:rPr>
          <w:sz w:val="22"/>
          <w:szCs w:val="22"/>
        </w:rPr>
      </w:pPr>
      <w:r>
        <w:rPr>
          <w:sz w:val="22"/>
          <w:szCs w:val="22"/>
        </w:rPr>
        <w:t>2</w:t>
      </w:r>
      <w:r w:rsidRPr="000D3EE7">
        <w:rPr>
          <w:sz w:val="22"/>
          <w:szCs w:val="22"/>
        </w:rPr>
        <w:t>.</w:t>
      </w:r>
      <w:r w:rsidRPr="000D3EE7">
        <w:rPr>
          <w:sz w:val="22"/>
          <w:szCs w:val="22"/>
        </w:rPr>
        <w:tab/>
      </w:r>
      <w:r w:rsidRPr="000D3EE7">
        <w:rPr>
          <w:bCs/>
          <w:sz w:val="22"/>
          <w:szCs w:val="22"/>
        </w:rPr>
        <w:t xml:space="preserve">The </w:t>
      </w:r>
      <w:r w:rsidRPr="000D3EE7">
        <w:rPr>
          <w:sz w:val="22"/>
          <w:szCs w:val="22"/>
        </w:rPr>
        <w:t xml:space="preserve">Recipient shall make each </w:t>
      </w:r>
      <w:r w:rsidR="00047826">
        <w:rPr>
          <w:sz w:val="22"/>
          <w:szCs w:val="22"/>
        </w:rPr>
        <w:t xml:space="preserve">Sub-Grant </w:t>
      </w:r>
      <w:r w:rsidRPr="000D3EE7">
        <w:rPr>
          <w:sz w:val="22"/>
          <w:szCs w:val="22"/>
        </w:rPr>
        <w:t xml:space="preserve">under a </w:t>
      </w:r>
      <w:r w:rsidR="00047826">
        <w:rPr>
          <w:sz w:val="22"/>
          <w:szCs w:val="22"/>
        </w:rPr>
        <w:t xml:space="preserve">Sub-Grant </w:t>
      </w:r>
      <w:r w:rsidRPr="000D3EE7">
        <w:rPr>
          <w:sz w:val="22"/>
          <w:szCs w:val="22"/>
        </w:rPr>
        <w:t xml:space="preserve">Agreement with the respective </w:t>
      </w:r>
      <w:r w:rsidR="00B2159A">
        <w:rPr>
          <w:sz w:val="22"/>
          <w:szCs w:val="22"/>
        </w:rPr>
        <w:t>Sub-Grant Beneficiary</w:t>
      </w:r>
      <w:r w:rsidRPr="000D3EE7">
        <w:rPr>
          <w:sz w:val="22"/>
          <w:szCs w:val="22"/>
        </w:rPr>
        <w:t xml:space="preserve"> </w:t>
      </w:r>
      <w:r>
        <w:rPr>
          <w:sz w:val="22"/>
          <w:szCs w:val="22"/>
        </w:rPr>
        <w:t xml:space="preserve">in the form of the </w:t>
      </w:r>
      <w:r w:rsidRPr="003B3859">
        <w:rPr>
          <w:sz w:val="22"/>
          <w:szCs w:val="22"/>
        </w:rPr>
        <w:t>model agreement attached to the Project Implementation Manual</w:t>
      </w:r>
      <w:r>
        <w:rPr>
          <w:sz w:val="22"/>
          <w:szCs w:val="22"/>
        </w:rPr>
        <w:t xml:space="preserve"> and </w:t>
      </w:r>
      <w:r w:rsidR="00047826">
        <w:rPr>
          <w:sz w:val="22"/>
          <w:szCs w:val="22"/>
        </w:rPr>
        <w:t xml:space="preserve">on </w:t>
      </w:r>
      <w:r>
        <w:rPr>
          <w:sz w:val="22"/>
          <w:szCs w:val="22"/>
        </w:rPr>
        <w:t>terms and conditions described in more details in the Project Implementation Manual</w:t>
      </w:r>
      <w:r w:rsidRPr="000D3EE7">
        <w:rPr>
          <w:sz w:val="22"/>
          <w:szCs w:val="22"/>
        </w:rPr>
        <w:t>, which shall include</w:t>
      </w:r>
      <w:r>
        <w:rPr>
          <w:sz w:val="22"/>
          <w:szCs w:val="22"/>
        </w:rPr>
        <w:t xml:space="preserve">, </w:t>
      </w:r>
      <w:r w:rsidRPr="007052C7">
        <w:rPr>
          <w:i/>
          <w:sz w:val="22"/>
          <w:szCs w:val="22"/>
        </w:rPr>
        <w:t>inter alia</w:t>
      </w:r>
      <w:r>
        <w:rPr>
          <w:sz w:val="22"/>
          <w:szCs w:val="22"/>
        </w:rPr>
        <w:t>,</w:t>
      </w:r>
      <w:r w:rsidRPr="000D3EE7">
        <w:rPr>
          <w:sz w:val="22"/>
          <w:szCs w:val="22"/>
        </w:rPr>
        <w:t xml:space="preserve"> the following:  </w:t>
      </w:r>
    </w:p>
    <w:p w:rsidR="00047826" w:rsidRDefault="00047826" w:rsidP="00467314">
      <w:pPr>
        <w:pStyle w:val="FootnoteText"/>
        <w:numPr>
          <w:ilvl w:val="0"/>
          <w:numId w:val="37"/>
        </w:numPr>
        <w:tabs>
          <w:tab w:val="clear" w:pos="1800"/>
          <w:tab w:val="num" w:pos="1260"/>
        </w:tabs>
        <w:spacing w:after="240"/>
        <w:ind w:left="720"/>
        <w:jc w:val="both"/>
        <w:rPr>
          <w:sz w:val="22"/>
          <w:szCs w:val="22"/>
        </w:rPr>
      </w:pPr>
      <w:r w:rsidRPr="00047826">
        <w:rPr>
          <w:sz w:val="22"/>
          <w:szCs w:val="22"/>
        </w:rPr>
        <w:t>the Sub-Grant shall be made on a non-reimbursable grant basis;</w:t>
      </w:r>
    </w:p>
    <w:p w:rsidR="00467314" w:rsidRDefault="00047826" w:rsidP="000C1105">
      <w:pPr>
        <w:pStyle w:val="FootnoteText"/>
        <w:numPr>
          <w:ilvl w:val="0"/>
          <w:numId w:val="37"/>
        </w:numPr>
        <w:tabs>
          <w:tab w:val="clear" w:pos="1800"/>
        </w:tabs>
        <w:spacing w:after="240"/>
        <w:ind w:left="1260" w:hanging="540"/>
        <w:jc w:val="both"/>
        <w:rPr>
          <w:sz w:val="22"/>
          <w:szCs w:val="22"/>
        </w:rPr>
      </w:pPr>
      <w:r w:rsidRPr="00047826">
        <w:rPr>
          <w:sz w:val="22"/>
          <w:szCs w:val="22"/>
        </w:rPr>
        <w:lastRenderedPageBreak/>
        <w:t>t</w:t>
      </w:r>
      <w:r w:rsidR="00E37013" w:rsidRPr="00047826">
        <w:rPr>
          <w:sz w:val="22"/>
          <w:szCs w:val="22"/>
        </w:rPr>
        <w:t xml:space="preserve">he Recipient shall obtain rights adequate to protect its interests and those of the Association, including the right to: </w:t>
      </w:r>
    </w:p>
    <w:p w:rsidR="00467314" w:rsidRDefault="00E37013" w:rsidP="000C1105">
      <w:pPr>
        <w:pStyle w:val="FootnoteText"/>
        <w:spacing w:after="240"/>
        <w:ind w:left="1800" w:hanging="540"/>
        <w:jc w:val="both"/>
        <w:rPr>
          <w:sz w:val="22"/>
          <w:szCs w:val="22"/>
        </w:rPr>
      </w:pPr>
      <w:r w:rsidRPr="00047826">
        <w:rPr>
          <w:sz w:val="22"/>
          <w:szCs w:val="22"/>
        </w:rPr>
        <w:t>(</w:t>
      </w:r>
      <w:r w:rsidR="00467314">
        <w:rPr>
          <w:sz w:val="22"/>
          <w:szCs w:val="22"/>
        </w:rPr>
        <w:t>A</w:t>
      </w:r>
      <w:r w:rsidRPr="00047826">
        <w:rPr>
          <w:sz w:val="22"/>
          <w:szCs w:val="22"/>
        </w:rPr>
        <w:t>)</w:t>
      </w:r>
      <w:r w:rsidR="000C1105">
        <w:rPr>
          <w:sz w:val="22"/>
          <w:szCs w:val="22"/>
        </w:rPr>
        <w:t xml:space="preserve">  </w:t>
      </w:r>
      <w:r w:rsidRPr="00047826">
        <w:rPr>
          <w:sz w:val="22"/>
          <w:szCs w:val="22"/>
        </w:rPr>
        <w:t xml:space="preserve">suspend or terminate the right of the </w:t>
      </w:r>
      <w:r w:rsidR="00B2159A">
        <w:rPr>
          <w:sz w:val="22"/>
          <w:szCs w:val="22"/>
        </w:rPr>
        <w:t>Sub-Grant Beneficiary</w:t>
      </w:r>
      <w:r w:rsidRPr="00047826">
        <w:rPr>
          <w:sz w:val="22"/>
          <w:szCs w:val="22"/>
        </w:rPr>
        <w:t xml:space="preserve"> to use the proceeds of the </w:t>
      </w:r>
      <w:r w:rsidR="00047826" w:rsidRPr="00047826">
        <w:rPr>
          <w:sz w:val="22"/>
          <w:szCs w:val="22"/>
        </w:rPr>
        <w:t>Sub-Grant</w:t>
      </w:r>
      <w:r w:rsidRPr="00047826">
        <w:rPr>
          <w:sz w:val="22"/>
          <w:szCs w:val="22"/>
        </w:rPr>
        <w:t xml:space="preserve">, or obtain a refund of all or any part of the amount of the </w:t>
      </w:r>
      <w:r w:rsidR="00047826" w:rsidRPr="00047826">
        <w:rPr>
          <w:sz w:val="22"/>
          <w:szCs w:val="22"/>
        </w:rPr>
        <w:t xml:space="preserve">Sub-Grant </w:t>
      </w:r>
      <w:r w:rsidRPr="00047826">
        <w:rPr>
          <w:sz w:val="22"/>
          <w:szCs w:val="22"/>
        </w:rPr>
        <w:t xml:space="preserve">then withdrawn, upon the </w:t>
      </w:r>
      <w:r w:rsidR="00B2159A">
        <w:rPr>
          <w:sz w:val="22"/>
          <w:szCs w:val="22"/>
        </w:rPr>
        <w:t>Sub-Grant Beneficiary</w:t>
      </w:r>
      <w:r w:rsidRPr="00047826">
        <w:rPr>
          <w:sz w:val="22"/>
          <w:szCs w:val="22"/>
        </w:rPr>
        <w:t xml:space="preserve">’s failure to perform any of its obligations under the </w:t>
      </w:r>
      <w:r w:rsidR="00047826" w:rsidRPr="00047826">
        <w:rPr>
          <w:sz w:val="22"/>
          <w:szCs w:val="22"/>
        </w:rPr>
        <w:t xml:space="preserve">Sub-Grant </w:t>
      </w:r>
      <w:r w:rsidRPr="00047826">
        <w:rPr>
          <w:sz w:val="22"/>
          <w:szCs w:val="22"/>
        </w:rPr>
        <w:t xml:space="preserve">Agreement; </w:t>
      </w:r>
    </w:p>
    <w:p w:rsidR="00E37013" w:rsidRDefault="00E37013" w:rsidP="000C1105">
      <w:pPr>
        <w:pStyle w:val="FootnoteText"/>
        <w:spacing w:after="240"/>
        <w:ind w:left="1800" w:hanging="540"/>
        <w:jc w:val="both"/>
        <w:rPr>
          <w:sz w:val="22"/>
          <w:szCs w:val="22"/>
        </w:rPr>
      </w:pPr>
      <w:r w:rsidRPr="000D3EE7">
        <w:rPr>
          <w:sz w:val="22"/>
          <w:szCs w:val="22"/>
        </w:rPr>
        <w:t>(</w:t>
      </w:r>
      <w:r w:rsidR="00467314">
        <w:rPr>
          <w:sz w:val="22"/>
          <w:szCs w:val="22"/>
        </w:rPr>
        <w:t>B</w:t>
      </w:r>
      <w:r w:rsidRPr="000D3EE7">
        <w:rPr>
          <w:sz w:val="22"/>
          <w:szCs w:val="22"/>
        </w:rPr>
        <w:t>)</w:t>
      </w:r>
      <w:r w:rsidR="000C1105">
        <w:rPr>
          <w:sz w:val="22"/>
          <w:szCs w:val="22"/>
        </w:rPr>
        <w:t xml:space="preserve">  </w:t>
      </w:r>
      <w:proofErr w:type="gramStart"/>
      <w:r w:rsidRPr="000D3EE7">
        <w:rPr>
          <w:sz w:val="22"/>
          <w:szCs w:val="22"/>
        </w:rPr>
        <w:t>require</w:t>
      </w:r>
      <w:proofErr w:type="gramEnd"/>
      <w:r w:rsidRPr="000D3EE7">
        <w:rPr>
          <w:sz w:val="22"/>
          <w:szCs w:val="22"/>
        </w:rPr>
        <w:t xml:space="preserve"> each </w:t>
      </w:r>
      <w:r w:rsidR="00B2159A">
        <w:rPr>
          <w:sz w:val="22"/>
          <w:szCs w:val="22"/>
        </w:rPr>
        <w:t>Sub-Grant Beneficiary</w:t>
      </w:r>
      <w:r w:rsidRPr="000D3EE7">
        <w:rPr>
          <w:sz w:val="22"/>
          <w:szCs w:val="22"/>
        </w:rPr>
        <w:t xml:space="preserve"> to: </w:t>
      </w:r>
    </w:p>
    <w:p w:rsidR="00E37013" w:rsidRDefault="00467314" w:rsidP="00774EA3">
      <w:pPr>
        <w:pStyle w:val="FootnoteText"/>
        <w:numPr>
          <w:ilvl w:val="0"/>
          <w:numId w:val="38"/>
        </w:numPr>
        <w:spacing w:after="240"/>
        <w:ind w:left="2160" w:hanging="540"/>
        <w:jc w:val="both"/>
        <w:rPr>
          <w:sz w:val="22"/>
          <w:szCs w:val="22"/>
        </w:rPr>
      </w:pPr>
      <w:r>
        <w:rPr>
          <w:sz w:val="22"/>
          <w:szCs w:val="22"/>
        </w:rPr>
        <w:t>carry out the Sub-Project</w:t>
      </w:r>
      <w:r w:rsidR="00E37013" w:rsidRPr="000D3EE7">
        <w:rPr>
          <w:sz w:val="22"/>
          <w:szCs w:val="22"/>
        </w:rPr>
        <w:t xml:space="preserve"> with due diligence and efficiency and in accordance with sound technical, economic, financial, managerial, environmental and social standards and practices satisfactory to the Association, </w:t>
      </w:r>
      <w:r w:rsidR="00E37013" w:rsidRPr="008106EC">
        <w:rPr>
          <w:sz w:val="22"/>
          <w:szCs w:val="22"/>
        </w:rPr>
        <w:t>including</w:t>
      </w:r>
      <w:r w:rsidR="00E37013">
        <w:rPr>
          <w:sz w:val="22"/>
          <w:szCs w:val="22"/>
        </w:rPr>
        <w:t>, without limitation to the generality of the foregoing,</w:t>
      </w:r>
      <w:r w:rsidR="00E37013" w:rsidRPr="008106EC">
        <w:rPr>
          <w:sz w:val="22"/>
          <w:szCs w:val="22"/>
        </w:rPr>
        <w:t xml:space="preserve"> in accordance with the provisions of the Anti-Corruption Guidelines applicable to recipients of </w:t>
      </w:r>
      <w:r w:rsidR="00E37013">
        <w:rPr>
          <w:sz w:val="22"/>
          <w:szCs w:val="22"/>
        </w:rPr>
        <w:t>Financing</w:t>
      </w:r>
      <w:r w:rsidR="00E37013" w:rsidRPr="008106EC">
        <w:rPr>
          <w:sz w:val="22"/>
          <w:szCs w:val="22"/>
        </w:rPr>
        <w:t xml:space="preserve"> proceeds other than the </w:t>
      </w:r>
      <w:r w:rsidR="00E37013" w:rsidRPr="000D3EE7">
        <w:rPr>
          <w:sz w:val="22"/>
          <w:szCs w:val="22"/>
        </w:rPr>
        <w:t>Recipient</w:t>
      </w:r>
      <w:r w:rsidR="00E37013">
        <w:rPr>
          <w:sz w:val="22"/>
          <w:szCs w:val="22"/>
        </w:rPr>
        <w:t>, and in accordance with the Environmental and Social Management Plan prepared for its Sub-project, the Resettlement Action Plan prepared for its Sub-project, and the Pest Management Plan, if applicable to this type of Sub-project</w:t>
      </w:r>
      <w:r w:rsidR="00E37013" w:rsidRPr="000D3EE7">
        <w:rPr>
          <w:sz w:val="22"/>
          <w:szCs w:val="22"/>
        </w:rPr>
        <w:t xml:space="preserve">; </w:t>
      </w:r>
    </w:p>
    <w:p w:rsidR="00E37013" w:rsidRDefault="00467314" w:rsidP="00774EA3">
      <w:pPr>
        <w:pStyle w:val="FootnoteText"/>
        <w:numPr>
          <w:ilvl w:val="0"/>
          <w:numId w:val="38"/>
        </w:numPr>
        <w:spacing w:after="240"/>
        <w:ind w:left="2160" w:hanging="540"/>
        <w:jc w:val="both"/>
        <w:rPr>
          <w:sz w:val="22"/>
          <w:szCs w:val="22"/>
        </w:rPr>
      </w:pPr>
      <w:r w:rsidRPr="007C6717">
        <w:rPr>
          <w:sz w:val="22"/>
          <w:szCs w:val="22"/>
        </w:rPr>
        <w:t>provide, promptly as needed, the resources required for the purpose</w:t>
      </w:r>
      <w:r>
        <w:rPr>
          <w:sz w:val="22"/>
          <w:szCs w:val="22"/>
        </w:rPr>
        <w:t xml:space="preserve"> of the Sub-Project</w:t>
      </w:r>
      <w:r w:rsidR="00E37013" w:rsidRPr="000D3EE7">
        <w:rPr>
          <w:sz w:val="22"/>
          <w:szCs w:val="22"/>
        </w:rPr>
        <w:t xml:space="preserve">; </w:t>
      </w:r>
    </w:p>
    <w:p w:rsidR="00E37013" w:rsidRDefault="00467314" w:rsidP="00774EA3">
      <w:pPr>
        <w:pStyle w:val="FootnoteText"/>
        <w:numPr>
          <w:ilvl w:val="0"/>
          <w:numId w:val="38"/>
        </w:numPr>
        <w:spacing w:after="240"/>
        <w:ind w:left="2160" w:hanging="540"/>
        <w:jc w:val="both"/>
        <w:rPr>
          <w:sz w:val="22"/>
          <w:szCs w:val="22"/>
        </w:rPr>
      </w:pPr>
      <w:r w:rsidRPr="007C6717">
        <w:rPr>
          <w:sz w:val="22"/>
          <w:szCs w:val="22"/>
        </w:rPr>
        <w:t>procure the goods, works and services to be financed out of the Sub-Grant in accordance with the provisions of this Agreement</w:t>
      </w:r>
      <w:r w:rsidR="00E37013" w:rsidRPr="000D3EE7">
        <w:rPr>
          <w:sz w:val="22"/>
          <w:szCs w:val="22"/>
        </w:rPr>
        <w:t xml:space="preserve">; </w:t>
      </w:r>
    </w:p>
    <w:p w:rsidR="00E37013" w:rsidRDefault="00467314" w:rsidP="00774EA3">
      <w:pPr>
        <w:pStyle w:val="FootnoteText"/>
        <w:numPr>
          <w:ilvl w:val="0"/>
          <w:numId w:val="38"/>
        </w:numPr>
        <w:spacing w:after="240"/>
        <w:ind w:left="2160" w:hanging="540"/>
        <w:jc w:val="both"/>
        <w:rPr>
          <w:sz w:val="22"/>
          <w:szCs w:val="22"/>
        </w:rPr>
      </w:pPr>
      <w:r w:rsidRPr="007C6717">
        <w:rPr>
          <w:sz w:val="22"/>
          <w:szCs w:val="22"/>
        </w:rPr>
        <w:t xml:space="preserve">maintain policies and procedures adequate to enable it to monitor and evaluate in accordance with indicators acceptable to the </w:t>
      </w:r>
      <w:r w:rsidRPr="00047826">
        <w:rPr>
          <w:sz w:val="22"/>
          <w:szCs w:val="22"/>
        </w:rPr>
        <w:t>Association</w:t>
      </w:r>
      <w:r w:rsidRPr="007C6717">
        <w:rPr>
          <w:sz w:val="22"/>
          <w:szCs w:val="22"/>
        </w:rPr>
        <w:t>, the progress of the Sub-Project and the achievement of its objectives</w:t>
      </w:r>
      <w:r w:rsidR="00E37013" w:rsidRPr="000D3EE7">
        <w:rPr>
          <w:sz w:val="22"/>
          <w:szCs w:val="22"/>
        </w:rPr>
        <w:t xml:space="preserve">; </w:t>
      </w:r>
    </w:p>
    <w:p w:rsidR="00E37013" w:rsidRDefault="006817C6" w:rsidP="00774EA3">
      <w:pPr>
        <w:pStyle w:val="FootnoteText"/>
        <w:numPr>
          <w:ilvl w:val="0"/>
          <w:numId w:val="38"/>
        </w:numPr>
        <w:spacing w:after="240"/>
        <w:ind w:left="2160" w:hanging="540"/>
        <w:jc w:val="both"/>
        <w:rPr>
          <w:sz w:val="22"/>
          <w:szCs w:val="22"/>
        </w:rPr>
      </w:pPr>
      <w:r>
        <w:rPr>
          <w:sz w:val="22"/>
          <w:szCs w:val="22"/>
        </w:rPr>
        <w:t xml:space="preserve">to the extent required under the PIM, </w:t>
      </w:r>
      <w:r w:rsidR="00467314" w:rsidRPr="007C6717">
        <w:rPr>
          <w:sz w:val="22"/>
          <w:szCs w:val="22"/>
        </w:rPr>
        <w:t xml:space="preserve">(x) maintain a financial management system and prepare financial statements in accordance with consistently applied accounting standards acceptable to the </w:t>
      </w:r>
      <w:r w:rsidR="00467314" w:rsidRPr="00047826">
        <w:rPr>
          <w:sz w:val="22"/>
          <w:szCs w:val="22"/>
        </w:rPr>
        <w:t>Association</w:t>
      </w:r>
      <w:r w:rsidR="00467314" w:rsidRPr="007C6717">
        <w:rPr>
          <w:sz w:val="22"/>
          <w:szCs w:val="22"/>
        </w:rPr>
        <w:t xml:space="preserve">, both in a manner adequate to reflect the operations, resources and expenditures related to the Sub-Project; and (y) at the </w:t>
      </w:r>
      <w:r w:rsidR="00467314" w:rsidRPr="00047826">
        <w:rPr>
          <w:sz w:val="22"/>
          <w:szCs w:val="22"/>
        </w:rPr>
        <w:t>Association</w:t>
      </w:r>
      <w:r w:rsidR="00467314" w:rsidRPr="007C6717">
        <w:rPr>
          <w:sz w:val="22"/>
          <w:szCs w:val="22"/>
        </w:rPr>
        <w:t xml:space="preserve">’s or the Recipient’s request, have such financial statements audited by independent auditors acceptable to the </w:t>
      </w:r>
      <w:r w:rsidR="00467314" w:rsidRPr="00047826">
        <w:rPr>
          <w:sz w:val="22"/>
          <w:szCs w:val="22"/>
        </w:rPr>
        <w:t>Association</w:t>
      </w:r>
      <w:r w:rsidR="00467314" w:rsidRPr="007C6717">
        <w:rPr>
          <w:sz w:val="22"/>
          <w:szCs w:val="22"/>
        </w:rPr>
        <w:t xml:space="preserve">, in accordance with consistently applied auditing standards acceptable to the </w:t>
      </w:r>
      <w:r w:rsidR="00467314" w:rsidRPr="00047826">
        <w:rPr>
          <w:sz w:val="22"/>
          <w:szCs w:val="22"/>
        </w:rPr>
        <w:t>Association</w:t>
      </w:r>
      <w:r w:rsidR="00467314" w:rsidRPr="007C6717">
        <w:rPr>
          <w:sz w:val="22"/>
          <w:szCs w:val="22"/>
        </w:rPr>
        <w:t xml:space="preserve">, and promptly furnish the statements as so audited to the Recipient and the </w:t>
      </w:r>
      <w:r w:rsidR="00467314" w:rsidRPr="00047826">
        <w:rPr>
          <w:sz w:val="22"/>
          <w:szCs w:val="22"/>
        </w:rPr>
        <w:t>Association</w:t>
      </w:r>
      <w:r w:rsidR="00E37013" w:rsidRPr="000D3EE7">
        <w:rPr>
          <w:sz w:val="22"/>
          <w:szCs w:val="22"/>
        </w:rPr>
        <w:t xml:space="preserve">; </w:t>
      </w:r>
    </w:p>
    <w:p w:rsidR="00E37013" w:rsidRPr="00467314" w:rsidRDefault="00467314" w:rsidP="00774EA3">
      <w:pPr>
        <w:pStyle w:val="FootnoteText"/>
        <w:numPr>
          <w:ilvl w:val="0"/>
          <w:numId w:val="38"/>
        </w:numPr>
        <w:spacing w:after="240"/>
        <w:ind w:left="2160" w:hanging="540"/>
        <w:jc w:val="both"/>
        <w:rPr>
          <w:sz w:val="22"/>
          <w:szCs w:val="22"/>
        </w:rPr>
      </w:pPr>
      <w:r w:rsidRPr="007C6717">
        <w:rPr>
          <w:sz w:val="22"/>
          <w:szCs w:val="22"/>
        </w:rPr>
        <w:lastRenderedPageBreak/>
        <w:t xml:space="preserve">enable the Recipient and the </w:t>
      </w:r>
      <w:r w:rsidRPr="00047826">
        <w:rPr>
          <w:sz w:val="22"/>
          <w:szCs w:val="22"/>
        </w:rPr>
        <w:t>Association</w:t>
      </w:r>
      <w:r w:rsidRPr="007C6717">
        <w:rPr>
          <w:sz w:val="22"/>
          <w:szCs w:val="22"/>
        </w:rPr>
        <w:t xml:space="preserve"> to inspect the Sub-Project, its operation </w:t>
      </w:r>
      <w:r w:rsidRPr="00467314">
        <w:rPr>
          <w:sz w:val="22"/>
          <w:szCs w:val="22"/>
        </w:rPr>
        <w:t>and any relevant records and documents</w:t>
      </w:r>
      <w:r w:rsidR="006808A9">
        <w:rPr>
          <w:sz w:val="22"/>
          <w:szCs w:val="22"/>
        </w:rPr>
        <w:t xml:space="preserve">; </w:t>
      </w:r>
    </w:p>
    <w:p w:rsidR="00467314" w:rsidRPr="00467314" w:rsidRDefault="00467314" w:rsidP="00774EA3">
      <w:pPr>
        <w:pStyle w:val="FootnoteText"/>
        <w:numPr>
          <w:ilvl w:val="0"/>
          <w:numId w:val="38"/>
        </w:numPr>
        <w:spacing w:after="240"/>
        <w:ind w:left="2160" w:hanging="540"/>
        <w:jc w:val="both"/>
        <w:rPr>
          <w:sz w:val="22"/>
          <w:szCs w:val="22"/>
        </w:rPr>
      </w:pPr>
      <w:r w:rsidRPr="00467314">
        <w:rPr>
          <w:sz w:val="22"/>
          <w:szCs w:val="22"/>
        </w:rPr>
        <w:t xml:space="preserve">prepare and furnish to the Recipient and the </w:t>
      </w:r>
      <w:r w:rsidRPr="00047826">
        <w:rPr>
          <w:sz w:val="22"/>
          <w:szCs w:val="22"/>
        </w:rPr>
        <w:t>Association</w:t>
      </w:r>
      <w:r w:rsidRPr="00467314">
        <w:rPr>
          <w:sz w:val="22"/>
          <w:szCs w:val="22"/>
        </w:rPr>
        <w:t xml:space="preserve"> all such information, as the Recipient or the </w:t>
      </w:r>
      <w:r w:rsidRPr="00047826">
        <w:rPr>
          <w:sz w:val="22"/>
          <w:szCs w:val="22"/>
        </w:rPr>
        <w:t>Association</w:t>
      </w:r>
      <w:r w:rsidRPr="00467314">
        <w:rPr>
          <w:sz w:val="22"/>
          <w:szCs w:val="22"/>
        </w:rPr>
        <w:t xml:space="preserve"> shall reasonably request relating to the foregoing; and</w:t>
      </w:r>
    </w:p>
    <w:p w:rsidR="00E37013" w:rsidRPr="000D3EE7" w:rsidRDefault="00467314" w:rsidP="00774EA3">
      <w:pPr>
        <w:pStyle w:val="FootnoteText"/>
        <w:numPr>
          <w:ilvl w:val="0"/>
          <w:numId w:val="38"/>
        </w:numPr>
        <w:spacing w:after="240"/>
        <w:ind w:left="2160" w:hanging="540"/>
        <w:jc w:val="both"/>
        <w:rPr>
          <w:sz w:val="22"/>
          <w:szCs w:val="22"/>
        </w:rPr>
      </w:pPr>
      <w:proofErr w:type="gramStart"/>
      <w:r w:rsidRPr="00467314">
        <w:rPr>
          <w:sz w:val="22"/>
          <w:szCs w:val="22"/>
        </w:rPr>
        <w:t>promptly</w:t>
      </w:r>
      <w:proofErr w:type="gramEnd"/>
      <w:r w:rsidRPr="00467314">
        <w:rPr>
          <w:sz w:val="22"/>
          <w:szCs w:val="22"/>
        </w:rPr>
        <w:t xml:space="preserve"> inform the Recipient and the </w:t>
      </w:r>
      <w:r w:rsidRPr="00047826">
        <w:rPr>
          <w:sz w:val="22"/>
          <w:szCs w:val="22"/>
        </w:rPr>
        <w:t>Association</w:t>
      </w:r>
      <w:r w:rsidRPr="00467314">
        <w:rPr>
          <w:sz w:val="22"/>
          <w:szCs w:val="22"/>
        </w:rPr>
        <w:t xml:space="preserve"> of any condition which interferes or threatens to interfere with the progress of the Sub-Project, or the performance by the Sub-Project Beneficiary of its obligations under the Sub-Project Agreement</w:t>
      </w:r>
      <w:r w:rsidR="00E37013" w:rsidRPr="000D3EE7">
        <w:rPr>
          <w:sz w:val="22"/>
          <w:szCs w:val="22"/>
        </w:rPr>
        <w:t>.</w:t>
      </w:r>
    </w:p>
    <w:p w:rsidR="00E37013" w:rsidRPr="00265709" w:rsidRDefault="00E37013" w:rsidP="00467314">
      <w:pPr>
        <w:pStyle w:val="BodyText"/>
        <w:spacing w:after="240" w:line="240" w:lineRule="auto"/>
        <w:ind w:left="720" w:hanging="720"/>
        <w:rPr>
          <w:sz w:val="22"/>
          <w:szCs w:val="22"/>
        </w:rPr>
      </w:pPr>
      <w:r>
        <w:rPr>
          <w:bCs/>
          <w:iCs/>
          <w:sz w:val="22"/>
          <w:szCs w:val="22"/>
        </w:rPr>
        <w:t>3</w:t>
      </w:r>
      <w:r w:rsidRPr="00265709">
        <w:rPr>
          <w:bCs/>
          <w:iCs/>
          <w:sz w:val="22"/>
          <w:szCs w:val="22"/>
        </w:rPr>
        <w:t>.</w:t>
      </w:r>
      <w:r w:rsidRPr="00265709">
        <w:rPr>
          <w:bCs/>
          <w:iCs/>
          <w:sz w:val="22"/>
          <w:szCs w:val="22"/>
        </w:rPr>
        <w:tab/>
      </w:r>
      <w:r w:rsidR="00BF73D2">
        <w:rPr>
          <w:bCs/>
          <w:iCs/>
          <w:sz w:val="22"/>
          <w:szCs w:val="22"/>
        </w:rPr>
        <w:t>E</w:t>
      </w:r>
      <w:r w:rsidR="00BF73D2" w:rsidRPr="00265709">
        <w:rPr>
          <w:sz w:val="22"/>
          <w:szCs w:val="22"/>
        </w:rPr>
        <w:t xml:space="preserve">xcept as </w:t>
      </w:r>
      <w:r w:rsidR="00BF73D2">
        <w:rPr>
          <w:sz w:val="22"/>
          <w:szCs w:val="22"/>
        </w:rPr>
        <w:t>otherwise</w:t>
      </w:r>
      <w:r w:rsidR="00BF73D2" w:rsidRPr="00265709">
        <w:rPr>
          <w:sz w:val="22"/>
          <w:szCs w:val="22"/>
        </w:rPr>
        <w:t xml:space="preserve"> agreed in writing </w:t>
      </w:r>
      <w:r w:rsidR="00BF73D2">
        <w:rPr>
          <w:sz w:val="22"/>
          <w:szCs w:val="22"/>
        </w:rPr>
        <w:t>with</w:t>
      </w:r>
      <w:r w:rsidR="00BF73D2" w:rsidRPr="00265709">
        <w:rPr>
          <w:sz w:val="22"/>
          <w:szCs w:val="22"/>
        </w:rPr>
        <w:t xml:space="preserve"> the Association</w:t>
      </w:r>
      <w:r w:rsidR="002C1290">
        <w:rPr>
          <w:sz w:val="22"/>
          <w:szCs w:val="22"/>
        </w:rPr>
        <w:t>,</w:t>
      </w:r>
      <w:r w:rsidR="00BF73D2">
        <w:rPr>
          <w:bCs/>
          <w:iCs/>
          <w:sz w:val="22"/>
          <w:szCs w:val="22"/>
        </w:rPr>
        <w:t xml:space="preserve"> t</w:t>
      </w:r>
      <w:r w:rsidR="00BF73D2" w:rsidRPr="00265709">
        <w:rPr>
          <w:bCs/>
          <w:iCs/>
          <w:sz w:val="22"/>
          <w:szCs w:val="22"/>
        </w:rPr>
        <w:t xml:space="preserve">he </w:t>
      </w:r>
      <w:r w:rsidRPr="00265709">
        <w:rPr>
          <w:bCs/>
          <w:iCs/>
          <w:sz w:val="22"/>
          <w:szCs w:val="22"/>
        </w:rPr>
        <w:t>Recipient shall</w:t>
      </w:r>
      <w:r w:rsidR="00BF73D2">
        <w:rPr>
          <w:sz w:val="22"/>
          <w:szCs w:val="22"/>
        </w:rPr>
        <w:t>,</w:t>
      </w:r>
      <w:r w:rsidR="00BF73D2" w:rsidDel="00BF73D2">
        <w:rPr>
          <w:bCs/>
          <w:iCs/>
          <w:sz w:val="22"/>
          <w:szCs w:val="22"/>
        </w:rPr>
        <w:t xml:space="preserve"> </w:t>
      </w:r>
      <w:r w:rsidR="002C1290">
        <w:rPr>
          <w:bCs/>
          <w:iCs/>
          <w:sz w:val="22"/>
          <w:szCs w:val="22"/>
        </w:rPr>
        <w:t>in the case of Matching Grants,</w:t>
      </w:r>
      <w:r w:rsidR="002C1290" w:rsidRPr="00265709">
        <w:rPr>
          <w:bCs/>
          <w:iCs/>
          <w:sz w:val="22"/>
          <w:szCs w:val="22"/>
        </w:rPr>
        <w:t xml:space="preserve"> </w:t>
      </w:r>
      <w:r w:rsidRPr="00265709">
        <w:rPr>
          <w:bCs/>
          <w:iCs/>
          <w:sz w:val="22"/>
          <w:szCs w:val="22"/>
        </w:rPr>
        <w:t xml:space="preserve">ensure that: (A) </w:t>
      </w:r>
      <w:r w:rsidRPr="00265709">
        <w:rPr>
          <w:sz w:val="22"/>
          <w:szCs w:val="22"/>
        </w:rPr>
        <w:t xml:space="preserve">the contribution of the </w:t>
      </w:r>
      <w:r w:rsidR="00696118">
        <w:rPr>
          <w:sz w:val="22"/>
          <w:szCs w:val="22"/>
        </w:rPr>
        <w:t xml:space="preserve">Matching </w:t>
      </w:r>
      <w:r w:rsidR="00047826">
        <w:rPr>
          <w:sz w:val="22"/>
          <w:szCs w:val="22"/>
        </w:rPr>
        <w:t xml:space="preserve">Grant </w:t>
      </w:r>
      <w:r w:rsidRPr="00265709">
        <w:rPr>
          <w:sz w:val="22"/>
          <w:szCs w:val="22"/>
        </w:rPr>
        <w:t xml:space="preserve">to the cost of </w:t>
      </w:r>
      <w:r w:rsidR="00696118">
        <w:rPr>
          <w:sz w:val="22"/>
          <w:szCs w:val="22"/>
        </w:rPr>
        <w:t>the</w:t>
      </w:r>
      <w:r w:rsidRPr="00265709">
        <w:rPr>
          <w:sz w:val="22"/>
          <w:szCs w:val="22"/>
        </w:rPr>
        <w:t xml:space="preserve"> proposed Sub-project shall not exceed the maximum amount indicated in the Project Implement</w:t>
      </w:r>
      <w:r>
        <w:rPr>
          <w:sz w:val="22"/>
          <w:szCs w:val="22"/>
        </w:rPr>
        <w:t>ation</w:t>
      </w:r>
      <w:r w:rsidRPr="00265709">
        <w:rPr>
          <w:sz w:val="22"/>
          <w:szCs w:val="22"/>
        </w:rPr>
        <w:t xml:space="preserve"> Manual for the relevant type of Sub-projects; </w:t>
      </w:r>
      <w:r w:rsidR="002C1290">
        <w:rPr>
          <w:sz w:val="22"/>
          <w:szCs w:val="22"/>
        </w:rPr>
        <w:t xml:space="preserve">and </w:t>
      </w:r>
      <w:r w:rsidRPr="00265709">
        <w:rPr>
          <w:sz w:val="22"/>
          <w:szCs w:val="22"/>
        </w:rPr>
        <w:t xml:space="preserve">(B) the </w:t>
      </w:r>
      <w:r w:rsidR="00BF73D2">
        <w:rPr>
          <w:sz w:val="22"/>
          <w:szCs w:val="22"/>
        </w:rPr>
        <w:t xml:space="preserve">balance of the cost of the </w:t>
      </w:r>
      <w:r w:rsidR="00BF73D2" w:rsidRPr="00265709">
        <w:rPr>
          <w:sz w:val="22"/>
          <w:szCs w:val="22"/>
        </w:rPr>
        <w:t xml:space="preserve">proposed Sub-project </w:t>
      </w:r>
      <w:r w:rsidR="00BF73D2">
        <w:rPr>
          <w:sz w:val="22"/>
          <w:szCs w:val="22"/>
        </w:rPr>
        <w:t xml:space="preserve">shall be provided by the </w:t>
      </w:r>
      <w:r w:rsidR="00B2159A">
        <w:rPr>
          <w:sz w:val="22"/>
          <w:szCs w:val="22"/>
        </w:rPr>
        <w:t>Sub-Grant Beneficiary</w:t>
      </w:r>
      <w:r w:rsidRPr="00265709">
        <w:rPr>
          <w:sz w:val="22"/>
          <w:szCs w:val="22"/>
        </w:rPr>
        <w:t xml:space="preserve"> </w:t>
      </w:r>
      <w:r w:rsidR="00BF73D2">
        <w:rPr>
          <w:sz w:val="22"/>
          <w:szCs w:val="22"/>
        </w:rPr>
        <w:t xml:space="preserve">in the form of </w:t>
      </w:r>
      <w:r w:rsidR="00BF73D2" w:rsidRPr="00265709">
        <w:rPr>
          <w:sz w:val="22"/>
          <w:szCs w:val="22"/>
        </w:rPr>
        <w:t xml:space="preserve">the </w:t>
      </w:r>
      <w:r w:rsidR="00BF73D2">
        <w:rPr>
          <w:sz w:val="22"/>
          <w:szCs w:val="22"/>
        </w:rPr>
        <w:t>Sub-Grant Beneficiary</w:t>
      </w:r>
      <w:r w:rsidR="00BF73D2" w:rsidRPr="00265709">
        <w:rPr>
          <w:sz w:val="22"/>
          <w:szCs w:val="22"/>
        </w:rPr>
        <w:t>’s contribution</w:t>
      </w:r>
      <w:r w:rsidRPr="00265709">
        <w:rPr>
          <w:sz w:val="22"/>
          <w:szCs w:val="22"/>
        </w:rPr>
        <w:t xml:space="preserve">, </w:t>
      </w:r>
      <w:r w:rsidR="00BF73D2">
        <w:rPr>
          <w:sz w:val="22"/>
          <w:szCs w:val="22"/>
        </w:rPr>
        <w:t xml:space="preserve">whether </w:t>
      </w:r>
      <w:r w:rsidRPr="00265709">
        <w:rPr>
          <w:sz w:val="22"/>
          <w:szCs w:val="22"/>
        </w:rPr>
        <w:t xml:space="preserve">in cash or in </w:t>
      </w:r>
      <w:r w:rsidR="00047826">
        <w:rPr>
          <w:sz w:val="22"/>
          <w:szCs w:val="22"/>
        </w:rPr>
        <w:t>kind</w:t>
      </w:r>
      <w:r>
        <w:rPr>
          <w:sz w:val="22"/>
          <w:szCs w:val="22"/>
        </w:rPr>
        <w:t>.</w:t>
      </w:r>
    </w:p>
    <w:p w:rsidR="00E37013" w:rsidRPr="000D3EE7" w:rsidRDefault="00E37013" w:rsidP="00E37013">
      <w:pPr>
        <w:pStyle w:val="FootnoteText"/>
        <w:spacing w:after="360"/>
        <w:ind w:left="720" w:hanging="720"/>
        <w:jc w:val="both"/>
        <w:rPr>
          <w:sz w:val="22"/>
          <w:szCs w:val="22"/>
        </w:rPr>
      </w:pPr>
      <w:r>
        <w:rPr>
          <w:sz w:val="22"/>
          <w:szCs w:val="22"/>
        </w:rPr>
        <w:t>4</w:t>
      </w:r>
      <w:r w:rsidRPr="000D3EE7">
        <w:rPr>
          <w:sz w:val="22"/>
          <w:szCs w:val="22"/>
        </w:rPr>
        <w:t>.</w:t>
      </w:r>
      <w:r w:rsidRPr="000D3EE7">
        <w:rPr>
          <w:sz w:val="22"/>
          <w:szCs w:val="22"/>
        </w:rPr>
        <w:tab/>
        <w:t xml:space="preserve">The Recipient shall exercise its rights under each </w:t>
      </w:r>
      <w:r w:rsidR="00047826">
        <w:rPr>
          <w:sz w:val="22"/>
          <w:szCs w:val="22"/>
        </w:rPr>
        <w:t xml:space="preserve">Sub-Grant </w:t>
      </w:r>
      <w:r w:rsidRPr="000D3EE7">
        <w:rPr>
          <w:sz w:val="22"/>
          <w:szCs w:val="22"/>
        </w:rPr>
        <w:t>Agreement in such manner as to protect the interests of the Recipient and the Association and to accomplish the purposes of the Financing.  Except as the Association shall otherwise agree, the Recipient shall not assign, amend, abrogate</w:t>
      </w:r>
      <w:r w:rsidRPr="000D3EE7">
        <w:rPr>
          <w:i/>
          <w:sz w:val="22"/>
          <w:szCs w:val="22"/>
        </w:rPr>
        <w:t xml:space="preserve"> </w:t>
      </w:r>
      <w:r w:rsidRPr="000D3EE7">
        <w:rPr>
          <w:sz w:val="22"/>
          <w:szCs w:val="22"/>
        </w:rPr>
        <w:t xml:space="preserve">or waive any </w:t>
      </w:r>
      <w:r w:rsidR="00047826">
        <w:rPr>
          <w:sz w:val="22"/>
          <w:szCs w:val="22"/>
        </w:rPr>
        <w:t xml:space="preserve">Sub-Grant </w:t>
      </w:r>
      <w:r w:rsidRPr="000D3EE7">
        <w:rPr>
          <w:sz w:val="22"/>
          <w:szCs w:val="22"/>
        </w:rPr>
        <w:t>Agreement or any of its provisions</w:t>
      </w:r>
      <w:r>
        <w:rPr>
          <w:sz w:val="22"/>
          <w:szCs w:val="22"/>
        </w:rPr>
        <w:t>.</w:t>
      </w:r>
    </w:p>
    <w:p w:rsidR="00E37013" w:rsidRPr="00CF2390" w:rsidRDefault="00FE428B" w:rsidP="001A336E">
      <w:pPr>
        <w:pStyle w:val="ModelNrmlSingle"/>
        <w:ind w:left="720" w:hanging="720"/>
        <w:rPr>
          <w:b/>
          <w:bCs/>
          <w:szCs w:val="22"/>
        </w:rPr>
      </w:pPr>
      <w:r>
        <w:rPr>
          <w:b/>
          <w:bCs/>
          <w:szCs w:val="22"/>
        </w:rPr>
        <w:t>C</w:t>
      </w:r>
      <w:r w:rsidR="00E37013" w:rsidRPr="00CF2390">
        <w:rPr>
          <w:b/>
          <w:bCs/>
          <w:szCs w:val="22"/>
        </w:rPr>
        <w:t>.</w:t>
      </w:r>
      <w:r w:rsidR="00E37013" w:rsidRPr="00CF2390">
        <w:rPr>
          <w:b/>
          <w:bCs/>
          <w:szCs w:val="22"/>
        </w:rPr>
        <w:tab/>
        <w:t>Anti-Corruption</w:t>
      </w:r>
    </w:p>
    <w:p w:rsidR="00E37013" w:rsidRPr="00CF2390" w:rsidRDefault="00E37013" w:rsidP="00E37013">
      <w:pPr>
        <w:pStyle w:val="ModelNrmlSingle"/>
        <w:spacing w:after="360"/>
        <w:ind w:left="720" w:hanging="720"/>
        <w:rPr>
          <w:bCs/>
          <w:szCs w:val="22"/>
        </w:rPr>
      </w:pPr>
      <w:r w:rsidRPr="00CF2390">
        <w:rPr>
          <w:bCs/>
          <w:szCs w:val="22"/>
        </w:rPr>
        <w:tab/>
        <w:t>The Recipient shall ensure that the Project is carried out in accordance with the provisions of the Anti-Corruption Guidelines.</w:t>
      </w:r>
    </w:p>
    <w:p w:rsidR="00E37013" w:rsidRPr="003546C0" w:rsidRDefault="00FE428B" w:rsidP="001A336E">
      <w:pPr>
        <w:pStyle w:val="ModelNrmlSingle"/>
        <w:ind w:left="720" w:hanging="720"/>
        <w:rPr>
          <w:bCs/>
          <w:szCs w:val="22"/>
        </w:rPr>
      </w:pPr>
      <w:r>
        <w:rPr>
          <w:b/>
          <w:bCs/>
          <w:szCs w:val="22"/>
        </w:rPr>
        <w:t>D</w:t>
      </w:r>
      <w:r w:rsidR="00E37013" w:rsidRPr="003546C0">
        <w:rPr>
          <w:b/>
          <w:bCs/>
          <w:szCs w:val="22"/>
        </w:rPr>
        <w:t>.</w:t>
      </w:r>
      <w:r w:rsidR="00E37013" w:rsidRPr="003546C0">
        <w:rPr>
          <w:b/>
          <w:bCs/>
          <w:szCs w:val="22"/>
        </w:rPr>
        <w:tab/>
        <w:t>Safeguards</w:t>
      </w:r>
    </w:p>
    <w:p w:rsidR="00E37013" w:rsidRPr="003546C0" w:rsidRDefault="00E37013" w:rsidP="001A336E">
      <w:pPr>
        <w:pStyle w:val="ModelNrmlSingle"/>
        <w:spacing w:before="240"/>
        <w:ind w:left="720" w:hanging="720"/>
        <w:rPr>
          <w:szCs w:val="22"/>
        </w:rPr>
      </w:pPr>
      <w:r w:rsidRPr="003546C0">
        <w:rPr>
          <w:bCs/>
          <w:szCs w:val="22"/>
        </w:rPr>
        <w:t>1.</w:t>
      </w:r>
      <w:r w:rsidRPr="003546C0">
        <w:rPr>
          <w:bCs/>
          <w:szCs w:val="22"/>
        </w:rPr>
        <w:tab/>
      </w:r>
      <w:r w:rsidRPr="003546C0">
        <w:rPr>
          <w:szCs w:val="22"/>
        </w:rPr>
        <w:t>The Recipient shall ensure that, throughout the implementation of the Project, the Project</w:t>
      </w:r>
      <w:r w:rsidR="00FC1D1F">
        <w:rPr>
          <w:szCs w:val="22"/>
        </w:rPr>
        <w:t xml:space="preserve"> (</w:t>
      </w:r>
      <w:r w:rsidRPr="003546C0">
        <w:rPr>
          <w:szCs w:val="22"/>
        </w:rPr>
        <w:t>including each Sub-project</w:t>
      </w:r>
      <w:r w:rsidR="00FC1D1F">
        <w:rPr>
          <w:szCs w:val="22"/>
        </w:rPr>
        <w:t>)</w:t>
      </w:r>
      <w:r w:rsidRPr="003546C0">
        <w:rPr>
          <w:szCs w:val="22"/>
        </w:rPr>
        <w:t xml:space="preserve">, shall be implemented in accordance with the guidelines, procedures, timetables and other specifications set forth in the </w:t>
      </w:r>
      <w:r w:rsidR="000A4B1C">
        <w:rPr>
          <w:szCs w:val="22"/>
        </w:rPr>
        <w:t>Safeguard Documents.</w:t>
      </w:r>
    </w:p>
    <w:p w:rsidR="00E37013" w:rsidRPr="003546C0" w:rsidRDefault="00E37013" w:rsidP="001A336E">
      <w:pPr>
        <w:pStyle w:val="ModelNrmlSingle"/>
        <w:spacing w:before="240"/>
        <w:ind w:left="720" w:hanging="720"/>
        <w:rPr>
          <w:color w:val="000000"/>
          <w:szCs w:val="22"/>
        </w:rPr>
      </w:pPr>
      <w:r w:rsidRPr="003546C0">
        <w:rPr>
          <w:szCs w:val="22"/>
        </w:rPr>
        <w:t>2.</w:t>
      </w:r>
      <w:r w:rsidRPr="003546C0">
        <w:rPr>
          <w:szCs w:val="22"/>
        </w:rPr>
        <w:tab/>
      </w:r>
      <w:r w:rsidRPr="003546C0">
        <w:rPr>
          <w:color w:val="000000"/>
          <w:szCs w:val="22"/>
        </w:rPr>
        <w:t xml:space="preserve">Without limitation upon its other reporting obligations under this Agreement, the Recipient shall regularly collect, compile and submit to the Association, </w:t>
      </w:r>
      <w:r w:rsidR="00FC1D1F">
        <w:rPr>
          <w:color w:val="000000"/>
          <w:szCs w:val="22"/>
        </w:rPr>
        <w:t>in accordance with Section II of this Schedule 2 to this Agreement</w:t>
      </w:r>
      <w:r w:rsidRPr="003546C0">
        <w:rPr>
          <w:color w:val="000000"/>
          <w:szCs w:val="22"/>
        </w:rPr>
        <w:t xml:space="preserve">, reports on the status of compliance </w:t>
      </w:r>
      <w:r w:rsidRPr="0021134F">
        <w:rPr>
          <w:color w:val="000000"/>
          <w:szCs w:val="22"/>
        </w:rPr>
        <w:t xml:space="preserve">with </w:t>
      </w:r>
      <w:r w:rsidRPr="0021134F">
        <w:rPr>
          <w:szCs w:val="22"/>
        </w:rPr>
        <w:t>the Safeguard Documents</w:t>
      </w:r>
      <w:r w:rsidRPr="0021134F">
        <w:rPr>
          <w:color w:val="000000"/>
          <w:szCs w:val="22"/>
        </w:rPr>
        <w:t>, giving details of:</w:t>
      </w:r>
      <w:r w:rsidRPr="003546C0">
        <w:rPr>
          <w:color w:val="000000"/>
          <w:szCs w:val="22"/>
        </w:rPr>
        <w:t xml:space="preserve"> </w:t>
      </w:r>
    </w:p>
    <w:p w:rsidR="00E37013" w:rsidRPr="003546C0" w:rsidRDefault="00E37013" w:rsidP="001A336E">
      <w:pPr>
        <w:autoSpaceDE w:val="0"/>
        <w:autoSpaceDN w:val="0"/>
        <w:adjustRightInd w:val="0"/>
        <w:spacing w:before="240" w:after="240"/>
        <w:ind w:left="1260" w:hanging="540"/>
        <w:jc w:val="both"/>
        <w:rPr>
          <w:color w:val="000000"/>
          <w:sz w:val="22"/>
          <w:szCs w:val="22"/>
        </w:rPr>
      </w:pPr>
      <w:r>
        <w:rPr>
          <w:color w:val="000000"/>
          <w:sz w:val="22"/>
          <w:szCs w:val="22"/>
        </w:rPr>
        <w:t>(a)</w:t>
      </w:r>
      <w:r w:rsidRPr="003546C0">
        <w:rPr>
          <w:color w:val="000000"/>
          <w:sz w:val="22"/>
          <w:szCs w:val="22"/>
        </w:rPr>
        <w:tab/>
      </w:r>
      <w:proofErr w:type="gramStart"/>
      <w:r w:rsidRPr="003546C0">
        <w:rPr>
          <w:color w:val="000000"/>
          <w:sz w:val="22"/>
          <w:szCs w:val="22"/>
        </w:rPr>
        <w:t>measures</w:t>
      </w:r>
      <w:proofErr w:type="gramEnd"/>
      <w:r w:rsidRPr="003546C0">
        <w:rPr>
          <w:color w:val="000000"/>
          <w:sz w:val="22"/>
          <w:szCs w:val="22"/>
        </w:rPr>
        <w:t xml:space="preserve"> taken in furtherance of </w:t>
      </w:r>
      <w:r w:rsidRPr="0021134F">
        <w:rPr>
          <w:sz w:val="22"/>
          <w:szCs w:val="22"/>
        </w:rPr>
        <w:t>the Safeguard Documents</w:t>
      </w:r>
      <w:r w:rsidRPr="003546C0">
        <w:rPr>
          <w:color w:val="000000"/>
          <w:sz w:val="22"/>
          <w:szCs w:val="22"/>
        </w:rPr>
        <w:t xml:space="preserve">; </w:t>
      </w:r>
    </w:p>
    <w:p w:rsidR="00E37013" w:rsidRPr="003546C0" w:rsidRDefault="00E37013" w:rsidP="001A336E">
      <w:pPr>
        <w:autoSpaceDE w:val="0"/>
        <w:autoSpaceDN w:val="0"/>
        <w:adjustRightInd w:val="0"/>
        <w:spacing w:before="240" w:after="240"/>
        <w:ind w:left="1260" w:hanging="540"/>
        <w:jc w:val="both"/>
        <w:rPr>
          <w:color w:val="000000"/>
          <w:sz w:val="22"/>
          <w:szCs w:val="22"/>
        </w:rPr>
      </w:pPr>
      <w:r>
        <w:rPr>
          <w:color w:val="000000"/>
          <w:sz w:val="22"/>
          <w:szCs w:val="22"/>
        </w:rPr>
        <w:lastRenderedPageBreak/>
        <w:t>(b)</w:t>
      </w:r>
      <w:r w:rsidRPr="003546C0">
        <w:rPr>
          <w:color w:val="000000"/>
          <w:sz w:val="22"/>
          <w:szCs w:val="22"/>
        </w:rPr>
        <w:tab/>
      </w:r>
      <w:proofErr w:type="gramStart"/>
      <w:r w:rsidRPr="003546C0">
        <w:rPr>
          <w:color w:val="000000"/>
          <w:sz w:val="22"/>
          <w:szCs w:val="22"/>
        </w:rPr>
        <w:t>conditions</w:t>
      </w:r>
      <w:proofErr w:type="gramEnd"/>
      <w:r w:rsidRPr="003546C0">
        <w:rPr>
          <w:color w:val="000000"/>
          <w:sz w:val="22"/>
          <w:szCs w:val="22"/>
        </w:rPr>
        <w:t xml:space="preserve">, if any, which interfere or threaten to interfere with the smooth implementation of </w:t>
      </w:r>
      <w:r w:rsidRPr="0021134F">
        <w:rPr>
          <w:sz w:val="22"/>
          <w:szCs w:val="22"/>
        </w:rPr>
        <w:t>the Safeguard Documents</w:t>
      </w:r>
      <w:r w:rsidRPr="003546C0">
        <w:rPr>
          <w:color w:val="000000"/>
          <w:sz w:val="22"/>
          <w:szCs w:val="22"/>
        </w:rPr>
        <w:t xml:space="preserve">; and </w:t>
      </w:r>
    </w:p>
    <w:p w:rsidR="00E37013" w:rsidRDefault="00E37013" w:rsidP="001A336E">
      <w:pPr>
        <w:pStyle w:val="ModelNrmlSingle"/>
        <w:spacing w:before="240"/>
        <w:ind w:left="1260" w:hanging="540"/>
        <w:rPr>
          <w:color w:val="000000"/>
          <w:szCs w:val="22"/>
        </w:rPr>
      </w:pPr>
      <w:r>
        <w:rPr>
          <w:color w:val="000000"/>
          <w:szCs w:val="22"/>
        </w:rPr>
        <w:t>(c)</w:t>
      </w:r>
      <w:r w:rsidRPr="003546C0">
        <w:rPr>
          <w:color w:val="000000"/>
          <w:szCs w:val="22"/>
        </w:rPr>
        <w:tab/>
      </w:r>
      <w:proofErr w:type="gramStart"/>
      <w:r w:rsidRPr="003546C0">
        <w:rPr>
          <w:color w:val="000000"/>
          <w:szCs w:val="22"/>
        </w:rPr>
        <w:t>remedial</w:t>
      </w:r>
      <w:proofErr w:type="gramEnd"/>
      <w:r w:rsidRPr="003546C0">
        <w:rPr>
          <w:color w:val="000000"/>
          <w:szCs w:val="22"/>
        </w:rPr>
        <w:t xml:space="preserve"> measures taken or required to be taken to address such conditions.</w:t>
      </w:r>
    </w:p>
    <w:p w:rsidR="00E37013" w:rsidRPr="007F6701" w:rsidRDefault="00FE428B" w:rsidP="001A336E">
      <w:pPr>
        <w:pStyle w:val="ModelNrmlSingle"/>
        <w:keepNext/>
        <w:spacing w:before="360"/>
        <w:ind w:left="720" w:hanging="720"/>
        <w:rPr>
          <w:b/>
          <w:bCs/>
          <w:iCs/>
          <w:szCs w:val="22"/>
        </w:rPr>
      </w:pPr>
      <w:r>
        <w:rPr>
          <w:b/>
          <w:bCs/>
          <w:iCs/>
          <w:szCs w:val="22"/>
        </w:rPr>
        <w:t>E</w:t>
      </w:r>
      <w:r w:rsidR="00E37013" w:rsidRPr="007F6701">
        <w:rPr>
          <w:b/>
          <w:bCs/>
          <w:iCs/>
          <w:szCs w:val="22"/>
        </w:rPr>
        <w:t>.</w:t>
      </w:r>
      <w:r w:rsidR="00E37013" w:rsidRPr="007F6701">
        <w:rPr>
          <w:b/>
          <w:bCs/>
          <w:iCs/>
          <w:szCs w:val="22"/>
        </w:rPr>
        <w:tab/>
      </w:r>
      <w:r w:rsidR="00E73612">
        <w:rPr>
          <w:b/>
          <w:bCs/>
          <w:szCs w:val="22"/>
        </w:rPr>
        <w:t>Project Implementation Manual</w:t>
      </w:r>
    </w:p>
    <w:p w:rsidR="00FC1D1F" w:rsidRDefault="001E2ADA" w:rsidP="00E73612">
      <w:pPr>
        <w:pStyle w:val="ListParagraph"/>
        <w:numPr>
          <w:ilvl w:val="0"/>
          <w:numId w:val="41"/>
        </w:numPr>
        <w:ind w:hanging="720"/>
        <w:jc w:val="both"/>
        <w:rPr>
          <w:sz w:val="22"/>
          <w:szCs w:val="22"/>
        </w:rPr>
      </w:pPr>
      <w:r w:rsidRPr="005C15E4">
        <w:rPr>
          <w:rFonts w:eastAsia="Calibri"/>
          <w:sz w:val="22"/>
          <w:szCs w:val="22"/>
        </w:rPr>
        <w:t xml:space="preserve">The Recipient shall implement the Project in accordance with the </w:t>
      </w:r>
      <w:r>
        <w:rPr>
          <w:rFonts w:eastAsia="Calibri"/>
          <w:sz w:val="22"/>
          <w:szCs w:val="22"/>
        </w:rPr>
        <w:t>Project Implementation Manual</w:t>
      </w:r>
      <w:r>
        <w:rPr>
          <w:sz w:val="22"/>
          <w:szCs w:val="22"/>
        </w:rPr>
        <w:t>;</w:t>
      </w:r>
      <w:r w:rsidRPr="00E176F7">
        <w:rPr>
          <w:sz w:val="22"/>
          <w:szCs w:val="22"/>
        </w:rPr>
        <w:t xml:space="preserve"> provided</w:t>
      </w:r>
      <w:r>
        <w:rPr>
          <w:sz w:val="22"/>
          <w:szCs w:val="22"/>
        </w:rPr>
        <w:t xml:space="preserve">, however, </w:t>
      </w:r>
      <w:r w:rsidRPr="00E176F7">
        <w:rPr>
          <w:sz w:val="22"/>
          <w:szCs w:val="22"/>
        </w:rPr>
        <w:t xml:space="preserve">that, in </w:t>
      </w:r>
      <w:r w:rsidR="00FC1D1F" w:rsidRPr="00E73612">
        <w:rPr>
          <w:sz w:val="22"/>
          <w:szCs w:val="22"/>
        </w:rPr>
        <w:t xml:space="preserve">the event of any conflict between the provisions of the </w:t>
      </w:r>
      <w:r w:rsidR="00E73612" w:rsidRPr="00E73612">
        <w:rPr>
          <w:sz w:val="22"/>
          <w:szCs w:val="22"/>
        </w:rPr>
        <w:t>PIM</w:t>
      </w:r>
      <w:r w:rsidR="00FC1D1F" w:rsidRPr="00E73612">
        <w:rPr>
          <w:sz w:val="22"/>
          <w:szCs w:val="22"/>
        </w:rPr>
        <w:t xml:space="preserve"> and those of this Agreement, this Agreement shall prevail.</w:t>
      </w:r>
    </w:p>
    <w:p w:rsidR="00B82F19" w:rsidRDefault="00B82F19" w:rsidP="00B82F19">
      <w:pPr>
        <w:pStyle w:val="ListParagraph"/>
        <w:jc w:val="both"/>
        <w:rPr>
          <w:sz w:val="22"/>
          <w:szCs w:val="22"/>
        </w:rPr>
      </w:pPr>
    </w:p>
    <w:p w:rsidR="001E2ADA" w:rsidRPr="00E73612" w:rsidRDefault="001E2ADA" w:rsidP="00E73612">
      <w:pPr>
        <w:pStyle w:val="ListParagraph"/>
        <w:numPr>
          <w:ilvl w:val="0"/>
          <w:numId w:val="41"/>
        </w:numPr>
        <w:ind w:hanging="720"/>
        <w:jc w:val="both"/>
        <w:rPr>
          <w:sz w:val="22"/>
          <w:szCs w:val="22"/>
        </w:rPr>
      </w:pPr>
      <w:r>
        <w:rPr>
          <w:sz w:val="22"/>
          <w:szCs w:val="22"/>
        </w:rPr>
        <w:t>E</w:t>
      </w:r>
      <w:r w:rsidRPr="005C15E4">
        <w:rPr>
          <w:rFonts w:eastAsia="Calibri"/>
          <w:sz w:val="22"/>
          <w:szCs w:val="22"/>
        </w:rPr>
        <w:t xml:space="preserve">xcept as the Association shall otherwise agree, </w:t>
      </w:r>
      <w:r>
        <w:rPr>
          <w:rFonts w:eastAsia="Calibri"/>
          <w:sz w:val="22"/>
          <w:szCs w:val="22"/>
        </w:rPr>
        <w:t xml:space="preserve">the </w:t>
      </w:r>
      <w:r w:rsidRPr="005C15E4">
        <w:rPr>
          <w:rFonts w:eastAsia="Calibri"/>
          <w:sz w:val="22"/>
          <w:szCs w:val="22"/>
        </w:rPr>
        <w:t>Recipient shall not amend or waive any provision thereof if, in the opinion of the Association, such amendment or waiver may materially and adversely affect the implementation of the Project.</w:t>
      </w:r>
    </w:p>
    <w:p w:rsidR="00E37013" w:rsidRPr="00E1469C" w:rsidRDefault="00FE428B" w:rsidP="001A336E">
      <w:pPr>
        <w:pStyle w:val="ModelNrmlDouble"/>
        <w:spacing w:before="360" w:after="240" w:line="240" w:lineRule="auto"/>
        <w:ind w:firstLine="0"/>
        <w:rPr>
          <w:b/>
          <w:szCs w:val="22"/>
        </w:rPr>
      </w:pPr>
      <w:r>
        <w:rPr>
          <w:b/>
          <w:szCs w:val="22"/>
        </w:rPr>
        <w:t>F</w:t>
      </w:r>
      <w:r w:rsidR="00E37013" w:rsidRPr="00E1469C">
        <w:rPr>
          <w:b/>
          <w:szCs w:val="22"/>
        </w:rPr>
        <w:t>.</w:t>
      </w:r>
      <w:r w:rsidR="00E37013" w:rsidRPr="00E1469C">
        <w:rPr>
          <w:b/>
          <w:szCs w:val="22"/>
        </w:rPr>
        <w:tab/>
        <w:t>Counterpart funds</w:t>
      </w:r>
    </w:p>
    <w:p w:rsidR="001C3885" w:rsidRPr="00676FD0" w:rsidRDefault="001C3885" w:rsidP="001A336E">
      <w:pPr>
        <w:pStyle w:val="BodyText"/>
        <w:tabs>
          <w:tab w:val="clear" w:pos="-720"/>
        </w:tabs>
        <w:spacing w:after="240" w:line="240" w:lineRule="auto"/>
        <w:ind w:left="720" w:hanging="720"/>
        <w:rPr>
          <w:sz w:val="22"/>
          <w:szCs w:val="22"/>
        </w:rPr>
      </w:pPr>
      <w:r w:rsidRPr="00676FD0">
        <w:rPr>
          <w:sz w:val="22"/>
          <w:szCs w:val="22"/>
        </w:rPr>
        <w:t>1.</w:t>
      </w:r>
      <w:r w:rsidRPr="00676FD0">
        <w:rPr>
          <w:sz w:val="22"/>
          <w:szCs w:val="22"/>
        </w:rPr>
        <w:tab/>
        <w:t>In accordance with Section 4.03 of the General Conditions and without limitation to the Recipient’s obligations under said Section 4.03 of the General Conditions, the Recipient shall</w:t>
      </w:r>
      <w:r w:rsidR="006808A9">
        <w:rPr>
          <w:sz w:val="22"/>
          <w:szCs w:val="22"/>
        </w:rPr>
        <w:t>:</w:t>
      </w:r>
      <w:r w:rsidRPr="00676FD0">
        <w:rPr>
          <w:sz w:val="22"/>
          <w:szCs w:val="22"/>
        </w:rPr>
        <w:t xml:space="preserve"> </w:t>
      </w:r>
      <w:r w:rsidR="003B5E53" w:rsidRPr="008D193D">
        <w:rPr>
          <w:sz w:val="22"/>
          <w:szCs w:val="22"/>
        </w:rPr>
        <w:t>(</w:t>
      </w:r>
      <w:proofErr w:type="spellStart"/>
      <w:r w:rsidR="003B5E53" w:rsidRPr="008D193D">
        <w:rPr>
          <w:sz w:val="22"/>
          <w:szCs w:val="22"/>
        </w:rPr>
        <w:t>i</w:t>
      </w:r>
      <w:proofErr w:type="spellEnd"/>
      <w:r w:rsidR="003B5E53" w:rsidRPr="008D193D">
        <w:rPr>
          <w:sz w:val="22"/>
          <w:szCs w:val="22"/>
        </w:rPr>
        <w:t xml:space="preserve">) maintain throughout the implementation of the Project, the Project Account, and (ii) deposit therein from time to time </w:t>
      </w:r>
      <w:r w:rsidR="003B5E53" w:rsidRPr="00676FD0">
        <w:rPr>
          <w:sz w:val="22"/>
          <w:szCs w:val="22"/>
        </w:rPr>
        <w:t xml:space="preserve">its counterpart contribution to the cost of the Project </w:t>
      </w:r>
      <w:r w:rsidR="003B5E53">
        <w:rPr>
          <w:sz w:val="22"/>
          <w:szCs w:val="22"/>
        </w:rPr>
        <w:t xml:space="preserve">in </w:t>
      </w:r>
      <w:r w:rsidRPr="00676FD0">
        <w:rPr>
          <w:sz w:val="22"/>
          <w:szCs w:val="22"/>
        </w:rPr>
        <w:t xml:space="preserve">an </w:t>
      </w:r>
      <w:r>
        <w:rPr>
          <w:sz w:val="22"/>
          <w:szCs w:val="22"/>
        </w:rPr>
        <w:t xml:space="preserve">aggregate </w:t>
      </w:r>
      <w:r w:rsidRPr="00676FD0">
        <w:rPr>
          <w:sz w:val="22"/>
          <w:szCs w:val="22"/>
        </w:rPr>
        <w:t xml:space="preserve">amount equal </w:t>
      </w:r>
      <w:r w:rsidR="00462640">
        <w:rPr>
          <w:sz w:val="22"/>
          <w:szCs w:val="22"/>
        </w:rPr>
        <w:t>to</w:t>
      </w:r>
      <w:r>
        <w:rPr>
          <w:sz w:val="22"/>
          <w:szCs w:val="22"/>
        </w:rPr>
        <w:t xml:space="preserve"> </w:t>
      </w:r>
      <w:r w:rsidRPr="00676FD0">
        <w:rPr>
          <w:sz w:val="22"/>
          <w:szCs w:val="22"/>
        </w:rPr>
        <w:t>up to eight million seven hundred thousand Dollars ($8,700,000) (“Counterpart Funds”)</w:t>
      </w:r>
      <w:r w:rsidR="003B5E53" w:rsidRPr="00676FD0">
        <w:rPr>
          <w:sz w:val="22"/>
          <w:szCs w:val="22"/>
        </w:rPr>
        <w:t>, or such other amount as may be agreed with the Association</w:t>
      </w:r>
      <w:r w:rsidRPr="00676FD0">
        <w:rPr>
          <w:sz w:val="22"/>
          <w:szCs w:val="22"/>
        </w:rPr>
        <w:t>.</w:t>
      </w:r>
    </w:p>
    <w:p w:rsidR="003B5E53" w:rsidRDefault="009A3D76" w:rsidP="001A336E">
      <w:pPr>
        <w:pStyle w:val="BodyText"/>
        <w:tabs>
          <w:tab w:val="clear" w:pos="-720"/>
        </w:tabs>
        <w:spacing w:after="240" w:line="240" w:lineRule="auto"/>
        <w:ind w:left="720" w:hanging="720"/>
        <w:rPr>
          <w:sz w:val="22"/>
          <w:szCs w:val="22"/>
        </w:rPr>
      </w:pPr>
      <w:r>
        <w:rPr>
          <w:sz w:val="22"/>
          <w:szCs w:val="22"/>
        </w:rPr>
        <w:t>2</w:t>
      </w:r>
      <w:r w:rsidR="001C3885" w:rsidRPr="008D193D">
        <w:rPr>
          <w:sz w:val="22"/>
          <w:szCs w:val="22"/>
        </w:rPr>
        <w:t>.</w:t>
      </w:r>
      <w:r w:rsidR="001C3885" w:rsidRPr="008D193D">
        <w:rPr>
          <w:sz w:val="22"/>
          <w:szCs w:val="22"/>
        </w:rPr>
        <w:tab/>
      </w:r>
      <w:r w:rsidR="003B5E53" w:rsidRPr="003B5E53">
        <w:rPr>
          <w:sz w:val="22"/>
          <w:szCs w:val="22"/>
        </w:rPr>
        <w:t xml:space="preserve">On or prior to the Effective Date, </w:t>
      </w:r>
      <w:r w:rsidR="003B5E53">
        <w:rPr>
          <w:sz w:val="22"/>
          <w:szCs w:val="22"/>
        </w:rPr>
        <w:t xml:space="preserve">the Recipient shall </w:t>
      </w:r>
      <w:r w:rsidR="003B5E53" w:rsidRPr="003B5E53">
        <w:rPr>
          <w:sz w:val="22"/>
          <w:szCs w:val="22"/>
        </w:rPr>
        <w:t xml:space="preserve">deposit an initial amount of (or equivalent to) three hundred million CFA Francs (FCFA 300,000,000) (or such other amount as agreed with the Association) </w:t>
      </w:r>
      <w:r w:rsidR="003B5E53">
        <w:rPr>
          <w:sz w:val="22"/>
          <w:szCs w:val="22"/>
        </w:rPr>
        <w:t xml:space="preserve">in to the Project Account </w:t>
      </w:r>
      <w:r w:rsidR="003B5E53" w:rsidRPr="003B5E53">
        <w:rPr>
          <w:sz w:val="22"/>
          <w:szCs w:val="22"/>
        </w:rPr>
        <w:t>as part of the required Counterpart Funds</w:t>
      </w:r>
      <w:r w:rsidR="003B5E53">
        <w:rPr>
          <w:sz w:val="22"/>
          <w:szCs w:val="22"/>
        </w:rPr>
        <w:t xml:space="preserve"> (“Initial Deposit”)</w:t>
      </w:r>
      <w:r w:rsidR="003B5E53" w:rsidRPr="003B5E53">
        <w:rPr>
          <w:sz w:val="22"/>
          <w:szCs w:val="22"/>
        </w:rPr>
        <w:t>.</w:t>
      </w:r>
    </w:p>
    <w:p w:rsidR="001C3885" w:rsidRDefault="009A3D76" w:rsidP="001A336E">
      <w:pPr>
        <w:pStyle w:val="BodyText"/>
        <w:tabs>
          <w:tab w:val="clear" w:pos="-720"/>
        </w:tabs>
        <w:spacing w:after="240" w:line="240" w:lineRule="auto"/>
        <w:ind w:left="720" w:hanging="720"/>
        <w:rPr>
          <w:sz w:val="22"/>
          <w:szCs w:val="22"/>
        </w:rPr>
      </w:pPr>
      <w:r>
        <w:rPr>
          <w:sz w:val="22"/>
          <w:szCs w:val="22"/>
        </w:rPr>
        <w:t>3</w:t>
      </w:r>
      <w:r w:rsidR="003B5E53">
        <w:rPr>
          <w:sz w:val="22"/>
          <w:szCs w:val="22"/>
        </w:rPr>
        <w:t>.</w:t>
      </w:r>
      <w:r w:rsidR="003B5E53">
        <w:rPr>
          <w:sz w:val="22"/>
          <w:szCs w:val="22"/>
        </w:rPr>
        <w:tab/>
      </w:r>
      <w:r w:rsidR="00B247E8" w:rsidRPr="00C6490E">
        <w:rPr>
          <w:sz w:val="22"/>
          <w:szCs w:val="22"/>
        </w:rPr>
        <w:t xml:space="preserve">On the </w:t>
      </w:r>
      <w:r w:rsidR="00B247E8">
        <w:rPr>
          <w:sz w:val="22"/>
          <w:szCs w:val="22"/>
        </w:rPr>
        <w:t>end of the first quarter after</w:t>
      </w:r>
      <w:r w:rsidR="00B247E8" w:rsidRPr="00C6490E">
        <w:rPr>
          <w:sz w:val="22"/>
          <w:szCs w:val="22"/>
        </w:rPr>
        <w:t xml:space="preserve"> the Effective Date, and </w:t>
      </w:r>
      <w:r w:rsidR="00B247E8">
        <w:rPr>
          <w:sz w:val="22"/>
          <w:szCs w:val="22"/>
        </w:rPr>
        <w:t>at the end of every quarter</w:t>
      </w:r>
      <w:r w:rsidR="00B247E8" w:rsidRPr="00C6490E">
        <w:rPr>
          <w:sz w:val="22"/>
          <w:szCs w:val="22"/>
        </w:rPr>
        <w:t xml:space="preserve"> thereafter until the Closing Date</w:t>
      </w:r>
      <w:r w:rsidR="001C3885" w:rsidRPr="003B5E53">
        <w:rPr>
          <w:sz w:val="22"/>
          <w:szCs w:val="22"/>
        </w:rPr>
        <w:t xml:space="preserve">, the Recipient shall deposit in the Project Account as </w:t>
      </w:r>
      <w:r w:rsidR="003B5E53">
        <w:rPr>
          <w:sz w:val="22"/>
          <w:szCs w:val="22"/>
        </w:rPr>
        <w:t xml:space="preserve">part of the </w:t>
      </w:r>
      <w:r w:rsidR="001C3885" w:rsidRPr="003B5E53">
        <w:rPr>
          <w:sz w:val="22"/>
          <w:szCs w:val="22"/>
        </w:rPr>
        <w:t>Counterpart Funds an amount equivalent to not less than $375,000, or such other amount as agreed by the</w:t>
      </w:r>
      <w:r w:rsidR="001C3885" w:rsidRPr="008D193D">
        <w:rPr>
          <w:sz w:val="22"/>
          <w:szCs w:val="22"/>
        </w:rPr>
        <w:t xml:space="preserve"> Association.</w:t>
      </w:r>
    </w:p>
    <w:p w:rsidR="001C3885" w:rsidRDefault="001C3885" w:rsidP="001A336E">
      <w:pPr>
        <w:pStyle w:val="BodyText"/>
        <w:tabs>
          <w:tab w:val="clear" w:pos="-720"/>
        </w:tabs>
        <w:spacing w:after="240" w:line="240" w:lineRule="auto"/>
        <w:ind w:left="720" w:hanging="720"/>
        <w:rPr>
          <w:sz w:val="22"/>
          <w:szCs w:val="22"/>
        </w:rPr>
      </w:pPr>
      <w:r>
        <w:rPr>
          <w:sz w:val="22"/>
          <w:szCs w:val="22"/>
        </w:rPr>
        <w:t>4.</w:t>
      </w:r>
      <w:r>
        <w:rPr>
          <w:sz w:val="22"/>
          <w:szCs w:val="22"/>
        </w:rPr>
        <w:tab/>
      </w:r>
      <w:r w:rsidR="003B5E53">
        <w:rPr>
          <w:sz w:val="22"/>
          <w:szCs w:val="22"/>
        </w:rPr>
        <w:t xml:space="preserve">The Recipient shall ensure that Counterpart Funds deposited into the Project Account are used exclusively to finance activities relevant to the Project </w:t>
      </w:r>
      <w:r w:rsidR="003B5E53" w:rsidRPr="008E3C77">
        <w:rPr>
          <w:sz w:val="22"/>
          <w:szCs w:val="22"/>
        </w:rPr>
        <w:t xml:space="preserve">other than those </w:t>
      </w:r>
      <w:r w:rsidR="003B5E53">
        <w:rPr>
          <w:sz w:val="22"/>
          <w:szCs w:val="22"/>
        </w:rPr>
        <w:t>financed from the proceeds of the Financing</w:t>
      </w:r>
      <w:r>
        <w:rPr>
          <w:sz w:val="22"/>
          <w:szCs w:val="22"/>
        </w:rPr>
        <w:t>.</w:t>
      </w:r>
    </w:p>
    <w:p w:rsidR="00076F87" w:rsidRPr="00CF2390" w:rsidRDefault="00076F87" w:rsidP="00DD0A35">
      <w:pPr>
        <w:pStyle w:val="ModelNrmlSingle"/>
        <w:keepNext/>
        <w:ind w:left="720" w:hanging="720"/>
        <w:rPr>
          <w:b/>
          <w:bCs/>
          <w:szCs w:val="22"/>
        </w:rPr>
      </w:pPr>
      <w:r w:rsidRPr="00CF2390">
        <w:rPr>
          <w:b/>
          <w:bCs/>
          <w:szCs w:val="22"/>
        </w:rPr>
        <w:lastRenderedPageBreak/>
        <w:t>Section II.</w:t>
      </w:r>
      <w:r w:rsidRPr="00CF2390">
        <w:rPr>
          <w:b/>
          <w:bCs/>
          <w:szCs w:val="22"/>
        </w:rPr>
        <w:tab/>
      </w:r>
      <w:r w:rsidRPr="00CF2390">
        <w:rPr>
          <w:b/>
          <w:bCs/>
          <w:szCs w:val="22"/>
          <w:u w:val="single"/>
        </w:rPr>
        <w:t>Project Monitoring</w:t>
      </w:r>
      <w:r w:rsidR="00FB61F9">
        <w:rPr>
          <w:b/>
          <w:bCs/>
          <w:szCs w:val="22"/>
          <w:u w:val="single"/>
        </w:rPr>
        <w:t>,</w:t>
      </w:r>
      <w:r w:rsidRPr="00CF2390">
        <w:rPr>
          <w:b/>
          <w:bCs/>
          <w:szCs w:val="22"/>
          <w:u w:val="single"/>
        </w:rPr>
        <w:t xml:space="preserve"> Reporting</w:t>
      </w:r>
      <w:r w:rsidR="00FB61F9">
        <w:rPr>
          <w:b/>
          <w:bCs/>
          <w:szCs w:val="22"/>
          <w:u w:val="single"/>
        </w:rPr>
        <w:t xml:space="preserve"> and</w:t>
      </w:r>
      <w:r w:rsidRPr="00CF2390">
        <w:rPr>
          <w:b/>
          <w:bCs/>
          <w:szCs w:val="22"/>
          <w:u w:val="single"/>
        </w:rPr>
        <w:t xml:space="preserve"> Evaluation </w:t>
      </w:r>
    </w:p>
    <w:p w:rsidR="00076F87" w:rsidRPr="00CF2390" w:rsidRDefault="00076F87" w:rsidP="00DD0A35">
      <w:pPr>
        <w:pStyle w:val="ModelNrmlSingle"/>
        <w:keepNext/>
        <w:ind w:left="720" w:hanging="720"/>
        <w:rPr>
          <w:b/>
          <w:bCs/>
          <w:szCs w:val="22"/>
        </w:rPr>
      </w:pPr>
      <w:r w:rsidRPr="00CF2390">
        <w:rPr>
          <w:b/>
          <w:bCs/>
          <w:szCs w:val="22"/>
        </w:rPr>
        <w:t>A.</w:t>
      </w:r>
      <w:r w:rsidRPr="00CF2390">
        <w:rPr>
          <w:b/>
          <w:bCs/>
          <w:szCs w:val="22"/>
        </w:rPr>
        <w:tab/>
        <w:t>Project Reports</w:t>
      </w:r>
    </w:p>
    <w:p w:rsidR="00076F87" w:rsidRPr="00CF2390" w:rsidRDefault="00076F87" w:rsidP="00DD0A35">
      <w:pPr>
        <w:pStyle w:val="ModelNrmlSingle"/>
        <w:keepNext/>
        <w:tabs>
          <w:tab w:val="left" w:pos="720"/>
        </w:tabs>
        <w:ind w:left="720" w:hanging="810"/>
        <w:rPr>
          <w:szCs w:val="22"/>
        </w:rPr>
      </w:pPr>
      <w:r w:rsidRPr="00CF2390">
        <w:rPr>
          <w:szCs w:val="22"/>
        </w:rPr>
        <w:t>1.</w:t>
      </w:r>
      <w:r w:rsidRPr="00CF2390">
        <w:rPr>
          <w:szCs w:val="22"/>
        </w:rPr>
        <w:tab/>
        <w:t>The Recipient shall monitor and evaluate the progress of the Project and prepare Project Reports in accordance with the provisions of Section 4.</w:t>
      </w:r>
      <w:r w:rsidR="002E36F7" w:rsidRPr="00CF2390">
        <w:rPr>
          <w:szCs w:val="22"/>
        </w:rPr>
        <w:t>08</w:t>
      </w:r>
      <w:r w:rsidRPr="00CF2390">
        <w:rPr>
          <w:szCs w:val="22"/>
        </w:rPr>
        <w:t xml:space="preserve"> of the General Conditions and on the basis of </w:t>
      </w:r>
      <w:r w:rsidR="002E36F7" w:rsidRPr="00CF2390">
        <w:rPr>
          <w:szCs w:val="22"/>
        </w:rPr>
        <w:t xml:space="preserve">indicators </w:t>
      </w:r>
      <w:r w:rsidR="00F66AE4">
        <w:rPr>
          <w:szCs w:val="22"/>
        </w:rPr>
        <w:t>acceptable</w:t>
      </w:r>
      <w:r w:rsidRPr="00CF2390">
        <w:rPr>
          <w:szCs w:val="22"/>
        </w:rPr>
        <w:t xml:space="preserve"> </w:t>
      </w:r>
      <w:r w:rsidR="00626BEB">
        <w:rPr>
          <w:szCs w:val="22"/>
        </w:rPr>
        <w:t xml:space="preserve">to </w:t>
      </w:r>
      <w:r w:rsidRPr="00CF2390">
        <w:rPr>
          <w:szCs w:val="22"/>
        </w:rPr>
        <w:t>the Association</w:t>
      </w:r>
      <w:r w:rsidR="00E73612">
        <w:rPr>
          <w:szCs w:val="22"/>
        </w:rPr>
        <w:t xml:space="preserve"> and set forth in the PIM</w:t>
      </w:r>
      <w:r w:rsidRPr="00CF2390">
        <w:rPr>
          <w:szCs w:val="22"/>
        </w:rPr>
        <w:t xml:space="preserve">.  Each Project Report shall cover the period of one calendar </w:t>
      </w:r>
      <w:r w:rsidR="00DD0A35">
        <w:rPr>
          <w:szCs w:val="22"/>
        </w:rPr>
        <w:t>quarter</w:t>
      </w:r>
      <w:r w:rsidRPr="00CF2390">
        <w:rPr>
          <w:szCs w:val="22"/>
        </w:rPr>
        <w:t xml:space="preserve">, and shall be furnished to the </w:t>
      </w:r>
      <w:r w:rsidR="00E17AEF" w:rsidRPr="00CF2390">
        <w:rPr>
          <w:szCs w:val="22"/>
        </w:rPr>
        <w:t xml:space="preserve">Association </w:t>
      </w:r>
      <w:r w:rsidRPr="00CF2390">
        <w:rPr>
          <w:szCs w:val="22"/>
        </w:rPr>
        <w:t xml:space="preserve">not later than </w:t>
      </w:r>
      <w:r w:rsidR="00DD0A35">
        <w:rPr>
          <w:szCs w:val="22"/>
        </w:rPr>
        <w:t>forty-five (45)</w:t>
      </w:r>
      <w:r w:rsidRPr="00CF2390">
        <w:rPr>
          <w:szCs w:val="22"/>
        </w:rPr>
        <w:t xml:space="preserve"> </w:t>
      </w:r>
      <w:r w:rsidR="00DD0A35">
        <w:rPr>
          <w:szCs w:val="22"/>
        </w:rPr>
        <w:t xml:space="preserve">days </w:t>
      </w:r>
      <w:r w:rsidRPr="00CF2390">
        <w:rPr>
          <w:szCs w:val="22"/>
        </w:rPr>
        <w:t xml:space="preserve">after the end of the period covered by such report. </w:t>
      </w:r>
    </w:p>
    <w:p w:rsidR="00562908" w:rsidRPr="00CF2390" w:rsidRDefault="00562908" w:rsidP="00562908">
      <w:pPr>
        <w:pStyle w:val="ModelNrmlDouble"/>
        <w:spacing w:line="240" w:lineRule="auto"/>
        <w:ind w:left="720" w:hanging="720"/>
        <w:rPr>
          <w:szCs w:val="22"/>
        </w:rPr>
      </w:pPr>
      <w:r w:rsidRPr="00CF2390">
        <w:rPr>
          <w:szCs w:val="22"/>
        </w:rPr>
        <w:t>2.</w:t>
      </w:r>
      <w:r w:rsidRPr="00CF2390">
        <w:rPr>
          <w:szCs w:val="22"/>
        </w:rPr>
        <w:tab/>
        <w:t xml:space="preserve">For purposes of Section 4.08 (c) of the General Conditions, the report on the execution of the Project and related plan required pursuant to that Section shall be furnished to the </w:t>
      </w:r>
      <w:r w:rsidR="002E36F7" w:rsidRPr="00CF2390">
        <w:rPr>
          <w:szCs w:val="22"/>
        </w:rPr>
        <w:t xml:space="preserve">Association </w:t>
      </w:r>
      <w:r w:rsidRPr="00CF2390">
        <w:rPr>
          <w:szCs w:val="22"/>
        </w:rPr>
        <w:t xml:space="preserve">not later than </w:t>
      </w:r>
      <w:r w:rsidR="00DD0A35">
        <w:rPr>
          <w:szCs w:val="22"/>
        </w:rPr>
        <w:t>six (6) months after the Closing Date</w:t>
      </w:r>
      <w:r w:rsidRPr="00CF2390">
        <w:rPr>
          <w:szCs w:val="22"/>
        </w:rPr>
        <w:t>.</w:t>
      </w:r>
    </w:p>
    <w:p w:rsidR="00076F87" w:rsidRPr="00CF2390" w:rsidRDefault="00076F87">
      <w:pPr>
        <w:pStyle w:val="ModelNrmlSingle"/>
        <w:ind w:left="720" w:hanging="720"/>
        <w:rPr>
          <w:b/>
          <w:bCs/>
          <w:szCs w:val="22"/>
        </w:rPr>
      </w:pPr>
      <w:r w:rsidRPr="00CF2390">
        <w:rPr>
          <w:b/>
          <w:bCs/>
          <w:szCs w:val="22"/>
        </w:rPr>
        <w:t>B.</w:t>
      </w:r>
      <w:r w:rsidRPr="00CF2390">
        <w:rPr>
          <w:b/>
          <w:bCs/>
          <w:szCs w:val="22"/>
        </w:rPr>
        <w:tab/>
        <w:t>Financial Management, Financial Reports and Audits</w:t>
      </w:r>
    </w:p>
    <w:p w:rsidR="00E843FC" w:rsidRPr="00CF2390" w:rsidRDefault="00E843FC" w:rsidP="00E843FC">
      <w:pPr>
        <w:pStyle w:val="ModelNrmlSingle"/>
        <w:ind w:left="720" w:hanging="720"/>
        <w:rPr>
          <w:bCs/>
          <w:szCs w:val="22"/>
        </w:rPr>
      </w:pPr>
      <w:r w:rsidRPr="00CF2390">
        <w:rPr>
          <w:bCs/>
          <w:szCs w:val="22"/>
        </w:rPr>
        <w:t>1.</w:t>
      </w:r>
      <w:r w:rsidRPr="00CF2390">
        <w:rPr>
          <w:bCs/>
          <w:szCs w:val="22"/>
        </w:rPr>
        <w:tab/>
        <w:t>The Recipient shall maintain or cause to be maintained a financial management system in accordance with the provisions of Section 4.09 of the General Conditions.</w:t>
      </w:r>
    </w:p>
    <w:p w:rsidR="00E843FC" w:rsidRPr="00CF2390" w:rsidRDefault="00E843FC" w:rsidP="00E843FC">
      <w:pPr>
        <w:pStyle w:val="ModelNrmlSingle"/>
        <w:ind w:left="720" w:hanging="720"/>
        <w:rPr>
          <w:bCs/>
          <w:szCs w:val="22"/>
        </w:rPr>
      </w:pPr>
      <w:r w:rsidRPr="00CF2390">
        <w:rPr>
          <w:bCs/>
          <w:szCs w:val="22"/>
        </w:rPr>
        <w:t>2.</w:t>
      </w:r>
      <w:r w:rsidRPr="00CF2390">
        <w:rPr>
          <w:bCs/>
          <w:szCs w:val="22"/>
        </w:rPr>
        <w:tab/>
        <w:t>Without limitation on the provisions of Part A of this Section, the</w:t>
      </w:r>
      <w:r w:rsidR="00DD0A35">
        <w:rPr>
          <w:bCs/>
          <w:szCs w:val="22"/>
        </w:rPr>
        <w:t xml:space="preserve"> </w:t>
      </w:r>
      <w:r w:rsidR="002E36F7" w:rsidRPr="00CF2390">
        <w:rPr>
          <w:bCs/>
          <w:szCs w:val="22"/>
        </w:rPr>
        <w:t xml:space="preserve">Recipient </w:t>
      </w:r>
      <w:r w:rsidRPr="00CF2390">
        <w:rPr>
          <w:bCs/>
          <w:szCs w:val="22"/>
        </w:rPr>
        <w:t xml:space="preserve">shall prepare and furnish to the </w:t>
      </w:r>
      <w:r w:rsidR="002E36F7" w:rsidRPr="00CF2390">
        <w:rPr>
          <w:bCs/>
          <w:szCs w:val="22"/>
        </w:rPr>
        <w:t xml:space="preserve">Association </w:t>
      </w:r>
      <w:r w:rsidRPr="00CF2390">
        <w:rPr>
          <w:bCs/>
          <w:szCs w:val="22"/>
        </w:rPr>
        <w:t xml:space="preserve">as part of the Project Report, interim unaudited financial reports for the Project covering the quarter, in form and substance satisfactory to the </w:t>
      </w:r>
      <w:r w:rsidR="002E36F7" w:rsidRPr="00CF2390">
        <w:rPr>
          <w:bCs/>
          <w:szCs w:val="22"/>
        </w:rPr>
        <w:t>Association</w:t>
      </w:r>
      <w:r w:rsidRPr="00CF2390">
        <w:rPr>
          <w:bCs/>
          <w:szCs w:val="22"/>
        </w:rPr>
        <w:t>.</w:t>
      </w:r>
    </w:p>
    <w:p w:rsidR="00E843FC" w:rsidRDefault="00E843FC" w:rsidP="00E843FC">
      <w:pPr>
        <w:pStyle w:val="ModelNrmlSingle"/>
        <w:ind w:left="720" w:hanging="720"/>
        <w:rPr>
          <w:bCs/>
          <w:szCs w:val="22"/>
        </w:rPr>
      </w:pPr>
      <w:r w:rsidRPr="00CF2390">
        <w:rPr>
          <w:bCs/>
          <w:szCs w:val="22"/>
        </w:rPr>
        <w:t>3.</w:t>
      </w:r>
      <w:r w:rsidRPr="00CF2390">
        <w:rPr>
          <w:bCs/>
          <w:szCs w:val="22"/>
        </w:rPr>
        <w:tab/>
        <w:t xml:space="preserve">The </w:t>
      </w:r>
      <w:r w:rsidR="0069077C" w:rsidRPr="00CF2390">
        <w:rPr>
          <w:bCs/>
          <w:szCs w:val="22"/>
        </w:rPr>
        <w:t xml:space="preserve">Recipient </w:t>
      </w:r>
      <w:r w:rsidRPr="00CF2390">
        <w:rPr>
          <w:bCs/>
          <w:szCs w:val="22"/>
        </w:rPr>
        <w:t xml:space="preserve">shall have its Financial Statements audited in accordance </w:t>
      </w:r>
      <w:r w:rsidR="002E36F7" w:rsidRPr="00CF2390">
        <w:rPr>
          <w:bCs/>
          <w:szCs w:val="22"/>
        </w:rPr>
        <w:t>with the provisions of Section 4</w:t>
      </w:r>
      <w:r w:rsidRPr="00CF2390">
        <w:rPr>
          <w:bCs/>
          <w:szCs w:val="22"/>
        </w:rPr>
        <w:t xml:space="preserve">.09 (b) of the General Conditions.  Each audit of the Financial Statements shall cover the period of one fiscal year of the </w:t>
      </w:r>
      <w:r w:rsidR="002E36F7" w:rsidRPr="00CF2390">
        <w:rPr>
          <w:bCs/>
          <w:szCs w:val="22"/>
        </w:rPr>
        <w:t>Recipient</w:t>
      </w:r>
      <w:r w:rsidRPr="00CF2390">
        <w:rPr>
          <w:bCs/>
          <w:szCs w:val="22"/>
        </w:rPr>
        <w:t xml:space="preserve">, commencing with the fiscal year in which the first withdrawal </w:t>
      </w:r>
      <w:r w:rsidR="00C9412E">
        <w:rPr>
          <w:bCs/>
          <w:szCs w:val="22"/>
        </w:rPr>
        <w:t xml:space="preserve">was made </w:t>
      </w:r>
      <w:r w:rsidRPr="00CF2390">
        <w:rPr>
          <w:bCs/>
          <w:szCs w:val="22"/>
        </w:rPr>
        <w:t xml:space="preserve">under the Preparation Advance </w:t>
      </w:r>
      <w:r w:rsidR="00722735">
        <w:rPr>
          <w:bCs/>
          <w:szCs w:val="22"/>
        </w:rPr>
        <w:t>for the</w:t>
      </w:r>
      <w:r w:rsidR="00C9412E">
        <w:rPr>
          <w:bCs/>
          <w:szCs w:val="22"/>
        </w:rPr>
        <w:t xml:space="preserve"> Project</w:t>
      </w:r>
      <w:r w:rsidRPr="00CF2390">
        <w:rPr>
          <w:bCs/>
          <w:szCs w:val="22"/>
        </w:rPr>
        <w:t xml:space="preserve">.  The audited Financial Statements for each such period shall be furnished to the </w:t>
      </w:r>
      <w:r w:rsidR="002E36F7" w:rsidRPr="00CF2390">
        <w:rPr>
          <w:bCs/>
          <w:szCs w:val="22"/>
        </w:rPr>
        <w:t xml:space="preserve">Association </w:t>
      </w:r>
      <w:r w:rsidRPr="00CF2390">
        <w:rPr>
          <w:bCs/>
          <w:szCs w:val="22"/>
        </w:rPr>
        <w:t>not later than six months after the end of such period.</w:t>
      </w:r>
    </w:p>
    <w:p w:rsidR="00E73612" w:rsidRPr="00CF2390" w:rsidRDefault="00E73612" w:rsidP="00E843FC">
      <w:pPr>
        <w:pStyle w:val="ModelNrmlSingle"/>
        <w:ind w:left="720" w:hanging="720"/>
        <w:rPr>
          <w:bCs/>
          <w:szCs w:val="22"/>
        </w:rPr>
      </w:pPr>
      <w:r>
        <w:rPr>
          <w:szCs w:val="22"/>
        </w:rPr>
        <w:t>4.</w:t>
      </w:r>
      <w:r>
        <w:rPr>
          <w:szCs w:val="22"/>
        </w:rPr>
        <w:tab/>
      </w:r>
      <w:r w:rsidRPr="00F86680">
        <w:rPr>
          <w:szCs w:val="22"/>
        </w:rPr>
        <w:t xml:space="preserve">The Recipient shall appoint, no later than four (4) months after the Effective Date, an external auditor in accordance with the provisions of Section </w:t>
      </w:r>
      <w:r>
        <w:rPr>
          <w:szCs w:val="22"/>
        </w:rPr>
        <w:t>III of this Schedule 2 to this Agreement.</w:t>
      </w:r>
    </w:p>
    <w:p w:rsidR="006808A9" w:rsidRDefault="006808A9">
      <w:pPr>
        <w:rPr>
          <w:b/>
          <w:bCs/>
          <w:sz w:val="22"/>
          <w:szCs w:val="22"/>
        </w:rPr>
      </w:pPr>
      <w:r>
        <w:rPr>
          <w:b/>
          <w:bCs/>
          <w:szCs w:val="22"/>
        </w:rPr>
        <w:br w:type="page"/>
      </w:r>
    </w:p>
    <w:p w:rsidR="00076F87" w:rsidRPr="00CF2390" w:rsidRDefault="00076F87">
      <w:pPr>
        <w:pStyle w:val="ModelNrmlSingle"/>
        <w:ind w:left="720" w:hanging="720"/>
        <w:rPr>
          <w:b/>
          <w:bCs/>
          <w:szCs w:val="22"/>
          <w:u w:val="single"/>
        </w:rPr>
      </w:pPr>
      <w:r w:rsidRPr="00CF2390">
        <w:rPr>
          <w:b/>
          <w:bCs/>
          <w:szCs w:val="22"/>
        </w:rPr>
        <w:lastRenderedPageBreak/>
        <w:t>Section III.</w:t>
      </w:r>
      <w:r w:rsidRPr="00CF2390">
        <w:rPr>
          <w:b/>
          <w:bCs/>
          <w:szCs w:val="22"/>
        </w:rPr>
        <w:tab/>
      </w:r>
      <w:r w:rsidRPr="00CF2390">
        <w:rPr>
          <w:b/>
          <w:bCs/>
          <w:szCs w:val="22"/>
          <w:u w:val="single"/>
        </w:rPr>
        <w:t>Procurement</w:t>
      </w:r>
    </w:p>
    <w:p w:rsidR="00076F87" w:rsidRPr="00CF2390" w:rsidRDefault="00076F87">
      <w:pPr>
        <w:pStyle w:val="ModelNrmlSingle"/>
        <w:ind w:left="720" w:hanging="720"/>
        <w:rPr>
          <w:szCs w:val="22"/>
        </w:rPr>
      </w:pPr>
      <w:r w:rsidRPr="00CF2390">
        <w:rPr>
          <w:b/>
          <w:bCs/>
          <w:szCs w:val="22"/>
        </w:rPr>
        <w:t>A.</w:t>
      </w:r>
      <w:r w:rsidRPr="00CF2390">
        <w:rPr>
          <w:b/>
          <w:bCs/>
          <w:szCs w:val="22"/>
        </w:rPr>
        <w:tab/>
      </w:r>
      <w:r w:rsidRPr="00CF2390">
        <w:rPr>
          <w:b/>
          <w:bCs/>
          <w:szCs w:val="22"/>
          <w:u w:val="single"/>
        </w:rPr>
        <w:t>General</w:t>
      </w:r>
    </w:p>
    <w:p w:rsidR="00076F87" w:rsidRPr="00CF2390" w:rsidRDefault="00076F87">
      <w:pPr>
        <w:pStyle w:val="ModelNrmlSingle"/>
        <w:ind w:left="720" w:hanging="720"/>
        <w:rPr>
          <w:szCs w:val="22"/>
        </w:rPr>
      </w:pPr>
      <w:r w:rsidRPr="009C6577">
        <w:rPr>
          <w:bCs/>
          <w:szCs w:val="22"/>
        </w:rPr>
        <w:t>1.</w:t>
      </w:r>
      <w:r w:rsidRPr="00CF2390">
        <w:rPr>
          <w:b/>
          <w:bCs/>
          <w:szCs w:val="22"/>
        </w:rPr>
        <w:tab/>
        <w:t>Goods and Works.</w:t>
      </w:r>
      <w:r w:rsidRPr="00CF2390">
        <w:rPr>
          <w:szCs w:val="22"/>
        </w:rPr>
        <w:t xml:space="preserve">  All goods and works required for the Project and to be financed out of the proceeds of the Financing shall be procured in accordance with the requirements set forth or referred to in Section I of the Procurement Guidelines, and </w:t>
      </w:r>
      <w:r w:rsidR="00487124" w:rsidRPr="00CF2390">
        <w:rPr>
          <w:szCs w:val="22"/>
        </w:rPr>
        <w:t xml:space="preserve">with </w:t>
      </w:r>
      <w:r w:rsidRPr="00CF2390">
        <w:rPr>
          <w:szCs w:val="22"/>
        </w:rPr>
        <w:t xml:space="preserve">the provisions of this </w:t>
      </w:r>
      <w:r w:rsidR="00321AB9" w:rsidRPr="00CF2390">
        <w:rPr>
          <w:szCs w:val="22"/>
        </w:rPr>
        <w:t>Section</w:t>
      </w:r>
      <w:r w:rsidRPr="00CF2390">
        <w:rPr>
          <w:szCs w:val="22"/>
        </w:rPr>
        <w:t>.</w:t>
      </w:r>
    </w:p>
    <w:p w:rsidR="00076F87" w:rsidRPr="00CF2390" w:rsidRDefault="00076F87">
      <w:pPr>
        <w:pStyle w:val="ModelNrmlSingle"/>
        <w:ind w:left="720" w:hanging="720"/>
        <w:rPr>
          <w:szCs w:val="22"/>
        </w:rPr>
      </w:pPr>
      <w:r w:rsidRPr="009C6577">
        <w:rPr>
          <w:bCs/>
          <w:szCs w:val="22"/>
        </w:rPr>
        <w:t>2.</w:t>
      </w:r>
      <w:r w:rsidRPr="00CF2390">
        <w:rPr>
          <w:b/>
          <w:bCs/>
          <w:szCs w:val="22"/>
        </w:rPr>
        <w:tab/>
        <w:t>Consultants’ Services.</w:t>
      </w:r>
      <w:r w:rsidRPr="00CF2390">
        <w:rPr>
          <w:szCs w:val="22"/>
        </w:rPr>
        <w:t xml:space="preserve">  All consultants’ services required for the Project and to be financed out of the proceeds of the Financing shall be procured in accordance with the requirements set forth or referred to in Sections I and IV of the Consultant Guidelines</w:t>
      </w:r>
      <w:r w:rsidR="002E36F7" w:rsidRPr="00CF2390">
        <w:rPr>
          <w:szCs w:val="22"/>
        </w:rPr>
        <w:t>,</w:t>
      </w:r>
      <w:r w:rsidRPr="00CF2390">
        <w:rPr>
          <w:szCs w:val="22"/>
        </w:rPr>
        <w:t xml:space="preserve"> and </w:t>
      </w:r>
      <w:r w:rsidR="00487124" w:rsidRPr="00CF2390">
        <w:rPr>
          <w:szCs w:val="22"/>
        </w:rPr>
        <w:t xml:space="preserve">with </w:t>
      </w:r>
      <w:r w:rsidRPr="00CF2390">
        <w:rPr>
          <w:szCs w:val="22"/>
        </w:rPr>
        <w:t xml:space="preserve">the provisions of this </w:t>
      </w:r>
      <w:r w:rsidR="00321AB9" w:rsidRPr="00CF2390">
        <w:rPr>
          <w:szCs w:val="22"/>
        </w:rPr>
        <w:t>Section</w:t>
      </w:r>
      <w:r w:rsidRPr="00CF2390">
        <w:rPr>
          <w:szCs w:val="22"/>
        </w:rPr>
        <w:t>.</w:t>
      </w:r>
    </w:p>
    <w:p w:rsidR="00076F87" w:rsidRPr="00CF2390" w:rsidRDefault="00076F87">
      <w:pPr>
        <w:pStyle w:val="ModelNrmlSingle"/>
        <w:ind w:left="720" w:hanging="720"/>
        <w:rPr>
          <w:szCs w:val="22"/>
        </w:rPr>
      </w:pPr>
      <w:r w:rsidRPr="009C6577">
        <w:rPr>
          <w:bCs/>
          <w:szCs w:val="22"/>
        </w:rPr>
        <w:t>3.</w:t>
      </w:r>
      <w:r w:rsidRPr="00CF2390">
        <w:rPr>
          <w:b/>
          <w:bCs/>
          <w:szCs w:val="22"/>
        </w:rPr>
        <w:tab/>
        <w:t>Definitions.</w:t>
      </w:r>
      <w:r w:rsidRPr="00CF2390">
        <w:rPr>
          <w:szCs w:val="22"/>
        </w:rPr>
        <w:t xml:space="preserve">  The capitalized terms used below in this Section to describe particular procurement methods or methods of review by the Association of particular contracts, refer to the corresponding method described in the Procurement Guidelines, or Consultant Guidelines, as the case may be.</w:t>
      </w:r>
    </w:p>
    <w:p w:rsidR="00076F87" w:rsidRPr="00CF2390" w:rsidRDefault="00076F87">
      <w:pPr>
        <w:pStyle w:val="ModelNrmlSingle"/>
        <w:ind w:left="720" w:hanging="720"/>
        <w:rPr>
          <w:szCs w:val="22"/>
        </w:rPr>
      </w:pPr>
      <w:r w:rsidRPr="00CF2390">
        <w:rPr>
          <w:b/>
          <w:bCs/>
          <w:szCs w:val="22"/>
        </w:rPr>
        <w:t>B.</w:t>
      </w:r>
      <w:r w:rsidRPr="00CF2390">
        <w:rPr>
          <w:b/>
          <w:bCs/>
          <w:szCs w:val="22"/>
        </w:rPr>
        <w:tab/>
      </w:r>
      <w:r w:rsidRPr="00CF2390">
        <w:rPr>
          <w:b/>
          <w:bCs/>
          <w:szCs w:val="22"/>
          <w:u w:val="single"/>
        </w:rPr>
        <w:t xml:space="preserve">Particular Methods of Procurement of Goods and Works </w:t>
      </w:r>
    </w:p>
    <w:p w:rsidR="00076F87" w:rsidRPr="00CF2390" w:rsidRDefault="00076F87">
      <w:pPr>
        <w:pStyle w:val="ModelNrmlSingle"/>
        <w:ind w:left="720" w:hanging="720"/>
        <w:rPr>
          <w:szCs w:val="22"/>
        </w:rPr>
      </w:pPr>
      <w:r w:rsidRPr="009C6577">
        <w:rPr>
          <w:bCs/>
          <w:szCs w:val="22"/>
        </w:rPr>
        <w:t>1.</w:t>
      </w:r>
      <w:r w:rsidRPr="00CF2390">
        <w:rPr>
          <w:b/>
          <w:bCs/>
          <w:szCs w:val="22"/>
        </w:rPr>
        <w:tab/>
        <w:t xml:space="preserve">International Competitive Bidding.  </w:t>
      </w:r>
      <w:proofErr w:type="gramStart"/>
      <w:r w:rsidRPr="00CF2390">
        <w:rPr>
          <w:szCs w:val="22"/>
        </w:rPr>
        <w:t xml:space="preserve">Except as otherwise provided in paragraph 2 below, </w:t>
      </w:r>
      <w:r w:rsidR="00487124" w:rsidRPr="00CF2390">
        <w:rPr>
          <w:szCs w:val="22"/>
        </w:rPr>
        <w:t xml:space="preserve">goods and works shall be procured under </w:t>
      </w:r>
      <w:r w:rsidRPr="00CF2390">
        <w:rPr>
          <w:szCs w:val="22"/>
        </w:rPr>
        <w:t>contracts awarded on the basis of International Competitive Bidding.</w:t>
      </w:r>
      <w:proofErr w:type="gramEnd"/>
    </w:p>
    <w:p w:rsidR="00076F87" w:rsidRDefault="00076F87">
      <w:pPr>
        <w:pStyle w:val="ModelNrmlSingle"/>
        <w:ind w:left="720" w:hanging="720"/>
        <w:rPr>
          <w:szCs w:val="22"/>
        </w:rPr>
      </w:pPr>
      <w:r w:rsidRPr="009C6577">
        <w:rPr>
          <w:bCs/>
          <w:szCs w:val="22"/>
        </w:rPr>
        <w:t>2.</w:t>
      </w:r>
      <w:r w:rsidRPr="00CF2390">
        <w:rPr>
          <w:b/>
          <w:bCs/>
          <w:szCs w:val="22"/>
        </w:rPr>
        <w:tab/>
        <w:t xml:space="preserve">Other Methods of Procurement of Goods and Works.  </w:t>
      </w:r>
      <w:r w:rsidRPr="00CF2390">
        <w:rPr>
          <w:szCs w:val="22"/>
        </w:rPr>
        <w:t>The following table specifies the methods of procurement, other than International Competitive Bidding, which may be used for goods and works.  The Procurement Plan shall specify the circumstances under which such methods may be used: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A1144E" w:rsidRPr="00716972" w:rsidTr="00716972">
        <w:tc>
          <w:tcPr>
            <w:tcW w:w="7308" w:type="dxa"/>
          </w:tcPr>
          <w:p w:rsidR="00A1144E" w:rsidRPr="00716972" w:rsidRDefault="00A1144E" w:rsidP="006808A9">
            <w:pPr>
              <w:pStyle w:val="ModelNrmlSingle"/>
              <w:spacing w:before="60" w:after="60"/>
              <w:ind w:firstLine="0"/>
              <w:rPr>
                <w:szCs w:val="22"/>
              </w:rPr>
            </w:pPr>
            <w:r w:rsidRPr="00716972">
              <w:rPr>
                <w:b/>
                <w:bCs/>
                <w:szCs w:val="22"/>
                <w:u w:val="single"/>
              </w:rPr>
              <w:t>Procurement Method</w:t>
            </w:r>
          </w:p>
        </w:tc>
      </w:tr>
      <w:tr w:rsidR="00A1144E" w:rsidRPr="00716972" w:rsidTr="00716972">
        <w:tc>
          <w:tcPr>
            <w:tcW w:w="7308" w:type="dxa"/>
          </w:tcPr>
          <w:p w:rsidR="00A1144E" w:rsidRPr="00DD0A35" w:rsidRDefault="00A1144E" w:rsidP="006808A9">
            <w:pPr>
              <w:pStyle w:val="ModelNrmlSingle"/>
              <w:spacing w:before="60" w:after="60"/>
              <w:ind w:firstLine="0"/>
              <w:rPr>
                <w:szCs w:val="22"/>
              </w:rPr>
            </w:pPr>
            <w:r w:rsidRPr="00DD0A35">
              <w:rPr>
                <w:szCs w:val="22"/>
              </w:rPr>
              <w:t xml:space="preserve">(a)  </w:t>
            </w:r>
            <w:r w:rsidR="00DD0A35" w:rsidRPr="00DD0A35">
              <w:rPr>
                <w:szCs w:val="22"/>
              </w:rPr>
              <w:t>National Competitive Bidding;</w:t>
            </w:r>
          </w:p>
        </w:tc>
      </w:tr>
      <w:tr w:rsidR="00462640" w:rsidRPr="00716972" w:rsidTr="00716972">
        <w:tc>
          <w:tcPr>
            <w:tcW w:w="7308" w:type="dxa"/>
          </w:tcPr>
          <w:p w:rsidR="00462640" w:rsidRPr="00462640" w:rsidRDefault="00462640" w:rsidP="006808A9">
            <w:pPr>
              <w:pStyle w:val="ModelNrmlSingle"/>
              <w:spacing w:before="60" w:after="60"/>
              <w:ind w:firstLine="0"/>
              <w:rPr>
                <w:b/>
                <w:szCs w:val="22"/>
              </w:rPr>
            </w:pPr>
            <w:r>
              <w:rPr>
                <w:szCs w:val="22"/>
              </w:rPr>
              <w:t>(b)  Limited International Bidding;</w:t>
            </w:r>
          </w:p>
        </w:tc>
      </w:tr>
      <w:tr w:rsidR="00A1144E" w:rsidRPr="00716972" w:rsidTr="00716972">
        <w:tc>
          <w:tcPr>
            <w:tcW w:w="7308" w:type="dxa"/>
          </w:tcPr>
          <w:p w:rsidR="00DD0A35" w:rsidRPr="00DD0A35" w:rsidRDefault="00A1144E" w:rsidP="006808A9">
            <w:pPr>
              <w:pStyle w:val="ModelNrmlSingle"/>
              <w:spacing w:before="60" w:after="60"/>
              <w:ind w:firstLine="0"/>
              <w:rPr>
                <w:szCs w:val="22"/>
              </w:rPr>
            </w:pPr>
            <w:r w:rsidRPr="00DD0A35">
              <w:rPr>
                <w:szCs w:val="22"/>
              </w:rPr>
              <w:t>(</w:t>
            </w:r>
            <w:r w:rsidR="00462640">
              <w:rPr>
                <w:szCs w:val="22"/>
              </w:rPr>
              <w:t>c</w:t>
            </w:r>
            <w:r w:rsidRPr="00DD0A35">
              <w:rPr>
                <w:szCs w:val="22"/>
              </w:rPr>
              <w:t xml:space="preserve">)  </w:t>
            </w:r>
            <w:r w:rsidR="00DD0A35" w:rsidRPr="00DD0A35">
              <w:rPr>
                <w:szCs w:val="22"/>
              </w:rPr>
              <w:t>Shopping;</w:t>
            </w:r>
            <w:r w:rsidR="00DD0A35">
              <w:rPr>
                <w:szCs w:val="22"/>
              </w:rPr>
              <w:t xml:space="preserve"> and</w:t>
            </w:r>
          </w:p>
        </w:tc>
      </w:tr>
      <w:tr w:rsidR="00DD0A35" w:rsidRPr="00716972" w:rsidTr="00716972">
        <w:tc>
          <w:tcPr>
            <w:tcW w:w="7308" w:type="dxa"/>
          </w:tcPr>
          <w:p w:rsidR="00DD0A35" w:rsidRPr="00DD0A35" w:rsidRDefault="00DD0A35" w:rsidP="006808A9">
            <w:pPr>
              <w:pStyle w:val="ModelNrmlSingle"/>
              <w:spacing w:before="60" w:after="60"/>
              <w:ind w:firstLine="0"/>
              <w:rPr>
                <w:szCs w:val="22"/>
              </w:rPr>
            </w:pPr>
            <w:r w:rsidRPr="00DD0A35">
              <w:rPr>
                <w:szCs w:val="22"/>
              </w:rPr>
              <w:t>(</w:t>
            </w:r>
            <w:r w:rsidR="00462640">
              <w:rPr>
                <w:szCs w:val="22"/>
              </w:rPr>
              <w:t>d</w:t>
            </w:r>
            <w:r w:rsidRPr="00DD0A35">
              <w:rPr>
                <w:szCs w:val="22"/>
              </w:rPr>
              <w:t>)  Direct Contracting</w:t>
            </w:r>
          </w:p>
        </w:tc>
      </w:tr>
    </w:tbl>
    <w:p w:rsidR="005130E9" w:rsidRPr="00CF2390" w:rsidRDefault="005130E9" w:rsidP="00A1144E">
      <w:pPr>
        <w:pStyle w:val="ModelNrmlSingle"/>
        <w:ind w:firstLine="0"/>
        <w:rPr>
          <w:szCs w:val="22"/>
        </w:rPr>
      </w:pPr>
    </w:p>
    <w:p w:rsidR="00076F87" w:rsidRPr="00CF2390" w:rsidRDefault="00076F87" w:rsidP="00A1144E">
      <w:pPr>
        <w:pStyle w:val="ModelDoubleNoIndent"/>
        <w:spacing w:after="0" w:line="240" w:lineRule="auto"/>
        <w:rPr>
          <w:b/>
          <w:bCs/>
          <w:szCs w:val="22"/>
        </w:rPr>
      </w:pPr>
      <w:r w:rsidRPr="00CF2390">
        <w:rPr>
          <w:b/>
          <w:bCs/>
          <w:szCs w:val="22"/>
        </w:rPr>
        <w:t>C.</w:t>
      </w:r>
      <w:r w:rsidRPr="00CF2390">
        <w:rPr>
          <w:b/>
          <w:bCs/>
          <w:szCs w:val="22"/>
        </w:rPr>
        <w:tab/>
      </w:r>
      <w:r w:rsidRPr="00CF2390">
        <w:rPr>
          <w:b/>
          <w:bCs/>
          <w:szCs w:val="22"/>
          <w:u w:val="single"/>
        </w:rPr>
        <w:t>Particular Methods of Procurement of Consultants’ Services</w:t>
      </w:r>
    </w:p>
    <w:p w:rsidR="00076F87" w:rsidRPr="00CF2390" w:rsidRDefault="00076F87">
      <w:pPr>
        <w:pStyle w:val="ModelNrmlDouble"/>
        <w:spacing w:after="0" w:line="240" w:lineRule="auto"/>
        <w:ind w:left="720" w:hanging="720"/>
        <w:rPr>
          <w:szCs w:val="22"/>
        </w:rPr>
      </w:pPr>
    </w:p>
    <w:p w:rsidR="00076F87" w:rsidRPr="00CF2390" w:rsidRDefault="00076F87">
      <w:pPr>
        <w:pStyle w:val="ModelNrmlDouble"/>
        <w:spacing w:after="0" w:line="240" w:lineRule="auto"/>
        <w:ind w:left="720" w:hanging="720"/>
        <w:rPr>
          <w:i/>
          <w:iCs/>
          <w:szCs w:val="22"/>
        </w:rPr>
      </w:pPr>
      <w:r w:rsidRPr="009C6577">
        <w:rPr>
          <w:bCs/>
          <w:szCs w:val="22"/>
        </w:rPr>
        <w:t>1.</w:t>
      </w:r>
      <w:r w:rsidRPr="009C6577">
        <w:rPr>
          <w:bCs/>
          <w:szCs w:val="22"/>
        </w:rPr>
        <w:tab/>
      </w:r>
      <w:r w:rsidRPr="00CF2390">
        <w:rPr>
          <w:b/>
          <w:bCs/>
          <w:szCs w:val="22"/>
        </w:rPr>
        <w:t>Quality- and Cost-based Selection.</w:t>
      </w:r>
      <w:r w:rsidRPr="00CF2390">
        <w:rPr>
          <w:szCs w:val="22"/>
        </w:rPr>
        <w:t xml:space="preserve">  </w:t>
      </w:r>
      <w:proofErr w:type="gramStart"/>
      <w:r w:rsidRPr="00CF2390">
        <w:rPr>
          <w:szCs w:val="22"/>
        </w:rPr>
        <w:t>Except as otherwise provided in paragraph 2 below, consultants’ services shall be procured under contracts awarded on the basis of Quality and Cost-based Selection.</w:t>
      </w:r>
      <w:proofErr w:type="gramEnd"/>
    </w:p>
    <w:p w:rsidR="00076F87" w:rsidRPr="00CF2390" w:rsidRDefault="00076F87">
      <w:pPr>
        <w:pStyle w:val="ModelDoubleNoIndent"/>
        <w:spacing w:after="0" w:line="240" w:lineRule="auto"/>
        <w:ind w:left="720" w:hanging="720"/>
        <w:rPr>
          <w:szCs w:val="22"/>
        </w:rPr>
      </w:pPr>
    </w:p>
    <w:p w:rsidR="00076F87" w:rsidRDefault="00076F87">
      <w:pPr>
        <w:pStyle w:val="ModelDoubleNoIndent"/>
        <w:spacing w:after="0" w:line="240" w:lineRule="auto"/>
        <w:ind w:left="720" w:hanging="720"/>
        <w:rPr>
          <w:szCs w:val="22"/>
        </w:rPr>
      </w:pPr>
      <w:r w:rsidRPr="009C6577">
        <w:rPr>
          <w:bCs/>
          <w:szCs w:val="22"/>
        </w:rPr>
        <w:lastRenderedPageBreak/>
        <w:t>2.</w:t>
      </w:r>
      <w:r w:rsidRPr="00CF2390">
        <w:rPr>
          <w:b/>
          <w:bCs/>
          <w:szCs w:val="22"/>
        </w:rPr>
        <w:tab/>
        <w:t>Other Methods of Procurement of Consultants’ Services</w:t>
      </w:r>
      <w:r w:rsidRPr="00CF2390">
        <w:rPr>
          <w:szCs w:val="22"/>
        </w:rPr>
        <w:t>.  The following table specifies methods of procurement, other than Quality and Cost-based Selection, which may be used for consultants’ services.  The Procurement Plan shall specify the circumstances under which such methods may be used.</w:t>
      </w:r>
    </w:p>
    <w:p w:rsidR="00A1144E" w:rsidRDefault="00A1144E">
      <w:pPr>
        <w:pStyle w:val="ModelDoubleNoIndent"/>
        <w:spacing w:after="0" w:line="240" w:lineRule="auto"/>
        <w:ind w:left="720" w:hanging="720"/>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A1144E" w:rsidRPr="00716972" w:rsidTr="00716972">
        <w:tc>
          <w:tcPr>
            <w:tcW w:w="7308" w:type="dxa"/>
            <w:vAlign w:val="bottom"/>
          </w:tcPr>
          <w:p w:rsidR="00A1144E" w:rsidRPr="006808A9" w:rsidRDefault="00A1144E" w:rsidP="006808A9">
            <w:pPr>
              <w:pStyle w:val="ModelNrmlSingle"/>
              <w:spacing w:before="60" w:after="60"/>
              <w:ind w:firstLine="0"/>
              <w:rPr>
                <w:b/>
                <w:bCs/>
                <w:szCs w:val="22"/>
                <w:u w:val="single"/>
              </w:rPr>
            </w:pPr>
            <w:r w:rsidRPr="006808A9">
              <w:rPr>
                <w:b/>
                <w:bCs/>
                <w:szCs w:val="22"/>
                <w:u w:val="single"/>
              </w:rPr>
              <w:t>Procurement Method</w:t>
            </w:r>
          </w:p>
        </w:tc>
      </w:tr>
      <w:tr w:rsidR="00A1144E" w:rsidRPr="00716972" w:rsidTr="00716972">
        <w:tc>
          <w:tcPr>
            <w:tcW w:w="7308" w:type="dxa"/>
          </w:tcPr>
          <w:p w:rsidR="00A1144E" w:rsidRPr="006808A9" w:rsidRDefault="00A1144E" w:rsidP="006808A9">
            <w:pPr>
              <w:pStyle w:val="ModelNrmlSingle"/>
              <w:spacing w:before="60" w:after="60"/>
              <w:ind w:firstLine="0"/>
              <w:rPr>
                <w:bCs/>
                <w:szCs w:val="22"/>
                <w:u w:val="single"/>
              </w:rPr>
            </w:pPr>
            <w:r w:rsidRPr="006808A9">
              <w:rPr>
                <w:bCs/>
                <w:szCs w:val="22"/>
                <w:u w:val="single"/>
              </w:rPr>
              <w:t xml:space="preserve">(a)  </w:t>
            </w:r>
            <w:r w:rsidR="00DD0A35" w:rsidRPr="006808A9">
              <w:rPr>
                <w:bCs/>
                <w:szCs w:val="22"/>
                <w:u w:val="single"/>
              </w:rPr>
              <w:t>Least Cost Selection;</w:t>
            </w:r>
          </w:p>
        </w:tc>
      </w:tr>
      <w:tr w:rsidR="00A1144E" w:rsidRPr="00716972" w:rsidTr="00716972">
        <w:tc>
          <w:tcPr>
            <w:tcW w:w="7308" w:type="dxa"/>
          </w:tcPr>
          <w:p w:rsidR="00A1144E" w:rsidRPr="006808A9" w:rsidRDefault="00A1144E" w:rsidP="006808A9">
            <w:pPr>
              <w:pStyle w:val="ModelNrmlSingle"/>
              <w:spacing w:before="60" w:after="60"/>
              <w:ind w:firstLine="0"/>
              <w:rPr>
                <w:bCs/>
                <w:szCs w:val="22"/>
                <w:u w:val="single"/>
              </w:rPr>
            </w:pPr>
            <w:r w:rsidRPr="006808A9">
              <w:rPr>
                <w:bCs/>
                <w:szCs w:val="22"/>
                <w:u w:val="single"/>
              </w:rPr>
              <w:t xml:space="preserve">(b)  </w:t>
            </w:r>
            <w:r w:rsidR="00DD0A35" w:rsidRPr="006808A9">
              <w:rPr>
                <w:bCs/>
                <w:szCs w:val="22"/>
                <w:u w:val="single"/>
              </w:rPr>
              <w:t>Selection based on Consultants’ Qualifications;</w:t>
            </w:r>
          </w:p>
        </w:tc>
      </w:tr>
      <w:tr w:rsidR="00DD0A35" w:rsidRPr="00716972" w:rsidTr="00716972">
        <w:tc>
          <w:tcPr>
            <w:tcW w:w="7308" w:type="dxa"/>
          </w:tcPr>
          <w:p w:rsidR="00DD0A35" w:rsidRPr="006808A9" w:rsidRDefault="00DD0A35" w:rsidP="006808A9">
            <w:pPr>
              <w:pStyle w:val="ModelNrmlSingle"/>
              <w:spacing w:before="60" w:after="60"/>
              <w:ind w:firstLine="0"/>
              <w:rPr>
                <w:bCs/>
                <w:szCs w:val="22"/>
                <w:u w:val="single"/>
              </w:rPr>
            </w:pPr>
            <w:r w:rsidRPr="006808A9">
              <w:rPr>
                <w:bCs/>
                <w:szCs w:val="22"/>
                <w:u w:val="single"/>
              </w:rPr>
              <w:t>(c)  Selection of Individual Consultants; and</w:t>
            </w:r>
          </w:p>
        </w:tc>
      </w:tr>
      <w:tr w:rsidR="00DD0A35" w:rsidRPr="00716972" w:rsidTr="00716972">
        <w:tc>
          <w:tcPr>
            <w:tcW w:w="7308" w:type="dxa"/>
          </w:tcPr>
          <w:p w:rsidR="00DD0A35" w:rsidRPr="006808A9" w:rsidRDefault="00DD0A35" w:rsidP="006808A9">
            <w:pPr>
              <w:pStyle w:val="ModelNrmlSingle"/>
              <w:spacing w:before="60" w:after="60"/>
              <w:ind w:firstLine="0"/>
              <w:rPr>
                <w:bCs/>
                <w:szCs w:val="22"/>
                <w:u w:val="single"/>
              </w:rPr>
            </w:pPr>
            <w:r w:rsidRPr="006808A9">
              <w:rPr>
                <w:bCs/>
                <w:szCs w:val="22"/>
                <w:u w:val="single"/>
              </w:rPr>
              <w:t>(d)  Single-source Selection.</w:t>
            </w:r>
          </w:p>
        </w:tc>
      </w:tr>
    </w:tbl>
    <w:p w:rsidR="00A1144E" w:rsidRPr="00CF2390" w:rsidRDefault="00A1144E">
      <w:pPr>
        <w:pStyle w:val="ModelDoubleNoIndent"/>
        <w:spacing w:after="0" w:line="240" w:lineRule="auto"/>
        <w:ind w:left="720" w:hanging="720"/>
        <w:rPr>
          <w:szCs w:val="22"/>
        </w:rPr>
      </w:pPr>
    </w:p>
    <w:p w:rsidR="00076F87" w:rsidRPr="00CF2390" w:rsidRDefault="00076F87" w:rsidP="00A1144E">
      <w:pPr>
        <w:pStyle w:val="ModelNrmlSingle"/>
        <w:ind w:firstLine="0"/>
        <w:rPr>
          <w:b/>
          <w:bCs/>
          <w:szCs w:val="22"/>
          <w:u w:val="single"/>
        </w:rPr>
      </w:pPr>
      <w:r w:rsidRPr="00CF2390">
        <w:rPr>
          <w:b/>
          <w:bCs/>
          <w:szCs w:val="22"/>
        </w:rPr>
        <w:t>D.</w:t>
      </w:r>
      <w:r w:rsidRPr="00CF2390">
        <w:rPr>
          <w:b/>
          <w:bCs/>
          <w:szCs w:val="22"/>
        </w:rPr>
        <w:tab/>
      </w:r>
      <w:r w:rsidRPr="00CF2390">
        <w:rPr>
          <w:b/>
          <w:bCs/>
          <w:szCs w:val="22"/>
          <w:u w:val="single"/>
        </w:rPr>
        <w:t xml:space="preserve">Review by the </w:t>
      </w:r>
      <w:r w:rsidR="00A22920" w:rsidRPr="00CF2390">
        <w:rPr>
          <w:b/>
          <w:bCs/>
          <w:szCs w:val="22"/>
          <w:u w:val="single"/>
        </w:rPr>
        <w:t>Association</w:t>
      </w:r>
      <w:r w:rsidRPr="00CF2390">
        <w:rPr>
          <w:b/>
          <w:bCs/>
          <w:szCs w:val="22"/>
          <w:u w:val="single"/>
        </w:rPr>
        <w:t xml:space="preserve"> of Procurement Decisions</w:t>
      </w:r>
    </w:p>
    <w:p w:rsidR="00076F87" w:rsidRPr="00CF2390" w:rsidRDefault="009A614E" w:rsidP="00176885">
      <w:pPr>
        <w:pStyle w:val="ModelNrmlSingle"/>
        <w:spacing w:after="360"/>
        <w:ind w:left="720" w:hanging="720"/>
        <w:rPr>
          <w:b/>
          <w:bCs/>
          <w:szCs w:val="22"/>
        </w:rPr>
      </w:pPr>
      <w:r w:rsidRPr="00CF2390">
        <w:rPr>
          <w:szCs w:val="22"/>
        </w:rPr>
        <w:tab/>
      </w:r>
      <w:r w:rsidR="00076F87" w:rsidRPr="00CF2390">
        <w:rPr>
          <w:szCs w:val="22"/>
        </w:rPr>
        <w:t>The Procurement Plan shall set forth those contracts which shall be subject to the Association’s Prior Review.  All other contracts shall be subject to Post Review by the Association.</w:t>
      </w:r>
    </w:p>
    <w:p w:rsidR="00076F87" w:rsidRPr="00CF2390" w:rsidRDefault="00076F87">
      <w:pPr>
        <w:pStyle w:val="ModelNrmlSingle"/>
        <w:tabs>
          <w:tab w:val="left" w:pos="720"/>
          <w:tab w:val="left" w:pos="1440"/>
          <w:tab w:val="left" w:pos="2160"/>
          <w:tab w:val="left" w:pos="2880"/>
          <w:tab w:val="left" w:pos="3600"/>
          <w:tab w:val="left" w:pos="4320"/>
          <w:tab w:val="left" w:pos="5040"/>
          <w:tab w:val="right" w:pos="7920"/>
        </w:tabs>
        <w:ind w:left="720" w:hanging="720"/>
        <w:rPr>
          <w:b/>
          <w:bCs/>
          <w:szCs w:val="22"/>
        </w:rPr>
      </w:pPr>
      <w:r w:rsidRPr="00CF2390">
        <w:rPr>
          <w:b/>
          <w:bCs/>
          <w:szCs w:val="22"/>
        </w:rPr>
        <w:t>Section IV.</w:t>
      </w:r>
      <w:r w:rsidRPr="00CF2390">
        <w:rPr>
          <w:b/>
          <w:bCs/>
          <w:szCs w:val="22"/>
        </w:rPr>
        <w:tab/>
      </w:r>
      <w:r w:rsidRPr="00CF2390">
        <w:rPr>
          <w:b/>
          <w:bCs/>
          <w:szCs w:val="22"/>
          <w:u w:val="single"/>
        </w:rPr>
        <w:t>Withdrawal of the Proceeds of the Financing</w:t>
      </w:r>
    </w:p>
    <w:p w:rsidR="00076F87" w:rsidRPr="00CF2390" w:rsidRDefault="00076F87">
      <w:pPr>
        <w:pStyle w:val="ModelNrmlSingle"/>
        <w:numPr>
          <w:ilvl w:val="0"/>
          <w:numId w:val="21"/>
        </w:numPr>
        <w:tabs>
          <w:tab w:val="clear" w:pos="1080"/>
        </w:tabs>
        <w:ind w:left="720"/>
        <w:rPr>
          <w:b/>
          <w:bCs/>
          <w:szCs w:val="22"/>
        </w:rPr>
      </w:pPr>
      <w:r w:rsidRPr="00CF2390">
        <w:rPr>
          <w:b/>
          <w:bCs/>
          <w:szCs w:val="22"/>
        </w:rPr>
        <w:t>General</w:t>
      </w:r>
    </w:p>
    <w:p w:rsidR="00076F87" w:rsidRPr="00CF2390" w:rsidRDefault="00076F87">
      <w:pPr>
        <w:pStyle w:val="ModelNrmlSingle"/>
        <w:ind w:left="720" w:hanging="720"/>
        <w:rPr>
          <w:szCs w:val="22"/>
        </w:rPr>
      </w:pPr>
      <w:r w:rsidRPr="00CF2390">
        <w:rPr>
          <w:szCs w:val="22"/>
        </w:rPr>
        <w:t>1.</w:t>
      </w:r>
      <w:r w:rsidRPr="00CF2390">
        <w:rPr>
          <w:szCs w:val="22"/>
        </w:rPr>
        <w:tab/>
        <w:t xml:space="preserve">The Recipient may withdraw the proceeds of the Financing in accordance with the provisions of </w:t>
      </w:r>
      <w:r w:rsidR="00A22920" w:rsidRPr="00CF2390">
        <w:rPr>
          <w:szCs w:val="22"/>
        </w:rPr>
        <w:t xml:space="preserve">Article II of the General Conditions, </w:t>
      </w:r>
      <w:r w:rsidRPr="00CF2390">
        <w:rPr>
          <w:szCs w:val="22"/>
        </w:rPr>
        <w:t>this Section</w:t>
      </w:r>
      <w:r w:rsidR="00A22920" w:rsidRPr="00CF2390">
        <w:rPr>
          <w:szCs w:val="22"/>
        </w:rPr>
        <w:t>,</w:t>
      </w:r>
      <w:r w:rsidRPr="00CF2390">
        <w:rPr>
          <w:szCs w:val="22"/>
        </w:rPr>
        <w:t xml:space="preserve"> and such additional instructions as the </w:t>
      </w:r>
      <w:r w:rsidR="00A22920" w:rsidRPr="00CF2390">
        <w:rPr>
          <w:szCs w:val="22"/>
        </w:rPr>
        <w:t>Association</w:t>
      </w:r>
      <w:r w:rsidRPr="00CF2390">
        <w:rPr>
          <w:szCs w:val="22"/>
        </w:rPr>
        <w:t xml:space="preserve"> </w:t>
      </w:r>
      <w:r w:rsidR="009A614E" w:rsidRPr="00CF2390">
        <w:rPr>
          <w:szCs w:val="22"/>
        </w:rPr>
        <w:t xml:space="preserve">shall </w:t>
      </w:r>
      <w:r w:rsidRPr="00CF2390">
        <w:rPr>
          <w:szCs w:val="22"/>
        </w:rPr>
        <w:t>specify by notice to the Recipient</w:t>
      </w:r>
      <w:r w:rsidR="00A22920" w:rsidRPr="00CF2390">
        <w:rPr>
          <w:szCs w:val="22"/>
        </w:rPr>
        <w:t xml:space="preserve"> (including the “World Bank Disbursement Guidelines for Projects” dated May 2006, as revised from time to time by the Association and as made applicable to this Agreement pursuant to such instructions)</w:t>
      </w:r>
      <w:r w:rsidRPr="00CF2390">
        <w:rPr>
          <w:szCs w:val="22"/>
        </w:rPr>
        <w:t xml:space="preserve">, to </w:t>
      </w:r>
      <w:r w:rsidR="009E16A9" w:rsidRPr="00CF2390">
        <w:rPr>
          <w:szCs w:val="22"/>
        </w:rPr>
        <w:t>finance Eligible Expenditures as set forth in the table in paragraph 2 below</w:t>
      </w:r>
      <w:r w:rsidRPr="00CF2390">
        <w:rPr>
          <w:szCs w:val="22"/>
        </w:rPr>
        <w:t>.</w:t>
      </w:r>
    </w:p>
    <w:p w:rsidR="0082622A" w:rsidRDefault="00076F87">
      <w:pPr>
        <w:pStyle w:val="ModelNrmlSingle"/>
        <w:ind w:left="720" w:hanging="720"/>
        <w:rPr>
          <w:szCs w:val="22"/>
        </w:rPr>
      </w:pPr>
      <w:r w:rsidRPr="00CF2390">
        <w:rPr>
          <w:szCs w:val="22"/>
        </w:rPr>
        <w:t>2.</w:t>
      </w:r>
      <w:r w:rsidRPr="00CF2390">
        <w:rPr>
          <w:szCs w:val="22"/>
        </w:rPr>
        <w:tab/>
        <w:t xml:space="preserve">The following table specifies the categories of </w:t>
      </w:r>
      <w:r w:rsidR="0076423F" w:rsidRPr="00CF2390">
        <w:rPr>
          <w:szCs w:val="22"/>
        </w:rPr>
        <w:t xml:space="preserve">Eligible Expenditures </w:t>
      </w:r>
      <w:r w:rsidRPr="00CF2390">
        <w:rPr>
          <w:szCs w:val="22"/>
        </w:rPr>
        <w:t>that may be financed out of the proceeds of the Financing</w:t>
      </w:r>
      <w:r w:rsidR="0076423F" w:rsidRPr="00CF2390">
        <w:rPr>
          <w:szCs w:val="22"/>
        </w:rPr>
        <w:t xml:space="preserve"> (“Category”)</w:t>
      </w:r>
      <w:r w:rsidRPr="00CF2390">
        <w:rPr>
          <w:szCs w:val="22"/>
        </w:rPr>
        <w:t xml:space="preserve">, the allocations of the amounts of the Credit and of the Grant to each Category, and the percentage </w:t>
      </w:r>
      <w:r w:rsidR="00F20E88" w:rsidRPr="00CF2390">
        <w:rPr>
          <w:szCs w:val="22"/>
        </w:rPr>
        <w:t xml:space="preserve">of expenditures </w:t>
      </w:r>
      <w:r w:rsidR="0076423F" w:rsidRPr="00CF2390">
        <w:rPr>
          <w:szCs w:val="22"/>
        </w:rPr>
        <w:t xml:space="preserve">to be financed </w:t>
      </w:r>
      <w:r w:rsidR="00F20E88" w:rsidRPr="00CF2390">
        <w:rPr>
          <w:szCs w:val="22"/>
        </w:rPr>
        <w:t xml:space="preserve">for </w:t>
      </w:r>
      <w:r w:rsidR="0076423F" w:rsidRPr="00CF2390">
        <w:rPr>
          <w:szCs w:val="22"/>
        </w:rPr>
        <w:t xml:space="preserve">Eligible Expenditures </w:t>
      </w:r>
      <w:r w:rsidRPr="00CF2390">
        <w:rPr>
          <w:szCs w:val="22"/>
        </w:rPr>
        <w:t>in each Category:</w:t>
      </w:r>
    </w:p>
    <w:p w:rsidR="0082622A" w:rsidRDefault="0082622A">
      <w:pPr>
        <w:rPr>
          <w:sz w:val="22"/>
          <w:szCs w:val="22"/>
        </w:rPr>
      </w:pPr>
      <w:r>
        <w:rPr>
          <w:szCs w:val="22"/>
        </w:rPr>
        <w:br w:type="page"/>
      </w:r>
    </w:p>
    <w:tbl>
      <w:tblPr>
        <w:tblW w:w="86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gridCol w:w="1980"/>
        <w:gridCol w:w="1800"/>
        <w:gridCol w:w="2070"/>
      </w:tblGrid>
      <w:tr w:rsidR="00076F87" w:rsidRPr="00CF2390" w:rsidTr="00544E9E">
        <w:tc>
          <w:tcPr>
            <w:tcW w:w="2790" w:type="dxa"/>
          </w:tcPr>
          <w:p w:rsidR="00076F87" w:rsidRPr="00CF2390" w:rsidRDefault="00076F87">
            <w:pPr>
              <w:pStyle w:val="ModelNrmlSingle"/>
              <w:ind w:firstLine="0"/>
              <w:jc w:val="center"/>
              <w:rPr>
                <w:b/>
                <w:bCs/>
                <w:szCs w:val="22"/>
              </w:rPr>
            </w:pPr>
            <w:r w:rsidRPr="00CF2390">
              <w:rPr>
                <w:b/>
                <w:bCs/>
                <w:szCs w:val="22"/>
              </w:rPr>
              <w:lastRenderedPageBreak/>
              <w:t>Category</w:t>
            </w:r>
          </w:p>
        </w:tc>
        <w:tc>
          <w:tcPr>
            <w:tcW w:w="1980" w:type="dxa"/>
          </w:tcPr>
          <w:p w:rsidR="00076F87" w:rsidRPr="00CF2390" w:rsidRDefault="00076F87" w:rsidP="00DD0A35">
            <w:pPr>
              <w:pStyle w:val="ModelNrmlSingle"/>
              <w:ind w:firstLine="0"/>
              <w:jc w:val="center"/>
              <w:rPr>
                <w:b/>
                <w:bCs/>
                <w:szCs w:val="22"/>
              </w:rPr>
            </w:pPr>
            <w:r w:rsidRPr="00CF2390">
              <w:rPr>
                <w:b/>
                <w:bCs/>
                <w:szCs w:val="22"/>
              </w:rPr>
              <w:t>Amount of the Credit Allocated (expressed in SDR)</w:t>
            </w:r>
          </w:p>
        </w:tc>
        <w:tc>
          <w:tcPr>
            <w:tcW w:w="1800" w:type="dxa"/>
          </w:tcPr>
          <w:p w:rsidR="00076F87" w:rsidRPr="00CF2390" w:rsidRDefault="00076F87" w:rsidP="00DD0A35">
            <w:pPr>
              <w:pStyle w:val="ModelNrmlSingle"/>
              <w:ind w:firstLine="0"/>
              <w:jc w:val="center"/>
              <w:rPr>
                <w:b/>
                <w:bCs/>
                <w:szCs w:val="22"/>
              </w:rPr>
            </w:pPr>
            <w:r w:rsidRPr="00CF2390">
              <w:rPr>
                <w:b/>
                <w:bCs/>
                <w:szCs w:val="22"/>
              </w:rPr>
              <w:t>Amount of the Grant Allocated (expressed in SDR)</w:t>
            </w:r>
          </w:p>
        </w:tc>
        <w:tc>
          <w:tcPr>
            <w:tcW w:w="2070" w:type="dxa"/>
          </w:tcPr>
          <w:p w:rsidR="009A614E" w:rsidRPr="00CF2390" w:rsidRDefault="00F20E88" w:rsidP="009A614E">
            <w:pPr>
              <w:pStyle w:val="ModelNrmlSingle"/>
              <w:spacing w:after="0"/>
              <w:ind w:firstLine="0"/>
              <w:jc w:val="center"/>
              <w:rPr>
                <w:b/>
                <w:bCs/>
                <w:szCs w:val="22"/>
              </w:rPr>
            </w:pPr>
            <w:r w:rsidRPr="00CF2390">
              <w:rPr>
                <w:b/>
                <w:bCs/>
                <w:szCs w:val="22"/>
              </w:rPr>
              <w:t xml:space="preserve">Percentage </w:t>
            </w:r>
            <w:r w:rsidR="00076F87" w:rsidRPr="00CF2390">
              <w:rPr>
                <w:b/>
                <w:bCs/>
                <w:szCs w:val="22"/>
              </w:rPr>
              <w:t>of Expenditures to be Financed</w:t>
            </w:r>
          </w:p>
          <w:p w:rsidR="009A614E" w:rsidRPr="00CF2390" w:rsidRDefault="009A614E" w:rsidP="00DD0A35">
            <w:pPr>
              <w:pStyle w:val="ModelNrmlSingle"/>
              <w:spacing w:after="0"/>
              <w:ind w:firstLine="0"/>
              <w:jc w:val="center"/>
              <w:rPr>
                <w:b/>
                <w:bCs/>
                <w:szCs w:val="22"/>
              </w:rPr>
            </w:pPr>
            <w:r w:rsidRPr="00CF2390">
              <w:rPr>
                <w:b/>
                <w:bCs/>
                <w:szCs w:val="22"/>
              </w:rPr>
              <w:t>(inclusive of Taxes)</w:t>
            </w:r>
          </w:p>
        </w:tc>
      </w:tr>
      <w:tr w:rsidR="00246977" w:rsidRPr="00CF2390" w:rsidTr="00544E9E">
        <w:tc>
          <w:tcPr>
            <w:tcW w:w="2790" w:type="dxa"/>
          </w:tcPr>
          <w:p w:rsidR="00246977" w:rsidRPr="00CF2390" w:rsidRDefault="00246977" w:rsidP="00544E9E">
            <w:pPr>
              <w:pStyle w:val="ModelNrmlSingle"/>
              <w:numPr>
                <w:ilvl w:val="0"/>
                <w:numId w:val="45"/>
              </w:numPr>
              <w:spacing w:before="120" w:after="120"/>
              <w:ind w:left="346"/>
              <w:jc w:val="left"/>
              <w:rPr>
                <w:szCs w:val="22"/>
              </w:rPr>
            </w:pPr>
            <w:r>
              <w:rPr>
                <w:szCs w:val="22"/>
              </w:rPr>
              <w:t>Goods, consultants’ services, Operating Costs and Training under Parts A.1, A.2(A)(</w:t>
            </w:r>
            <w:proofErr w:type="spellStart"/>
            <w:r>
              <w:rPr>
                <w:szCs w:val="22"/>
              </w:rPr>
              <w:t>i</w:t>
            </w:r>
            <w:proofErr w:type="spellEnd"/>
            <w:r>
              <w:rPr>
                <w:szCs w:val="22"/>
              </w:rPr>
              <w:t>) and B.1(A)(ii)</w:t>
            </w:r>
          </w:p>
        </w:tc>
        <w:tc>
          <w:tcPr>
            <w:tcW w:w="1980" w:type="dxa"/>
            <w:vAlign w:val="center"/>
          </w:tcPr>
          <w:p w:rsidR="00246977" w:rsidRPr="00246977" w:rsidRDefault="000A4B1C" w:rsidP="00544E9E">
            <w:pPr>
              <w:ind w:right="342"/>
              <w:jc w:val="right"/>
              <w:rPr>
                <w:sz w:val="22"/>
                <w:szCs w:val="22"/>
              </w:rPr>
            </w:pPr>
            <w:r>
              <w:rPr>
                <w:sz w:val="22"/>
                <w:szCs w:val="22"/>
              </w:rPr>
              <w:t>0</w:t>
            </w:r>
          </w:p>
        </w:tc>
        <w:tc>
          <w:tcPr>
            <w:tcW w:w="1800" w:type="dxa"/>
            <w:vAlign w:val="center"/>
          </w:tcPr>
          <w:p w:rsidR="00246977" w:rsidRPr="00246977" w:rsidRDefault="000A4B1C" w:rsidP="00544E9E">
            <w:pPr>
              <w:ind w:right="252"/>
              <w:jc w:val="center"/>
              <w:rPr>
                <w:sz w:val="22"/>
                <w:szCs w:val="22"/>
              </w:rPr>
            </w:pPr>
            <w:r>
              <w:rPr>
                <w:sz w:val="22"/>
                <w:szCs w:val="22"/>
              </w:rPr>
              <w:t>800,000</w:t>
            </w:r>
          </w:p>
        </w:tc>
        <w:tc>
          <w:tcPr>
            <w:tcW w:w="2070" w:type="dxa"/>
            <w:vAlign w:val="center"/>
          </w:tcPr>
          <w:p w:rsidR="00246977" w:rsidRPr="00CF2390" w:rsidRDefault="00246977" w:rsidP="00246977">
            <w:pPr>
              <w:pStyle w:val="ModelNrmlSingle"/>
              <w:ind w:firstLine="0"/>
              <w:jc w:val="center"/>
              <w:rPr>
                <w:szCs w:val="22"/>
              </w:rPr>
            </w:pPr>
            <w:r>
              <w:rPr>
                <w:szCs w:val="22"/>
              </w:rPr>
              <w:t>100%</w:t>
            </w:r>
          </w:p>
        </w:tc>
      </w:tr>
      <w:tr w:rsidR="00246977" w:rsidRPr="00CF2390" w:rsidTr="00544E9E">
        <w:tc>
          <w:tcPr>
            <w:tcW w:w="2790" w:type="dxa"/>
          </w:tcPr>
          <w:p w:rsidR="00246977" w:rsidRPr="00CF2390" w:rsidRDefault="00246977" w:rsidP="00544E9E">
            <w:pPr>
              <w:pStyle w:val="ModelNrmlSingle"/>
              <w:numPr>
                <w:ilvl w:val="0"/>
                <w:numId w:val="45"/>
              </w:numPr>
              <w:spacing w:before="120" w:after="120"/>
              <w:ind w:left="346"/>
              <w:jc w:val="left"/>
              <w:rPr>
                <w:szCs w:val="22"/>
              </w:rPr>
            </w:pPr>
            <w:r>
              <w:rPr>
                <w:szCs w:val="22"/>
              </w:rPr>
              <w:t>Sub-Grants for goods, works, consultants’ services and Training under Parts A.2(B)(</w:t>
            </w:r>
            <w:proofErr w:type="spellStart"/>
            <w:r>
              <w:rPr>
                <w:szCs w:val="22"/>
              </w:rPr>
              <w:t>i</w:t>
            </w:r>
            <w:proofErr w:type="spellEnd"/>
            <w:r>
              <w:rPr>
                <w:szCs w:val="22"/>
              </w:rPr>
              <w:t>), B.1(A)(</w:t>
            </w:r>
            <w:proofErr w:type="spellStart"/>
            <w:r>
              <w:rPr>
                <w:szCs w:val="22"/>
              </w:rPr>
              <w:t>i</w:t>
            </w:r>
            <w:proofErr w:type="spellEnd"/>
            <w:r>
              <w:rPr>
                <w:szCs w:val="22"/>
              </w:rPr>
              <w:t>)(1)</w:t>
            </w:r>
          </w:p>
        </w:tc>
        <w:tc>
          <w:tcPr>
            <w:tcW w:w="1980" w:type="dxa"/>
            <w:vAlign w:val="center"/>
          </w:tcPr>
          <w:p w:rsidR="00246977" w:rsidRPr="00246977" w:rsidRDefault="000A4B1C" w:rsidP="00544E9E">
            <w:pPr>
              <w:ind w:right="342"/>
              <w:jc w:val="right"/>
              <w:rPr>
                <w:sz w:val="22"/>
                <w:szCs w:val="22"/>
              </w:rPr>
            </w:pPr>
            <w:r>
              <w:rPr>
                <w:sz w:val="22"/>
                <w:szCs w:val="22"/>
              </w:rPr>
              <w:t>0</w:t>
            </w:r>
          </w:p>
        </w:tc>
        <w:tc>
          <w:tcPr>
            <w:tcW w:w="1800" w:type="dxa"/>
            <w:vAlign w:val="center"/>
          </w:tcPr>
          <w:p w:rsidR="00246977" w:rsidRPr="00246977" w:rsidRDefault="000A4B1C" w:rsidP="00544E9E">
            <w:pPr>
              <w:ind w:right="252"/>
              <w:jc w:val="center"/>
              <w:rPr>
                <w:sz w:val="22"/>
                <w:szCs w:val="22"/>
              </w:rPr>
            </w:pPr>
            <w:r>
              <w:rPr>
                <w:sz w:val="22"/>
                <w:szCs w:val="22"/>
              </w:rPr>
              <w:t>2,450,000</w:t>
            </w:r>
          </w:p>
        </w:tc>
        <w:tc>
          <w:tcPr>
            <w:tcW w:w="2070" w:type="dxa"/>
            <w:vAlign w:val="center"/>
          </w:tcPr>
          <w:p w:rsidR="00246977" w:rsidRPr="00CF2390" w:rsidRDefault="00246977" w:rsidP="00246977">
            <w:pPr>
              <w:pStyle w:val="ModelNrmlSingle"/>
              <w:ind w:firstLine="0"/>
              <w:jc w:val="center"/>
              <w:rPr>
                <w:szCs w:val="22"/>
              </w:rPr>
            </w:pPr>
            <w:r>
              <w:rPr>
                <w:szCs w:val="22"/>
              </w:rPr>
              <w:t>100%</w:t>
            </w:r>
          </w:p>
        </w:tc>
      </w:tr>
      <w:tr w:rsidR="00246977" w:rsidRPr="00CF2390" w:rsidTr="00544E9E">
        <w:tc>
          <w:tcPr>
            <w:tcW w:w="2790" w:type="dxa"/>
          </w:tcPr>
          <w:p w:rsidR="00246977" w:rsidRDefault="00246977" w:rsidP="00544E9E">
            <w:pPr>
              <w:pStyle w:val="ModelNrmlSingle"/>
              <w:numPr>
                <w:ilvl w:val="0"/>
                <w:numId w:val="45"/>
              </w:numPr>
              <w:spacing w:before="120" w:after="120"/>
              <w:ind w:left="346"/>
              <w:jc w:val="left"/>
              <w:rPr>
                <w:szCs w:val="22"/>
              </w:rPr>
            </w:pPr>
            <w:r>
              <w:rPr>
                <w:szCs w:val="22"/>
              </w:rPr>
              <w:t>Sub-Grants for goods, works, consultants’ services and Training under Parts A.2(B)(ii), B.1(A)(</w:t>
            </w:r>
            <w:proofErr w:type="spellStart"/>
            <w:r>
              <w:rPr>
                <w:szCs w:val="22"/>
              </w:rPr>
              <w:t>i</w:t>
            </w:r>
            <w:proofErr w:type="spellEnd"/>
            <w:r>
              <w:rPr>
                <w:szCs w:val="22"/>
              </w:rPr>
              <w:t>)(2)and B.1(A)(</w:t>
            </w:r>
            <w:proofErr w:type="spellStart"/>
            <w:r>
              <w:rPr>
                <w:szCs w:val="22"/>
              </w:rPr>
              <w:t>i</w:t>
            </w:r>
            <w:proofErr w:type="spellEnd"/>
            <w:r>
              <w:rPr>
                <w:szCs w:val="22"/>
              </w:rPr>
              <w:t>)(3)</w:t>
            </w:r>
          </w:p>
        </w:tc>
        <w:tc>
          <w:tcPr>
            <w:tcW w:w="1980" w:type="dxa"/>
            <w:vAlign w:val="center"/>
          </w:tcPr>
          <w:p w:rsidR="00246977" w:rsidRPr="00246977" w:rsidRDefault="000A4B1C" w:rsidP="00544E9E">
            <w:pPr>
              <w:ind w:right="342"/>
              <w:jc w:val="right"/>
              <w:rPr>
                <w:sz w:val="22"/>
                <w:szCs w:val="22"/>
              </w:rPr>
            </w:pPr>
            <w:r>
              <w:rPr>
                <w:sz w:val="22"/>
                <w:szCs w:val="22"/>
              </w:rPr>
              <w:t>1,750,000</w:t>
            </w:r>
          </w:p>
        </w:tc>
        <w:tc>
          <w:tcPr>
            <w:tcW w:w="1800" w:type="dxa"/>
            <w:vAlign w:val="center"/>
          </w:tcPr>
          <w:p w:rsidR="00246977" w:rsidRPr="00246977" w:rsidRDefault="000A4B1C" w:rsidP="00544E9E">
            <w:pPr>
              <w:ind w:right="252"/>
              <w:jc w:val="center"/>
              <w:rPr>
                <w:sz w:val="22"/>
                <w:szCs w:val="22"/>
              </w:rPr>
            </w:pPr>
            <w:r>
              <w:rPr>
                <w:sz w:val="22"/>
                <w:szCs w:val="22"/>
              </w:rPr>
              <w:t>0</w:t>
            </w:r>
          </w:p>
        </w:tc>
        <w:tc>
          <w:tcPr>
            <w:tcW w:w="2070" w:type="dxa"/>
            <w:vAlign w:val="center"/>
          </w:tcPr>
          <w:p w:rsidR="00246977" w:rsidRDefault="00246977" w:rsidP="00246977">
            <w:pPr>
              <w:pStyle w:val="ModelNrmlSingle"/>
              <w:ind w:firstLine="0"/>
              <w:jc w:val="center"/>
              <w:rPr>
                <w:szCs w:val="22"/>
              </w:rPr>
            </w:pPr>
            <w:r>
              <w:rPr>
                <w:szCs w:val="22"/>
              </w:rPr>
              <w:t>100%</w:t>
            </w:r>
          </w:p>
        </w:tc>
      </w:tr>
      <w:tr w:rsidR="00B1288A" w:rsidRPr="00CF2390" w:rsidTr="00544E9E">
        <w:tc>
          <w:tcPr>
            <w:tcW w:w="2790" w:type="dxa"/>
          </w:tcPr>
          <w:p w:rsidR="00B1288A" w:rsidRPr="00CF2390" w:rsidRDefault="00B1288A" w:rsidP="00544E9E">
            <w:pPr>
              <w:pStyle w:val="ModelNrmlSingle"/>
              <w:numPr>
                <w:ilvl w:val="0"/>
                <w:numId w:val="45"/>
              </w:numPr>
              <w:spacing w:before="120" w:after="120"/>
              <w:ind w:left="346"/>
              <w:jc w:val="left"/>
              <w:rPr>
                <w:szCs w:val="22"/>
              </w:rPr>
            </w:pPr>
            <w:r>
              <w:rPr>
                <w:szCs w:val="22"/>
              </w:rPr>
              <w:t>Goods, works, consultants’ services, Operating Costs and Training under Parts A.2(A)(ii), B.1(A)(</w:t>
            </w:r>
            <w:proofErr w:type="spellStart"/>
            <w:r>
              <w:rPr>
                <w:szCs w:val="22"/>
              </w:rPr>
              <w:t>i</w:t>
            </w:r>
            <w:proofErr w:type="spellEnd"/>
            <w:r>
              <w:rPr>
                <w:szCs w:val="22"/>
              </w:rPr>
              <w:t>)(2), B.1(B), C and D</w:t>
            </w:r>
          </w:p>
        </w:tc>
        <w:tc>
          <w:tcPr>
            <w:tcW w:w="1980" w:type="dxa"/>
            <w:vAlign w:val="center"/>
          </w:tcPr>
          <w:p w:rsidR="00B1288A" w:rsidRPr="00246977" w:rsidRDefault="00B1288A" w:rsidP="00544E9E">
            <w:pPr>
              <w:ind w:right="342"/>
              <w:jc w:val="right"/>
              <w:rPr>
                <w:sz w:val="22"/>
                <w:szCs w:val="22"/>
              </w:rPr>
            </w:pPr>
            <w:r>
              <w:rPr>
                <w:sz w:val="22"/>
                <w:szCs w:val="22"/>
              </w:rPr>
              <w:t>1,750,000</w:t>
            </w:r>
          </w:p>
        </w:tc>
        <w:tc>
          <w:tcPr>
            <w:tcW w:w="1800" w:type="dxa"/>
            <w:vAlign w:val="center"/>
          </w:tcPr>
          <w:p w:rsidR="00B1288A" w:rsidRPr="00246977" w:rsidRDefault="00B1288A" w:rsidP="00544E9E">
            <w:pPr>
              <w:ind w:right="252"/>
              <w:jc w:val="center"/>
              <w:rPr>
                <w:sz w:val="22"/>
                <w:szCs w:val="22"/>
              </w:rPr>
            </w:pPr>
            <w:r>
              <w:rPr>
                <w:sz w:val="22"/>
                <w:szCs w:val="22"/>
              </w:rPr>
              <w:t>11,600,000</w:t>
            </w:r>
          </w:p>
        </w:tc>
        <w:tc>
          <w:tcPr>
            <w:tcW w:w="2070" w:type="dxa"/>
            <w:vAlign w:val="center"/>
          </w:tcPr>
          <w:p w:rsidR="00B1288A" w:rsidRDefault="002C652A" w:rsidP="00246977">
            <w:pPr>
              <w:pStyle w:val="ModelNrmlSingle"/>
              <w:ind w:firstLine="0"/>
              <w:jc w:val="center"/>
              <w:rPr>
                <w:szCs w:val="22"/>
              </w:rPr>
            </w:pPr>
            <w:r>
              <w:rPr>
                <w:szCs w:val="22"/>
              </w:rPr>
              <w:t>13</w:t>
            </w:r>
            <w:r w:rsidR="00B1288A">
              <w:rPr>
                <w:szCs w:val="22"/>
              </w:rPr>
              <w:t>%</w:t>
            </w:r>
            <w:r>
              <w:rPr>
                <w:szCs w:val="22"/>
              </w:rPr>
              <w:t xml:space="preserve"> from Credit</w:t>
            </w:r>
          </w:p>
          <w:p w:rsidR="002C652A" w:rsidRDefault="002C652A" w:rsidP="002C652A">
            <w:pPr>
              <w:pStyle w:val="ModelNrmlSingle"/>
              <w:ind w:firstLine="0"/>
              <w:jc w:val="center"/>
              <w:rPr>
                <w:szCs w:val="22"/>
              </w:rPr>
            </w:pPr>
            <w:r>
              <w:rPr>
                <w:szCs w:val="22"/>
              </w:rPr>
              <w:t>87% from Grant</w:t>
            </w:r>
          </w:p>
        </w:tc>
      </w:tr>
      <w:tr w:rsidR="00B1288A" w:rsidRPr="00CF2390" w:rsidTr="00544E9E">
        <w:tc>
          <w:tcPr>
            <w:tcW w:w="2790" w:type="dxa"/>
          </w:tcPr>
          <w:p w:rsidR="00B1288A" w:rsidRPr="00CF2390" w:rsidRDefault="00B1288A" w:rsidP="00544E9E">
            <w:pPr>
              <w:pStyle w:val="ModelNrmlSingle"/>
              <w:numPr>
                <w:ilvl w:val="0"/>
                <w:numId w:val="45"/>
              </w:numPr>
              <w:spacing w:before="120" w:after="120"/>
              <w:ind w:left="346"/>
              <w:jc w:val="left"/>
              <w:rPr>
                <w:szCs w:val="22"/>
              </w:rPr>
            </w:pPr>
            <w:r w:rsidRPr="00CF2390">
              <w:rPr>
                <w:szCs w:val="22"/>
              </w:rPr>
              <w:t>Refund of Preparation Advance</w:t>
            </w:r>
          </w:p>
        </w:tc>
        <w:tc>
          <w:tcPr>
            <w:tcW w:w="1980" w:type="dxa"/>
            <w:vAlign w:val="center"/>
          </w:tcPr>
          <w:p w:rsidR="00B1288A" w:rsidRPr="00246977" w:rsidRDefault="00B1288A" w:rsidP="00544E9E">
            <w:pPr>
              <w:ind w:right="342"/>
              <w:jc w:val="right"/>
              <w:rPr>
                <w:sz w:val="22"/>
                <w:szCs w:val="22"/>
              </w:rPr>
            </w:pPr>
            <w:r>
              <w:rPr>
                <w:sz w:val="22"/>
                <w:szCs w:val="22"/>
              </w:rPr>
              <w:t>400,000</w:t>
            </w:r>
          </w:p>
        </w:tc>
        <w:tc>
          <w:tcPr>
            <w:tcW w:w="1800" w:type="dxa"/>
            <w:vAlign w:val="center"/>
          </w:tcPr>
          <w:p w:rsidR="00B1288A" w:rsidRPr="00246977" w:rsidRDefault="00B1288A" w:rsidP="00544E9E">
            <w:pPr>
              <w:ind w:right="252"/>
              <w:jc w:val="center"/>
              <w:rPr>
                <w:sz w:val="22"/>
                <w:szCs w:val="22"/>
              </w:rPr>
            </w:pPr>
            <w:r>
              <w:rPr>
                <w:sz w:val="22"/>
                <w:szCs w:val="22"/>
              </w:rPr>
              <w:t>1,250,000</w:t>
            </w:r>
          </w:p>
        </w:tc>
        <w:tc>
          <w:tcPr>
            <w:tcW w:w="2070" w:type="dxa"/>
          </w:tcPr>
          <w:p w:rsidR="00B1288A" w:rsidRPr="00CF2390" w:rsidRDefault="00B1288A">
            <w:pPr>
              <w:pStyle w:val="ModelNrmlSingle"/>
              <w:ind w:firstLine="0"/>
              <w:jc w:val="left"/>
              <w:rPr>
                <w:szCs w:val="22"/>
              </w:rPr>
            </w:pPr>
            <w:r w:rsidRPr="00CF2390">
              <w:rPr>
                <w:szCs w:val="22"/>
              </w:rPr>
              <w:t>Amount payable pursuant to Section 2.07 of the General Conditions</w:t>
            </w:r>
          </w:p>
        </w:tc>
      </w:tr>
      <w:tr w:rsidR="00246977" w:rsidRPr="00CF2390" w:rsidTr="00544E9E">
        <w:tc>
          <w:tcPr>
            <w:tcW w:w="2790" w:type="dxa"/>
          </w:tcPr>
          <w:p w:rsidR="00246977" w:rsidRPr="00CF2390" w:rsidRDefault="00246977" w:rsidP="00544E9E">
            <w:pPr>
              <w:pStyle w:val="ModelNrmlSingle"/>
              <w:spacing w:before="120" w:after="120"/>
              <w:ind w:left="346" w:firstLine="0"/>
              <w:rPr>
                <w:b/>
                <w:bCs/>
                <w:szCs w:val="22"/>
              </w:rPr>
            </w:pPr>
            <w:r w:rsidRPr="00CF2390">
              <w:rPr>
                <w:b/>
                <w:bCs/>
                <w:szCs w:val="22"/>
              </w:rPr>
              <w:t>TOTAL AMOUNT</w:t>
            </w:r>
          </w:p>
        </w:tc>
        <w:tc>
          <w:tcPr>
            <w:tcW w:w="1980" w:type="dxa"/>
            <w:vAlign w:val="center"/>
          </w:tcPr>
          <w:p w:rsidR="00246977" w:rsidRPr="00C25C1D" w:rsidRDefault="000A4B1C" w:rsidP="00544E9E">
            <w:pPr>
              <w:pStyle w:val="ModelNrmlSingle"/>
              <w:spacing w:after="0"/>
              <w:ind w:right="342" w:firstLine="0"/>
              <w:jc w:val="right"/>
              <w:rPr>
                <w:b/>
                <w:sz w:val="20"/>
              </w:rPr>
            </w:pPr>
            <w:r>
              <w:rPr>
                <w:b/>
                <w:sz w:val="20"/>
              </w:rPr>
              <w:t>3,900,000</w:t>
            </w:r>
          </w:p>
        </w:tc>
        <w:tc>
          <w:tcPr>
            <w:tcW w:w="1800" w:type="dxa"/>
            <w:vAlign w:val="center"/>
          </w:tcPr>
          <w:p w:rsidR="00246977" w:rsidRPr="00C25C1D" w:rsidRDefault="000A4B1C" w:rsidP="00544E9E">
            <w:pPr>
              <w:pStyle w:val="ModelNrmlSingle"/>
              <w:spacing w:after="0"/>
              <w:ind w:right="252" w:firstLine="0"/>
              <w:jc w:val="center"/>
              <w:rPr>
                <w:b/>
                <w:sz w:val="20"/>
              </w:rPr>
            </w:pPr>
            <w:r>
              <w:rPr>
                <w:b/>
                <w:sz w:val="20"/>
              </w:rPr>
              <w:t>16,100,000</w:t>
            </w:r>
          </w:p>
        </w:tc>
        <w:tc>
          <w:tcPr>
            <w:tcW w:w="2070" w:type="dxa"/>
          </w:tcPr>
          <w:p w:rsidR="00246977" w:rsidRPr="00CF2390" w:rsidRDefault="00246977">
            <w:pPr>
              <w:pStyle w:val="ModelNrmlSingle"/>
              <w:ind w:firstLine="0"/>
              <w:jc w:val="left"/>
              <w:rPr>
                <w:szCs w:val="22"/>
              </w:rPr>
            </w:pPr>
          </w:p>
        </w:tc>
      </w:tr>
    </w:tbl>
    <w:p w:rsidR="00F20E88" w:rsidRPr="00CF2390" w:rsidRDefault="00F20E88" w:rsidP="00563580">
      <w:pPr>
        <w:pStyle w:val="ModelNrmlSingle"/>
        <w:keepNext/>
        <w:ind w:firstLine="0"/>
        <w:rPr>
          <w:b/>
          <w:bCs/>
          <w:szCs w:val="22"/>
        </w:rPr>
      </w:pPr>
      <w:r w:rsidRPr="00CF2390">
        <w:rPr>
          <w:b/>
          <w:bCs/>
          <w:szCs w:val="22"/>
        </w:rPr>
        <w:lastRenderedPageBreak/>
        <w:t>B.</w:t>
      </w:r>
      <w:r w:rsidRPr="00CF2390">
        <w:rPr>
          <w:b/>
          <w:bCs/>
          <w:szCs w:val="22"/>
        </w:rPr>
        <w:tab/>
        <w:t>Withdrawal Conditions</w:t>
      </w:r>
      <w:r w:rsidR="0076423F" w:rsidRPr="00CF2390">
        <w:rPr>
          <w:b/>
          <w:bCs/>
          <w:szCs w:val="22"/>
        </w:rPr>
        <w:t xml:space="preserve">; Withdrawal </w:t>
      </w:r>
      <w:r w:rsidRPr="00CF2390">
        <w:rPr>
          <w:b/>
          <w:bCs/>
          <w:szCs w:val="22"/>
        </w:rPr>
        <w:t>Period</w:t>
      </w:r>
    </w:p>
    <w:p w:rsidR="00B2159A" w:rsidRPr="00B141DA" w:rsidRDefault="00F20E88" w:rsidP="00B141DA">
      <w:pPr>
        <w:pStyle w:val="ModelNrmlSingle"/>
        <w:keepNext/>
        <w:ind w:left="720" w:hanging="720"/>
        <w:rPr>
          <w:bCs/>
          <w:szCs w:val="22"/>
        </w:rPr>
      </w:pPr>
      <w:r w:rsidRPr="00CF2390">
        <w:rPr>
          <w:bCs/>
          <w:szCs w:val="22"/>
        </w:rPr>
        <w:t>1.</w:t>
      </w:r>
      <w:r w:rsidRPr="00CF2390">
        <w:rPr>
          <w:b/>
          <w:bCs/>
          <w:szCs w:val="22"/>
        </w:rPr>
        <w:tab/>
      </w:r>
      <w:r w:rsidRPr="00B141DA">
        <w:rPr>
          <w:bCs/>
          <w:szCs w:val="22"/>
        </w:rPr>
        <w:t>Notwithstanding the provisions of Part A of this Section</w:t>
      </w:r>
      <w:r w:rsidR="002C6080" w:rsidRPr="00B141DA">
        <w:rPr>
          <w:bCs/>
          <w:szCs w:val="22"/>
        </w:rPr>
        <w:t>,</w:t>
      </w:r>
      <w:r w:rsidRPr="00B141DA">
        <w:rPr>
          <w:bCs/>
          <w:szCs w:val="22"/>
        </w:rPr>
        <w:t xml:space="preserve"> no withdrawal shall be made</w:t>
      </w:r>
      <w:r w:rsidR="00B2159A" w:rsidRPr="00B141DA">
        <w:rPr>
          <w:bCs/>
          <w:szCs w:val="22"/>
        </w:rPr>
        <w:t>:</w:t>
      </w:r>
    </w:p>
    <w:p w:rsidR="00B141DA" w:rsidRDefault="00B141DA" w:rsidP="001A336E">
      <w:pPr>
        <w:pStyle w:val="ModelNrmlSingle"/>
        <w:keepNext/>
        <w:numPr>
          <w:ilvl w:val="0"/>
          <w:numId w:val="43"/>
        </w:numPr>
        <w:ind w:left="1260" w:hanging="540"/>
        <w:rPr>
          <w:bCs/>
          <w:szCs w:val="22"/>
        </w:rPr>
      </w:pPr>
      <w:r w:rsidRPr="00CF2390">
        <w:rPr>
          <w:bCs/>
          <w:szCs w:val="22"/>
        </w:rPr>
        <w:t>for payments made prior to the date of this Agreement</w:t>
      </w:r>
      <w:r>
        <w:rPr>
          <w:bCs/>
          <w:szCs w:val="22"/>
        </w:rPr>
        <w:t>; or</w:t>
      </w:r>
    </w:p>
    <w:p w:rsidR="00B141DA" w:rsidRDefault="00246977" w:rsidP="001A336E">
      <w:pPr>
        <w:pStyle w:val="ModelNrmlDouble"/>
        <w:numPr>
          <w:ilvl w:val="0"/>
          <w:numId w:val="43"/>
        </w:numPr>
        <w:spacing w:after="240" w:line="240" w:lineRule="auto"/>
        <w:ind w:left="1260" w:hanging="540"/>
        <w:rPr>
          <w:szCs w:val="22"/>
        </w:rPr>
      </w:pPr>
      <w:proofErr w:type="gramStart"/>
      <w:r>
        <w:rPr>
          <w:bCs/>
          <w:szCs w:val="22"/>
        </w:rPr>
        <w:t>under</w:t>
      </w:r>
      <w:proofErr w:type="gramEnd"/>
      <w:r>
        <w:rPr>
          <w:bCs/>
          <w:szCs w:val="22"/>
        </w:rPr>
        <w:t xml:space="preserve"> Categories (1), and (2), </w:t>
      </w:r>
      <w:r w:rsidRPr="00CF2390">
        <w:rPr>
          <w:bCs/>
          <w:szCs w:val="22"/>
        </w:rPr>
        <w:t xml:space="preserve">for payments made prior to </w:t>
      </w:r>
      <w:r>
        <w:rPr>
          <w:bCs/>
          <w:szCs w:val="22"/>
        </w:rPr>
        <w:t xml:space="preserve">the GFRP Closing Date, </w:t>
      </w:r>
      <w:r w:rsidRPr="00421605">
        <w:rPr>
          <w:bCs/>
          <w:szCs w:val="22"/>
          <w:u w:val="single"/>
        </w:rPr>
        <w:t>unless</w:t>
      </w:r>
      <w:r>
        <w:rPr>
          <w:bCs/>
          <w:szCs w:val="22"/>
        </w:rPr>
        <w:t xml:space="preserve"> </w:t>
      </w:r>
      <w:r>
        <w:rPr>
          <w:color w:val="000000"/>
          <w:szCs w:val="22"/>
        </w:rPr>
        <w:t>the Association</w:t>
      </w:r>
      <w:r w:rsidRPr="00405F76">
        <w:rPr>
          <w:color w:val="000000"/>
          <w:szCs w:val="22"/>
        </w:rPr>
        <w:t xml:space="preserve"> has received evidence satisfactory to it that</w:t>
      </w:r>
      <w:r w:rsidRPr="00A03D82">
        <w:rPr>
          <w:szCs w:val="22"/>
        </w:rPr>
        <w:t xml:space="preserve"> </w:t>
      </w:r>
      <w:r>
        <w:rPr>
          <w:szCs w:val="22"/>
        </w:rPr>
        <w:t>the grant proceeds available under the GFRP Grant Agreement</w:t>
      </w:r>
      <w:r w:rsidRPr="00421605">
        <w:rPr>
          <w:szCs w:val="22"/>
        </w:rPr>
        <w:t xml:space="preserve"> </w:t>
      </w:r>
      <w:r>
        <w:rPr>
          <w:szCs w:val="22"/>
        </w:rPr>
        <w:t>have been fully disbursed to the Recipient</w:t>
      </w:r>
      <w:r w:rsidR="00FE428B">
        <w:rPr>
          <w:szCs w:val="22"/>
        </w:rPr>
        <w:t>.</w:t>
      </w:r>
    </w:p>
    <w:p w:rsidR="00A67C80" w:rsidRDefault="00F20E88" w:rsidP="00F20E88">
      <w:pPr>
        <w:pStyle w:val="ModelNrmlSingle"/>
        <w:ind w:left="720" w:hanging="720"/>
        <w:rPr>
          <w:bCs/>
          <w:szCs w:val="22"/>
        </w:rPr>
      </w:pPr>
      <w:r w:rsidRPr="00CF2390">
        <w:rPr>
          <w:bCs/>
          <w:szCs w:val="22"/>
        </w:rPr>
        <w:t>2.</w:t>
      </w:r>
      <w:r w:rsidRPr="00CF2390">
        <w:rPr>
          <w:b/>
          <w:bCs/>
          <w:szCs w:val="22"/>
        </w:rPr>
        <w:tab/>
      </w:r>
      <w:r w:rsidRPr="00CF2390">
        <w:rPr>
          <w:bCs/>
          <w:szCs w:val="22"/>
        </w:rPr>
        <w:t xml:space="preserve">The Closing Date is </w:t>
      </w:r>
      <w:r w:rsidR="00900831">
        <w:rPr>
          <w:bCs/>
          <w:szCs w:val="22"/>
        </w:rPr>
        <w:t>December 15</w:t>
      </w:r>
      <w:r w:rsidR="00DD0A35">
        <w:rPr>
          <w:bCs/>
          <w:szCs w:val="22"/>
        </w:rPr>
        <w:t>, 201</w:t>
      </w:r>
      <w:r w:rsidR="00B2159A">
        <w:rPr>
          <w:bCs/>
          <w:szCs w:val="22"/>
        </w:rPr>
        <w:t>6</w:t>
      </w:r>
      <w:r w:rsidRPr="00CF2390">
        <w:rPr>
          <w:bCs/>
          <w:szCs w:val="22"/>
        </w:rPr>
        <w:t>.</w:t>
      </w:r>
    </w:p>
    <w:p w:rsidR="00076F87" w:rsidRPr="00CF2390" w:rsidRDefault="00076F87">
      <w:pPr>
        <w:pStyle w:val="ModelNrmlSingle"/>
        <w:jc w:val="center"/>
        <w:rPr>
          <w:szCs w:val="22"/>
        </w:rPr>
      </w:pPr>
      <w:r w:rsidRPr="00CF2390">
        <w:rPr>
          <w:szCs w:val="22"/>
        </w:rPr>
        <w:br w:type="page"/>
      </w:r>
      <w:r w:rsidRPr="00CF2390">
        <w:rPr>
          <w:b/>
          <w:bCs/>
          <w:szCs w:val="22"/>
        </w:rPr>
        <w:lastRenderedPageBreak/>
        <w:t>SCHEDULE 3</w:t>
      </w:r>
    </w:p>
    <w:p w:rsidR="00076F87" w:rsidRPr="00CF2390" w:rsidRDefault="00076F87">
      <w:pPr>
        <w:pStyle w:val="ModelNrmlSingle"/>
        <w:jc w:val="center"/>
        <w:rPr>
          <w:b/>
          <w:szCs w:val="22"/>
        </w:rPr>
      </w:pPr>
      <w:r w:rsidRPr="00CF2390">
        <w:rPr>
          <w:b/>
          <w:szCs w:val="22"/>
        </w:rPr>
        <w:t>Repayment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3"/>
        <w:gridCol w:w="3483"/>
      </w:tblGrid>
      <w:tr w:rsidR="000A4B1C" w:rsidRPr="00CF2390">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rsidP="00544E9E">
            <w:pPr>
              <w:pStyle w:val="ModelNrmlSingle"/>
              <w:spacing w:before="60" w:after="60"/>
              <w:ind w:firstLine="0"/>
              <w:jc w:val="center"/>
              <w:rPr>
                <w:b/>
                <w:szCs w:val="22"/>
              </w:rPr>
            </w:pPr>
            <w:r w:rsidRPr="00CF2390">
              <w:rPr>
                <w:b/>
                <w:szCs w:val="22"/>
              </w:rPr>
              <w:t>Date Payment Due</w:t>
            </w:r>
          </w:p>
        </w:tc>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rsidP="00544E9E">
            <w:pPr>
              <w:pStyle w:val="ModelNrmlSingle"/>
              <w:spacing w:before="60" w:after="60"/>
              <w:ind w:firstLine="0"/>
              <w:jc w:val="center"/>
              <w:rPr>
                <w:b/>
                <w:szCs w:val="22"/>
              </w:rPr>
            </w:pPr>
            <w:r w:rsidRPr="00CF2390">
              <w:rPr>
                <w:b/>
                <w:szCs w:val="22"/>
              </w:rPr>
              <w:t>Principal Amount of the Credit repayable</w:t>
            </w:r>
          </w:p>
          <w:p w:rsidR="00774E4C" w:rsidRPr="00CF2390" w:rsidRDefault="00774E4C" w:rsidP="00544E9E">
            <w:pPr>
              <w:pStyle w:val="ModelNrmlSingle"/>
              <w:spacing w:before="60" w:after="60"/>
              <w:ind w:firstLine="0"/>
              <w:jc w:val="center"/>
              <w:rPr>
                <w:b/>
                <w:szCs w:val="22"/>
              </w:rPr>
            </w:pPr>
            <w:r w:rsidRPr="00CF2390">
              <w:rPr>
                <w:b/>
                <w:szCs w:val="22"/>
              </w:rPr>
              <w:t>(expressed as a percentage)*</w:t>
            </w:r>
          </w:p>
        </w:tc>
      </w:tr>
      <w:tr w:rsidR="000A4B1C" w:rsidRPr="00CF2390">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rsidP="00544E9E">
            <w:pPr>
              <w:pStyle w:val="ModelNrmlSingle"/>
              <w:spacing w:before="60" w:after="60"/>
              <w:ind w:firstLine="0"/>
              <w:jc w:val="left"/>
              <w:rPr>
                <w:bCs/>
                <w:szCs w:val="22"/>
              </w:rPr>
            </w:pPr>
            <w:r w:rsidRPr="00CF2390">
              <w:rPr>
                <w:bCs/>
                <w:szCs w:val="22"/>
              </w:rPr>
              <w:t xml:space="preserve">On each </w:t>
            </w:r>
            <w:r w:rsidR="000A4B1C">
              <w:rPr>
                <w:bCs/>
                <w:szCs w:val="22"/>
              </w:rPr>
              <w:t>April 15</w:t>
            </w:r>
            <w:r w:rsidRPr="00CF2390">
              <w:rPr>
                <w:bCs/>
                <w:szCs w:val="22"/>
              </w:rPr>
              <w:t xml:space="preserve"> and </w:t>
            </w:r>
            <w:r w:rsidR="000A4B1C">
              <w:rPr>
                <w:bCs/>
                <w:szCs w:val="22"/>
              </w:rPr>
              <w:t>October 15</w:t>
            </w:r>
            <w:r w:rsidRPr="00CF2390">
              <w:rPr>
                <w:bCs/>
                <w:szCs w:val="22"/>
              </w:rPr>
              <w:t>:</w:t>
            </w:r>
          </w:p>
        </w:tc>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rsidP="00544E9E">
            <w:pPr>
              <w:pStyle w:val="ModelNrmlSingle"/>
              <w:spacing w:before="60" w:after="60"/>
              <w:ind w:firstLine="0"/>
              <w:jc w:val="left"/>
              <w:rPr>
                <w:b/>
                <w:szCs w:val="22"/>
              </w:rPr>
            </w:pPr>
          </w:p>
        </w:tc>
      </w:tr>
      <w:tr w:rsidR="000A4B1C" w:rsidRPr="00CF2390">
        <w:tc>
          <w:tcPr>
            <w:tcW w:w="0" w:type="auto"/>
            <w:tcBorders>
              <w:top w:val="single" w:sz="4" w:space="0" w:color="auto"/>
              <w:left w:val="single" w:sz="4" w:space="0" w:color="auto"/>
              <w:bottom w:val="single" w:sz="4" w:space="0" w:color="auto"/>
              <w:right w:val="single" w:sz="4" w:space="0" w:color="auto"/>
            </w:tcBorders>
          </w:tcPr>
          <w:p w:rsidR="00774E4C" w:rsidRPr="00CF2390" w:rsidRDefault="00774E4C" w:rsidP="00544E9E">
            <w:pPr>
              <w:pStyle w:val="ModelNrmlSingle"/>
              <w:spacing w:before="60" w:after="60"/>
              <w:ind w:firstLine="0"/>
              <w:jc w:val="left"/>
              <w:rPr>
                <w:bCs/>
                <w:szCs w:val="22"/>
              </w:rPr>
            </w:pPr>
            <w:r w:rsidRPr="00CF2390">
              <w:rPr>
                <w:bCs/>
                <w:szCs w:val="22"/>
              </w:rPr>
              <w:t xml:space="preserve">commencing </w:t>
            </w:r>
            <w:r w:rsidR="000A4B1C">
              <w:rPr>
                <w:bCs/>
                <w:szCs w:val="22"/>
              </w:rPr>
              <w:t>April 15,2021</w:t>
            </w:r>
            <w:r w:rsidRPr="00CF2390">
              <w:rPr>
                <w:bCs/>
                <w:szCs w:val="22"/>
              </w:rPr>
              <w:t xml:space="preserve"> to and including </w:t>
            </w:r>
            <w:r w:rsidR="000A4B1C">
              <w:rPr>
                <w:bCs/>
                <w:szCs w:val="22"/>
              </w:rPr>
              <w:t>October 15, 2030</w:t>
            </w:r>
          </w:p>
        </w:tc>
        <w:tc>
          <w:tcPr>
            <w:tcW w:w="0" w:type="auto"/>
            <w:tcBorders>
              <w:top w:val="single" w:sz="4" w:space="0" w:color="auto"/>
              <w:left w:val="single" w:sz="4" w:space="0" w:color="auto"/>
              <w:bottom w:val="single" w:sz="4" w:space="0" w:color="auto"/>
              <w:right w:val="single" w:sz="4" w:space="0" w:color="auto"/>
            </w:tcBorders>
          </w:tcPr>
          <w:p w:rsidR="00774E4C" w:rsidRPr="00544E9E" w:rsidRDefault="00774E4C" w:rsidP="00544E9E">
            <w:pPr>
              <w:pStyle w:val="ModelNrmlSingle"/>
              <w:spacing w:before="60" w:after="60"/>
              <w:ind w:firstLine="0"/>
              <w:jc w:val="center"/>
              <w:rPr>
                <w:szCs w:val="22"/>
              </w:rPr>
            </w:pPr>
            <w:r w:rsidRPr="00544E9E">
              <w:rPr>
                <w:szCs w:val="22"/>
              </w:rPr>
              <w:t>1%</w:t>
            </w:r>
          </w:p>
        </w:tc>
      </w:tr>
      <w:tr w:rsidR="000A4B1C" w:rsidRPr="00CF2390">
        <w:tc>
          <w:tcPr>
            <w:tcW w:w="0" w:type="auto"/>
            <w:tcBorders>
              <w:top w:val="single" w:sz="4" w:space="0" w:color="auto"/>
              <w:left w:val="single" w:sz="4" w:space="0" w:color="auto"/>
              <w:bottom w:val="single" w:sz="4" w:space="0" w:color="auto"/>
              <w:right w:val="single" w:sz="4" w:space="0" w:color="auto"/>
            </w:tcBorders>
          </w:tcPr>
          <w:p w:rsidR="00774E4C" w:rsidRPr="00CF2390" w:rsidRDefault="000A4B1C" w:rsidP="00544E9E">
            <w:pPr>
              <w:pStyle w:val="ModelNrmlSingle"/>
              <w:spacing w:before="60" w:after="60"/>
              <w:ind w:firstLine="0"/>
              <w:jc w:val="left"/>
              <w:rPr>
                <w:bCs/>
                <w:szCs w:val="22"/>
              </w:rPr>
            </w:pPr>
            <w:r w:rsidRPr="00CF2390">
              <w:rPr>
                <w:bCs/>
                <w:szCs w:val="22"/>
              </w:rPr>
              <w:t xml:space="preserve">commencing </w:t>
            </w:r>
            <w:r>
              <w:rPr>
                <w:bCs/>
                <w:szCs w:val="22"/>
              </w:rPr>
              <w:t>April 15,2031</w:t>
            </w:r>
            <w:r w:rsidRPr="00CF2390">
              <w:rPr>
                <w:bCs/>
                <w:szCs w:val="22"/>
              </w:rPr>
              <w:t xml:space="preserve"> to and including </w:t>
            </w:r>
            <w:r>
              <w:rPr>
                <w:bCs/>
                <w:szCs w:val="22"/>
              </w:rPr>
              <w:t>October 15, 2050</w:t>
            </w:r>
          </w:p>
        </w:tc>
        <w:tc>
          <w:tcPr>
            <w:tcW w:w="0" w:type="auto"/>
            <w:tcBorders>
              <w:top w:val="single" w:sz="4" w:space="0" w:color="auto"/>
              <w:left w:val="single" w:sz="4" w:space="0" w:color="auto"/>
              <w:bottom w:val="single" w:sz="4" w:space="0" w:color="auto"/>
              <w:right w:val="single" w:sz="4" w:space="0" w:color="auto"/>
            </w:tcBorders>
          </w:tcPr>
          <w:p w:rsidR="00774E4C" w:rsidRPr="00544E9E" w:rsidRDefault="00774E4C" w:rsidP="00544E9E">
            <w:pPr>
              <w:pStyle w:val="ModelNrmlSingle"/>
              <w:spacing w:before="60" w:after="60"/>
              <w:ind w:firstLine="0"/>
              <w:jc w:val="center"/>
              <w:rPr>
                <w:szCs w:val="22"/>
              </w:rPr>
            </w:pPr>
            <w:r w:rsidRPr="00544E9E">
              <w:rPr>
                <w:szCs w:val="22"/>
              </w:rPr>
              <w:t>2%</w:t>
            </w:r>
          </w:p>
        </w:tc>
      </w:tr>
    </w:tbl>
    <w:p w:rsidR="00774E4C" w:rsidRPr="00CF2390" w:rsidRDefault="00774E4C" w:rsidP="00774E4C">
      <w:pPr>
        <w:pStyle w:val="ModelNrmlDouble"/>
        <w:spacing w:line="240" w:lineRule="auto"/>
        <w:ind w:firstLine="0"/>
        <w:rPr>
          <w:szCs w:val="22"/>
        </w:rPr>
      </w:pPr>
      <w:r w:rsidRPr="00CF2390">
        <w:rPr>
          <w:szCs w:val="22"/>
        </w:rPr>
        <w:t xml:space="preserve">* </w:t>
      </w:r>
      <w:r w:rsidRPr="009A3D76">
        <w:rPr>
          <w:sz w:val="20"/>
        </w:rPr>
        <w:t>The percentages represent the percentage of the principal amount of the Credit to be repaid, except as the Association may otherwise specify pursuant to Section 3.03 (b) of the General Conditions.</w:t>
      </w:r>
    </w:p>
    <w:p w:rsidR="002C4065" w:rsidRPr="00CF2390" w:rsidRDefault="002C4065" w:rsidP="0082622A">
      <w:pPr>
        <w:pStyle w:val="ModelNrmlDouble"/>
        <w:spacing w:after="240" w:line="240" w:lineRule="auto"/>
        <w:ind w:firstLine="0"/>
        <w:jc w:val="center"/>
        <w:rPr>
          <w:b/>
          <w:bCs/>
          <w:szCs w:val="22"/>
        </w:rPr>
      </w:pPr>
      <w:r w:rsidRPr="00CF2390">
        <w:rPr>
          <w:b/>
          <w:szCs w:val="22"/>
        </w:rPr>
        <w:br w:type="page"/>
      </w:r>
      <w:r w:rsidRPr="00CF2390">
        <w:rPr>
          <w:b/>
          <w:bCs/>
          <w:szCs w:val="22"/>
        </w:rPr>
        <w:lastRenderedPageBreak/>
        <w:t>APPENDIX</w:t>
      </w:r>
    </w:p>
    <w:p w:rsidR="002C4065" w:rsidRPr="00CF2390" w:rsidRDefault="002C4065" w:rsidP="0082622A">
      <w:pPr>
        <w:pStyle w:val="ModelNrmlDouble"/>
        <w:spacing w:after="240" w:line="240" w:lineRule="auto"/>
        <w:ind w:firstLine="0"/>
        <w:rPr>
          <w:b/>
          <w:bCs/>
          <w:szCs w:val="22"/>
        </w:rPr>
      </w:pPr>
      <w:r w:rsidRPr="00CF2390">
        <w:rPr>
          <w:b/>
          <w:bCs/>
          <w:szCs w:val="22"/>
        </w:rPr>
        <w:t>Section I.</w:t>
      </w:r>
      <w:r w:rsidRPr="00CF2390">
        <w:rPr>
          <w:b/>
          <w:bCs/>
          <w:szCs w:val="22"/>
        </w:rPr>
        <w:tab/>
        <w:t>Definitions</w:t>
      </w:r>
    </w:p>
    <w:p w:rsidR="008F51EE" w:rsidRPr="006C38E9" w:rsidRDefault="008F51EE" w:rsidP="0082622A">
      <w:pPr>
        <w:pStyle w:val="ModelNrmlDouble"/>
        <w:numPr>
          <w:ilvl w:val="0"/>
          <w:numId w:val="20"/>
        </w:numPr>
        <w:tabs>
          <w:tab w:val="clear" w:pos="1080"/>
        </w:tabs>
        <w:spacing w:after="240" w:line="240" w:lineRule="auto"/>
        <w:ind w:left="720"/>
        <w:rPr>
          <w:szCs w:val="22"/>
        </w:rPr>
      </w:pPr>
      <w:r w:rsidRPr="00CF2390">
        <w:rPr>
          <w:szCs w:val="22"/>
        </w:rPr>
        <w:t>“Anti-Corruption Guidelines” means the “Guidelines on Preventing and Combating Fraud and Corruption in Projects Financed by IBRD Loans and IDA Credits and Grants</w:t>
      </w:r>
      <w:r w:rsidR="00A1144E">
        <w:rPr>
          <w:szCs w:val="22"/>
        </w:rPr>
        <w:t>”</w:t>
      </w:r>
      <w:r w:rsidRPr="00CF2390">
        <w:rPr>
          <w:szCs w:val="22"/>
        </w:rPr>
        <w:t xml:space="preserve">, </w:t>
      </w:r>
      <w:r w:rsidR="00B247E8" w:rsidRPr="00CF2390">
        <w:rPr>
          <w:szCs w:val="22"/>
        </w:rPr>
        <w:t>dated October 15, 2006</w:t>
      </w:r>
      <w:r w:rsidR="00B247E8" w:rsidRPr="00F25B55">
        <w:rPr>
          <w:szCs w:val="22"/>
        </w:rPr>
        <w:t xml:space="preserve"> </w:t>
      </w:r>
      <w:r w:rsidR="00B247E8">
        <w:rPr>
          <w:szCs w:val="22"/>
        </w:rPr>
        <w:t>and revised in January 2011</w:t>
      </w:r>
      <w:r w:rsidRPr="006C38E9">
        <w:rPr>
          <w:szCs w:val="22"/>
        </w:rPr>
        <w:t>.</w:t>
      </w:r>
    </w:p>
    <w:p w:rsidR="002C4065" w:rsidRPr="00CF2390" w:rsidRDefault="002C4065" w:rsidP="0082622A">
      <w:pPr>
        <w:pStyle w:val="ModelNrmlDouble"/>
        <w:numPr>
          <w:ilvl w:val="0"/>
          <w:numId w:val="20"/>
        </w:numPr>
        <w:tabs>
          <w:tab w:val="clear" w:pos="1080"/>
        </w:tabs>
        <w:spacing w:after="240" w:line="240" w:lineRule="auto"/>
        <w:ind w:left="720"/>
        <w:rPr>
          <w:szCs w:val="22"/>
        </w:rPr>
      </w:pPr>
      <w:r w:rsidRPr="00CF2390">
        <w:rPr>
          <w:szCs w:val="22"/>
        </w:rPr>
        <w:t>“Category” means a category set forth in the t</w:t>
      </w:r>
      <w:r w:rsidR="00FF0C82" w:rsidRPr="00CF2390">
        <w:rPr>
          <w:szCs w:val="22"/>
        </w:rPr>
        <w:t xml:space="preserve">able in Section IV of Schedule </w:t>
      </w:r>
      <w:r w:rsidR="0069077C" w:rsidRPr="00CF2390">
        <w:rPr>
          <w:szCs w:val="22"/>
        </w:rPr>
        <w:t>2</w:t>
      </w:r>
      <w:r w:rsidRPr="00CF2390">
        <w:rPr>
          <w:szCs w:val="22"/>
        </w:rPr>
        <w:t xml:space="preserve"> to this Agreement.</w:t>
      </w:r>
    </w:p>
    <w:p w:rsidR="00AE65B3" w:rsidRPr="00AE65B3" w:rsidRDefault="00AE65B3" w:rsidP="0082622A">
      <w:pPr>
        <w:pStyle w:val="ModelNrmlSingle"/>
        <w:numPr>
          <w:ilvl w:val="0"/>
          <w:numId w:val="20"/>
        </w:numPr>
        <w:tabs>
          <w:tab w:val="clear" w:pos="1080"/>
          <w:tab w:val="num" w:pos="720"/>
        </w:tabs>
        <w:ind w:left="720"/>
        <w:rPr>
          <w:bCs/>
          <w:szCs w:val="22"/>
        </w:rPr>
      </w:pPr>
      <w:r>
        <w:rPr>
          <w:szCs w:val="22"/>
        </w:rPr>
        <w:t xml:space="preserve">“Competitive Grant” means a </w:t>
      </w:r>
      <w:r w:rsidRPr="007C6717">
        <w:rPr>
          <w:iCs/>
          <w:szCs w:val="22"/>
        </w:rPr>
        <w:t xml:space="preserve">grant to be made </w:t>
      </w:r>
      <w:r w:rsidR="00324CD3">
        <w:rPr>
          <w:iCs/>
          <w:szCs w:val="22"/>
        </w:rPr>
        <w:t xml:space="preserve">on a competitive basis </w:t>
      </w:r>
      <w:r w:rsidRPr="007C6717">
        <w:rPr>
          <w:iCs/>
          <w:szCs w:val="22"/>
        </w:rPr>
        <w:t xml:space="preserve">to a </w:t>
      </w:r>
      <w:r w:rsidR="00B2159A">
        <w:rPr>
          <w:iCs/>
          <w:szCs w:val="22"/>
        </w:rPr>
        <w:t>Sub-Grant Beneficiary</w:t>
      </w:r>
      <w:r w:rsidRPr="007C6717">
        <w:rPr>
          <w:iCs/>
          <w:szCs w:val="22"/>
        </w:rPr>
        <w:t xml:space="preserve"> out of the proceeds of the </w:t>
      </w:r>
      <w:r w:rsidRPr="006C38E9">
        <w:rPr>
          <w:iCs/>
          <w:szCs w:val="22"/>
        </w:rPr>
        <w:t>Financing for a Sub-Project</w:t>
      </w:r>
      <w:r w:rsidRPr="00AE65B3">
        <w:rPr>
          <w:iCs/>
          <w:szCs w:val="22"/>
        </w:rPr>
        <w:t xml:space="preserve"> </w:t>
      </w:r>
      <w:r w:rsidRPr="006C38E9">
        <w:rPr>
          <w:iCs/>
          <w:szCs w:val="22"/>
        </w:rPr>
        <w:t>under Part</w:t>
      </w:r>
      <w:r w:rsidR="00F30841">
        <w:rPr>
          <w:iCs/>
          <w:szCs w:val="22"/>
        </w:rPr>
        <w:t>s</w:t>
      </w:r>
      <w:r w:rsidRPr="006C38E9">
        <w:rPr>
          <w:iCs/>
          <w:szCs w:val="22"/>
        </w:rPr>
        <w:t xml:space="preserve"> </w:t>
      </w:r>
      <w:r>
        <w:rPr>
          <w:iCs/>
          <w:szCs w:val="22"/>
        </w:rPr>
        <w:t>A.</w:t>
      </w:r>
      <w:r w:rsidR="002176E2">
        <w:rPr>
          <w:iCs/>
          <w:szCs w:val="22"/>
        </w:rPr>
        <w:t>2(B)</w:t>
      </w:r>
      <w:r w:rsidRPr="006C38E9">
        <w:rPr>
          <w:iCs/>
          <w:szCs w:val="22"/>
        </w:rPr>
        <w:t xml:space="preserve"> </w:t>
      </w:r>
      <w:r w:rsidR="00F30841">
        <w:rPr>
          <w:iCs/>
          <w:szCs w:val="22"/>
        </w:rPr>
        <w:t>or B.1</w:t>
      </w:r>
      <w:r w:rsidR="002176E2">
        <w:rPr>
          <w:iCs/>
          <w:szCs w:val="22"/>
        </w:rPr>
        <w:t>(A)</w:t>
      </w:r>
      <w:r w:rsidR="00F30841">
        <w:rPr>
          <w:iCs/>
          <w:szCs w:val="22"/>
        </w:rPr>
        <w:t>(</w:t>
      </w:r>
      <w:proofErr w:type="spellStart"/>
      <w:r w:rsidR="00F30841">
        <w:rPr>
          <w:iCs/>
          <w:szCs w:val="22"/>
        </w:rPr>
        <w:t>i</w:t>
      </w:r>
      <w:proofErr w:type="spellEnd"/>
      <w:r w:rsidR="00F30841">
        <w:rPr>
          <w:iCs/>
          <w:szCs w:val="22"/>
        </w:rPr>
        <w:t xml:space="preserve">) </w:t>
      </w:r>
      <w:r w:rsidRPr="006C38E9">
        <w:rPr>
          <w:iCs/>
          <w:szCs w:val="22"/>
        </w:rPr>
        <w:t>of the Project</w:t>
      </w:r>
      <w:r w:rsidR="00F30841">
        <w:rPr>
          <w:iCs/>
          <w:szCs w:val="22"/>
        </w:rPr>
        <w:t>, as further detailed in the PIM</w:t>
      </w:r>
      <w:r>
        <w:rPr>
          <w:iCs/>
          <w:szCs w:val="22"/>
        </w:rPr>
        <w:t>.</w:t>
      </w:r>
    </w:p>
    <w:p w:rsidR="00FF0C82" w:rsidRPr="00CF2390" w:rsidRDefault="00FF0C82" w:rsidP="0082622A">
      <w:pPr>
        <w:pStyle w:val="ModelNrmlDouble"/>
        <w:numPr>
          <w:ilvl w:val="0"/>
          <w:numId w:val="20"/>
        </w:numPr>
        <w:tabs>
          <w:tab w:val="clear" w:pos="1080"/>
        </w:tabs>
        <w:spacing w:after="240" w:line="240" w:lineRule="auto"/>
        <w:ind w:left="720"/>
        <w:rPr>
          <w:szCs w:val="22"/>
        </w:rPr>
      </w:pPr>
      <w:r w:rsidRPr="00CF2390">
        <w:rPr>
          <w:szCs w:val="22"/>
        </w:rPr>
        <w:t>“Consultant Guidelines” means the “Guidelines: Selection and Employment of Consultants by World Bank Borrowers” published by the Bank in May 2004</w:t>
      </w:r>
      <w:r w:rsidR="00285DF2" w:rsidRPr="00CF2390">
        <w:rPr>
          <w:szCs w:val="22"/>
        </w:rPr>
        <w:t xml:space="preserve"> and revised</w:t>
      </w:r>
      <w:r w:rsidR="008F51EE" w:rsidRPr="00CF2390">
        <w:rPr>
          <w:szCs w:val="22"/>
        </w:rPr>
        <w:t xml:space="preserve"> </w:t>
      </w:r>
      <w:r w:rsidR="00A1144E">
        <w:rPr>
          <w:szCs w:val="22"/>
        </w:rPr>
        <w:t xml:space="preserve">in </w:t>
      </w:r>
      <w:r w:rsidR="002C6080" w:rsidRPr="00CF2390">
        <w:rPr>
          <w:szCs w:val="22"/>
        </w:rPr>
        <w:t xml:space="preserve">October </w:t>
      </w:r>
      <w:r w:rsidR="008F51EE" w:rsidRPr="00CF2390">
        <w:rPr>
          <w:szCs w:val="22"/>
        </w:rPr>
        <w:t>2006</w:t>
      </w:r>
      <w:r w:rsidR="00F25B55">
        <w:rPr>
          <w:szCs w:val="22"/>
        </w:rPr>
        <w:t xml:space="preserve"> and May 2010</w:t>
      </w:r>
      <w:r w:rsidRPr="00CF2390">
        <w:rPr>
          <w:szCs w:val="22"/>
        </w:rPr>
        <w:t>.</w:t>
      </w:r>
    </w:p>
    <w:p w:rsidR="00A42E3E" w:rsidRDefault="00A42E3E" w:rsidP="0082622A">
      <w:pPr>
        <w:pStyle w:val="ModelNrmlDouble"/>
        <w:numPr>
          <w:ilvl w:val="0"/>
          <w:numId w:val="20"/>
        </w:numPr>
        <w:tabs>
          <w:tab w:val="clear" w:pos="1080"/>
          <w:tab w:val="num" w:pos="720"/>
        </w:tabs>
        <w:spacing w:after="240" w:line="240" w:lineRule="auto"/>
        <w:ind w:left="720"/>
        <w:rPr>
          <w:szCs w:val="22"/>
        </w:rPr>
      </w:pPr>
      <w:r>
        <w:rPr>
          <w:szCs w:val="22"/>
        </w:rPr>
        <w:t xml:space="preserve">“Counterpart Funds” </w:t>
      </w:r>
      <w:r>
        <w:rPr>
          <w:iCs/>
          <w:szCs w:val="22"/>
        </w:rPr>
        <w:t>has the meaning given to such term in Section I.</w:t>
      </w:r>
      <w:r w:rsidR="00DA12FA">
        <w:rPr>
          <w:iCs/>
          <w:szCs w:val="22"/>
        </w:rPr>
        <w:t>F</w:t>
      </w:r>
      <w:r w:rsidR="00CD7E6E">
        <w:rPr>
          <w:iCs/>
          <w:szCs w:val="22"/>
        </w:rPr>
        <w:t>.1</w:t>
      </w:r>
      <w:r>
        <w:rPr>
          <w:iCs/>
          <w:szCs w:val="22"/>
        </w:rPr>
        <w:t xml:space="preserve"> of Schedule 2 to the Agreement</w:t>
      </w:r>
      <w:r w:rsidR="00F30841">
        <w:rPr>
          <w:iCs/>
          <w:szCs w:val="22"/>
        </w:rPr>
        <w:t>.</w:t>
      </w:r>
    </w:p>
    <w:p w:rsidR="00E37013" w:rsidRDefault="00E37013" w:rsidP="0082622A">
      <w:pPr>
        <w:pStyle w:val="ModelNrmlDouble"/>
        <w:numPr>
          <w:ilvl w:val="0"/>
          <w:numId w:val="20"/>
        </w:numPr>
        <w:tabs>
          <w:tab w:val="clear" w:pos="1080"/>
          <w:tab w:val="num" w:pos="720"/>
        </w:tabs>
        <w:spacing w:after="240" w:line="240" w:lineRule="auto"/>
        <w:ind w:left="720"/>
        <w:rPr>
          <w:szCs w:val="22"/>
        </w:rPr>
      </w:pPr>
      <w:r>
        <w:rPr>
          <w:szCs w:val="22"/>
        </w:rPr>
        <w:t>“Displaced Persons” means a person who, on account of the execution of the Project, has experienced or would experience direct economic and social impacts caused by: (a) the involuntary taking of land, resulting in</w:t>
      </w:r>
      <w:r w:rsidR="00544E9E">
        <w:rPr>
          <w:szCs w:val="22"/>
        </w:rPr>
        <w:t>:</w:t>
      </w:r>
      <w:r>
        <w:rPr>
          <w:szCs w:val="22"/>
        </w:rPr>
        <w:t xml:space="preserve"> (</w:t>
      </w:r>
      <w:proofErr w:type="spellStart"/>
      <w:r>
        <w:rPr>
          <w:szCs w:val="22"/>
        </w:rPr>
        <w:t>i</w:t>
      </w:r>
      <w:proofErr w:type="spellEnd"/>
      <w:r>
        <w:rPr>
          <w:szCs w:val="22"/>
        </w:rPr>
        <w:t>) relocation or loss of shelter, (ii) loss of assets or access to assets, or (iii) loss of income sources or means of livelihood, whether or not such person must move to another location; or (b) the involuntary restriction of access to legally designated parks and protected areas, resulting in adverse impacts on the livelihood of such person.</w:t>
      </w:r>
      <w:r w:rsidRPr="006A67D4">
        <w:rPr>
          <w:szCs w:val="22"/>
        </w:rPr>
        <w:t xml:space="preserve"> </w:t>
      </w:r>
    </w:p>
    <w:p w:rsidR="00E37013" w:rsidRPr="006A67D4" w:rsidRDefault="00E37013" w:rsidP="0082622A">
      <w:pPr>
        <w:pStyle w:val="ModelNrmlDouble"/>
        <w:numPr>
          <w:ilvl w:val="0"/>
          <w:numId w:val="20"/>
        </w:numPr>
        <w:tabs>
          <w:tab w:val="clear" w:pos="1080"/>
          <w:tab w:val="num" w:pos="720"/>
        </w:tabs>
        <w:spacing w:after="240" w:line="240" w:lineRule="auto"/>
        <w:ind w:left="720"/>
        <w:rPr>
          <w:szCs w:val="22"/>
        </w:rPr>
      </w:pPr>
      <w:r w:rsidRPr="006A67D4">
        <w:rPr>
          <w:szCs w:val="22"/>
        </w:rPr>
        <w:t xml:space="preserve">“Environmental and Social Management Framework” </w:t>
      </w:r>
      <w:r w:rsidR="00FC1D1F">
        <w:rPr>
          <w:szCs w:val="22"/>
        </w:rPr>
        <w:t xml:space="preserve">or “ESMF” </w:t>
      </w:r>
      <w:r w:rsidRPr="006A67D4">
        <w:rPr>
          <w:szCs w:val="22"/>
        </w:rPr>
        <w:t xml:space="preserve">means the Recipient’s document entitled </w:t>
      </w:r>
      <w:r>
        <w:rPr>
          <w:szCs w:val="22"/>
        </w:rPr>
        <w:t>“</w:t>
      </w:r>
      <w:r w:rsidRPr="00CB79B9">
        <w:rPr>
          <w:i/>
          <w:szCs w:val="22"/>
        </w:rPr>
        <w:t xml:space="preserve">Etude </w:t>
      </w:r>
      <w:proofErr w:type="spellStart"/>
      <w:r w:rsidRPr="00CB79B9">
        <w:rPr>
          <w:i/>
          <w:szCs w:val="22"/>
        </w:rPr>
        <w:t>d’Impact</w:t>
      </w:r>
      <w:proofErr w:type="spellEnd"/>
      <w:r w:rsidRPr="00CB79B9">
        <w:rPr>
          <w:i/>
          <w:szCs w:val="22"/>
        </w:rPr>
        <w:t xml:space="preserve"> </w:t>
      </w:r>
      <w:proofErr w:type="spellStart"/>
      <w:r w:rsidRPr="00CB79B9">
        <w:rPr>
          <w:i/>
          <w:szCs w:val="22"/>
        </w:rPr>
        <w:t>Environnemental</w:t>
      </w:r>
      <w:proofErr w:type="spellEnd"/>
      <w:r w:rsidRPr="00CB79B9">
        <w:rPr>
          <w:i/>
          <w:szCs w:val="22"/>
        </w:rPr>
        <w:t xml:space="preserve"> et Social du </w:t>
      </w:r>
      <w:proofErr w:type="spellStart"/>
      <w:r w:rsidR="00CE7E54" w:rsidRPr="00FB1B90">
        <w:rPr>
          <w:i/>
          <w:szCs w:val="22"/>
        </w:rPr>
        <w:t>Projet</w:t>
      </w:r>
      <w:proofErr w:type="spellEnd"/>
      <w:r w:rsidR="00CE7E54" w:rsidRPr="00FB1B90">
        <w:rPr>
          <w:i/>
          <w:szCs w:val="22"/>
        </w:rPr>
        <w:t xml:space="preserve"> </w:t>
      </w:r>
      <w:proofErr w:type="spellStart"/>
      <w:r w:rsidR="00CE7E54" w:rsidRPr="00FB1B90">
        <w:rPr>
          <w:i/>
          <w:szCs w:val="22"/>
        </w:rPr>
        <w:t>d’A</w:t>
      </w:r>
      <w:r w:rsidR="00CE7E54">
        <w:rPr>
          <w:i/>
          <w:szCs w:val="22"/>
        </w:rPr>
        <w:t>ppui</w:t>
      </w:r>
      <w:proofErr w:type="spellEnd"/>
      <w:r w:rsidR="00CE7E54">
        <w:rPr>
          <w:i/>
          <w:szCs w:val="22"/>
        </w:rPr>
        <w:t xml:space="preserve"> à la Diversification </w:t>
      </w:r>
      <w:proofErr w:type="spellStart"/>
      <w:r w:rsidR="00CE7E54">
        <w:rPr>
          <w:i/>
          <w:szCs w:val="22"/>
        </w:rPr>
        <w:t>Agricole</w:t>
      </w:r>
      <w:proofErr w:type="spellEnd"/>
      <w:r w:rsidRPr="0020727C">
        <w:rPr>
          <w:szCs w:val="22"/>
        </w:rPr>
        <w:t xml:space="preserve">”, </w:t>
      </w:r>
      <w:r w:rsidRPr="006A67D4">
        <w:rPr>
          <w:szCs w:val="22"/>
        </w:rPr>
        <w:t>dated</w:t>
      </w:r>
      <w:r>
        <w:rPr>
          <w:szCs w:val="22"/>
        </w:rPr>
        <w:t xml:space="preserve"> </w:t>
      </w:r>
      <w:r w:rsidR="00FE5278">
        <w:rPr>
          <w:szCs w:val="22"/>
        </w:rPr>
        <w:t>December 2010</w:t>
      </w:r>
      <w:r w:rsidRPr="006A67D4">
        <w:rPr>
          <w:szCs w:val="22"/>
        </w:rPr>
        <w:t xml:space="preserve">, detailing: (a) the measures to be taken during the implementation and operation of the Project to eliminate or offset adverse environmental and social impacts, or to reduce them to acceptable levels, and (b) the actions needed to implement these measures, including monitoring and institution strengthening. </w:t>
      </w:r>
    </w:p>
    <w:p w:rsidR="00E37013" w:rsidRPr="00EE2BF5" w:rsidRDefault="00E37013" w:rsidP="0082622A">
      <w:pPr>
        <w:pStyle w:val="ModelNrmlDouble"/>
        <w:numPr>
          <w:ilvl w:val="0"/>
          <w:numId w:val="20"/>
        </w:numPr>
        <w:tabs>
          <w:tab w:val="clear" w:pos="1080"/>
          <w:tab w:val="num" w:pos="720"/>
        </w:tabs>
        <w:spacing w:after="240" w:line="240" w:lineRule="auto"/>
        <w:ind w:left="720"/>
        <w:rPr>
          <w:szCs w:val="22"/>
        </w:rPr>
      </w:pPr>
      <w:r w:rsidRPr="00B21E3A">
        <w:rPr>
          <w:szCs w:val="22"/>
        </w:rPr>
        <w:t>“Environmental and Social Management Plan”</w:t>
      </w:r>
      <w:r w:rsidR="00FC1D1F">
        <w:rPr>
          <w:szCs w:val="22"/>
        </w:rPr>
        <w:t xml:space="preserve"> or “EMP”</w:t>
      </w:r>
      <w:r w:rsidRPr="00B21E3A">
        <w:rPr>
          <w:szCs w:val="22"/>
        </w:rPr>
        <w:t xml:space="preserve"> means the Recipient’s document prepared </w:t>
      </w:r>
      <w:r>
        <w:rPr>
          <w:szCs w:val="22"/>
        </w:rPr>
        <w:t xml:space="preserve">and disclosed </w:t>
      </w:r>
      <w:r w:rsidRPr="00B21E3A">
        <w:rPr>
          <w:szCs w:val="22"/>
        </w:rPr>
        <w:t xml:space="preserve">in accordance with the Environmental and Social Management Framework with respect to </w:t>
      </w:r>
      <w:r>
        <w:rPr>
          <w:szCs w:val="22"/>
        </w:rPr>
        <w:t xml:space="preserve">the Project (or </w:t>
      </w:r>
      <w:r w:rsidRPr="00B21E3A">
        <w:rPr>
          <w:szCs w:val="22"/>
        </w:rPr>
        <w:t>a Sub-project</w:t>
      </w:r>
      <w:r>
        <w:rPr>
          <w:szCs w:val="22"/>
        </w:rPr>
        <w:t>)</w:t>
      </w:r>
      <w:r w:rsidRPr="00B21E3A">
        <w:rPr>
          <w:szCs w:val="22"/>
        </w:rPr>
        <w:t xml:space="preserve">, that </w:t>
      </w:r>
      <w:r w:rsidRPr="00B21E3A">
        <w:rPr>
          <w:color w:val="000000"/>
          <w:szCs w:val="22"/>
        </w:rPr>
        <w:t xml:space="preserve">details: </w:t>
      </w:r>
      <w:r w:rsidRPr="00B21E3A">
        <w:rPr>
          <w:szCs w:val="22"/>
        </w:rPr>
        <w:t>(</w:t>
      </w:r>
      <w:proofErr w:type="spellStart"/>
      <w:r w:rsidRPr="00B21E3A">
        <w:rPr>
          <w:szCs w:val="22"/>
        </w:rPr>
        <w:t>i</w:t>
      </w:r>
      <w:proofErr w:type="spellEnd"/>
      <w:r w:rsidRPr="00B21E3A">
        <w:rPr>
          <w:szCs w:val="22"/>
        </w:rPr>
        <w:t xml:space="preserve">) </w:t>
      </w:r>
      <w:r w:rsidRPr="00B21E3A">
        <w:rPr>
          <w:color w:val="000000"/>
          <w:szCs w:val="22"/>
        </w:rPr>
        <w:t xml:space="preserve">the measures to be taken during the implementation and operation of </w:t>
      </w:r>
      <w:r w:rsidR="002E4FC6">
        <w:rPr>
          <w:szCs w:val="22"/>
        </w:rPr>
        <w:t xml:space="preserve">the Project (or </w:t>
      </w:r>
      <w:r w:rsidR="002E4FC6" w:rsidRPr="00B21E3A">
        <w:rPr>
          <w:szCs w:val="22"/>
        </w:rPr>
        <w:t>a Sub-project</w:t>
      </w:r>
      <w:r w:rsidR="002E4FC6">
        <w:rPr>
          <w:szCs w:val="22"/>
        </w:rPr>
        <w:t xml:space="preserve">) </w:t>
      </w:r>
      <w:r w:rsidRPr="00B21E3A">
        <w:rPr>
          <w:color w:val="000000"/>
          <w:szCs w:val="22"/>
        </w:rPr>
        <w:t>to eliminate or offset adverse environmental or social impacts, or to reduce them to acceptable levels, and (ii) the actions needed to implement these measures.</w:t>
      </w:r>
    </w:p>
    <w:p w:rsidR="005259E9" w:rsidRDefault="005259E9" w:rsidP="0082622A">
      <w:pPr>
        <w:pStyle w:val="ModelNrmlDouble"/>
        <w:numPr>
          <w:ilvl w:val="0"/>
          <w:numId w:val="20"/>
        </w:numPr>
        <w:tabs>
          <w:tab w:val="clear" w:pos="1080"/>
        </w:tabs>
        <w:spacing w:after="240" w:line="240" w:lineRule="auto"/>
        <w:ind w:left="720"/>
        <w:rPr>
          <w:szCs w:val="22"/>
        </w:rPr>
      </w:pPr>
      <w:r>
        <w:rPr>
          <w:szCs w:val="22"/>
        </w:rPr>
        <w:lastRenderedPageBreak/>
        <w:t>“Export-Oriented Value Chains” means the value chains associated with the agricultural production and distribution of cashew, pineapple and cotton (and any other value chain agreed from time to time by the Association).</w:t>
      </w:r>
    </w:p>
    <w:p w:rsidR="00540E16" w:rsidRDefault="00540E16" w:rsidP="0082622A">
      <w:pPr>
        <w:pStyle w:val="ModelNrmlDouble"/>
        <w:numPr>
          <w:ilvl w:val="0"/>
          <w:numId w:val="20"/>
        </w:numPr>
        <w:tabs>
          <w:tab w:val="clear" w:pos="1080"/>
        </w:tabs>
        <w:spacing w:after="240" w:line="240" w:lineRule="auto"/>
        <w:ind w:left="720"/>
        <w:rPr>
          <w:szCs w:val="22"/>
        </w:rPr>
      </w:pPr>
      <w:r>
        <w:rPr>
          <w:szCs w:val="22"/>
        </w:rPr>
        <w:t>“Food Security Value Chains” means the value chains associated with the agricultural production and distribution of rice, aquaculture (fish)</w:t>
      </w:r>
      <w:r w:rsidR="005259E9">
        <w:rPr>
          <w:szCs w:val="22"/>
        </w:rPr>
        <w:t>, maize</w:t>
      </w:r>
      <w:r>
        <w:rPr>
          <w:szCs w:val="22"/>
        </w:rPr>
        <w:t xml:space="preserve"> and livestock</w:t>
      </w:r>
      <w:r w:rsidR="005259E9">
        <w:rPr>
          <w:szCs w:val="22"/>
        </w:rPr>
        <w:t xml:space="preserve"> (and any other value chain agreed from time to time by the Association)</w:t>
      </w:r>
      <w:r>
        <w:rPr>
          <w:szCs w:val="22"/>
        </w:rPr>
        <w:t>.</w:t>
      </w:r>
    </w:p>
    <w:p w:rsidR="002C4065" w:rsidRPr="00CF2390" w:rsidRDefault="002C4065" w:rsidP="0082622A">
      <w:pPr>
        <w:pStyle w:val="ModelNrmlDouble"/>
        <w:numPr>
          <w:ilvl w:val="0"/>
          <w:numId w:val="20"/>
        </w:numPr>
        <w:tabs>
          <w:tab w:val="clear" w:pos="1080"/>
        </w:tabs>
        <w:spacing w:after="240" w:line="240" w:lineRule="auto"/>
        <w:ind w:left="720"/>
        <w:rPr>
          <w:szCs w:val="22"/>
        </w:rPr>
      </w:pPr>
      <w:r w:rsidRPr="00CF2390">
        <w:rPr>
          <w:szCs w:val="22"/>
        </w:rPr>
        <w:t>“General Conditions” means the “</w:t>
      </w:r>
      <w:r w:rsidR="00D2248F" w:rsidRPr="00CF2390">
        <w:rPr>
          <w:szCs w:val="22"/>
        </w:rPr>
        <w:t xml:space="preserve">International Development Association </w:t>
      </w:r>
      <w:r w:rsidRPr="00CF2390">
        <w:rPr>
          <w:szCs w:val="22"/>
        </w:rPr>
        <w:t xml:space="preserve">General Conditions for Credits and Grants”, dated July </w:t>
      </w:r>
      <w:r w:rsidR="00C46673">
        <w:rPr>
          <w:szCs w:val="22"/>
        </w:rPr>
        <w:t>3</w:t>
      </w:r>
      <w:r w:rsidRPr="00CF2390">
        <w:rPr>
          <w:szCs w:val="22"/>
        </w:rPr>
        <w:t>1, 20</w:t>
      </w:r>
      <w:r w:rsidR="00C46673">
        <w:rPr>
          <w:szCs w:val="22"/>
        </w:rPr>
        <w:t>1</w:t>
      </w:r>
      <w:r w:rsidRPr="00CF2390">
        <w:rPr>
          <w:szCs w:val="22"/>
        </w:rPr>
        <w:t>0.</w:t>
      </w:r>
    </w:p>
    <w:p w:rsidR="007C63AB" w:rsidRPr="007C63AB" w:rsidRDefault="007C63AB" w:rsidP="0082622A">
      <w:pPr>
        <w:pStyle w:val="ModelNrmlDouble"/>
        <w:numPr>
          <w:ilvl w:val="0"/>
          <w:numId w:val="20"/>
        </w:numPr>
        <w:tabs>
          <w:tab w:val="clear" w:pos="1080"/>
        </w:tabs>
        <w:spacing w:after="240" w:line="240" w:lineRule="auto"/>
        <w:ind w:left="720"/>
        <w:rPr>
          <w:szCs w:val="22"/>
        </w:rPr>
      </w:pPr>
      <w:r>
        <w:rPr>
          <w:bCs/>
          <w:szCs w:val="22"/>
        </w:rPr>
        <w:t xml:space="preserve">“GFRP Closing Date” means </w:t>
      </w:r>
      <w:r w:rsidR="00421605">
        <w:rPr>
          <w:bCs/>
          <w:szCs w:val="22"/>
        </w:rPr>
        <w:t>July 31, 2014</w:t>
      </w:r>
      <w:r w:rsidR="00EC38C1">
        <w:rPr>
          <w:bCs/>
          <w:szCs w:val="22"/>
        </w:rPr>
        <w:t xml:space="preserve">, </w:t>
      </w:r>
      <w:r w:rsidR="00421605">
        <w:rPr>
          <w:bCs/>
          <w:szCs w:val="22"/>
        </w:rPr>
        <w:t xml:space="preserve">or such other date provided under </w:t>
      </w:r>
      <w:r>
        <w:rPr>
          <w:bCs/>
          <w:szCs w:val="22"/>
        </w:rPr>
        <w:t>Section IV.B.2 of the GFRP Grant Agreement</w:t>
      </w:r>
      <w:r w:rsidR="00EC38C1">
        <w:rPr>
          <w:bCs/>
          <w:szCs w:val="22"/>
        </w:rPr>
        <w:t xml:space="preserve"> (</w:t>
      </w:r>
      <w:r>
        <w:rPr>
          <w:bCs/>
          <w:szCs w:val="22"/>
        </w:rPr>
        <w:t>as same made be amended from time to time in accordance with the terms thereof).</w:t>
      </w:r>
      <w:r>
        <w:t xml:space="preserve"> </w:t>
      </w:r>
    </w:p>
    <w:p w:rsidR="002F360F" w:rsidRDefault="002F360F" w:rsidP="002F360F">
      <w:pPr>
        <w:pStyle w:val="ModelNrmlDouble"/>
        <w:numPr>
          <w:ilvl w:val="0"/>
          <w:numId w:val="20"/>
        </w:numPr>
        <w:tabs>
          <w:tab w:val="clear" w:pos="1080"/>
        </w:tabs>
        <w:spacing w:after="240" w:line="240" w:lineRule="auto"/>
        <w:ind w:left="720"/>
        <w:rPr>
          <w:color w:val="000000"/>
        </w:rPr>
      </w:pPr>
      <w:r>
        <w:rPr>
          <w:color w:val="000000"/>
        </w:rPr>
        <w:t>“GFRP Agreement” means the agreement of the same date as this Agreement between the Recipient and the Association, acting in its capacity as administrator of the Food Price Crisis Response Trust Fund, providing for a grant in an amount of up to fifteen million Dollars ($15</w:t>
      </w:r>
      <w:proofErr w:type="gramStart"/>
      <w:r>
        <w:rPr>
          <w:color w:val="000000"/>
        </w:rPr>
        <w:t>,000,000</w:t>
      </w:r>
      <w:proofErr w:type="gramEnd"/>
      <w:r>
        <w:rPr>
          <w:color w:val="000000"/>
        </w:rPr>
        <w:t>,) to assist in the financing of the Project.</w:t>
      </w:r>
    </w:p>
    <w:p w:rsidR="00A42E3E" w:rsidRDefault="00A42E3E" w:rsidP="002F360F">
      <w:pPr>
        <w:pStyle w:val="ModelNrmlDouble"/>
        <w:numPr>
          <w:ilvl w:val="0"/>
          <w:numId w:val="20"/>
        </w:numPr>
        <w:tabs>
          <w:tab w:val="clear" w:pos="1080"/>
          <w:tab w:val="num" w:pos="720"/>
        </w:tabs>
        <w:spacing w:after="240" w:line="240" w:lineRule="auto"/>
        <w:ind w:left="720"/>
        <w:rPr>
          <w:szCs w:val="22"/>
        </w:rPr>
      </w:pPr>
      <w:r>
        <w:rPr>
          <w:szCs w:val="22"/>
        </w:rPr>
        <w:t xml:space="preserve">“Initial Deposit” </w:t>
      </w:r>
      <w:r>
        <w:rPr>
          <w:iCs/>
          <w:szCs w:val="22"/>
        </w:rPr>
        <w:t xml:space="preserve">has the meaning given to such term in </w:t>
      </w:r>
      <w:r w:rsidR="002176E2">
        <w:rPr>
          <w:szCs w:val="22"/>
        </w:rPr>
        <w:t xml:space="preserve">Section I.F.2 </w:t>
      </w:r>
      <w:r>
        <w:rPr>
          <w:iCs/>
          <w:szCs w:val="22"/>
        </w:rPr>
        <w:t xml:space="preserve">of </w:t>
      </w:r>
      <w:r w:rsidR="002176E2">
        <w:rPr>
          <w:iCs/>
          <w:szCs w:val="22"/>
        </w:rPr>
        <w:t xml:space="preserve">Schedule 2 to </w:t>
      </w:r>
      <w:r>
        <w:rPr>
          <w:iCs/>
          <w:szCs w:val="22"/>
        </w:rPr>
        <w:t>th</w:t>
      </w:r>
      <w:r w:rsidR="002176E2">
        <w:rPr>
          <w:iCs/>
          <w:szCs w:val="22"/>
        </w:rPr>
        <w:t>is</w:t>
      </w:r>
      <w:r>
        <w:rPr>
          <w:iCs/>
          <w:szCs w:val="22"/>
        </w:rPr>
        <w:t xml:space="preserve"> Agreement</w:t>
      </w:r>
      <w:r w:rsidR="002176E2">
        <w:rPr>
          <w:iCs/>
          <w:szCs w:val="22"/>
        </w:rPr>
        <w:t>.</w:t>
      </w:r>
    </w:p>
    <w:p w:rsidR="00AE65B3" w:rsidRPr="00AE65B3" w:rsidRDefault="00A42E3E" w:rsidP="0082622A">
      <w:pPr>
        <w:pStyle w:val="ModelNrmlSingle"/>
        <w:numPr>
          <w:ilvl w:val="0"/>
          <w:numId w:val="20"/>
        </w:numPr>
        <w:tabs>
          <w:tab w:val="clear" w:pos="1080"/>
          <w:tab w:val="num" w:pos="720"/>
        </w:tabs>
        <w:ind w:left="720"/>
        <w:rPr>
          <w:bCs/>
          <w:szCs w:val="22"/>
        </w:rPr>
      </w:pPr>
      <w:r>
        <w:rPr>
          <w:szCs w:val="22"/>
        </w:rPr>
        <w:t>“</w:t>
      </w:r>
      <w:r w:rsidR="00AE65B3">
        <w:rPr>
          <w:szCs w:val="22"/>
        </w:rPr>
        <w:t xml:space="preserve">Matching Grant” means a </w:t>
      </w:r>
      <w:r w:rsidR="00AE65B3" w:rsidRPr="007C6717">
        <w:rPr>
          <w:iCs/>
          <w:szCs w:val="22"/>
        </w:rPr>
        <w:t xml:space="preserve">grant to be made to a </w:t>
      </w:r>
      <w:r w:rsidR="00B2159A">
        <w:rPr>
          <w:iCs/>
          <w:szCs w:val="22"/>
        </w:rPr>
        <w:t>Sub-Grant Beneficiary</w:t>
      </w:r>
      <w:r w:rsidR="00AE65B3" w:rsidRPr="007C6717">
        <w:rPr>
          <w:iCs/>
          <w:szCs w:val="22"/>
        </w:rPr>
        <w:t xml:space="preserve"> out of the proceeds of the </w:t>
      </w:r>
      <w:r w:rsidR="00AE65B3" w:rsidRPr="006C38E9">
        <w:rPr>
          <w:iCs/>
          <w:szCs w:val="22"/>
        </w:rPr>
        <w:t>Financing for a Sub-Project</w:t>
      </w:r>
      <w:r w:rsidR="00AE65B3" w:rsidRPr="00AE65B3">
        <w:rPr>
          <w:iCs/>
          <w:szCs w:val="22"/>
        </w:rPr>
        <w:t xml:space="preserve"> </w:t>
      </w:r>
      <w:r w:rsidR="00AE65B3" w:rsidRPr="006C38E9">
        <w:rPr>
          <w:iCs/>
          <w:szCs w:val="22"/>
        </w:rPr>
        <w:t>under</w:t>
      </w:r>
      <w:r w:rsidR="00F30841" w:rsidRPr="006C38E9">
        <w:rPr>
          <w:iCs/>
          <w:szCs w:val="22"/>
        </w:rPr>
        <w:t xml:space="preserve"> Part</w:t>
      </w:r>
      <w:r w:rsidR="00F30841">
        <w:rPr>
          <w:iCs/>
          <w:szCs w:val="22"/>
        </w:rPr>
        <w:t>s</w:t>
      </w:r>
      <w:r w:rsidR="00F30841" w:rsidRPr="006C38E9">
        <w:rPr>
          <w:iCs/>
          <w:szCs w:val="22"/>
        </w:rPr>
        <w:t xml:space="preserve"> </w:t>
      </w:r>
      <w:r w:rsidR="00F30841">
        <w:rPr>
          <w:iCs/>
          <w:szCs w:val="22"/>
        </w:rPr>
        <w:t>A.</w:t>
      </w:r>
      <w:r w:rsidR="002176E2">
        <w:rPr>
          <w:iCs/>
          <w:szCs w:val="22"/>
        </w:rPr>
        <w:t>2(B)</w:t>
      </w:r>
      <w:r w:rsidR="00F30841" w:rsidRPr="006C38E9">
        <w:rPr>
          <w:iCs/>
          <w:szCs w:val="22"/>
        </w:rPr>
        <w:t xml:space="preserve"> </w:t>
      </w:r>
      <w:r w:rsidR="00F30841">
        <w:rPr>
          <w:iCs/>
          <w:szCs w:val="22"/>
        </w:rPr>
        <w:t>or B.1</w:t>
      </w:r>
      <w:r w:rsidR="002176E2">
        <w:rPr>
          <w:iCs/>
          <w:szCs w:val="22"/>
        </w:rPr>
        <w:t>(A)</w:t>
      </w:r>
      <w:r w:rsidR="00F30841">
        <w:rPr>
          <w:iCs/>
          <w:szCs w:val="22"/>
        </w:rPr>
        <w:t>(</w:t>
      </w:r>
      <w:proofErr w:type="spellStart"/>
      <w:r w:rsidR="00F30841">
        <w:rPr>
          <w:iCs/>
          <w:szCs w:val="22"/>
        </w:rPr>
        <w:t>i</w:t>
      </w:r>
      <w:proofErr w:type="spellEnd"/>
      <w:r w:rsidR="00F30841">
        <w:rPr>
          <w:iCs/>
          <w:szCs w:val="22"/>
        </w:rPr>
        <w:t xml:space="preserve">) </w:t>
      </w:r>
      <w:r w:rsidR="00AE65B3" w:rsidRPr="006C38E9">
        <w:rPr>
          <w:iCs/>
          <w:szCs w:val="22"/>
        </w:rPr>
        <w:t>of the Project</w:t>
      </w:r>
      <w:r w:rsidR="00F30841">
        <w:rPr>
          <w:iCs/>
          <w:szCs w:val="22"/>
        </w:rPr>
        <w:t>, for which the Sub-Grant Beneficiary</w:t>
      </w:r>
      <w:r w:rsidR="00F30841" w:rsidRPr="007C6717">
        <w:rPr>
          <w:iCs/>
          <w:szCs w:val="22"/>
        </w:rPr>
        <w:t xml:space="preserve"> </w:t>
      </w:r>
      <w:r w:rsidR="00F30841">
        <w:rPr>
          <w:iCs/>
          <w:szCs w:val="22"/>
        </w:rPr>
        <w:t>must provide a matching contribution (in cash or in kind), as further detailed in the PIM</w:t>
      </w:r>
      <w:r w:rsidR="00AE65B3">
        <w:rPr>
          <w:iCs/>
          <w:szCs w:val="22"/>
        </w:rPr>
        <w:t>.</w:t>
      </w:r>
    </w:p>
    <w:p w:rsidR="000018B2" w:rsidRPr="007C6717" w:rsidRDefault="000018B2" w:rsidP="0082622A">
      <w:pPr>
        <w:pStyle w:val="ModelNrmlSingle"/>
        <w:numPr>
          <w:ilvl w:val="0"/>
          <w:numId w:val="20"/>
        </w:numPr>
        <w:tabs>
          <w:tab w:val="clear" w:pos="1080"/>
          <w:tab w:val="num" w:pos="720"/>
        </w:tabs>
        <w:ind w:left="720"/>
        <w:rPr>
          <w:bCs/>
          <w:szCs w:val="22"/>
        </w:rPr>
      </w:pPr>
      <w:r w:rsidRPr="007C6717">
        <w:rPr>
          <w:szCs w:val="22"/>
        </w:rPr>
        <w:t>“Ministry of Agriculture, Livestock, and Fishery” or “</w:t>
      </w:r>
      <w:proofErr w:type="spellStart"/>
      <w:r w:rsidRPr="007C6717">
        <w:rPr>
          <w:szCs w:val="22"/>
        </w:rPr>
        <w:t>MoA</w:t>
      </w:r>
      <w:proofErr w:type="spellEnd"/>
      <w:r w:rsidRPr="007C6717">
        <w:rPr>
          <w:szCs w:val="22"/>
        </w:rPr>
        <w:t>” means the Recipient’s ministry in charge of, among others, agriculture.</w:t>
      </w:r>
    </w:p>
    <w:p w:rsidR="002E4FC6" w:rsidRPr="00B21E3A" w:rsidRDefault="002E4FC6" w:rsidP="0082622A">
      <w:pPr>
        <w:pStyle w:val="ModelNrmlDouble"/>
        <w:numPr>
          <w:ilvl w:val="0"/>
          <w:numId w:val="20"/>
        </w:numPr>
        <w:tabs>
          <w:tab w:val="clear" w:pos="1080"/>
          <w:tab w:val="num" w:pos="720"/>
        </w:tabs>
        <w:spacing w:after="240" w:line="240" w:lineRule="auto"/>
        <w:ind w:left="720"/>
        <w:rPr>
          <w:szCs w:val="22"/>
        </w:rPr>
      </w:pPr>
      <w:r w:rsidRPr="00B21E3A">
        <w:rPr>
          <w:szCs w:val="22"/>
        </w:rPr>
        <w:t xml:space="preserve">“Operating Costs” means the </w:t>
      </w:r>
      <w:r>
        <w:rPr>
          <w:szCs w:val="22"/>
        </w:rPr>
        <w:t xml:space="preserve">reasonable </w:t>
      </w:r>
      <w:r w:rsidRPr="00B21E3A">
        <w:rPr>
          <w:szCs w:val="22"/>
        </w:rPr>
        <w:t>incremental operating expenses, based on annual budgets approved by t</w:t>
      </w:r>
      <w:r>
        <w:rPr>
          <w:szCs w:val="22"/>
        </w:rPr>
        <w:t>he Association, incurred by the</w:t>
      </w:r>
      <w:r w:rsidRPr="00C60534">
        <w:rPr>
          <w:szCs w:val="22"/>
        </w:rPr>
        <w:t xml:space="preserve"> </w:t>
      </w:r>
      <w:r>
        <w:rPr>
          <w:szCs w:val="22"/>
        </w:rPr>
        <w:t xml:space="preserve">MOA or the PMU, </w:t>
      </w:r>
      <w:r w:rsidRPr="00B21E3A">
        <w:rPr>
          <w:szCs w:val="22"/>
        </w:rPr>
        <w:t xml:space="preserve">on account of </w:t>
      </w:r>
      <w:r w:rsidRPr="00C60534">
        <w:rPr>
          <w:szCs w:val="22"/>
        </w:rPr>
        <w:t>operation and maintenance costs</w:t>
      </w:r>
      <w:r w:rsidRPr="00C60534" w:rsidDel="00152CC4">
        <w:rPr>
          <w:szCs w:val="22"/>
        </w:rPr>
        <w:t xml:space="preserve"> </w:t>
      </w:r>
      <w:r>
        <w:rPr>
          <w:szCs w:val="22"/>
        </w:rPr>
        <w:t xml:space="preserve">incurred in connection with the implementation of the  Project, including costs related to </w:t>
      </w:r>
      <w:r w:rsidRPr="00C60534">
        <w:rPr>
          <w:szCs w:val="22"/>
        </w:rPr>
        <w:t xml:space="preserve">office, vehicles and office equipment; water and electricity utilities, telephone, office supplies, bank charges, additional staff costs, travel and supervision costs, </w:t>
      </w:r>
      <w:r w:rsidRPr="00610D63">
        <w:rPr>
          <w:i/>
          <w:szCs w:val="22"/>
        </w:rPr>
        <w:t>per diem</w:t>
      </w:r>
      <w:r w:rsidRPr="00C60534">
        <w:rPr>
          <w:szCs w:val="22"/>
        </w:rPr>
        <w:t>, but excluding the salaries</w:t>
      </w:r>
      <w:r>
        <w:rPr>
          <w:szCs w:val="22"/>
        </w:rPr>
        <w:t xml:space="preserve"> and indemnities</w:t>
      </w:r>
      <w:r w:rsidRPr="00C60534">
        <w:rPr>
          <w:szCs w:val="22"/>
        </w:rPr>
        <w:t xml:space="preserve"> of officials and public servants of the Recipient’s civil service</w:t>
      </w:r>
      <w:r w:rsidRPr="00B21E3A">
        <w:rPr>
          <w:szCs w:val="22"/>
        </w:rPr>
        <w:t xml:space="preserve">. </w:t>
      </w:r>
    </w:p>
    <w:p w:rsidR="002E4FC6" w:rsidRPr="00333707" w:rsidRDefault="002E4FC6" w:rsidP="0082622A">
      <w:pPr>
        <w:pStyle w:val="ModelNrmlDouble"/>
        <w:numPr>
          <w:ilvl w:val="0"/>
          <w:numId w:val="20"/>
        </w:numPr>
        <w:tabs>
          <w:tab w:val="clear" w:pos="1080"/>
        </w:tabs>
        <w:spacing w:after="240" w:line="240" w:lineRule="auto"/>
        <w:ind w:left="720"/>
        <w:rPr>
          <w:szCs w:val="22"/>
        </w:rPr>
      </w:pPr>
      <w:r w:rsidRPr="00FB1B90">
        <w:rPr>
          <w:szCs w:val="22"/>
        </w:rPr>
        <w:t xml:space="preserve">“Pest Management Plan” </w:t>
      </w:r>
      <w:r w:rsidR="00FC1D1F">
        <w:rPr>
          <w:szCs w:val="22"/>
        </w:rPr>
        <w:t xml:space="preserve">or “PMP” </w:t>
      </w:r>
      <w:r w:rsidRPr="00FB1B90">
        <w:rPr>
          <w:szCs w:val="22"/>
        </w:rPr>
        <w:t>means the Recipient’s document entitled “</w:t>
      </w:r>
      <w:proofErr w:type="spellStart"/>
      <w:r w:rsidR="000E4048" w:rsidRPr="00FB1B90">
        <w:rPr>
          <w:i/>
          <w:szCs w:val="22"/>
        </w:rPr>
        <w:t>Projet</w:t>
      </w:r>
      <w:proofErr w:type="spellEnd"/>
      <w:r w:rsidR="000E4048" w:rsidRPr="00FB1B90">
        <w:rPr>
          <w:i/>
          <w:szCs w:val="22"/>
        </w:rPr>
        <w:t xml:space="preserve"> </w:t>
      </w:r>
      <w:proofErr w:type="spellStart"/>
      <w:r w:rsidR="000E4048" w:rsidRPr="00FB1B90">
        <w:rPr>
          <w:i/>
          <w:szCs w:val="22"/>
        </w:rPr>
        <w:t>d’A</w:t>
      </w:r>
      <w:r w:rsidR="000E4048">
        <w:rPr>
          <w:i/>
          <w:szCs w:val="22"/>
        </w:rPr>
        <w:t>ppui</w:t>
      </w:r>
      <w:proofErr w:type="spellEnd"/>
      <w:r w:rsidR="000E4048">
        <w:rPr>
          <w:i/>
          <w:szCs w:val="22"/>
        </w:rPr>
        <w:t xml:space="preserve"> à la Diversification </w:t>
      </w:r>
      <w:proofErr w:type="spellStart"/>
      <w:r w:rsidR="000E4048">
        <w:rPr>
          <w:i/>
          <w:szCs w:val="22"/>
        </w:rPr>
        <w:t>Agricole</w:t>
      </w:r>
      <w:proofErr w:type="spellEnd"/>
      <w:r w:rsidR="000E4048">
        <w:rPr>
          <w:i/>
          <w:szCs w:val="22"/>
        </w:rPr>
        <w:t xml:space="preserve">  </w:t>
      </w:r>
      <w:r w:rsidRPr="00FB1B90">
        <w:rPr>
          <w:i/>
          <w:szCs w:val="22"/>
        </w:rPr>
        <w:t xml:space="preserve">– Plan de </w:t>
      </w:r>
      <w:proofErr w:type="spellStart"/>
      <w:r w:rsidRPr="00FB1B90">
        <w:rPr>
          <w:i/>
          <w:szCs w:val="22"/>
        </w:rPr>
        <w:t>Gestion</w:t>
      </w:r>
      <w:proofErr w:type="spellEnd"/>
      <w:r w:rsidRPr="00FB1B90">
        <w:rPr>
          <w:i/>
          <w:szCs w:val="22"/>
        </w:rPr>
        <w:t xml:space="preserve"> des </w:t>
      </w:r>
      <w:proofErr w:type="spellStart"/>
      <w:r w:rsidRPr="00FB1B90">
        <w:rPr>
          <w:i/>
          <w:szCs w:val="22"/>
        </w:rPr>
        <w:t>Pestes</w:t>
      </w:r>
      <w:proofErr w:type="spellEnd"/>
      <w:r w:rsidRPr="00FB1B90">
        <w:rPr>
          <w:i/>
          <w:szCs w:val="22"/>
        </w:rPr>
        <w:t xml:space="preserve"> et des Pesticides</w:t>
      </w:r>
      <w:r w:rsidRPr="00FB1B90">
        <w:rPr>
          <w:szCs w:val="22"/>
        </w:rPr>
        <w:t> »</w:t>
      </w:r>
      <w:r w:rsidRPr="00333707">
        <w:rPr>
          <w:szCs w:val="22"/>
        </w:rPr>
        <w:t xml:space="preserve"> </w:t>
      </w:r>
      <w:r w:rsidR="00FE5278">
        <w:rPr>
          <w:szCs w:val="22"/>
        </w:rPr>
        <w:t>disclosed in December 2010</w:t>
      </w:r>
      <w:r>
        <w:rPr>
          <w:szCs w:val="22"/>
        </w:rPr>
        <w:t xml:space="preserve">, </w:t>
      </w:r>
      <w:r w:rsidRPr="00333707">
        <w:rPr>
          <w:szCs w:val="22"/>
        </w:rPr>
        <w:t xml:space="preserve">describing the actions and policies required or appropriate to promote and support the safe, effective and environmentally-sound pest management under the Project, as such Pest </w:t>
      </w:r>
      <w:r w:rsidRPr="00333707">
        <w:rPr>
          <w:szCs w:val="22"/>
        </w:rPr>
        <w:lastRenderedPageBreak/>
        <w:t>Management Plan may be amended from time to time, and such term includes all schedules and agreements supplemental to the Pest Management Plan.</w:t>
      </w:r>
    </w:p>
    <w:p w:rsidR="002E4FC6" w:rsidRDefault="002E4FC6" w:rsidP="0082622A">
      <w:pPr>
        <w:pStyle w:val="ModelNrmlDouble"/>
        <w:numPr>
          <w:ilvl w:val="0"/>
          <w:numId w:val="20"/>
        </w:numPr>
        <w:tabs>
          <w:tab w:val="clear" w:pos="1080"/>
        </w:tabs>
        <w:spacing w:after="240" w:line="240" w:lineRule="auto"/>
        <w:ind w:left="720"/>
        <w:rPr>
          <w:szCs w:val="22"/>
        </w:rPr>
      </w:pPr>
      <w:r w:rsidRPr="00CF2390">
        <w:rPr>
          <w:szCs w:val="22"/>
        </w:rPr>
        <w:t>“Preparation Advance” means the advance referred to in Section 2.07 of the Gene</w:t>
      </w:r>
      <w:r>
        <w:rPr>
          <w:szCs w:val="22"/>
        </w:rPr>
        <w:t xml:space="preserve">ral Conditions, granted by the </w:t>
      </w:r>
      <w:r w:rsidRPr="00CF2390">
        <w:rPr>
          <w:szCs w:val="22"/>
        </w:rPr>
        <w:t xml:space="preserve">Association to the Recipient pursuant to the letter agreement signed on behalf of the Association on </w:t>
      </w:r>
      <w:r>
        <w:rPr>
          <w:szCs w:val="22"/>
        </w:rPr>
        <w:t>August 29, 2010</w:t>
      </w:r>
      <w:r w:rsidRPr="00CF2390">
        <w:rPr>
          <w:szCs w:val="22"/>
        </w:rPr>
        <w:t xml:space="preserve"> and on behalf of the Recipient on </w:t>
      </w:r>
      <w:r>
        <w:rPr>
          <w:szCs w:val="22"/>
        </w:rPr>
        <w:t>November 12, 2010.</w:t>
      </w:r>
    </w:p>
    <w:p w:rsidR="002C4065" w:rsidRPr="00640FF8" w:rsidRDefault="002C4065" w:rsidP="0082622A">
      <w:pPr>
        <w:pStyle w:val="ModelNrmlDouble"/>
        <w:numPr>
          <w:ilvl w:val="0"/>
          <w:numId w:val="20"/>
        </w:numPr>
        <w:tabs>
          <w:tab w:val="clear" w:pos="1080"/>
        </w:tabs>
        <w:spacing w:after="240" w:line="240" w:lineRule="auto"/>
        <w:ind w:left="720"/>
        <w:rPr>
          <w:szCs w:val="22"/>
        </w:rPr>
      </w:pPr>
      <w:r w:rsidRPr="00CF2390">
        <w:rPr>
          <w:szCs w:val="22"/>
        </w:rPr>
        <w:t>“Procurement Guidelines” means the “Guidelines</w:t>
      </w:r>
      <w:r w:rsidR="00A1144E">
        <w:rPr>
          <w:szCs w:val="22"/>
        </w:rPr>
        <w:t>:</w:t>
      </w:r>
      <w:r w:rsidRPr="00CF2390">
        <w:rPr>
          <w:szCs w:val="22"/>
        </w:rPr>
        <w:t xml:space="preserve"> Procurement under IBRD Loans and IDA Credits” published by the Bank in May 2004</w:t>
      </w:r>
      <w:r w:rsidR="00D63EFA">
        <w:rPr>
          <w:szCs w:val="22"/>
        </w:rPr>
        <w:t xml:space="preserve"> </w:t>
      </w:r>
      <w:r w:rsidR="008F51EE" w:rsidRPr="00CF2390">
        <w:rPr>
          <w:szCs w:val="22"/>
        </w:rPr>
        <w:t xml:space="preserve">and </w:t>
      </w:r>
      <w:r w:rsidR="008F51EE" w:rsidRPr="00640FF8">
        <w:rPr>
          <w:szCs w:val="22"/>
        </w:rPr>
        <w:t xml:space="preserve">revised </w:t>
      </w:r>
      <w:r w:rsidR="00A1144E" w:rsidRPr="00640FF8">
        <w:rPr>
          <w:szCs w:val="22"/>
        </w:rPr>
        <w:t>in October</w:t>
      </w:r>
      <w:r w:rsidR="008F51EE" w:rsidRPr="00640FF8">
        <w:rPr>
          <w:szCs w:val="22"/>
        </w:rPr>
        <w:t>, 2006</w:t>
      </w:r>
      <w:r w:rsidR="00F25B55">
        <w:rPr>
          <w:szCs w:val="22"/>
        </w:rPr>
        <w:t xml:space="preserve"> and May 2010</w:t>
      </w:r>
      <w:r w:rsidRPr="00640FF8">
        <w:rPr>
          <w:szCs w:val="22"/>
        </w:rPr>
        <w:t>.</w:t>
      </w:r>
    </w:p>
    <w:p w:rsidR="002C4065" w:rsidRPr="00CF2390" w:rsidRDefault="002C4065" w:rsidP="0082622A">
      <w:pPr>
        <w:pStyle w:val="ModelNrmlDouble"/>
        <w:numPr>
          <w:ilvl w:val="0"/>
          <w:numId w:val="20"/>
        </w:numPr>
        <w:tabs>
          <w:tab w:val="clear" w:pos="1080"/>
        </w:tabs>
        <w:spacing w:after="240" w:line="240" w:lineRule="auto"/>
        <w:ind w:left="720"/>
        <w:rPr>
          <w:szCs w:val="22"/>
        </w:rPr>
      </w:pPr>
      <w:r w:rsidRPr="00CF2390">
        <w:rPr>
          <w:szCs w:val="22"/>
        </w:rPr>
        <w:t>“Procurement Plan” means the Recipient’s procurement plan for the Project</w:t>
      </w:r>
      <w:r w:rsidR="00FE5278">
        <w:rPr>
          <w:szCs w:val="22"/>
        </w:rPr>
        <w:t xml:space="preserve"> </w:t>
      </w:r>
      <w:r w:rsidRPr="00CF2390">
        <w:rPr>
          <w:szCs w:val="22"/>
        </w:rPr>
        <w:t>referred to in paragraph 1.16 of the Procurement Guidelines and paragraph 1.24 of the Consultant Guidelines, as the same shall be updated from time to time in accordance with the provisions of said paragraphs.</w:t>
      </w:r>
    </w:p>
    <w:p w:rsidR="00A42E3E" w:rsidRDefault="00C632DD" w:rsidP="0082622A">
      <w:pPr>
        <w:pStyle w:val="ModelNrmlDouble"/>
        <w:numPr>
          <w:ilvl w:val="0"/>
          <w:numId w:val="20"/>
        </w:numPr>
        <w:tabs>
          <w:tab w:val="clear" w:pos="1080"/>
          <w:tab w:val="num" w:pos="720"/>
        </w:tabs>
        <w:spacing w:after="240" w:line="240" w:lineRule="auto"/>
        <w:ind w:left="720"/>
        <w:rPr>
          <w:szCs w:val="22"/>
        </w:rPr>
      </w:pPr>
      <w:r w:rsidRPr="00221642">
        <w:rPr>
          <w:szCs w:val="22"/>
        </w:rPr>
        <w:t>“Project Account” means the Recipient’s account opened with its State Treasury (</w:t>
      </w:r>
      <w:proofErr w:type="spellStart"/>
      <w:r w:rsidRPr="00221642">
        <w:rPr>
          <w:i/>
          <w:szCs w:val="22"/>
        </w:rPr>
        <w:t>trésor</w:t>
      </w:r>
      <w:proofErr w:type="spellEnd"/>
      <w:r w:rsidRPr="00221642">
        <w:rPr>
          <w:i/>
          <w:szCs w:val="22"/>
        </w:rPr>
        <w:t xml:space="preserve"> publi</w:t>
      </w:r>
      <w:r w:rsidR="00D4755B">
        <w:rPr>
          <w:i/>
          <w:szCs w:val="22"/>
        </w:rPr>
        <w:t>c</w:t>
      </w:r>
      <w:r w:rsidRPr="00221642">
        <w:rPr>
          <w:szCs w:val="22"/>
        </w:rPr>
        <w:t xml:space="preserve">) under terms and conditions acceptable to the </w:t>
      </w:r>
      <w:r>
        <w:rPr>
          <w:szCs w:val="22"/>
        </w:rPr>
        <w:t>Association</w:t>
      </w:r>
      <w:r w:rsidRPr="00221642">
        <w:rPr>
          <w:szCs w:val="22"/>
        </w:rPr>
        <w:t xml:space="preserve">, including appropriate protection against set off, seizure and attachment, referred to in </w:t>
      </w:r>
      <w:r w:rsidRPr="00221642">
        <w:rPr>
          <w:iCs/>
          <w:szCs w:val="22"/>
        </w:rPr>
        <w:t>Section I.F.2 of Schedule 2 to the Agreement</w:t>
      </w:r>
      <w:r w:rsidR="001A43EF">
        <w:rPr>
          <w:iCs/>
          <w:szCs w:val="22"/>
        </w:rPr>
        <w:t>.</w:t>
      </w:r>
    </w:p>
    <w:p w:rsidR="002E4FC6" w:rsidRPr="002E4FC6" w:rsidRDefault="002E4FC6" w:rsidP="0082622A">
      <w:pPr>
        <w:pStyle w:val="ModelNrmlDouble"/>
        <w:numPr>
          <w:ilvl w:val="0"/>
          <w:numId w:val="20"/>
        </w:numPr>
        <w:tabs>
          <w:tab w:val="clear" w:pos="1080"/>
          <w:tab w:val="num" w:pos="720"/>
        </w:tabs>
        <w:spacing w:after="240" w:line="240" w:lineRule="auto"/>
        <w:ind w:left="720"/>
        <w:rPr>
          <w:szCs w:val="22"/>
        </w:rPr>
      </w:pPr>
      <w:r w:rsidRPr="002E4FC6">
        <w:rPr>
          <w:szCs w:val="22"/>
        </w:rPr>
        <w:t xml:space="preserve">“Project Implementation Manual” means </w:t>
      </w:r>
      <w:r w:rsidR="00283988">
        <w:rPr>
          <w:szCs w:val="22"/>
        </w:rPr>
        <w:t>a</w:t>
      </w:r>
      <w:r w:rsidR="00CD7E6E">
        <w:rPr>
          <w:szCs w:val="22"/>
        </w:rPr>
        <w:t xml:space="preserve"> manual</w:t>
      </w:r>
      <w:r w:rsidR="00B247E8">
        <w:rPr>
          <w:szCs w:val="22"/>
        </w:rPr>
        <w:t>,</w:t>
      </w:r>
      <w:r w:rsidR="00B247E8" w:rsidRPr="00B247E8">
        <w:rPr>
          <w:szCs w:val="22"/>
        </w:rPr>
        <w:t xml:space="preserve"> </w:t>
      </w:r>
      <w:r w:rsidR="00B247E8">
        <w:rPr>
          <w:szCs w:val="22"/>
        </w:rPr>
        <w:t>in form and substance acceptable to the Association,</w:t>
      </w:r>
      <w:r w:rsidR="00B247E8" w:rsidRPr="00221642">
        <w:rPr>
          <w:szCs w:val="22"/>
        </w:rPr>
        <w:t xml:space="preserve"> </w:t>
      </w:r>
      <w:r w:rsidR="00283988">
        <w:rPr>
          <w:szCs w:val="22"/>
        </w:rPr>
        <w:t xml:space="preserve">to be </w:t>
      </w:r>
      <w:r w:rsidR="00CD7E6E">
        <w:rPr>
          <w:szCs w:val="22"/>
        </w:rPr>
        <w:t xml:space="preserve">adopted by the </w:t>
      </w:r>
      <w:r w:rsidRPr="002E4FC6">
        <w:rPr>
          <w:szCs w:val="22"/>
        </w:rPr>
        <w:t>Recipient</w:t>
      </w:r>
      <w:r w:rsidR="00CD7E6E">
        <w:rPr>
          <w:szCs w:val="22"/>
        </w:rPr>
        <w:t xml:space="preserve"> </w:t>
      </w:r>
      <w:r w:rsidR="00283988">
        <w:rPr>
          <w:szCs w:val="22"/>
        </w:rPr>
        <w:t xml:space="preserve">for the Project </w:t>
      </w:r>
      <w:r w:rsidRPr="002E4FC6">
        <w:rPr>
          <w:szCs w:val="22"/>
        </w:rPr>
        <w:t xml:space="preserve">containing detailed guidelines and procedures for the implementation of the Project, including in the areas of monitoring and evaluation, </w:t>
      </w:r>
      <w:r w:rsidR="00283988" w:rsidRPr="007C6717">
        <w:rPr>
          <w:szCs w:val="22"/>
        </w:rPr>
        <w:t>procurement</w:t>
      </w:r>
      <w:r w:rsidR="00283988">
        <w:rPr>
          <w:szCs w:val="22"/>
        </w:rPr>
        <w:t>,</w:t>
      </w:r>
      <w:r w:rsidR="00283988" w:rsidRPr="002E4FC6">
        <w:rPr>
          <w:szCs w:val="22"/>
        </w:rPr>
        <w:t xml:space="preserve"> </w:t>
      </w:r>
      <w:r w:rsidRPr="002E4FC6">
        <w:rPr>
          <w:szCs w:val="22"/>
        </w:rPr>
        <w:t>coordination, social and environmental safeguards</w:t>
      </w:r>
      <w:r w:rsidR="00BA33DD">
        <w:rPr>
          <w:szCs w:val="22"/>
        </w:rPr>
        <w:t>,</w:t>
      </w:r>
      <w:r w:rsidR="00BA33DD" w:rsidRPr="00BA33DD">
        <w:rPr>
          <w:szCs w:val="22"/>
        </w:rPr>
        <w:t xml:space="preserve"> </w:t>
      </w:r>
      <w:r w:rsidR="00BA33DD" w:rsidRPr="00B21E3A">
        <w:rPr>
          <w:szCs w:val="22"/>
        </w:rPr>
        <w:t>financial, administrative and accounting procedures</w:t>
      </w:r>
      <w:r>
        <w:rPr>
          <w:szCs w:val="22"/>
        </w:rPr>
        <w:t xml:space="preserve"> as well as </w:t>
      </w:r>
      <w:r w:rsidRPr="007C6717">
        <w:rPr>
          <w:szCs w:val="22"/>
        </w:rPr>
        <w:t xml:space="preserve">provisions defining eligibility criteria and approval, disbursement, procurement, administration and monitoring arrangements for Sub-Projects together with a model </w:t>
      </w:r>
      <w:r>
        <w:rPr>
          <w:szCs w:val="22"/>
        </w:rPr>
        <w:t xml:space="preserve">Sub-Project Agreement format, </w:t>
      </w:r>
      <w:r w:rsidRPr="007C6717">
        <w:rPr>
          <w:szCs w:val="22"/>
        </w:rPr>
        <w:t>and such other administrative, financial, technical and organizational arrangements and procedures as shall be required for the Project</w:t>
      </w:r>
      <w:r w:rsidRPr="002E4FC6">
        <w:rPr>
          <w:szCs w:val="22"/>
        </w:rPr>
        <w:t>.</w:t>
      </w:r>
    </w:p>
    <w:p w:rsidR="00BA33DD" w:rsidRPr="000A4B1C" w:rsidRDefault="00BA33DD" w:rsidP="0082622A">
      <w:pPr>
        <w:pStyle w:val="ModelNrmlDouble"/>
        <w:numPr>
          <w:ilvl w:val="0"/>
          <w:numId w:val="20"/>
        </w:numPr>
        <w:tabs>
          <w:tab w:val="clear" w:pos="1080"/>
          <w:tab w:val="num" w:pos="720"/>
        </w:tabs>
        <w:spacing w:after="240" w:line="240" w:lineRule="auto"/>
        <w:ind w:left="720"/>
        <w:rPr>
          <w:iCs/>
          <w:szCs w:val="22"/>
        </w:rPr>
      </w:pPr>
      <w:r w:rsidRPr="000A4B1C">
        <w:rPr>
          <w:iCs/>
          <w:szCs w:val="22"/>
        </w:rPr>
        <w:t xml:space="preserve">“Project Management Unit” or “PMU” </w:t>
      </w:r>
      <w:r w:rsidR="000A4B1C" w:rsidRPr="000A4B1C">
        <w:rPr>
          <w:bCs/>
          <w:szCs w:val="22"/>
        </w:rPr>
        <w:t>means the Project management unit established pursuant to ministerial order No 040/MAEP/D-CAB/SGM/DPP/DRH/SA (</w:t>
      </w:r>
      <w:proofErr w:type="spellStart"/>
      <w:r w:rsidR="000A4B1C" w:rsidRPr="00176885">
        <w:rPr>
          <w:bCs/>
          <w:i/>
          <w:szCs w:val="22"/>
        </w:rPr>
        <w:t>a</w:t>
      </w:r>
      <w:r w:rsidR="00176885" w:rsidRPr="00176885">
        <w:rPr>
          <w:bCs/>
          <w:i/>
          <w:szCs w:val="22"/>
        </w:rPr>
        <w:t>r</w:t>
      </w:r>
      <w:r w:rsidR="000A4B1C" w:rsidRPr="00176885">
        <w:rPr>
          <w:bCs/>
          <w:i/>
          <w:szCs w:val="22"/>
        </w:rPr>
        <w:t>rêt</w:t>
      </w:r>
      <w:r w:rsidR="00176885" w:rsidRPr="00176885">
        <w:rPr>
          <w:bCs/>
          <w:i/>
          <w:szCs w:val="22"/>
        </w:rPr>
        <w:t>é</w:t>
      </w:r>
      <w:proofErr w:type="spellEnd"/>
      <w:r w:rsidR="000A4B1C" w:rsidRPr="000A4B1C">
        <w:rPr>
          <w:bCs/>
          <w:i/>
          <w:szCs w:val="22"/>
        </w:rPr>
        <w:t xml:space="preserve"> </w:t>
      </w:r>
      <w:proofErr w:type="spellStart"/>
      <w:r w:rsidR="000A4B1C" w:rsidRPr="000A4B1C">
        <w:rPr>
          <w:bCs/>
          <w:i/>
          <w:szCs w:val="22"/>
        </w:rPr>
        <w:t>portant</w:t>
      </w:r>
      <w:proofErr w:type="spellEnd"/>
      <w:r w:rsidR="000A4B1C" w:rsidRPr="000A4B1C">
        <w:rPr>
          <w:bCs/>
          <w:i/>
          <w:szCs w:val="22"/>
        </w:rPr>
        <w:t xml:space="preserve"> </w:t>
      </w:r>
      <w:proofErr w:type="spellStart"/>
      <w:r w:rsidR="000A4B1C" w:rsidRPr="000A4B1C">
        <w:rPr>
          <w:bCs/>
          <w:i/>
          <w:szCs w:val="22"/>
        </w:rPr>
        <w:t>création</w:t>
      </w:r>
      <w:proofErr w:type="spellEnd"/>
      <w:r w:rsidR="000A4B1C" w:rsidRPr="000A4B1C">
        <w:rPr>
          <w:bCs/>
          <w:i/>
          <w:szCs w:val="22"/>
        </w:rPr>
        <w:t xml:space="preserve">, attributions, </w:t>
      </w:r>
      <w:proofErr w:type="spellStart"/>
      <w:r w:rsidR="000A4B1C" w:rsidRPr="000A4B1C">
        <w:rPr>
          <w:bCs/>
          <w:i/>
          <w:szCs w:val="22"/>
        </w:rPr>
        <w:t>organisation</w:t>
      </w:r>
      <w:proofErr w:type="spellEnd"/>
      <w:r w:rsidR="000A4B1C" w:rsidRPr="000A4B1C">
        <w:rPr>
          <w:bCs/>
          <w:i/>
          <w:szCs w:val="22"/>
        </w:rPr>
        <w:t xml:space="preserve"> </w:t>
      </w:r>
      <w:proofErr w:type="gramStart"/>
      <w:r w:rsidR="000A4B1C" w:rsidRPr="000A4B1C">
        <w:rPr>
          <w:bCs/>
          <w:i/>
          <w:szCs w:val="22"/>
        </w:rPr>
        <w:t>et</w:t>
      </w:r>
      <w:proofErr w:type="gramEnd"/>
      <w:r w:rsidR="000A4B1C" w:rsidRPr="000A4B1C">
        <w:rPr>
          <w:bCs/>
          <w:i/>
          <w:szCs w:val="22"/>
        </w:rPr>
        <w:t xml:space="preserve"> </w:t>
      </w:r>
      <w:proofErr w:type="spellStart"/>
      <w:r w:rsidR="000A4B1C" w:rsidRPr="000A4B1C">
        <w:rPr>
          <w:bCs/>
          <w:i/>
          <w:szCs w:val="22"/>
        </w:rPr>
        <w:t>fonctionnement</w:t>
      </w:r>
      <w:proofErr w:type="spellEnd"/>
      <w:r w:rsidR="000A4B1C" w:rsidRPr="000A4B1C">
        <w:rPr>
          <w:bCs/>
          <w:i/>
          <w:szCs w:val="22"/>
        </w:rPr>
        <w:t xml:space="preserve"> du </w:t>
      </w:r>
      <w:proofErr w:type="spellStart"/>
      <w:r w:rsidR="000A4B1C" w:rsidRPr="000A4B1C">
        <w:rPr>
          <w:bCs/>
          <w:i/>
          <w:szCs w:val="22"/>
        </w:rPr>
        <w:t>programme</w:t>
      </w:r>
      <w:proofErr w:type="spellEnd"/>
      <w:r w:rsidR="000A4B1C" w:rsidRPr="000A4B1C">
        <w:rPr>
          <w:bCs/>
          <w:i/>
          <w:szCs w:val="22"/>
        </w:rPr>
        <w:t xml:space="preserve"> cadre </w:t>
      </w:r>
      <w:proofErr w:type="spellStart"/>
      <w:r w:rsidR="000A4B1C" w:rsidRPr="000A4B1C">
        <w:rPr>
          <w:bCs/>
          <w:i/>
          <w:szCs w:val="22"/>
        </w:rPr>
        <w:t>d’appui</w:t>
      </w:r>
      <w:proofErr w:type="spellEnd"/>
      <w:r w:rsidR="000A4B1C" w:rsidRPr="000A4B1C">
        <w:rPr>
          <w:bCs/>
          <w:i/>
          <w:szCs w:val="22"/>
        </w:rPr>
        <w:t xml:space="preserve"> a la diversification </w:t>
      </w:r>
      <w:proofErr w:type="spellStart"/>
      <w:r w:rsidR="000A4B1C" w:rsidRPr="000A4B1C">
        <w:rPr>
          <w:bCs/>
          <w:i/>
          <w:szCs w:val="22"/>
        </w:rPr>
        <w:t>agricole</w:t>
      </w:r>
      <w:proofErr w:type="spellEnd"/>
      <w:r w:rsidR="000A4B1C" w:rsidRPr="000A4B1C">
        <w:rPr>
          <w:bCs/>
          <w:i/>
          <w:szCs w:val="22"/>
        </w:rPr>
        <w:t xml:space="preserve"> (</w:t>
      </w:r>
      <w:proofErr w:type="spellStart"/>
      <w:r w:rsidR="000A4B1C" w:rsidRPr="000A4B1C">
        <w:rPr>
          <w:bCs/>
          <w:i/>
          <w:szCs w:val="22"/>
        </w:rPr>
        <w:t>ProCAD</w:t>
      </w:r>
      <w:proofErr w:type="spellEnd"/>
      <w:r w:rsidR="000A4B1C" w:rsidRPr="000A4B1C">
        <w:rPr>
          <w:bCs/>
          <w:szCs w:val="22"/>
        </w:rPr>
        <w:t>))</w:t>
      </w:r>
      <w:r w:rsidR="00142678" w:rsidRPr="00142678">
        <w:rPr>
          <w:bCs/>
          <w:szCs w:val="22"/>
        </w:rPr>
        <w:t xml:space="preserve"> </w:t>
      </w:r>
      <w:r w:rsidR="00142678" w:rsidRPr="000A4B1C">
        <w:rPr>
          <w:bCs/>
          <w:szCs w:val="22"/>
        </w:rPr>
        <w:t>dated February 9, 2011</w:t>
      </w:r>
      <w:r w:rsidRPr="000A4B1C">
        <w:rPr>
          <w:iCs/>
          <w:szCs w:val="22"/>
        </w:rPr>
        <w:t>.</w:t>
      </w:r>
    </w:p>
    <w:p w:rsidR="00A42E3E" w:rsidRDefault="00A42E3E" w:rsidP="0082622A">
      <w:pPr>
        <w:pStyle w:val="ModelNrmlDouble"/>
        <w:numPr>
          <w:ilvl w:val="0"/>
          <w:numId w:val="20"/>
        </w:numPr>
        <w:tabs>
          <w:tab w:val="clear" w:pos="1080"/>
          <w:tab w:val="num" w:pos="720"/>
        </w:tabs>
        <w:spacing w:after="240" w:line="240" w:lineRule="auto"/>
        <w:ind w:left="720"/>
        <w:rPr>
          <w:iCs/>
          <w:szCs w:val="22"/>
        </w:rPr>
      </w:pPr>
      <w:r>
        <w:rPr>
          <w:iCs/>
          <w:szCs w:val="22"/>
        </w:rPr>
        <w:t xml:space="preserve">“Regional Steering Committees” has the meaning given to such term in Section </w:t>
      </w:r>
      <w:proofErr w:type="gramStart"/>
      <w:r>
        <w:rPr>
          <w:iCs/>
          <w:szCs w:val="22"/>
        </w:rPr>
        <w:t>I.A(</w:t>
      </w:r>
      <w:proofErr w:type="gramEnd"/>
      <w:r>
        <w:rPr>
          <w:iCs/>
          <w:szCs w:val="22"/>
        </w:rPr>
        <w:t>4)(a) of Schedule 2 to the Agreement.</w:t>
      </w:r>
    </w:p>
    <w:p w:rsidR="005D2470" w:rsidRDefault="005D2470" w:rsidP="0082622A">
      <w:pPr>
        <w:pStyle w:val="ModelNrmlSingle"/>
        <w:numPr>
          <w:ilvl w:val="0"/>
          <w:numId w:val="20"/>
        </w:numPr>
        <w:tabs>
          <w:tab w:val="clear" w:pos="1080"/>
          <w:tab w:val="num" w:pos="720"/>
        </w:tabs>
        <w:ind w:left="720"/>
        <w:rPr>
          <w:iCs/>
          <w:szCs w:val="22"/>
        </w:rPr>
      </w:pPr>
      <w:r w:rsidRPr="007C6717">
        <w:rPr>
          <w:iCs/>
          <w:szCs w:val="22"/>
        </w:rPr>
        <w:t>“</w:t>
      </w:r>
      <w:r>
        <w:rPr>
          <w:iCs/>
          <w:szCs w:val="22"/>
        </w:rPr>
        <w:t>Relevant Region</w:t>
      </w:r>
      <w:r w:rsidRPr="007C6717">
        <w:rPr>
          <w:iCs/>
          <w:szCs w:val="22"/>
        </w:rPr>
        <w:t xml:space="preserve">” means the </w:t>
      </w:r>
      <w:r>
        <w:rPr>
          <w:iCs/>
          <w:szCs w:val="22"/>
        </w:rPr>
        <w:t xml:space="preserve">Recipient’s region of </w:t>
      </w:r>
      <w:proofErr w:type="spellStart"/>
      <w:r>
        <w:rPr>
          <w:iCs/>
          <w:szCs w:val="22"/>
        </w:rPr>
        <w:t>Atlantique</w:t>
      </w:r>
      <w:proofErr w:type="spellEnd"/>
      <w:r>
        <w:rPr>
          <w:iCs/>
          <w:szCs w:val="22"/>
        </w:rPr>
        <w:t xml:space="preserve">-Littoral, </w:t>
      </w:r>
      <w:proofErr w:type="spellStart"/>
      <w:r>
        <w:rPr>
          <w:iCs/>
          <w:szCs w:val="22"/>
        </w:rPr>
        <w:t>Borgou-Al</w:t>
      </w:r>
      <w:r w:rsidR="006B12EE">
        <w:rPr>
          <w:iCs/>
          <w:szCs w:val="22"/>
        </w:rPr>
        <w:t>o</w:t>
      </w:r>
      <w:r>
        <w:rPr>
          <w:iCs/>
          <w:szCs w:val="22"/>
        </w:rPr>
        <w:t>bori</w:t>
      </w:r>
      <w:proofErr w:type="spellEnd"/>
      <w:r>
        <w:rPr>
          <w:iCs/>
          <w:szCs w:val="22"/>
        </w:rPr>
        <w:t xml:space="preserve">, </w:t>
      </w:r>
      <w:proofErr w:type="spellStart"/>
      <w:r w:rsidR="006B12EE">
        <w:rPr>
          <w:iCs/>
          <w:szCs w:val="22"/>
        </w:rPr>
        <w:t>Atacora</w:t>
      </w:r>
      <w:proofErr w:type="spellEnd"/>
      <w:r w:rsidR="006B12EE">
        <w:rPr>
          <w:iCs/>
          <w:szCs w:val="22"/>
        </w:rPr>
        <w:t>-Donga, Mono-</w:t>
      </w:r>
      <w:proofErr w:type="spellStart"/>
      <w:r w:rsidR="006B12EE">
        <w:rPr>
          <w:iCs/>
          <w:szCs w:val="22"/>
        </w:rPr>
        <w:t>Couffo</w:t>
      </w:r>
      <w:proofErr w:type="spellEnd"/>
      <w:r w:rsidR="006B12EE">
        <w:rPr>
          <w:iCs/>
          <w:szCs w:val="22"/>
        </w:rPr>
        <w:t xml:space="preserve">, </w:t>
      </w:r>
      <w:proofErr w:type="spellStart"/>
      <w:r w:rsidR="006B12EE">
        <w:rPr>
          <w:iCs/>
          <w:szCs w:val="22"/>
        </w:rPr>
        <w:t>Oueme</w:t>
      </w:r>
      <w:proofErr w:type="spellEnd"/>
      <w:r w:rsidR="006B12EE">
        <w:rPr>
          <w:iCs/>
          <w:szCs w:val="22"/>
        </w:rPr>
        <w:t xml:space="preserve">-Plateau and </w:t>
      </w:r>
      <w:proofErr w:type="spellStart"/>
      <w:r w:rsidR="006B12EE">
        <w:rPr>
          <w:iCs/>
          <w:szCs w:val="22"/>
        </w:rPr>
        <w:t>Zou-Collines</w:t>
      </w:r>
      <w:proofErr w:type="spellEnd"/>
      <w:r w:rsidRPr="007C6717">
        <w:rPr>
          <w:iCs/>
          <w:szCs w:val="22"/>
        </w:rPr>
        <w:t>.</w:t>
      </w:r>
    </w:p>
    <w:p w:rsidR="00BA33DD" w:rsidRPr="00B21E3A" w:rsidRDefault="00BA33DD" w:rsidP="0082622A">
      <w:pPr>
        <w:pStyle w:val="ModelNrmlDouble"/>
        <w:numPr>
          <w:ilvl w:val="0"/>
          <w:numId w:val="20"/>
        </w:numPr>
        <w:tabs>
          <w:tab w:val="clear" w:pos="1080"/>
          <w:tab w:val="num" w:pos="720"/>
        </w:tabs>
        <w:spacing w:after="240" w:line="240" w:lineRule="auto"/>
        <w:ind w:left="720"/>
        <w:rPr>
          <w:szCs w:val="22"/>
        </w:rPr>
      </w:pPr>
      <w:r>
        <w:rPr>
          <w:color w:val="000000"/>
          <w:szCs w:val="22"/>
        </w:rPr>
        <w:t>“</w:t>
      </w:r>
      <w:r w:rsidRPr="00B21E3A">
        <w:rPr>
          <w:color w:val="000000"/>
          <w:szCs w:val="22"/>
        </w:rPr>
        <w:t xml:space="preserve">Resettlement Action Plan” </w:t>
      </w:r>
      <w:r w:rsidR="00FC1D1F">
        <w:rPr>
          <w:color w:val="000000"/>
          <w:szCs w:val="22"/>
        </w:rPr>
        <w:t xml:space="preserve">or “RAP” </w:t>
      </w:r>
      <w:r w:rsidRPr="00B21E3A">
        <w:rPr>
          <w:color w:val="000000"/>
          <w:szCs w:val="22"/>
        </w:rPr>
        <w:t xml:space="preserve">means </w:t>
      </w:r>
      <w:r w:rsidRPr="00B21E3A">
        <w:rPr>
          <w:szCs w:val="22"/>
        </w:rPr>
        <w:t xml:space="preserve">the Recipient’s document prepared </w:t>
      </w:r>
      <w:r>
        <w:rPr>
          <w:szCs w:val="22"/>
        </w:rPr>
        <w:t xml:space="preserve">and disclosed </w:t>
      </w:r>
      <w:r w:rsidRPr="00B21E3A">
        <w:rPr>
          <w:szCs w:val="22"/>
        </w:rPr>
        <w:t xml:space="preserve">in accordance with the Resettlement Policy Framework with </w:t>
      </w:r>
      <w:r w:rsidRPr="00B21E3A">
        <w:rPr>
          <w:szCs w:val="22"/>
        </w:rPr>
        <w:lastRenderedPageBreak/>
        <w:t xml:space="preserve">respect to </w:t>
      </w:r>
      <w:r>
        <w:rPr>
          <w:szCs w:val="22"/>
        </w:rPr>
        <w:t xml:space="preserve">the Project (or </w:t>
      </w:r>
      <w:r w:rsidRPr="00B21E3A">
        <w:rPr>
          <w:szCs w:val="22"/>
        </w:rPr>
        <w:t>a Sub-project</w:t>
      </w:r>
      <w:r>
        <w:rPr>
          <w:szCs w:val="22"/>
        </w:rPr>
        <w:t>)</w:t>
      </w:r>
      <w:r w:rsidRPr="00B21E3A">
        <w:rPr>
          <w:szCs w:val="22"/>
        </w:rPr>
        <w:t xml:space="preserve">, which, </w:t>
      </w:r>
      <w:r w:rsidRPr="00610D63">
        <w:rPr>
          <w:i/>
          <w:szCs w:val="22"/>
        </w:rPr>
        <w:t>inter alia</w:t>
      </w:r>
      <w:r w:rsidRPr="00B21E3A">
        <w:rPr>
          <w:szCs w:val="22"/>
        </w:rPr>
        <w:t>,</w:t>
      </w:r>
      <w:r w:rsidRPr="00B21E3A">
        <w:rPr>
          <w:color w:val="000000"/>
          <w:szCs w:val="22"/>
        </w:rPr>
        <w:t xml:space="preserve"> (</w:t>
      </w:r>
      <w:proofErr w:type="spellStart"/>
      <w:r w:rsidRPr="00B21E3A">
        <w:rPr>
          <w:color w:val="000000"/>
          <w:szCs w:val="22"/>
        </w:rPr>
        <w:t>i</w:t>
      </w:r>
      <w:proofErr w:type="spellEnd"/>
      <w:r w:rsidRPr="00B21E3A">
        <w:rPr>
          <w:color w:val="000000"/>
          <w:szCs w:val="22"/>
        </w:rPr>
        <w:t>) contains a census survey of Displaced Persons and valuation of assets, (ii) describes compensation and other resettlement assistance to be provided, consultation to be conducted with Displaced Persons about acceptable alternatives, institutional responsibilities for the implementation and procedures for grievance redress, and arrangements for monitoring and evaluation, and (iii) contains a timetable and budget for the implementation of such measures.</w:t>
      </w:r>
    </w:p>
    <w:p w:rsidR="00BA33DD" w:rsidRDefault="00BA33DD" w:rsidP="0082622A">
      <w:pPr>
        <w:pStyle w:val="ModelNrmlDouble"/>
        <w:numPr>
          <w:ilvl w:val="0"/>
          <w:numId w:val="20"/>
        </w:numPr>
        <w:tabs>
          <w:tab w:val="clear" w:pos="1080"/>
          <w:tab w:val="num" w:pos="720"/>
        </w:tabs>
        <w:spacing w:after="240" w:line="240" w:lineRule="auto"/>
        <w:ind w:left="720"/>
        <w:rPr>
          <w:szCs w:val="22"/>
        </w:rPr>
      </w:pPr>
      <w:r w:rsidRPr="00B21E3A">
        <w:rPr>
          <w:szCs w:val="22"/>
        </w:rPr>
        <w:t>“</w:t>
      </w:r>
      <w:r w:rsidRPr="00264666">
        <w:rPr>
          <w:szCs w:val="22"/>
        </w:rPr>
        <w:t>Resettlement Policy Framework”</w:t>
      </w:r>
      <w:r w:rsidRPr="00B21E3A">
        <w:rPr>
          <w:szCs w:val="22"/>
        </w:rPr>
        <w:t xml:space="preserve"> </w:t>
      </w:r>
      <w:r w:rsidR="00FC1D1F">
        <w:rPr>
          <w:szCs w:val="22"/>
        </w:rPr>
        <w:t xml:space="preserve">or ‘RPF” </w:t>
      </w:r>
      <w:r w:rsidRPr="00B21E3A">
        <w:rPr>
          <w:szCs w:val="22"/>
        </w:rPr>
        <w:t xml:space="preserve">means the Recipient’s document </w:t>
      </w:r>
      <w:r>
        <w:rPr>
          <w:szCs w:val="22"/>
        </w:rPr>
        <w:t>entitled “</w:t>
      </w:r>
      <w:proofErr w:type="spellStart"/>
      <w:r w:rsidR="00CE7E54" w:rsidRPr="00FB1B90">
        <w:rPr>
          <w:i/>
          <w:szCs w:val="22"/>
        </w:rPr>
        <w:t>Projet</w:t>
      </w:r>
      <w:proofErr w:type="spellEnd"/>
      <w:r w:rsidR="00CE7E54" w:rsidRPr="00FB1B90">
        <w:rPr>
          <w:i/>
          <w:szCs w:val="22"/>
        </w:rPr>
        <w:t xml:space="preserve"> </w:t>
      </w:r>
      <w:proofErr w:type="spellStart"/>
      <w:r w:rsidR="00CE7E54" w:rsidRPr="00FB1B90">
        <w:rPr>
          <w:i/>
          <w:szCs w:val="22"/>
        </w:rPr>
        <w:t>d’A</w:t>
      </w:r>
      <w:r w:rsidR="00CE7E54">
        <w:rPr>
          <w:i/>
          <w:szCs w:val="22"/>
        </w:rPr>
        <w:t>ppui</w:t>
      </w:r>
      <w:proofErr w:type="spellEnd"/>
      <w:r w:rsidR="00CE7E54">
        <w:rPr>
          <w:i/>
          <w:szCs w:val="22"/>
        </w:rPr>
        <w:t xml:space="preserve"> à la Diversification </w:t>
      </w:r>
      <w:proofErr w:type="spellStart"/>
      <w:r w:rsidR="00CE7E54">
        <w:rPr>
          <w:i/>
          <w:szCs w:val="22"/>
        </w:rPr>
        <w:t>Agricole</w:t>
      </w:r>
      <w:proofErr w:type="spellEnd"/>
      <w:r w:rsidR="00CE7E54">
        <w:rPr>
          <w:i/>
          <w:szCs w:val="22"/>
        </w:rPr>
        <w:t xml:space="preserve"> </w:t>
      </w:r>
      <w:r w:rsidRPr="00264666">
        <w:rPr>
          <w:i/>
          <w:szCs w:val="22"/>
        </w:rPr>
        <w:t xml:space="preserve">– Plan Cadre de </w:t>
      </w:r>
      <w:proofErr w:type="spellStart"/>
      <w:r w:rsidRPr="00264666">
        <w:rPr>
          <w:i/>
          <w:szCs w:val="22"/>
        </w:rPr>
        <w:t>Recasement</w:t>
      </w:r>
      <w:proofErr w:type="spellEnd"/>
      <w:r w:rsidRPr="00264666">
        <w:rPr>
          <w:i/>
          <w:szCs w:val="22"/>
        </w:rPr>
        <w:t xml:space="preserve"> des Populations (P.C.R.P)</w:t>
      </w:r>
      <w:r>
        <w:rPr>
          <w:szCs w:val="22"/>
        </w:rPr>
        <w:t xml:space="preserve">” dated </w:t>
      </w:r>
      <w:r w:rsidR="00FE5278">
        <w:rPr>
          <w:szCs w:val="22"/>
        </w:rPr>
        <w:t>December 2010</w:t>
      </w:r>
      <w:r w:rsidRPr="00B21E3A">
        <w:rPr>
          <w:szCs w:val="22"/>
        </w:rPr>
        <w:t xml:space="preserve">, containing guidelines, procedures, timetables and other specifications </w:t>
      </w:r>
      <w:r>
        <w:rPr>
          <w:szCs w:val="22"/>
        </w:rPr>
        <w:t>for the provision of compensation, rehabilitation and resettlement assistance to Displaced Persons, as amended from time to time with the prior written consent of the Association.</w:t>
      </w:r>
    </w:p>
    <w:p w:rsidR="00BA33DD" w:rsidRPr="00B21E3A" w:rsidRDefault="00BA33DD" w:rsidP="0082622A">
      <w:pPr>
        <w:pStyle w:val="ModelNrmlDouble"/>
        <w:numPr>
          <w:ilvl w:val="0"/>
          <w:numId w:val="20"/>
        </w:numPr>
        <w:tabs>
          <w:tab w:val="clear" w:pos="1080"/>
          <w:tab w:val="num" w:pos="720"/>
        </w:tabs>
        <w:spacing w:after="240" w:line="240" w:lineRule="auto"/>
        <w:ind w:left="720"/>
        <w:rPr>
          <w:szCs w:val="22"/>
        </w:rPr>
      </w:pPr>
      <w:r>
        <w:rPr>
          <w:szCs w:val="22"/>
        </w:rPr>
        <w:t xml:space="preserve">“Safeguard Documents” means collectively </w:t>
      </w:r>
      <w:r w:rsidR="00C745E7">
        <w:rPr>
          <w:szCs w:val="22"/>
        </w:rPr>
        <w:t xml:space="preserve">or individually </w:t>
      </w:r>
      <w:r>
        <w:rPr>
          <w:szCs w:val="22"/>
        </w:rPr>
        <w:t xml:space="preserve">the </w:t>
      </w:r>
      <w:r w:rsidRPr="003546C0">
        <w:rPr>
          <w:bCs/>
          <w:szCs w:val="22"/>
        </w:rPr>
        <w:t>Environmental and Social Management Framework, the Resettlement Policy Framework, and the Pest Management Plan</w:t>
      </w:r>
      <w:r w:rsidRPr="003546C0">
        <w:rPr>
          <w:szCs w:val="22"/>
        </w:rPr>
        <w:t xml:space="preserve">, the Environmental and Social Management Plans </w:t>
      </w:r>
      <w:r>
        <w:rPr>
          <w:szCs w:val="22"/>
        </w:rPr>
        <w:t>and</w:t>
      </w:r>
      <w:r w:rsidRPr="003546C0">
        <w:rPr>
          <w:szCs w:val="22"/>
        </w:rPr>
        <w:t xml:space="preserve"> the Resettl</w:t>
      </w:r>
      <w:r>
        <w:rPr>
          <w:szCs w:val="22"/>
        </w:rPr>
        <w:t xml:space="preserve">ement Action Plans prepared in connection with the Project (or </w:t>
      </w:r>
      <w:r w:rsidRPr="003546C0">
        <w:rPr>
          <w:szCs w:val="22"/>
        </w:rPr>
        <w:t>Sub-project</w:t>
      </w:r>
      <w:r>
        <w:rPr>
          <w:szCs w:val="22"/>
        </w:rPr>
        <w:t>)</w:t>
      </w:r>
      <w:r w:rsidRPr="003546C0">
        <w:rPr>
          <w:szCs w:val="22"/>
        </w:rPr>
        <w:t>, if any.</w:t>
      </w:r>
    </w:p>
    <w:p w:rsidR="00BA33DD" w:rsidRDefault="00BA33DD" w:rsidP="0082622A">
      <w:pPr>
        <w:pStyle w:val="ModelNrmlDouble"/>
        <w:numPr>
          <w:ilvl w:val="0"/>
          <w:numId w:val="20"/>
        </w:numPr>
        <w:tabs>
          <w:tab w:val="clear" w:pos="1080"/>
          <w:tab w:val="num" w:pos="720"/>
        </w:tabs>
        <w:spacing w:after="240" w:line="240" w:lineRule="auto"/>
        <w:ind w:left="720"/>
        <w:rPr>
          <w:iCs/>
          <w:szCs w:val="22"/>
        </w:rPr>
      </w:pPr>
      <w:r>
        <w:rPr>
          <w:iCs/>
          <w:szCs w:val="22"/>
        </w:rPr>
        <w:t xml:space="preserve">“Steering Committee” has the meaning given to such term in Section </w:t>
      </w:r>
      <w:proofErr w:type="gramStart"/>
      <w:r>
        <w:rPr>
          <w:iCs/>
          <w:szCs w:val="22"/>
        </w:rPr>
        <w:t>I.A(</w:t>
      </w:r>
      <w:proofErr w:type="gramEnd"/>
      <w:r>
        <w:rPr>
          <w:iCs/>
          <w:szCs w:val="22"/>
        </w:rPr>
        <w:t>2)(a) of Schedule 2 to the Agreement.</w:t>
      </w:r>
    </w:p>
    <w:p w:rsidR="00440877" w:rsidRPr="006C38E9" w:rsidRDefault="00BA33DD" w:rsidP="0082622A">
      <w:pPr>
        <w:pStyle w:val="ModelNrmlDouble"/>
        <w:numPr>
          <w:ilvl w:val="0"/>
          <w:numId w:val="20"/>
        </w:numPr>
        <w:tabs>
          <w:tab w:val="clear" w:pos="1080"/>
          <w:tab w:val="num" w:pos="720"/>
        </w:tabs>
        <w:spacing w:after="240" w:line="240" w:lineRule="auto"/>
        <w:ind w:left="720"/>
        <w:rPr>
          <w:iCs/>
          <w:szCs w:val="22"/>
        </w:rPr>
      </w:pPr>
      <w:r>
        <w:rPr>
          <w:iCs/>
          <w:szCs w:val="22"/>
        </w:rPr>
        <w:t>“</w:t>
      </w:r>
      <w:r w:rsidR="00440877" w:rsidRPr="007C6717">
        <w:rPr>
          <w:iCs/>
          <w:szCs w:val="22"/>
        </w:rPr>
        <w:t>Sub-Grant” means a</w:t>
      </w:r>
      <w:r w:rsidR="000B3099">
        <w:rPr>
          <w:iCs/>
          <w:szCs w:val="22"/>
        </w:rPr>
        <w:t xml:space="preserve"> Matching Grant or a Competitive Grant</w:t>
      </w:r>
      <w:r w:rsidR="00440877" w:rsidRPr="006C38E9">
        <w:rPr>
          <w:iCs/>
          <w:szCs w:val="22"/>
        </w:rPr>
        <w:t>.</w:t>
      </w:r>
    </w:p>
    <w:p w:rsidR="00F50948" w:rsidRPr="006C38E9" w:rsidRDefault="00F50948" w:rsidP="0082622A">
      <w:pPr>
        <w:pStyle w:val="BodyText"/>
        <w:numPr>
          <w:ilvl w:val="0"/>
          <w:numId w:val="20"/>
        </w:numPr>
        <w:tabs>
          <w:tab w:val="clear" w:pos="-720"/>
          <w:tab w:val="clear" w:pos="1080"/>
        </w:tabs>
        <w:suppressAutoHyphens w:val="0"/>
        <w:spacing w:after="240" w:line="240" w:lineRule="auto"/>
        <w:ind w:left="720"/>
        <w:rPr>
          <w:sz w:val="22"/>
          <w:szCs w:val="22"/>
        </w:rPr>
      </w:pPr>
      <w:r w:rsidRPr="006C38E9">
        <w:rPr>
          <w:sz w:val="22"/>
          <w:szCs w:val="22"/>
        </w:rPr>
        <w:t>“</w:t>
      </w:r>
      <w:r>
        <w:rPr>
          <w:sz w:val="22"/>
          <w:szCs w:val="22"/>
        </w:rPr>
        <w:t xml:space="preserve">Sub-Grant </w:t>
      </w:r>
      <w:r w:rsidRPr="006C38E9">
        <w:rPr>
          <w:sz w:val="22"/>
          <w:szCs w:val="22"/>
        </w:rPr>
        <w:t xml:space="preserve">Beneficiary” means </w:t>
      </w:r>
      <w:r>
        <w:rPr>
          <w:sz w:val="22"/>
          <w:szCs w:val="22"/>
        </w:rPr>
        <w:t xml:space="preserve">a </w:t>
      </w:r>
      <w:r w:rsidRPr="006C38E9">
        <w:rPr>
          <w:iCs/>
          <w:sz w:val="22"/>
          <w:szCs w:val="22"/>
        </w:rPr>
        <w:t xml:space="preserve">community, </w:t>
      </w:r>
      <w:r w:rsidR="00E91139" w:rsidRPr="006C38E9">
        <w:rPr>
          <w:iCs/>
          <w:sz w:val="22"/>
          <w:szCs w:val="22"/>
        </w:rPr>
        <w:t>farmer</w:t>
      </w:r>
      <w:r w:rsidR="00E91139">
        <w:rPr>
          <w:iCs/>
          <w:sz w:val="22"/>
          <w:szCs w:val="22"/>
        </w:rPr>
        <w:t>/fishermen/</w:t>
      </w:r>
      <w:r w:rsidR="00E91139" w:rsidRPr="006C38E9">
        <w:rPr>
          <w:iCs/>
          <w:sz w:val="22"/>
          <w:szCs w:val="22"/>
        </w:rPr>
        <w:t xml:space="preserve">producer organization </w:t>
      </w:r>
      <w:r w:rsidRPr="006C38E9">
        <w:rPr>
          <w:iCs/>
          <w:sz w:val="22"/>
          <w:szCs w:val="22"/>
        </w:rPr>
        <w:t>and/or individual which or who is a beneficiary of a Sub-Grant for a Sub-Project</w:t>
      </w:r>
      <w:r w:rsidRPr="006C38E9">
        <w:rPr>
          <w:sz w:val="22"/>
          <w:szCs w:val="22"/>
        </w:rPr>
        <w:t>.</w:t>
      </w:r>
    </w:p>
    <w:p w:rsidR="00440877" w:rsidRPr="006C38E9" w:rsidRDefault="00440877" w:rsidP="0082622A">
      <w:pPr>
        <w:pStyle w:val="ModelNrmlDouble"/>
        <w:numPr>
          <w:ilvl w:val="0"/>
          <w:numId w:val="20"/>
        </w:numPr>
        <w:tabs>
          <w:tab w:val="clear" w:pos="1080"/>
          <w:tab w:val="num" w:pos="720"/>
        </w:tabs>
        <w:spacing w:after="240" w:line="240" w:lineRule="auto"/>
        <w:ind w:left="720"/>
        <w:rPr>
          <w:iCs/>
          <w:szCs w:val="22"/>
        </w:rPr>
      </w:pPr>
      <w:r w:rsidRPr="006C38E9">
        <w:rPr>
          <w:iCs/>
          <w:szCs w:val="22"/>
        </w:rPr>
        <w:t xml:space="preserve">“Sub-Project” means a specific small scale project to be carried out by a </w:t>
      </w:r>
      <w:r w:rsidR="00B2159A">
        <w:rPr>
          <w:iCs/>
          <w:szCs w:val="22"/>
        </w:rPr>
        <w:t>Sub-Grant Beneficiary</w:t>
      </w:r>
      <w:r w:rsidRPr="006C38E9">
        <w:rPr>
          <w:iCs/>
          <w:szCs w:val="22"/>
        </w:rPr>
        <w:t xml:space="preserve"> under Parts </w:t>
      </w:r>
      <w:proofErr w:type="gramStart"/>
      <w:r w:rsidR="00462640" w:rsidRPr="006C38E9">
        <w:rPr>
          <w:iCs/>
          <w:szCs w:val="22"/>
        </w:rPr>
        <w:t>A.</w:t>
      </w:r>
      <w:r w:rsidR="00462640">
        <w:rPr>
          <w:iCs/>
          <w:szCs w:val="22"/>
        </w:rPr>
        <w:t>2(</w:t>
      </w:r>
      <w:proofErr w:type="gramEnd"/>
      <w:r w:rsidR="00462640">
        <w:rPr>
          <w:iCs/>
          <w:szCs w:val="22"/>
        </w:rPr>
        <w:t>B)</w:t>
      </w:r>
      <w:r w:rsidR="00462640" w:rsidRPr="006C38E9">
        <w:rPr>
          <w:iCs/>
          <w:szCs w:val="22"/>
        </w:rPr>
        <w:t xml:space="preserve"> or B.1</w:t>
      </w:r>
      <w:r w:rsidR="00462640">
        <w:rPr>
          <w:iCs/>
          <w:szCs w:val="22"/>
        </w:rPr>
        <w:t>(A)(</w:t>
      </w:r>
      <w:proofErr w:type="spellStart"/>
      <w:r w:rsidR="00462640">
        <w:rPr>
          <w:iCs/>
          <w:szCs w:val="22"/>
        </w:rPr>
        <w:t>i</w:t>
      </w:r>
      <w:proofErr w:type="spellEnd"/>
      <w:r w:rsidR="00462640">
        <w:rPr>
          <w:iCs/>
          <w:szCs w:val="22"/>
        </w:rPr>
        <w:t>)</w:t>
      </w:r>
      <w:r w:rsidR="00462640" w:rsidRPr="006C38E9">
        <w:rPr>
          <w:iCs/>
          <w:szCs w:val="22"/>
        </w:rPr>
        <w:t xml:space="preserve"> </w:t>
      </w:r>
      <w:r w:rsidRPr="006C38E9">
        <w:rPr>
          <w:iCs/>
          <w:szCs w:val="22"/>
        </w:rPr>
        <w:t>of the Project.</w:t>
      </w:r>
    </w:p>
    <w:p w:rsidR="00440877" w:rsidRPr="007C6717" w:rsidRDefault="00440877" w:rsidP="0082622A">
      <w:pPr>
        <w:pStyle w:val="ModelNrmlDouble"/>
        <w:numPr>
          <w:ilvl w:val="0"/>
          <w:numId w:val="20"/>
        </w:numPr>
        <w:tabs>
          <w:tab w:val="clear" w:pos="1080"/>
          <w:tab w:val="num" w:pos="720"/>
        </w:tabs>
        <w:spacing w:after="240" w:line="240" w:lineRule="auto"/>
        <w:ind w:left="720"/>
        <w:rPr>
          <w:iCs/>
          <w:szCs w:val="22"/>
        </w:rPr>
      </w:pPr>
      <w:r w:rsidRPr="007C6717">
        <w:rPr>
          <w:iCs/>
          <w:szCs w:val="22"/>
        </w:rPr>
        <w:t xml:space="preserve">“Sub-Project Agreement” means the agreement to be entered into between the Recipient and a </w:t>
      </w:r>
      <w:r w:rsidR="00B2159A">
        <w:rPr>
          <w:iCs/>
          <w:szCs w:val="22"/>
        </w:rPr>
        <w:t>Sub-Grant Beneficiary</w:t>
      </w:r>
      <w:r w:rsidRPr="007C6717">
        <w:rPr>
          <w:iCs/>
          <w:szCs w:val="22"/>
        </w:rPr>
        <w:t xml:space="preserve"> providing a Sub-Grant for a Sub-Project.</w:t>
      </w:r>
    </w:p>
    <w:p w:rsidR="00900831" w:rsidRPr="002E3140" w:rsidRDefault="00900831" w:rsidP="0082622A">
      <w:pPr>
        <w:pStyle w:val="ModelNrmlSingle"/>
        <w:numPr>
          <w:ilvl w:val="0"/>
          <w:numId w:val="20"/>
        </w:numPr>
        <w:tabs>
          <w:tab w:val="clear" w:pos="1080"/>
          <w:tab w:val="num" w:pos="720"/>
        </w:tabs>
        <w:ind w:left="720"/>
        <w:rPr>
          <w:iCs/>
          <w:szCs w:val="22"/>
        </w:rPr>
      </w:pPr>
      <w:r w:rsidRPr="002E3140">
        <w:rPr>
          <w:iCs/>
          <w:szCs w:val="22"/>
        </w:rPr>
        <w:t xml:space="preserve">“Targeted Areas” means the </w:t>
      </w:r>
      <w:r w:rsidRPr="002E3140">
        <w:rPr>
          <w:bCs/>
          <w:iCs/>
          <w:szCs w:val="22"/>
        </w:rPr>
        <w:t xml:space="preserve">Recipient’s counties of </w:t>
      </w:r>
      <w:proofErr w:type="spellStart"/>
      <w:r w:rsidRPr="002E3140">
        <w:rPr>
          <w:bCs/>
          <w:iCs/>
          <w:szCs w:val="22"/>
        </w:rPr>
        <w:t>Malanville</w:t>
      </w:r>
      <w:proofErr w:type="spellEnd"/>
      <w:r w:rsidR="007E3B2B">
        <w:rPr>
          <w:bCs/>
          <w:iCs/>
          <w:szCs w:val="22"/>
        </w:rPr>
        <w:t xml:space="preserve">, </w:t>
      </w:r>
      <w:proofErr w:type="spellStart"/>
      <w:r>
        <w:t>Tanguieta</w:t>
      </w:r>
      <w:proofErr w:type="spellEnd"/>
      <w:r w:rsidRPr="002E3140">
        <w:rPr>
          <w:iCs/>
          <w:szCs w:val="22"/>
        </w:rPr>
        <w:t xml:space="preserve">, </w:t>
      </w:r>
      <w:proofErr w:type="spellStart"/>
      <w:r w:rsidR="007E3B2B" w:rsidRPr="002E3140">
        <w:rPr>
          <w:bCs/>
          <w:iCs/>
          <w:szCs w:val="22"/>
        </w:rPr>
        <w:t>Glazoue</w:t>
      </w:r>
      <w:proofErr w:type="spellEnd"/>
      <w:r w:rsidR="007E3B2B" w:rsidRPr="002E3140">
        <w:t>,</w:t>
      </w:r>
      <w:r w:rsidR="007E3B2B" w:rsidRPr="002E3140">
        <w:rPr>
          <w:color w:val="000000"/>
        </w:rPr>
        <w:t xml:space="preserve"> </w:t>
      </w:r>
      <w:proofErr w:type="spellStart"/>
      <w:r w:rsidR="007E3B2B" w:rsidRPr="002E3140">
        <w:rPr>
          <w:color w:val="000000"/>
        </w:rPr>
        <w:t>Dangbo</w:t>
      </w:r>
      <w:proofErr w:type="spellEnd"/>
      <w:r w:rsidR="007E3B2B" w:rsidRPr="002E3140">
        <w:rPr>
          <w:color w:val="000000"/>
        </w:rPr>
        <w:t xml:space="preserve">, </w:t>
      </w:r>
      <w:proofErr w:type="spellStart"/>
      <w:r w:rsidR="007E3B2B" w:rsidRPr="002E3140">
        <w:rPr>
          <w:color w:val="000000"/>
        </w:rPr>
        <w:t>Bonou</w:t>
      </w:r>
      <w:proofErr w:type="spellEnd"/>
      <w:r w:rsidR="007E3B2B" w:rsidRPr="002E3140">
        <w:rPr>
          <w:color w:val="000000"/>
        </w:rPr>
        <w:t xml:space="preserve"> and </w:t>
      </w:r>
      <w:proofErr w:type="spellStart"/>
      <w:r w:rsidR="007E3B2B" w:rsidRPr="002E3140">
        <w:rPr>
          <w:color w:val="000000"/>
        </w:rPr>
        <w:t>Adjohoun</w:t>
      </w:r>
      <w:proofErr w:type="spellEnd"/>
      <w:r w:rsidR="007E3B2B" w:rsidRPr="002E3140">
        <w:rPr>
          <w:iCs/>
          <w:szCs w:val="22"/>
        </w:rPr>
        <w:t xml:space="preserve"> </w:t>
      </w:r>
      <w:r w:rsidRPr="002E3140">
        <w:rPr>
          <w:iCs/>
          <w:szCs w:val="22"/>
        </w:rPr>
        <w:t xml:space="preserve">as well as any other areas, counties, sectors or regions that the </w:t>
      </w:r>
      <w:r>
        <w:rPr>
          <w:iCs/>
          <w:szCs w:val="22"/>
        </w:rPr>
        <w:t>World Bank</w:t>
      </w:r>
      <w:r w:rsidRPr="002E3140">
        <w:rPr>
          <w:iCs/>
          <w:szCs w:val="22"/>
        </w:rPr>
        <w:t xml:space="preserve"> may agree from time to time.</w:t>
      </w:r>
    </w:p>
    <w:p w:rsidR="006C38E9" w:rsidRPr="004E7F04" w:rsidRDefault="00A42E3E" w:rsidP="0082622A">
      <w:pPr>
        <w:pStyle w:val="ModelNrmlDouble"/>
        <w:numPr>
          <w:ilvl w:val="0"/>
          <w:numId w:val="20"/>
        </w:numPr>
        <w:tabs>
          <w:tab w:val="clear" w:pos="1080"/>
        </w:tabs>
        <w:spacing w:after="240" w:line="240" w:lineRule="auto"/>
        <w:ind w:left="720"/>
        <w:rPr>
          <w:szCs w:val="22"/>
        </w:rPr>
      </w:pPr>
      <w:r>
        <w:rPr>
          <w:szCs w:val="22"/>
        </w:rPr>
        <w:t>“</w:t>
      </w:r>
      <w:r w:rsidR="006C38E9">
        <w:rPr>
          <w:szCs w:val="22"/>
        </w:rPr>
        <w:t xml:space="preserve">Training” means </w:t>
      </w:r>
      <w:r w:rsidR="006C38E9" w:rsidRPr="00DA2165">
        <w:rPr>
          <w:szCs w:val="22"/>
        </w:rPr>
        <w:t xml:space="preserve">the </w:t>
      </w:r>
      <w:r w:rsidR="006C38E9">
        <w:rPr>
          <w:szCs w:val="22"/>
        </w:rPr>
        <w:t xml:space="preserve">reasonable costs of </w:t>
      </w:r>
      <w:r w:rsidR="006C38E9" w:rsidRPr="00DA2165">
        <w:rPr>
          <w:szCs w:val="22"/>
        </w:rPr>
        <w:t xml:space="preserve">training </w:t>
      </w:r>
      <w:r w:rsidR="006C38E9">
        <w:rPr>
          <w:szCs w:val="22"/>
        </w:rPr>
        <w:t xml:space="preserve">under the Project, based on </w:t>
      </w:r>
      <w:r w:rsidR="006C38E9">
        <w:t xml:space="preserve">the annual work plans and budgets approved by the Association, </w:t>
      </w:r>
      <w:r w:rsidR="006C38E9">
        <w:rPr>
          <w:szCs w:val="22"/>
        </w:rPr>
        <w:t xml:space="preserve">and attributable to seminars, workshops, and study tours, along with </w:t>
      </w:r>
      <w:r w:rsidR="006C38E9" w:rsidRPr="00DA2165">
        <w:rPr>
          <w:szCs w:val="22"/>
        </w:rPr>
        <w:t xml:space="preserve">travel and subsistence </w:t>
      </w:r>
      <w:r w:rsidR="006C38E9">
        <w:rPr>
          <w:szCs w:val="22"/>
        </w:rPr>
        <w:t>allowances</w:t>
      </w:r>
      <w:r w:rsidR="006C38E9" w:rsidRPr="00DA2165">
        <w:rPr>
          <w:szCs w:val="22"/>
        </w:rPr>
        <w:t xml:space="preserve"> for training participants, services of trainers, rental of training facilities, preparation and rep</w:t>
      </w:r>
      <w:r w:rsidR="006C38E9">
        <w:rPr>
          <w:szCs w:val="22"/>
        </w:rPr>
        <w:t>roduction of training materials,</w:t>
      </w:r>
      <w:r w:rsidR="006C38E9" w:rsidRPr="00DA2165">
        <w:rPr>
          <w:szCs w:val="22"/>
        </w:rPr>
        <w:t xml:space="preserve"> and other </w:t>
      </w:r>
      <w:r w:rsidR="006C38E9">
        <w:rPr>
          <w:szCs w:val="22"/>
        </w:rPr>
        <w:t>activities</w:t>
      </w:r>
      <w:r w:rsidR="006C38E9" w:rsidRPr="00DA2165">
        <w:rPr>
          <w:szCs w:val="22"/>
        </w:rPr>
        <w:t xml:space="preserve"> directly related to course preparation and implementation</w:t>
      </w:r>
      <w:r w:rsidR="006C38E9">
        <w:rPr>
          <w:szCs w:val="22"/>
        </w:rPr>
        <w:t>.</w:t>
      </w:r>
      <w:r w:rsidR="006C38E9" w:rsidRPr="004E7F04">
        <w:t xml:space="preserve"> </w:t>
      </w:r>
    </w:p>
    <w:sectPr w:rsidR="006C38E9" w:rsidRPr="004E7F04" w:rsidSect="00176885">
      <w:endnotePr>
        <w:numFmt w:val="decimal"/>
      </w:endnotePr>
      <w:pgSz w:w="12240" w:h="15840"/>
      <w:pgMar w:top="2016" w:right="2160" w:bottom="2016" w:left="216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105" w:rsidRDefault="000C1105">
      <w:r>
        <w:separator/>
      </w:r>
    </w:p>
  </w:endnote>
  <w:endnote w:type="continuationSeparator" w:id="0">
    <w:p w:rsidR="000C1105" w:rsidRDefault="000C1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05" w:rsidRDefault="00B62B44" w:rsidP="00817C60">
    <w:pPr>
      <w:pStyle w:val="Footer"/>
      <w:framePr w:wrap="around" w:vAnchor="text" w:hAnchor="margin" w:xAlign="center" w:y="1"/>
      <w:rPr>
        <w:rStyle w:val="PageNumber"/>
      </w:rPr>
    </w:pPr>
    <w:r>
      <w:rPr>
        <w:rStyle w:val="PageNumber"/>
      </w:rPr>
      <w:fldChar w:fldCharType="begin"/>
    </w:r>
    <w:r w:rsidR="000C1105">
      <w:rPr>
        <w:rStyle w:val="PageNumber"/>
      </w:rPr>
      <w:instrText xml:space="preserve">PAGE  </w:instrText>
    </w:r>
    <w:r>
      <w:rPr>
        <w:rStyle w:val="PageNumber"/>
      </w:rPr>
      <w:fldChar w:fldCharType="end"/>
    </w:r>
  </w:p>
  <w:p w:rsidR="000C1105" w:rsidRDefault="000C11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05" w:rsidRDefault="00B62B44" w:rsidP="00817C60">
    <w:pPr>
      <w:pStyle w:val="Footer"/>
      <w:framePr w:wrap="around" w:vAnchor="text" w:hAnchor="margin" w:xAlign="center" w:y="1"/>
      <w:rPr>
        <w:rStyle w:val="PageNumber"/>
      </w:rPr>
    </w:pPr>
    <w:r>
      <w:rPr>
        <w:rStyle w:val="PageNumber"/>
      </w:rPr>
      <w:fldChar w:fldCharType="begin"/>
    </w:r>
    <w:r w:rsidR="000C1105">
      <w:rPr>
        <w:rStyle w:val="PageNumber"/>
      </w:rPr>
      <w:instrText xml:space="preserve">PAGE  </w:instrText>
    </w:r>
    <w:r>
      <w:rPr>
        <w:rStyle w:val="PageNumber"/>
      </w:rPr>
      <w:fldChar w:fldCharType="separate"/>
    </w:r>
    <w:r w:rsidR="00594756">
      <w:rPr>
        <w:rStyle w:val="PageNumber"/>
        <w:noProof/>
      </w:rPr>
      <w:t>21</w:t>
    </w:r>
    <w:r>
      <w:rPr>
        <w:rStyle w:val="PageNumber"/>
      </w:rPr>
      <w:fldChar w:fldCharType="end"/>
    </w:r>
  </w:p>
  <w:p w:rsidR="000C1105" w:rsidRDefault="000C1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105" w:rsidRDefault="000C1105">
      <w:r>
        <w:separator/>
      </w:r>
    </w:p>
  </w:footnote>
  <w:footnote w:type="continuationSeparator" w:id="0">
    <w:p w:rsidR="000C1105" w:rsidRDefault="000C1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05" w:rsidRDefault="000C1105" w:rsidP="00CF2390">
    <w:pPr>
      <w:tabs>
        <w:tab w:val="center" w:pos="3960"/>
      </w:tabs>
      <w:suppressAutoHyphen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93A"/>
    <w:multiLevelType w:val="hybridMultilevel"/>
    <w:tmpl w:val="D6225348"/>
    <w:lvl w:ilvl="0" w:tplc="D862E57C">
      <w:start w:val="1"/>
      <w:numFmt w:val="decimal"/>
      <w:lvlText w:val="%1."/>
      <w:lvlJc w:val="left"/>
      <w:pPr>
        <w:tabs>
          <w:tab w:val="num" w:pos="1080"/>
        </w:tabs>
        <w:ind w:left="720" w:firstLine="0"/>
      </w:pPr>
      <w:rPr>
        <w:rFonts w:hint="default"/>
        <w:b w:val="0"/>
        <w:i w:val="0"/>
      </w:rPr>
    </w:lvl>
    <w:lvl w:ilvl="1" w:tplc="73C4CA50">
      <w:start w:val="1"/>
      <w:numFmt w:val="lowerRoman"/>
      <w:lvlText w:val="(%2)"/>
      <w:lvlJc w:val="left"/>
      <w:pPr>
        <w:tabs>
          <w:tab w:val="num" w:pos="1440"/>
        </w:tabs>
        <w:ind w:left="1800" w:firstLine="0"/>
      </w:pPr>
      <w:rPr>
        <w:rFonts w:hint="default"/>
      </w:rPr>
    </w:lvl>
    <w:lvl w:ilvl="2" w:tplc="73C4CA50">
      <w:start w:val="1"/>
      <w:numFmt w:val="lowerRoman"/>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44903F2"/>
    <w:multiLevelType w:val="hybridMultilevel"/>
    <w:tmpl w:val="2BFE0C42"/>
    <w:lvl w:ilvl="0" w:tplc="178EFDC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A0F1B51"/>
    <w:multiLevelType w:val="hybridMultilevel"/>
    <w:tmpl w:val="1520E4E2"/>
    <w:lvl w:ilvl="0" w:tplc="78B0891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C386A19"/>
    <w:multiLevelType w:val="hybridMultilevel"/>
    <w:tmpl w:val="0AC46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3EE8"/>
    <w:multiLevelType w:val="hybridMultilevel"/>
    <w:tmpl w:val="5EC6306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58555FF"/>
    <w:multiLevelType w:val="hybridMultilevel"/>
    <w:tmpl w:val="94447DF6"/>
    <w:lvl w:ilvl="0" w:tplc="C55E3B84">
      <w:start w:val="1"/>
      <w:numFmt w:val="decimal"/>
      <w:lvlText w:val="%1."/>
      <w:lvlJc w:val="left"/>
      <w:pPr>
        <w:ind w:left="1440" w:hanging="360"/>
      </w:pPr>
      <w:rPr>
        <w:rFonts w:hint="default"/>
        <w:b w:val="0"/>
      </w:rPr>
    </w:lvl>
    <w:lvl w:ilvl="1" w:tplc="3BCEC852">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28310C"/>
    <w:multiLevelType w:val="hybridMultilevel"/>
    <w:tmpl w:val="1FF45B3C"/>
    <w:lvl w:ilvl="0" w:tplc="D862E57C">
      <w:start w:val="1"/>
      <w:numFmt w:val="decimal"/>
      <w:lvlText w:val="%1."/>
      <w:lvlJc w:val="left"/>
      <w:pPr>
        <w:tabs>
          <w:tab w:val="num" w:pos="1080"/>
        </w:tabs>
        <w:ind w:left="720" w:firstLine="0"/>
      </w:pPr>
      <w:rPr>
        <w:rFonts w:hint="default"/>
        <w:b w:val="0"/>
        <w:i w:val="0"/>
      </w:rPr>
    </w:lvl>
    <w:lvl w:ilvl="1" w:tplc="73C4CA50">
      <w:start w:val="1"/>
      <w:numFmt w:val="lowerRoman"/>
      <w:lvlText w:val="(%2)"/>
      <w:lvlJc w:val="left"/>
      <w:pPr>
        <w:tabs>
          <w:tab w:val="num" w:pos="1440"/>
        </w:tabs>
        <w:ind w:left="1800" w:firstLine="0"/>
      </w:pPr>
      <w:rPr>
        <w:rFonts w:hint="default"/>
      </w:rPr>
    </w:lvl>
    <w:lvl w:ilvl="2" w:tplc="73C4CA50">
      <w:start w:val="1"/>
      <w:numFmt w:val="lowerRoman"/>
      <w:lvlText w:val="(%3)"/>
      <w:lvlJc w:val="left"/>
      <w:pPr>
        <w:tabs>
          <w:tab w:val="num" w:pos="3060"/>
        </w:tabs>
        <w:ind w:left="3060" w:hanging="360"/>
      </w:pPr>
      <w:rPr>
        <w:rFonts w:hint="default"/>
      </w:rPr>
    </w:lvl>
    <w:lvl w:ilvl="3" w:tplc="2272B8C6">
      <w:start w:val="1"/>
      <w:numFmt w:val="upperLetter"/>
      <w:lvlText w:val="(%4)"/>
      <w:lvlJc w:val="left"/>
      <w:pPr>
        <w:ind w:left="3600" w:hanging="360"/>
      </w:pPr>
      <w:rPr>
        <w:rFonts w:hint="default"/>
      </w:rPr>
    </w:lvl>
    <w:lvl w:ilvl="4" w:tplc="987C4C70">
      <w:start w:val="1"/>
      <w:numFmt w:val="lowerLetter"/>
      <w:lvlText w:val="(%5)"/>
      <w:lvlJc w:val="left"/>
      <w:pPr>
        <w:ind w:left="4680" w:hanging="72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ADB66B8"/>
    <w:multiLevelType w:val="hybridMultilevel"/>
    <w:tmpl w:val="E4205426"/>
    <w:lvl w:ilvl="0" w:tplc="3BEC1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C1474"/>
    <w:multiLevelType w:val="hybridMultilevel"/>
    <w:tmpl w:val="AA2AA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1F52EA"/>
    <w:multiLevelType w:val="hybridMultilevel"/>
    <w:tmpl w:val="42DC6AEA"/>
    <w:lvl w:ilvl="0" w:tplc="3BEC15D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35DC4"/>
    <w:multiLevelType w:val="hybridMultilevel"/>
    <w:tmpl w:val="5938229E"/>
    <w:lvl w:ilvl="0" w:tplc="26807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64D3D6"/>
    <w:multiLevelType w:val="hybridMultilevel"/>
    <w:tmpl w:val="766476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BC302F"/>
    <w:multiLevelType w:val="hybridMultilevel"/>
    <w:tmpl w:val="12AA5674"/>
    <w:lvl w:ilvl="0" w:tplc="5B8EB36E">
      <w:start w:val="1"/>
      <w:numFmt w:val="lowerRoman"/>
      <w:lvlText w:val="(%1)"/>
      <w:lvlJc w:val="left"/>
      <w:pPr>
        <w:tabs>
          <w:tab w:val="num" w:pos="1800"/>
        </w:tabs>
        <w:ind w:left="1440" w:firstLine="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FB38BE"/>
    <w:multiLevelType w:val="hybridMultilevel"/>
    <w:tmpl w:val="4B3817A6"/>
    <w:lvl w:ilvl="0" w:tplc="6F523BF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FEE6DC4"/>
    <w:multiLevelType w:val="hybridMultilevel"/>
    <w:tmpl w:val="7A6AB5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0D2347"/>
    <w:multiLevelType w:val="hybridMultilevel"/>
    <w:tmpl w:val="8BFA653C"/>
    <w:lvl w:ilvl="0" w:tplc="678CBC9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AF1962"/>
    <w:multiLevelType w:val="multilevel"/>
    <w:tmpl w:val="E3804D30"/>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85435E3"/>
    <w:multiLevelType w:val="hybridMultilevel"/>
    <w:tmpl w:val="E79C0B4C"/>
    <w:lvl w:ilvl="0" w:tplc="F04C353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89F6842"/>
    <w:multiLevelType w:val="hybridMultilevel"/>
    <w:tmpl w:val="7DEC32A8"/>
    <w:lvl w:ilvl="0" w:tplc="660E9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pStyle w:val="Sub-Para2underXY"/>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DC6232B"/>
    <w:multiLevelType w:val="hybridMultilevel"/>
    <w:tmpl w:val="A4DE6B3E"/>
    <w:lvl w:ilvl="0" w:tplc="A1B8B30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39C41A8">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1BA3E1C"/>
    <w:multiLevelType w:val="hybridMultilevel"/>
    <w:tmpl w:val="0646192C"/>
    <w:lvl w:ilvl="0" w:tplc="7B2CC838">
      <w:start w:val="9"/>
      <w:numFmt w:val="lowerLetter"/>
      <w:lvlText w:val="(%1)"/>
      <w:lvlJc w:val="left"/>
      <w:pPr>
        <w:tabs>
          <w:tab w:val="num" w:pos="720"/>
        </w:tabs>
        <w:ind w:left="108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EBAEA4"/>
    <w:multiLevelType w:val="hybridMultilevel"/>
    <w:tmpl w:val="230C9E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51F7C6B"/>
    <w:multiLevelType w:val="hybridMultilevel"/>
    <w:tmpl w:val="5C82581E"/>
    <w:lvl w:ilvl="0" w:tplc="E520A682">
      <w:start w:val="1"/>
      <w:numFmt w:val="low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26">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A904278"/>
    <w:multiLevelType w:val="hybridMultilevel"/>
    <w:tmpl w:val="30BC1DFE"/>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D04475"/>
    <w:multiLevelType w:val="singleLevel"/>
    <w:tmpl w:val="C78CBD10"/>
    <w:lvl w:ilvl="0">
      <w:start w:val="2"/>
      <w:numFmt w:val="decimal"/>
      <w:lvlText w:val="%1."/>
      <w:lvlJc w:val="left"/>
      <w:pPr>
        <w:tabs>
          <w:tab w:val="num" w:pos="720"/>
        </w:tabs>
        <w:ind w:left="720" w:hanging="720"/>
      </w:pPr>
      <w:rPr>
        <w:rFonts w:hint="default"/>
      </w:rPr>
    </w:lvl>
  </w:abstractNum>
  <w:abstractNum w:abstractNumId="29">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51E50ADD"/>
    <w:multiLevelType w:val="hybridMultilevel"/>
    <w:tmpl w:val="D4485356"/>
    <w:lvl w:ilvl="0" w:tplc="5CACCA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2A67800"/>
    <w:multiLevelType w:val="multilevel"/>
    <w:tmpl w:val="F3FA684C"/>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5A559B6"/>
    <w:multiLevelType w:val="hybridMultilevel"/>
    <w:tmpl w:val="7FC2AABE"/>
    <w:lvl w:ilvl="0" w:tplc="105865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EC66DD"/>
    <w:multiLevelType w:val="hybridMultilevel"/>
    <w:tmpl w:val="274E53F8"/>
    <w:lvl w:ilvl="0" w:tplc="547A5D1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B5B71DE"/>
    <w:multiLevelType w:val="hybridMultilevel"/>
    <w:tmpl w:val="3E0CB154"/>
    <w:lvl w:ilvl="0" w:tplc="5E96F6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8E0013"/>
    <w:multiLevelType w:val="hybridMultilevel"/>
    <w:tmpl w:val="53CE943C"/>
    <w:lvl w:ilvl="0" w:tplc="B74C7E00">
      <w:start w:val="1"/>
      <w:numFmt w:val="lowerRoman"/>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3416F91"/>
    <w:multiLevelType w:val="hybridMultilevel"/>
    <w:tmpl w:val="218C4C9A"/>
    <w:lvl w:ilvl="0" w:tplc="EBB896C4">
      <w:start w:val="100"/>
      <w:numFmt w:val="lowerRoman"/>
      <w:lvlText w:val="(%1)"/>
      <w:lvlJc w:val="left"/>
      <w:pPr>
        <w:tabs>
          <w:tab w:val="num" w:pos="1440"/>
        </w:tabs>
        <w:ind w:left="1440" w:hanging="720"/>
      </w:pPr>
      <w:rPr>
        <w:rFonts w:hint="default"/>
      </w:rPr>
    </w:lvl>
    <w:lvl w:ilvl="1" w:tplc="42122A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5C16D95"/>
    <w:multiLevelType w:val="hybridMultilevel"/>
    <w:tmpl w:val="8F18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D354D2"/>
    <w:multiLevelType w:val="hybridMultilevel"/>
    <w:tmpl w:val="74B0DEAE"/>
    <w:lvl w:ilvl="0" w:tplc="9A1CA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007090"/>
    <w:multiLevelType w:val="hybridMultilevel"/>
    <w:tmpl w:val="99F24E84"/>
    <w:lvl w:ilvl="0" w:tplc="2BC47B8E">
      <w:start w:val="3"/>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C901A3A"/>
    <w:multiLevelType w:val="hybridMultilevel"/>
    <w:tmpl w:val="9F285C64"/>
    <w:lvl w:ilvl="0" w:tplc="9A1CA420">
      <w:start w:val="1"/>
      <w:numFmt w:val="lowerLetter"/>
      <w:lvlText w:val="(%1)"/>
      <w:lvlJc w:val="left"/>
      <w:pPr>
        <w:ind w:left="720" w:hanging="360"/>
      </w:pPr>
      <w:rPr>
        <w:rFonts w:hint="default"/>
      </w:rPr>
    </w:lvl>
    <w:lvl w:ilvl="1" w:tplc="067C4662">
      <w:start w:val="1"/>
      <w:numFmt w:val="lowerRoman"/>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0F6985"/>
    <w:multiLevelType w:val="hybridMultilevel"/>
    <w:tmpl w:val="2330436A"/>
    <w:lvl w:ilvl="0" w:tplc="9A1CA420">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2">
    <w:nsid w:val="737233CB"/>
    <w:multiLevelType w:val="hybridMultilevel"/>
    <w:tmpl w:val="A33E100A"/>
    <w:lvl w:ilvl="0" w:tplc="D862E57C">
      <w:start w:val="1"/>
      <w:numFmt w:val="decimal"/>
      <w:lvlText w:val="%1."/>
      <w:lvlJc w:val="left"/>
      <w:pPr>
        <w:tabs>
          <w:tab w:val="num" w:pos="1800"/>
        </w:tabs>
        <w:ind w:left="1440" w:firstLine="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0434D2"/>
    <w:multiLevelType w:val="hybridMultilevel"/>
    <w:tmpl w:val="D6225348"/>
    <w:lvl w:ilvl="0" w:tplc="D862E57C">
      <w:start w:val="1"/>
      <w:numFmt w:val="decimal"/>
      <w:lvlText w:val="%1."/>
      <w:lvlJc w:val="left"/>
      <w:pPr>
        <w:tabs>
          <w:tab w:val="num" w:pos="1080"/>
        </w:tabs>
        <w:ind w:left="720" w:firstLine="0"/>
      </w:pPr>
      <w:rPr>
        <w:rFonts w:hint="default"/>
        <w:b w:val="0"/>
        <w:i w:val="0"/>
      </w:rPr>
    </w:lvl>
    <w:lvl w:ilvl="1" w:tplc="73C4CA50">
      <w:start w:val="1"/>
      <w:numFmt w:val="lowerRoman"/>
      <w:lvlText w:val="(%2)"/>
      <w:lvlJc w:val="left"/>
      <w:pPr>
        <w:tabs>
          <w:tab w:val="num" w:pos="1440"/>
        </w:tabs>
        <w:ind w:left="1800" w:firstLine="0"/>
      </w:pPr>
      <w:rPr>
        <w:rFonts w:hint="default"/>
      </w:rPr>
    </w:lvl>
    <w:lvl w:ilvl="2" w:tplc="73C4CA50">
      <w:start w:val="1"/>
      <w:numFmt w:val="lowerRoman"/>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BAF428C"/>
    <w:multiLevelType w:val="hybridMultilevel"/>
    <w:tmpl w:val="497807FE"/>
    <w:lvl w:ilvl="0" w:tplc="3BEC15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39"/>
  </w:num>
  <w:num w:numId="3">
    <w:abstractNumId w:val="21"/>
  </w:num>
  <w:num w:numId="4">
    <w:abstractNumId w:val="1"/>
  </w:num>
  <w:num w:numId="5">
    <w:abstractNumId w:val="16"/>
  </w:num>
  <w:num w:numId="6">
    <w:abstractNumId w:val="15"/>
  </w:num>
  <w:num w:numId="7">
    <w:abstractNumId w:val="14"/>
  </w:num>
  <w:num w:numId="8">
    <w:abstractNumId w:val="33"/>
  </w:num>
  <w:num w:numId="9">
    <w:abstractNumId w:val="35"/>
  </w:num>
  <w:num w:numId="10">
    <w:abstractNumId w:val="24"/>
  </w:num>
  <w:num w:numId="11">
    <w:abstractNumId w:val="2"/>
  </w:num>
  <w:num w:numId="12">
    <w:abstractNumId w:val="18"/>
  </w:num>
  <w:num w:numId="13">
    <w:abstractNumId w:val="30"/>
  </w:num>
  <w:num w:numId="14">
    <w:abstractNumId w:val="36"/>
  </w:num>
  <w:num w:numId="15">
    <w:abstractNumId w:val="26"/>
  </w:num>
  <w:num w:numId="16">
    <w:abstractNumId w:val="25"/>
  </w:num>
  <w:num w:numId="17">
    <w:abstractNumId w:val="17"/>
  </w:num>
  <w:num w:numId="18">
    <w:abstractNumId w:val="31"/>
  </w:num>
  <w:num w:numId="19">
    <w:abstractNumId w:val="20"/>
  </w:num>
  <w:num w:numId="20">
    <w:abstractNumId w:val="27"/>
  </w:num>
  <w:num w:numId="21">
    <w:abstractNumId w:val="6"/>
  </w:num>
  <w:num w:numId="22">
    <w:abstractNumId w:val="29"/>
  </w:num>
  <w:num w:numId="23">
    <w:abstractNumId w:val="12"/>
  </w:num>
  <w:num w:numId="24">
    <w:abstractNumId w:val="23"/>
  </w:num>
  <w:num w:numId="25">
    <w:abstractNumId w:val="28"/>
  </w:num>
  <w:num w:numId="26">
    <w:abstractNumId w:val="41"/>
  </w:num>
  <w:num w:numId="27">
    <w:abstractNumId w:val="38"/>
  </w:num>
  <w:num w:numId="28">
    <w:abstractNumId w:val="11"/>
  </w:num>
  <w:num w:numId="29">
    <w:abstractNumId w:val="0"/>
  </w:num>
  <w:num w:numId="30">
    <w:abstractNumId w:val="5"/>
  </w:num>
  <w:num w:numId="31">
    <w:abstractNumId w:val="22"/>
  </w:num>
  <w:num w:numId="32">
    <w:abstractNumId w:val="43"/>
  </w:num>
  <w:num w:numId="33">
    <w:abstractNumId w:val="9"/>
  </w:num>
  <w:num w:numId="34">
    <w:abstractNumId w:val="32"/>
  </w:num>
  <w:num w:numId="35">
    <w:abstractNumId w:val="7"/>
  </w:num>
  <w:num w:numId="36">
    <w:abstractNumId w:val="42"/>
  </w:num>
  <w:num w:numId="37">
    <w:abstractNumId w:val="13"/>
  </w:num>
  <w:num w:numId="38">
    <w:abstractNumId w:val="44"/>
  </w:num>
  <w:num w:numId="39">
    <w:abstractNumId w:val="10"/>
  </w:num>
  <w:num w:numId="40">
    <w:abstractNumId w:val="3"/>
  </w:num>
  <w:num w:numId="41">
    <w:abstractNumId w:val="37"/>
  </w:num>
  <w:num w:numId="42">
    <w:abstractNumId w:val="4"/>
  </w:num>
  <w:num w:numId="43">
    <w:abstractNumId w:val="40"/>
  </w:num>
  <w:num w:numId="44">
    <w:abstractNumId w:val="34"/>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Pr>
  <w:compat/>
  <w:rsids>
    <w:rsidRoot w:val="00E8125B"/>
    <w:rsid w:val="000018B2"/>
    <w:rsid w:val="00004781"/>
    <w:rsid w:val="000119A8"/>
    <w:rsid w:val="000157BD"/>
    <w:rsid w:val="000160C5"/>
    <w:rsid w:val="00025CCD"/>
    <w:rsid w:val="0002714B"/>
    <w:rsid w:val="0003321D"/>
    <w:rsid w:val="0003428B"/>
    <w:rsid w:val="00035FAD"/>
    <w:rsid w:val="00042BA9"/>
    <w:rsid w:val="00043BE8"/>
    <w:rsid w:val="00047826"/>
    <w:rsid w:val="00053C00"/>
    <w:rsid w:val="000564C2"/>
    <w:rsid w:val="00076F87"/>
    <w:rsid w:val="000850AC"/>
    <w:rsid w:val="000928F5"/>
    <w:rsid w:val="000A1A27"/>
    <w:rsid w:val="000A1D27"/>
    <w:rsid w:val="000A3073"/>
    <w:rsid w:val="000A3B74"/>
    <w:rsid w:val="000A4B1C"/>
    <w:rsid w:val="000B3099"/>
    <w:rsid w:val="000B4537"/>
    <w:rsid w:val="000C1105"/>
    <w:rsid w:val="000C12BD"/>
    <w:rsid w:val="000C3813"/>
    <w:rsid w:val="000D3334"/>
    <w:rsid w:val="000D4EF8"/>
    <w:rsid w:val="000E1254"/>
    <w:rsid w:val="000E1C41"/>
    <w:rsid w:val="000E4048"/>
    <w:rsid w:val="000F4926"/>
    <w:rsid w:val="001010AF"/>
    <w:rsid w:val="00101801"/>
    <w:rsid w:val="0010382C"/>
    <w:rsid w:val="00105B02"/>
    <w:rsid w:val="00125310"/>
    <w:rsid w:val="00127427"/>
    <w:rsid w:val="00127A43"/>
    <w:rsid w:val="0013127D"/>
    <w:rsid w:val="00142678"/>
    <w:rsid w:val="0014612B"/>
    <w:rsid w:val="0015116A"/>
    <w:rsid w:val="0015662B"/>
    <w:rsid w:val="00160FED"/>
    <w:rsid w:val="00163AC3"/>
    <w:rsid w:val="00176885"/>
    <w:rsid w:val="00176A69"/>
    <w:rsid w:val="0018343C"/>
    <w:rsid w:val="0019542F"/>
    <w:rsid w:val="001A336E"/>
    <w:rsid w:val="001A43EF"/>
    <w:rsid w:val="001B6A46"/>
    <w:rsid w:val="001C282E"/>
    <w:rsid w:val="001C3885"/>
    <w:rsid w:val="001C6354"/>
    <w:rsid w:val="001D1C67"/>
    <w:rsid w:val="001D3DD9"/>
    <w:rsid w:val="001D6590"/>
    <w:rsid w:val="001E2ADA"/>
    <w:rsid w:val="001E697E"/>
    <w:rsid w:val="001E7058"/>
    <w:rsid w:val="001F253C"/>
    <w:rsid w:val="0021243B"/>
    <w:rsid w:val="00212BC3"/>
    <w:rsid w:val="002176E2"/>
    <w:rsid w:val="00224429"/>
    <w:rsid w:val="00235009"/>
    <w:rsid w:val="00246977"/>
    <w:rsid w:val="00261DAD"/>
    <w:rsid w:val="002630BC"/>
    <w:rsid w:val="00270323"/>
    <w:rsid w:val="00276960"/>
    <w:rsid w:val="002814C3"/>
    <w:rsid w:val="00283988"/>
    <w:rsid w:val="00285DF2"/>
    <w:rsid w:val="002953EB"/>
    <w:rsid w:val="00295591"/>
    <w:rsid w:val="002C1290"/>
    <w:rsid w:val="002C35B6"/>
    <w:rsid w:val="002C37CB"/>
    <w:rsid w:val="002C4065"/>
    <w:rsid w:val="002C5079"/>
    <w:rsid w:val="002C6080"/>
    <w:rsid w:val="002C652A"/>
    <w:rsid w:val="002C69D0"/>
    <w:rsid w:val="002D15A9"/>
    <w:rsid w:val="002D516B"/>
    <w:rsid w:val="002D619E"/>
    <w:rsid w:val="002E3140"/>
    <w:rsid w:val="002E36F7"/>
    <w:rsid w:val="002E4FC6"/>
    <w:rsid w:val="002F360F"/>
    <w:rsid w:val="0030018F"/>
    <w:rsid w:val="00303505"/>
    <w:rsid w:val="00315843"/>
    <w:rsid w:val="00316C16"/>
    <w:rsid w:val="00321AB9"/>
    <w:rsid w:val="00324B4B"/>
    <w:rsid w:val="00324CD3"/>
    <w:rsid w:val="00346751"/>
    <w:rsid w:val="0035145A"/>
    <w:rsid w:val="00351A85"/>
    <w:rsid w:val="003547BF"/>
    <w:rsid w:val="00361C09"/>
    <w:rsid w:val="003630DA"/>
    <w:rsid w:val="00370307"/>
    <w:rsid w:val="0038396C"/>
    <w:rsid w:val="00384B3A"/>
    <w:rsid w:val="00386E4E"/>
    <w:rsid w:val="003A22D9"/>
    <w:rsid w:val="003A44E1"/>
    <w:rsid w:val="003B0895"/>
    <w:rsid w:val="003B5E53"/>
    <w:rsid w:val="003D4E04"/>
    <w:rsid w:val="003F3374"/>
    <w:rsid w:val="003F576F"/>
    <w:rsid w:val="0040355C"/>
    <w:rsid w:val="004136CB"/>
    <w:rsid w:val="00416E49"/>
    <w:rsid w:val="004214B8"/>
    <w:rsid w:val="00421605"/>
    <w:rsid w:val="00424308"/>
    <w:rsid w:val="00440877"/>
    <w:rsid w:val="004467DA"/>
    <w:rsid w:val="00447206"/>
    <w:rsid w:val="00447535"/>
    <w:rsid w:val="004510E9"/>
    <w:rsid w:val="00462640"/>
    <w:rsid w:val="00465A8C"/>
    <w:rsid w:val="00466AB6"/>
    <w:rsid w:val="00467314"/>
    <w:rsid w:val="004712A7"/>
    <w:rsid w:val="00476BE7"/>
    <w:rsid w:val="00481559"/>
    <w:rsid w:val="004815E4"/>
    <w:rsid w:val="00487124"/>
    <w:rsid w:val="004A2E2F"/>
    <w:rsid w:val="004A461D"/>
    <w:rsid w:val="004B27E9"/>
    <w:rsid w:val="004B4014"/>
    <w:rsid w:val="004C1F0C"/>
    <w:rsid w:val="004C5C74"/>
    <w:rsid w:val="004F18CA"/>
    <w:rsid w:val="0050119A"/>
    <w:rsid w:val="00507F4C"/>
    <w:rsid w:val="005130E9"/>
    <w:rsid w:val="00513A22"/>
    <w:rsid w:val="00520CD7"/>
    <w:rsid w:val="005259E9"/>
    <w:rsid w:val="005260E6"/>
    <w:rsid w:val="005268B5"/>
    <w:rsid w:val="00527B0E"/>
    <w:rsid w:val="005305A3"/>
    <w:rsid w:val="00540E16"/>
    <w:rsid w:val="00542F7E"/>
    <w:rsid w:val="00543F4E"/>
    <w:rsid w:val="00544E9E"/>
    <w:rsid w:val="00547552"/>
    <w:rsid w:val="00561E63"/>
    <w:rsid w:val="00562908"/>
    <w:rsid w:val="00563580"/>
    <w:rsid w:val="0056367A"/>
    <w:rsid w:val="0056527A"/>
    <w:rsid w:val="0058107F"/>
    <w:rsid w:val="00581F51"/>
    <w:rsid w:val="00594756"/>
    <w:rsid w:val="005A01CD"/>
    <w:rsid w:val="005A7DB7"/>
    <w:rsid w:val="005B471A"/>
    <w:rsid w:val="005C6986"/>
    <w:rsid w:val="005D2470"/>
    <w:rsid w:val="005E29AB"/>
    <w:rsid w:val="005F1A0F"/>
    <w:rsid w:val="005F3E44"/>
    <w:rsid w:val="006009DE"/>
    <w:rsid w:val="0060441E"/>
    <w:rsid w:val="006115F5"/>
    <w:rsid w:val="006215D5"/>
    <w:rsid w:val="00621785"/>
    <w:rsid w:val="00624272"/>
    <w:rsid w:val="00625F53"/>
    <w:rsid w:val="006266FC"/>
    <w:rsid w:val="00626BEB"/>
    <w:rsid w:val="006374EF"/>
    <w:rsid w:val="00640FF8"/>
    <w:rsid w:val="00642E0B"/>
    <w:rsid w:val="00644E6C"/>
    <w:rsid w:val="00647FC8"/>
    <w:rsid w:val="0065085C"/>
    <w:rsid w:val="00657CCC"/>
    <w:rsid w:val="00670FE1"/>
    <w:rsid w:val="00676FD0"/>
    <w:rsid w:val="006808A9"/>
    <w:rsid w:val="006817C6"/>
    <w:rsid w:val="00682256"/>
    <w:rsid w:val="0069077C"/>
    <w:rsid w:val="00690B6B"/>
    <w:rsid w:val="0069488F"/>
    <w:rsid w:val="00696118"/>
    <w:rsid w:val="006B12EE"/>
    <w:rsid w:val="006B2854"/>
    <w:rsid w:val="006B7963"/>
    <w:rsid w:val="006C04DA"/>
    <w:rsid w:val="006C2805"/>
    <w:rsid w:val="006C38E9"/>
    <w:rsid w:val="006E6A56"/>
    <w:rsid w:val="006F3B13"/>
    <w:rsid w:val="006F7E09"/>
    <w:rsid w:val="00704176"/>
    <w:rsid w:val="00710AD4"/>
    <w:rsid w:val="007114DD"/>
    <w:rsid w:val="00713928"/>
    <w:rsid w:val="00714968"/>
    <w:rsid w:val="00716972"/>
    <w:rsid w:val="0072234E"/>
    <w:rsid w:val="00722735"/>
    <w:rsid w:val="0072476F"/>
    <w:rsid w:val="007568F3"/>
    <w:rsid w:val="00764185"/>
    <w:rsid w:val="0076423F"/>
    <w:rsid w:val="00764E90"/>
    <w:rsid w:val="00765B50"/>
    <w:rsid w:val="00770853"/>
    <w:rsid w:val="0077295F"/>
    <w:rsid w:val="00774E4C"/>
    <w:rsid w:val="00774EA3"/>
    <w:rsid w:val="007819E2"/>
    <w:rsid w:val="007848BB"/>
    <w:rsid w:val="007A3648"/>
    <w:rsid w:val="007C63AB"/>
    <w:rsid w:val="007D3FBB"/>
    <w:rsid w:val="007E3B2B"/>
    <w:rsid w:val="007E58E5"/>
    <w:rsid w:val="007E720F"/>
    <w:rsid w:val="007F1578"/>
    <w:rsid w:val="007F251F"/>
    <w:rsid w:val="007F4184"/>
    <w:rsid w:val="007F571C"/>
    <w:rsid w:val="007F7BB6"/>
    <w:rsid w:val="008062E8"/>
    <w:rsid w:val="00817C60"/>
    <w:rsid w:val="00821A51"/>
    <w:rsid w:val="0082622A"/>
    <w:rsid w:val="0082718E"/>
    <w:rsid w:val="008472D4"/>
    <w:rsid w:val="00854D49"/>
    <w:rsid w:val="00856937"/>
    <w:rsid w:val="00865F12"/>
    <w:rsid w:val="00867F38"/>
    <w:rsid w:val="00871139"/>
    <w:rsid w:val="00876660"/>
    <w:rsid w:val="00883D48"/>
    <w:rsid w:val="008924D6"/>
    <w:rsid w:val="00895EEE"/>
    <w:rsid w:val="008963B2"/>
    <w:rsid w:val="008A62AE"/>
    <w:rsid w:val="008A6FF3"/>
    <w:rsid w:val="008B4B44"/>
    <w:rsid w:val="008B4F19"/>
    <w:rsid w:val="008C3987"/>
    <w:rsid w:val="008C3A91"/>
    <w:rsid w:val="008C53AC"/>
    <w:rsid w:val="008C5629"/>
    <w:rsid w:val="008D193D"/>
    <w:rsid w:val="008D71CC"/>
    <w:rsid w:val="008E5C46"/>
    <w:rsid w:val="008F10F5"/>
    <w:rsid w:val="008F51EE"/>
    <w:rsid w:val="00900831"/>
    <w:rsid w:val="00914660"/>
    <w:rsid w:val="0092362A"/>
    <w:rsid w:val="0092375C"/>
    <w:rsid w:val="009428FD"/>
    <w:rsid w:val="00946859"/>
    <w:rsid w:val="00966DC9"/>
    <w:rsid w:val="00975415"/>
    <w:rsid w:val="00993A48"/>
    <w:rsid w:val="00994FA7"/>
    <w:rsid w:val="00996C8F"/>
    <w:rsid w:val="009A39BB"/>
    <w:rsid w:val="009A3D76"/>
    <w:rsid w:val="009A614E"/>
    <w:rsid w:val="009A7F68"/>
    <w:rsid w:val="009B107A"/>
    <w:rsid w:val="009B462F"/>
    <w:rsid w:val="009B4A41"/>
    <w:rsid w:val="009B71D8"/>
    <w:rsid w:val="009C6577"/>
    <w:rsid w:val="009D1257"/>
    <w:rsid w:val="009E16A9"/>
    <w:rsid w:val="009E57B7"/>
    <w:rsid w:val="009E7023"/>
    <w:rsid w:val="009E721D"/>
    <w:rsid w:val="009F3F40"/>
    <w:rsid w:val="009F7323"/>
    <w:rsid w:val="00A055C5"/>
    <w:rsid w:val="00A06943"/>
    <w:rsid w:val="00A1144E"/>
    <w:rsid w:val="00A14675"/>
    <w:rsid w:val="00A163FB"/>
    <w:rsid w:val="00A21087"/>
    <w:rsid w:val="00A22920"/>
    <w:rsid w:val="00A42E3E"/>
    <w:rsid w:val="00A650F1"/>
    <w:rsid w:val="00A67C80"/>
    <w:rsid w:val="00A71E1C"/>
    <w:rsid w:val="00A84018"/>
    <w:rsid w:val="00A921D3"/>
    <w:rsid w:val="00A92457"/>
    <w:rsid w:val="00A96CE8"/>
    <w:rsid w:val="00AA0F65"/>
    <w:rsid w:val="00AB1CA1"/>
    <w:rsid w:val="00AB3D69"/>
    <w:rsid w:val="00AB5CF1"/>
    <w:rsid w:val="00AD1636"/>
    <w:rsid w:val="00AE65B3"/>
    <w:rsid w:val="00AF1D89"/>
    <w:rsid w:val="00AF429F"/>
    <w:rsid w:val="00B01CB3"/>
    <w:rsid w:val="00B11525"/>
    <w:rsid w:val="00B12635"/>
    <w:rsid w:val="00B1288A"/>
    <w:rsid w:val="00B141DA"/>
    <w:rsid w:val="00B20A5D"/>
    <w:rsid w:val="00B2159A"/>
    <w:rsid w:val="00B247E8"/>
    <w:rsid w:val="00B4600D"/>
    <w:rsid w:val="00B46062"/>
    <w:rsid w:val="00B5251D"/>
    <w:rsid w:val="00B53E5A"/>
    <w:rsid w:val="00B62B44"/>
    <w:rsid w:val="00B63C02"/>
    <w:rsid w:val="00B80587"/>
    <w:rsid w:val="00B80F6A"/>
    <w:rsid w:val="00B82F19"/>
    <w:rsid w:val="00B848A8"/>
    <w:rsid w:val="00B87241"/>
    <w:rsid w:val="00B96C72"/>
    <w:rsid w:val="00B96F60"/>
    <w:rsid w:val="00BA33DD"/>
    <w:rsid w:val="00BA4DC9"/>
    <w:rsid w:val="00BB305E"/>
    <w:rsid w:val="00BB6E76"/>
    <w:rsid w:val="00BC0A7E"/>
    <w:rsid w:val="00BC13F4"/>
    <w:rsid w:val="00BC546A"/>
    <w:rsid w:val="00BD319F"/>
    <w:rsid w:val="00BE504C"/>
    <w:rsid w:val="00BF4C64"/>
    <w:rsid w:val="00BF73D2"/>
    <w:rsid w:val="00C125BC"/>
    <w:rsid w:val="00C13043"/>
    <w:rsid w:val="00C2216D"/>
    <w:rsid w:val="00C330CC"/>
    <w:rsid w:val="00C42361"/>
    <w:rsid w:val="00C45C6F"/>
    <w:rsid w:val="00C46673"/>
    <w:rsid w:val="00C56FEB"/>
    <w:rsid w:val="00C574C6"/>
    <w:rsid w:val="00C632DD"/>
    <w:rsid w:val="00C71210"/>
    <w:rsid w:val="00C745E7"/>
    <w:rsid w:val="00C75796"/>
    <w:rsid w:val="00C85424"/>
    <w:rsid w:val="00C90837"/>
    <w:rsid w:val="00C9412E"/>
    <w:rsid w:val="00CB04BD"/>
    <w:rsid w:val="00CB1226"/>
    <w:rsid w:val="00CB5DBE"/>
    <w:rsid w:val="00CB7BD7"/>
    <w:rsid w:val="00CC0D55"/>
    <w:rsid w:val="00CC68E9"/>
    <w:rsid w:val="00CC7AD2"/>
    <w:rsid w:val="00CD1F37"/>
    <w:rsid w:val="00CD7E6E"/>
    <w:rsid w:val="00CE7E54"/>
    <w:rsid w:val="00CF2390"/>
    <w:rsid w:val="00CF3859"/>
    <w:rsid w:val="00D0388B"/>
    <w:rsid w:val="00D2248F"/>
    <w:rsid w:val="00D42DC7"/>
    <w:rsid w:val="00D45678"/>
    <w:rsid w:val="00D47065"/>
    <w:rsid w:val="00D4755B"/>
    <w:rsid w:val="00D61719"/>
    <w:rsid w:val="00D61DFF"/>
    <w:rsid w:val="00D61EA1"/>
    <w:rsid w:val="00D62A82"/>
    <w:rsid w:val="00D63EFA"/>
    <w:rsid w:val="00D75923"/>
    <w:rsid w:val="00D77CC7"/>
    <w:rsid w:val="00D80B7B"/>
    <w:rsid w:val="00D87E2A"/>
    <w:rsid w:val="00D949FB"/>
    <w:rsid w:val="00D96498"/>
    <w:rsid w:val="00D97703"/>
    <w:rsid w:val="00DA12FA"/>
    <w:rsid w:val="00DC0C15"/>
    <w:rsid w:val="00DC49A0"/>
    <w:rsid w:val="00DD0A35"/>
    <w:rsid w:val="00DD484B"/>
    <w:rsid w:val="00DF4DCA"/>
    <w:rsid w:val="00E17AEF"/>
    <w:rsid w:val="00E3015D"/>
    <w:rsid w:val="00E31CAC"/>
    <w:rsid w:val="00E32132"/>
    <w:rsid w:val="00E3488E"/>
    <w:rsid w:val="00E37013"/>
    <w:rsid w:val="00E37BF6"/>
    <w:rsid w:val="00E54582"/>
    <w:rsid w:val="00E60050"/>
    <w:rsid w:val="00E66178"/>
    <w:rsid w:val="00E7293F"/>
    <w:rsid w:val="00E73612"/>
    <w:rsid w:val="00E8125B"/>
    <w:rsid w:val="00E843FC"/>
    <w:rsid w:val="00E90E81"/>
    <w:rsid w:val="00E91139"/>
    <w:rsid w:val="00E91D05"/>
    <w:rsid w:val="00E956EA"/>
    <w:rsid w:val="00EA09A4"/>
    <w:rsid w:val="00EA604F"/>
    <w:rsid w:val="00EA64C7"/>
    <w:rsid w:val="00EB1671"/>
    <w:rsid w:val="00EB5A4B"/>
    <w:rsid w:val="00EC38C1"/>
    <w:rsid w:val="00ED26AE"/>
    <w:rsid w:val="00EE022A"/>
    <w:rsid w:val="00EE0D78"/>
    <w:rsid w:val="00EE41E4"/>
    <w:rsid w:val="00EF6DF9"/>
    <w:rsid w:val="00F02603"/>
    <w:rsid w:val="00F16DFC"/>
    <w:rsid w:val="00F20373"/>
    <w:rsid w:val="00F20E88"/>
    <w:rsid w:val="00F22293"/>
    <w:rsid w:val="00F25B55"/>
    <w:rsid w:val="00F30841"/>
    <w:rsid w:val="00F50948"/>
    <w:rsid w:val="00F538AC"/>
    <w:rsid w:val="00F62D9D"/>
    <w:rsid w:val="00F6421F"/>
    <w:rsid w:val="00F66AE4"/>
    <w:rsid w:val="00F84FD0"/>
    <w:rsid w:val="00F92A6E"/>
    <w:rsid w:val="00F93C99"/>
    <w:rsid w:val="00F97D4D"/>
    <w:rsid w:val="00FA00BD"/>
    <w:rsid w:val="00FA3A56"/>
    <w:rsid w:val="00FA3BE8"/>
    <w:rsid w:val="00FA4FB3"/>
    <w:rsid w:val="00FA50DF"/>
    <w:rsid w:val="00FA70FF"/>
    <w:rsid w:val="00FB61F9"/>
    <w:rsid w:val="00FB6E6A"/>
    <w:rsid w:val="00FC1D1F"/>
    <w:rsid w:val="00FC38E7"/>
    <w:rsid w:val="00FC4695"/>
    <w:rsid w:val="00FE0AE9"/>
    <w:rsid w:val="00FE0BC7"/>
    <w:rsid w:val="00FE428B"/>
    <w:rsid w:val="00FE5278"/>
    <w:rsid w:val="00FF0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16B"/>
  </w:style>
  <w:style w:type="paragraph" w:styleId="Heading2">
    <w:name w:val="heading 2"/>
    <w:basedOn w:val="Normal"/>
    <w:next w:val="Normal"/>
    <w:qFormat/>
    <w:rsid w:val="002D51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qFormat/>
    <w:rsid w:val="002D516B"/>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ModelNrmlSingle"/>
    <w:link w:val="ModelNrmlDoubleChar"/>
    <w:rsid w:val="002D516B"/>
    <w:pPr>
      <w:spacing w:after="360" w:line="480" w:lineRule="auto"/>
    </w:pPr>
  </w:style>
  <w:style w:type="paragraph" w:customStyle="1" w:styleId="ModelNrmlSingle">
    <w:name w:val="ModelNrmlSingle"/>
    <w:basedOn w:val="Normal"/>
    <w:link w:val="ModelNrmlSingleChar"/>
    <w:rsid w:val="002D516B"/>
    <w:pPr>
      <w:spacing w:after="240"/>
      <w:ind w:firstLine="720"/>
      <w:jc w:val="both"/>
    </w:pPr>
    <w:rPr>
      <w:sz w:val="22"/>
    </w:rPr>
  </w:style>
  <w:style w:type="character" w:styleId="FootnoteReference">
    <w:name w:val="footnote reference"/>
    <w:aliases w:val="16 Point,Superscript 6 Point,ftref,Ref,de nota al pie,Footnote,BVI fnr, BVI fnr,Знак сноски 1,Footnote Reference Number,Footnote Reference Char Char Char,Footnote Reference1,heading1"/>
    <w:basedOn w:val="DefaultParagraphFont"/>
    <w:rsid w:val="002D516B"/>
    <w:rPr>
      <w:vertAlign w:val="superscript"/>
    </w:rPr>
  </w:style>
  <w:style w:type="paragraph" w:styleId="FootnoteText">
    <w:name w:val="footnote text"/>
    <w:aliases w:val="single space,footnote text,fn,FOOTNOTES,Fodnotetekst Tegn,Footnote Text Char1,Footnote Text Char2 Char,Footnote Text Char1 Char Char,Footnote Text Char2 Char Char Char,Footnote Text Char1 Char Char Char Char,ALTS FOOTNOTE,f,Geneva 9,FN"/>
    <w:basedOn w:val="Normal"/>
    <w:link w:val="FootnoteTextChar"/>
    <w:rsid w:val="002D516B"/>
  </w:style>
  <w:style w:type="character" w:styleId="CommentReference">
    <w:name w:val="annotation reference"/>
    <w:basedOn w:val="DefaultParagraphFont"/>
    <w:semiHidden/>
    <w:rsid w:val="002D516B"/>
    <w:rPr>
      <w:sz w:val="16"/>
    </w:rPr>
  </w:style>
  <w:style w:type="paragraph" w:customStyle="1" w:styleId="ModelHead2">
    <w:name w:val="ModelHead2"/>
    <w:basedOn w:val="ModelNrmlDouble"/>
    <w:next w:val="ModelNrmlDouble"/>
    <w:rsid w:val="002D516B"/>
    <w:pPr>
      <w:ind w:firstLine="0"/>
      <w:jc w:val="center"/>
    </w:pPr>
    <w:rPr>
      <w:b/>
    </w:rPr>
  </w:style>
  <w:style w:type="character" w:styleId="EndnoteReference">
    <w:name w:val="endnote reference"/>
    <w:basedOn w:val="DefaultParagraphFont"/>
    <w:semiHidden/>
    <w:rsid w:val="002D516B"/>
    <w:rPr>
      <w:vertAlign w:val="superscript"/>
    </w:rPr>
  </w:style>
  <w:style w:type="paragraph" w:styleId="EndnoteText">
    <w:name w:val="endnote text"/>
    <w:basedOn w:val="Normal"/>
    <w:semiHidden/>
    <w:rsid w:val="002D516B"/>
    <w:rPr>
      <w:spacing w:val="-2"/>
      <w:sz w:val="24"/>
    </w:rPr>
  </w:style>
  <w:style w:type="paragraph" w:styleId="CommentText">
    <w:name w:val="annotation text"/>
    <w:basedOn w:val="Normal"/>
    <w:link w:val="CommentTextChar"/>
    <w:semiHidden/>
    <w:rsid w:val="002D516B"/>
    <w:rPr>
      <w:spacing w:val="-2"/>
    </w:rPr>
  </w:style>
  <w:style w:type="paragraph" w:customStyle="1" w:styleId="ModelDoubleNoIndent">
    <w:name w:val="ModelDoubleNoIndent"/>
    <w:basedOn w:val="ModelNrmlDouble"/>
    <w:rsid w:val="002D516B"/>
    <w:pPr>
      <w:ind w:firstLine="0"/>
    </w:pPr>
  </w:style>
  <w:style w:type="paragraph" w:customStyle="1" w:styleId="ModelSingleNoIndent">
    <w:name w:val="ModelSingleNoIndent"/>
    <w:basedOn w:val="ModelDoubleNoIndent"/>
    <w:rsid w:val="002D516B"/>
    <w:pPr>
      <w:spacing w:after="240" w:line="240" w:lineRule="auto"/>
    </w:pPr>
  </w:style>
  <w:style w:type="paragraph" w:styleId="Header">
    <w:name w:val="header"/>
    <w:basedOn w:val="Normal"/>
    <w:link w:val="HeaderChar"/>
    <w:uiPriority w:val="99"/>
    <w:rsid w:val="002D516B"/>
    <w:pPr>
      <w:tabs>
        <w:tab w:val="center" w:pos="4320"/>
        <w:tab w:val="right" w:pos="8640"/>
      </w:tabs>
    </w:pPr>
    <w:rPr>
      <w:spacing w:val="-2"/>
      <w:sz w:val="22"/>
    </w:rPr>
  </w:style>
  <w:style w:type="paragraph" w:styleId="Footer">
    <w:name w:val="footer"/>
    <w:basedOn w:val="Normal"/>
    <w:rsid w:val="002D516B"/>
    <w:pPr>
      <w:tabs>
        <w:tab w:val="center" w:pos="4320"/>
        <w:tab w:val="right" w:pos="8640"/>
      </w:tabs>
    </w:pPr>
  </w:style>
  <w:style w:type="paragraph" w:styleId="BodyText">
    <w:name w:val="Body Text"/>
    <w:basedOn w:val="Normal"/>
    <w:rsid w:val="002D516B"/>
    <w:pPr>
      <w:tabs>
        <w:tab w:val="left" w:pos="-720"/>
      </w:tabs>
      <w:suppressAutoHyphens/>
      <w:spacing w:line="480" w:lineRule="auto"/>
      <w:jc w:val="both"/>
    </w:pPr>
  </w:style>
  <w:style w:type="paragraph" w:styleId="BodyTextIndent">
    <w:name w:val="Body Text Indent"/>
    <w:basedOn w:val="Normal"/>
    <w:rsid w:val="002D516B"/>
    <w:pPr>
      <w:autoSpaceDE w:val="0"/>
      <w:autoSpaceDN w:val="0"/>
      <w:adjustRightInd w:val="0"/>
      <w:spacing w:line="480" w:lineRule="atLeast"/>
      <w:ind w:left="720" w:firstLine="720"/>
      <w:jc w:val="both"/>
    </w:pPr>
    <w:rPr>
      <w:color w:val="000000"/>
      <w:szCs w:val="22"/>
    </w:rPr>
  </w:style>
  <w:style w:type="paragraph" w:styleId="BodyTextIndent2">
    <w:name w:val="Body Text Indent 2"/>
    <w:basedOn w:val="Normal"/>
    <w:rsid w:val="002D516B"/>
    <w:pPr>
      <w:spacing w:line="480" w:lineRule="auto"/>
      <w:ind w:left="1440"/>
      <w:jc w:val="both"/>
    </w:pPr>
  </w:style>
  <w:style w:type="paragraph" w:customStyle="1" w:styleId="Sub-Para2underXY">
    <w:name w:val="Sub-Para 2 under X.Y"/>
    <w:basedOn w:val="Normal"/>
    <w:rsid w:val="002D516B"/>
    <w:pPr>
      <w:numPr>
        <w:ilvl w:val="3"/>
        <w:numId w:val="19"/>
      </w:numPr>
      <w:spacing w:after="240"/>
      <w:ind w:left="2160" w:hanging="720"/>
      <w:outlineLvl w:val="3"/>
    </w:pPr>
    <w:rPr>
      <w:sz w:val="24"/>
      <w:szCs w:val="24"/>
    </w:rPr>
  </w:style>
  <w:style w:type="paragraph" w:styleId="BalloonText">
    <w:name w:val="Balloon Text"/>
    <w:basedOn w:val="Normal"/>
    <w:semiHidden/>
    <w:rsid w:val="002D516B"/>
    <w:rPr>
      <w:rFonts w:ascii="Tahoma" w:hAnsi="Tahoma" w:cs="Tahoma"/>
      <w:sz w:val="16"/>
      <w:szCs w:val="16"/>
    </w:rPr>
  </w:style>
  <w:style w:type="paragraph" w:styleId="BodyText2">
    <w:name w:val="Body Text 2"/>
    <w:basedOn w:val="Normal"/>
    <w:rsid w:val="002D516B"/>
    <w:pPr>
      <w:spacing w:after="120" w:line="480" w:lineRule="auto"/>
    </w:pPr>
  </w:style>
  <w:style w:type="paragraph" w:styleId="BodyText3">
    <w:name w:val="Body Text 3"/>
    <w:basedOn w:val="Normal"/>
    <w:rsid w:val="002D516B"/>
    <w:pPr>
      <w:spacing w:after="120"/>
    </w:pPr>
    <w:rPr>
      <w:sz w:val="16"/>
      <w:szCs w:val="16"/>
    </w:rPr>
  </w:style>
  <w:style w:type="paragraph" w:customStyle="1" w:styleId="Story">
    <w:name w:val="Story"/>
    <w:basedOn w:val="Normal"/>
    <w:rsid w:val="002D516B"/>
    <w:pPr>
      <w:spacing w:line="480" w:lineRule="auto"/>
    </w:pPr>
    <w:rPr>
      <w:sz w:val="24"/>
    </w:rPr>
  </w:style>
  <w:style w:type="character" w:styleId="PageNumber">
    <w:name w:val="page number"/>
    <w:basedOn w:val="DefaultParagraphFont"/>
    <w:rsid w:val="00FC4695"/>
  </w:style>
  <w:style w:type="table" w:styleId="TableGrid">
    <w:name w:val="Table Grid"/>
    <w:basedOn w:val="TableNormal"/>
    <w:uiPriority w:val="59"/>
    <w:rsid w:val="00A11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0BC"/>
    <w:pPr>
      <w:autoSpaceDE w:val="0"/>
      <w:autoSpaceDN w:val="0"/>
      <w:adjustRightInd w:val="0"/>
    </w:pPr>
    <w:rPr>
      <w:color w:val="000000"/>
      <w:sz w:val="24"/>
      <w:szCs w:val="24"/>
    </w:rPr>
  </w:style>
  <w:style w:type="character" w:customStyle="1" w:styleId="FootnoteTextChar">
    <w:name w:val="Footnote Text Char"/>
    <w:aliases w:val="single space Char,footnote text Char,fn Char,FOOTNOTES Char,Fodnotetekst Tegn Char,Footnote Text Char1 Char,Footnote Text Char2 Char Char,Footnote Text Char1 Char Char Char,Footnote Text Char2 Char Char Char Char,ALTS FOOTNOTE Char"/>
    <w:basedOn w:val="DefaultParagraphFont"/>
    <w:link w:val="FootnoteText"/>
    <w:uiPriority w:val="99"/>
    <w:rsid w:val="00E7293F"/>
  </w:style>
  <w:style w:type="paragraph" w:styleId="CommentSubject">
    <w:name w:val="annotation subject"/>
    <w:basedOn w:val="CommentText"/>
    <w:next w:val="CommentText"/>
    <w:link w:val="CommentSubjectChar"/>
    <w:rsid w:val="00481559"/>
    <w:rPr>
      <w:b/>
      <w:bCs/>
      <w:spacing w:val="0"/>
    </w:rPr>
  </w:style>
  <w:style w:type="character" w:customStyle="1" w:styleId="CommentTextChar">
    <w:name w:val="Comment Text Char"/>
    <w:basedOn w:val="DefaultParagraphFont"/>
    <w:link w:val="CommentText"/>
    <w:semiHidden/>
    <w:rsid w:val="00481559"/>
    <w:rPr>
      <w:spacing w:val="-2"/>
    </w:rPr>
  </w:style>
  <w:style w:type="character" w:customStyle="1" w:styleId="CommentSubjectChar">
    <w:name w:val="Comment Subject Char"/>
    <w:basedOn w:val="CommentTextChar"/>
    <w:link w:val="CommentSubject"/>
    <w:rsid w:val="00481559"/>
  </w:style>
  <w:style w:type="character" w:customStyle="1" w:styleId="ModelNrmlSingleChar">
    <w:name w:val="ModelNrmlSingle Char"/>
    <w:basedOn w:val="DefaultParagraphFont"/>
    <w:link w:val="ModelNrmlSingle"/>
    <w:rsid w:val="004B4014"/>
    <w:rPr>
      <w:sz w:val="22"/>
    </w:rPr>
  </w:style>
  <w:style w:type="paragraph" w:styleId="ListParagraph">
    <w:name w:val="List Paragraph"/>
    <w:basedOn w:val="Normal"/>
    <w:link w:val="ListParagraphChar"/>
    <w:uiPriority w:val="34"/>
    <w:qFormat/>
    <w:rsid w:val="00520CD7"/>
    <w:pPr>
      <w:ind w:left="720"/>
      <w:contextualSpacing/>
    </w:pPr>
    <w:rPr>
      <w:sz w:val="24"/>
      <w:szCs w:val="24"/>
    </w:rPr>
  </w:style>
  <w:style w:type="character" w:customStyle="1" w:styleId="ListParagraphChar">
    <w:name w:val="List Paragraph Char"/>
    <w:basedOn w:val="DefaultParagraphFont"/>
    <w:link w:val="ListParagraph"/>
    <w:uiPriority w:val="34"/>
    <w:rsid w:val="00520CD7"/>
    <w:rPr>
      <w:sz w:val="24"/>
      <w:szCs w:val="24"/>
    </w:rPr>
  </w:style>
  <w:style w:type="character" w:customStyle="1" w:styleId="ModelNrmlDoubleChar">
    <w:name w:val="ModelNrmlDouble Char"/>
    <w:basedOn w:val="DefaultParagraphFont"/>
    <w:link w:val="ModelNrmlDouble"/>
    <w:locked/>
    <w:rsid w:val="00440877"/>
    <w:rPr>
      <w:sz w:val="22"/>
    </w:rPr>
  </w:style>
  <w:style w:type="character" w:customStyle="1" w:styleId="HeaderChar">
    <w:name w:val="Header Char"/>
    <w:basedOn w:val="DefaultParagraphFont"/>
    <w:link w:val="Header"/>
    <w:uiPriority w:val="99"/>
    <w:rsid w:val="00FC1D1F"/>
    <w:rPr>
      <w:spacing w:val="-2"/>
      <w:sz w:val="22"/>
    </w:rPr>
  </w:style>
  <w:style w:type="paragraph" w:styleId="Revision">
    <w:name w:val="Revision"/>
    <w:hidden/>
    <w:uiPriority w:val="99"/>
    <w:semiHidden/>
    <w:rsid w:val="008D193D"/>
  </w:style>
</w:styles>
</file>

<file path=word/webSettings.xml><?xml version="1.0" encoding="utf-8"?>
<w:webSettings xmlns:r="http://schemas.openxmlformats.org/officeDocument/2006/relationships" xmlns:w="http://schemas.openxmlformats.org/wordprocessingml/2006/main">
  <w:divs>
    <w:div w:id="670329099">
      <w:bodyDiv w:val="1"/>
      <w:marLeft w:val="0"/>
      <w:marRight w:val="0"/>
      <w:marTop w:val="0"/>
      <w:marBottom w:val="0"/>
      <w:divBdr>
        <w:top w:val="none" w:sz="0" w:space="0" w:color="auto"/>
        <w:left w:val="none" w:sz="0" w:space="0" w:color="auto"/>
        <w:bottom w:val="none" w:sz="0" w:space="0" w:color="auto"/>
        <w:right w:val="none" w:sz="0" w:space="0" w:color="auto"/>
      </w:divBdr>
    </w:div>
    <w:div w:id="1112672542">
      <w:bodyDiv w:val="1"/>
      <w:marLeft w:val="0"/>
      <w:marRight w:val="0"/>
      <w:marTop w:val="0"/>
      <w:marBottom w:val="0"/>
      <w:divBdr>
        <w:top w:val="none" w:sz="0" w:space="0" w:color="auto"/>
        <w:left w:val="none" w:sz="0" w:space="0" w:color="auto"/>
        <w:bottom w:val="none" w:sz="0" w:space="0" w:color="auto"/>
        <w:right w:val="none" w:sz="0" w:space="0" w:color="auto"/>
      </w:divBdr>
    </w:div>
    <w:div w:id="16988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3A24-6091-4321-9552-8E259CE4DAB8}">
  <ds:schemaRefs>
    <ds:schemaRef ds:uri="http://schemas.openxmlformats.org/officeDocument/2006/bibliography"/>
  </ds:schemaRefs>
</ds:datastoreItem>
</file>

<file path=customXml/itemProps2.xml><?xml version="1.0" encoding="utf-8"?>
<ds:datastoreItem xmlns:ds="http://schemas.openxmlformats.org/officeDocument/2006/customXml" ds:itemID="{A89EA644-D66D-4498-850E-A13B7DA4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5707</Words>
  <Characters>32768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38399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wb362596</cp:lastModifiedBy>
  <cp:revision>2</cp:revision>
  <cp:lastPrinted>2011-05-02T15:02:00Z</cp:lastPrinted>
  <dcterms:created xsi:type="dcterms:W3CDTF">2011-07-08T14:19:00Z</dcterms:created>
  <dcterms:modified xsi:type="dcterms:W3CDTF">2011-07-08T14:19:00Z</dcterms:modified>
</cp:coreProperties>
</file>