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63" w:rsidRPr="00AD5F60" w:rsidRDefault="00AD5F60" w:rsidP="00AD5F60">
      <w:pPr>
        <w:suppressAutoHyphens/>
        <w:jc w:val="right"/>
        <w:rPr>
          <w:b/>
          <w:bCs/>
          <w:sz w:val="22"/>
          <w:szCs w:val="22"/>
        </w:rPr>
      </w:pPr>
      <w:r w:rsidRPr="00AD5F60">
        <w:rPr>
          <w:b/>
          <w:bCs/>
          <w:sz w:val="22"/>
          <w:szCs w:val="22"/>
        </w:rPr>
        <w:t>CONFORMED COPY</w:t>
      </w:r>
    </w:p>
    <w:p w:rsidR="00167663" w:rsidRDefault="00167663" w:rsidP="00167663">
      <w:pPr>
        <w:suppressAutoHyphens/>
        <w:jc w:val="right"/>
        <w:rPr>
          <w:b/>
          <w:sz w:val="22"/>
          <w:szCs w:val="22"/>
        </w:rPr>
      </w:pPr>
    </w:p>
    <w:p w:rsidR="00167663" w:rsidRDefault="00167663" w:rsidP="00167663">
      <w:pPr>
        <w:pBdr>
          <w:top w:val="double" w:sz="18" w:space="1" w:color="auto"/>
        </w:pBdr>
        <w:suppressAutoHyphens/>
        <w:jc w:val="right"/>
        <w:rPr>
          <w:b/>
          <w:sz w:val="22"/>
          <w:szCs w:val="22"/>
        </w:rPr>
      </w:pPr>
    </w:p>
    <w:p w:rsidR="006374EF" w:rsidRPr="00CF2390" w:rsidRDefault="00FB584B" w:rsidP="006374EF">
      <w:pPr>
        <w:suppressAutoHyphens/>
        <w:jc w:val="right"/>
        <w:rPr>
          <w:b/>
          <w:sz w:val="22"/>
          <w:szCs w:val="22"/>
        </w:rPr>
      </w:pPr>
      <w:r>
        <w:rPr>
          <w:b/>
          <w:sz w:val="22"/>
          <w:szCs w:val="22"/>
        </w:rPr>
        <w:t xml:space="preserve">CREDIT NUMBER </w:t>
      </w:r>
      <w:r w:rsidR="00A36D8D">
        <w:rPr>
          <w:b/>
          <w:sz w:val="22"/>
          <w:szCs w:val="22"/>
        </w:rPr>
        <w:t>4598</w:t>
      </w:r>
      <w:r>
        <w:rPr>
          <w:b/>
          <w:sz w:val="22"/>
          <w:szCs w:val="22"/>
        </w:rPr>
        <w:t>-UZ</w:t>
      </w:r>
    </w:p>
    <w:p w:rsidR="006374EF" w:rsidRPr="00CF2390" w:rsidRDefault="006374EF" w:rsidP="006374EF">
      <w:pPr>
        <w:suppressAutoHyphens/>
        <w:rPr>
          <w:b/>
          <w:sz w:val="22"/>
          <w:szCs w:val="22"/>
        </w:rPr>
      </w:pPr>
    </w:p>
    <w:p w:rsidR="006374EF" w:rsidRDefault="006374EF" w:rsidP="006374EF">
      <w:pPr>
        <w:suppressAutoHyphens/>
        <w:rPr>
          <w:b/>
        </w:rPr>
      </w:pPr>
    </w:p>
    <w:p w:rsidR="006374EF" w:rsidRDefault="006374EF" w:rsidP="006374EF">
      <w:pPr>
        <w:suppressAutoHyphens/>
        <w:rPr>
          <w:b/>
        </w:rPr>
      </w:pPr>
    </w:p>
    <w:p w:rsidR="006374EF" w:rsidRDefault="006374EF" w:rsidP="006374EF">
      <w:pPr>
        <w:suppressAutoHyphens/>
        <w:rPr>
          <w:b/>
        </w:rPr>
      </w:pPr>
    </w:p>
    <w:p w:rsidR="0090275D" w:rsidRDefault="0090275D" w:rsidP="006374EF">
      <w:pPr>
        <w:suppressAutoHyphens/>
        <w:rPr>
          <w:b/>
        </w:rPr>
      </w:pPr>
    </w:p>
    <w:p w:rsidR="006374EF" w:rsidRDefault="006374EF" w:rsidP="006374EF">
      <w:pPr>
        <w:suppressAutoHyphens/>
        <w:jc w:val="center"/>
        <w:rPr>
          <w:b/>
          <w:sz w:val="50"/>
        </w:rPr>
      </w:pPr>
      <w:r>
        <w:rPr>
          <w:b/>
          <w:sz w:val="50"/>
        </w:rPr>
        <w:t>Financing Agreement</w:t>
      </w:r>
    </w:p>
    <w:p w:rsidR="006374EF" w:rsidRDefault="006374EF" w:rsidP="006374EF">
      <w:pPr>
        <w:suppressAutoHyphens/>
        <w:jc w:val="center"/>
        <w:rPr>
          <w:b/>
        </w:rPr>
      </w:pPr>
    </w:p>
    <w:p w:rsidR="00167663" w:rsidRDefault="00167663" w:rsidP="006374EF">
      <w:pPr>
        <w:suppressAutoHyphens/>
        <w:jc w:val="center"/>
        <w:rPr>
          <w:b/>
        </w:rPr>
      </w:pPr>
    </w:p>
    <w:p w:rsidR="00167663" w:rsidRDefault="00167663" w:rsidP="006374EF">
      <w:pPr>
        <w:suppressAutoHyphens/>
        <w:jc w:val="center"/>
        <w:rPr>
          <w:b/>
        </w:rPr>
      </w:pPr>
    </w:p>
    <w:p w:rsidR="006374EF" w:rsidRDefault="006374EF" w:rsidP="006374EF">
      <w:pPr>
        <w:suppressAutoHyphens/>
        <w:jc w:val="center"/>
        <w:rPr>
          <w:b/>
        </w:rPr>
      </w:pPr>
    </w:p>
    <w:p w:rsidR="006374EF" w:rsidRDefault="006374EF" w:rsidP="006374EF">
      <w:pPr>
        <w:suppressAutoHyphens/>
        <w:jc w:val="center"/>
        <w:rPr>
          <w:b/>
        </w:rPr>
      </w:pPr>
    </w:p>
    <w:p w:rsidR="006374EF" w:rsidRPr="00CF2390" w:rsidRDefault="006374EF" w:rsidP="006374EF">
      <w:pPr>
        <w:suppressAutoHyphens/>
        <w:jc w:val="center"/>
        <w:rPr>
          <w:b/>
          <w:sz w:val="22"/>
          <w:szCs w:val="22"/>
        </w:rPr>
      </w:pPr>
      <w:r w:rsidRPr="00CF2390">
        <w:rPr>
          <w:b/>
          <w:sz w:val="22"/>
          <w:szCs w:val="22"/>
        </w:rPr>
        <w:t>(</w:t>
      </w:r>
      <w:r w:rsidR="00E852AD">
        <w:rPr>
          <w:b/>
          <w:sz w:val="22"/>
          <w:szCs w:val="22"/>
        </w:rPr>
        <w:t>Basic Education</w:t>
      </w:r>
      <w:r w:rsidR="00E852AD" w:rsidRPr="00CF2390">
        <w:rPr>
          <w:b/>
          <w:sz w:val="22"/>
          <w:szCs w:val="22"/>
        </w:rPr>
        <w:t xml:space="preserve"> Project</w:t>
      </w:r>
      <w:r w:rsidR="00E852AD">
        <w:rPr>
          <w:b/>
          <w:sz w:val="22"/>
          <w:szCs w:val="22"/>
        </w:rPr>
        <w:t xml:space="preserve"> - Second Phase of the Adaptable Program Lending in Support of the Education Reform Program</w:t>
      </w:r>
      <w:r w:rsidRPr="00CF2390">
        <w:rPr>
          <w:b/>
          <w:sz w:val="22"/>
          <w:szCs w:val="22"/>
        </w:rPr>
        <w:t>)</w:t>
      </w: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roofErr w:type="gramStart"/>
      <w:r w:rsidRPr="00CF2390">
        <w:rPr>
          <w:b/>
          <w:sz w:val="22"/>
          <w:szCs w:val="22"/>
        </w:rPr>
        <w:t>between</w:t>
      </w:r>
      <w:proofErr w:type="gramEnd"/>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E0081A" w:rsidP="006374EF">
      <w:pPr>
        <w:suppressAutoHyphens/>
        <w:jc w:val="center"/>
        <w:rPr>
          <w:b/>
          <w:sz w:val="22"/>
          <w:szCs w:val="22"/>
        </w:rPr>
      </w:pPr>
      <w:smartTag w:uri="urn:schemas-microsoft-com:office:smarttags" w:element="place">
        <w:smartTag w:uri="urn:schemas-microsoft-com:office:smarttags" w:element="PlaceType">
          <w:r>
            <w:rPr>
              <w:b/>
              <w:sz w:val="22"/>
              <w:szCs w:val="22"/>
            </w:rPr>
            <w:t>REPUBLIC</w:t>
          </w:r>
        </w:smartTag>
        <w:r>
          <w:rPr>
            <w:b/>
            <w:sz w:val="22"/>
            <w:szCs w:val="22"/>
          </w:rPr>
          <w:t xml:space="preserve"> OF </w:t>
        </w:r>
        <w:smartTag w:uri="urn:schemas-microsoft-com:office:smarttags" w:element="PlaceName">
          <w:r>
            <w:rPr>
              <w:b/>
              <w:sz w:val="22"/>
              <w:szCs w:val="22"/>
            </w:rPr>
            <w:t>UZBEKISTAN</w:t>
          </w:r>
        </w:smartTag>
      </w:smartTag>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roofErr w:type="gramStart"/>
      <w:r w:rsidRPr="00CF2390">
        <w:rPr>
          <w:b/>
          <w:sz w:val="22"/>
          <w:szCs w:val="22"/>
        </w:rPr>
        <w:t>and</w:t>
      </w:r>
      <w:proofErr w:type="gramEnd"/>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INTERNATIONAL DEVELOPMENT ASSOCIATION</w:t>
      </w:r>
    </w:p>
    <w:p w:rsidR="006374EF" w:rsidRDefault="006374EF" w:rsidP="006374EF">
      <w:pPr>
        <w:suppressAutoHyphens/>
        <w:jc w:val="center"/>
        <w:rPr>
          <w:b/>
        </w:rPr>
      </w:pPr>
    </w:p>
    <w:p w:rsidR="006374EF" w:rsidRDefault="006374EF" w:rsidP="006374EF">
      <w:pPr>
        <w:suppressAutoHyphens/>
        <w:rPr>
          <w:b/>
        </w:rPr>
      </w:pPr>
    </w:p>
    <w:p w:rsidR="006374EF" w:rsidRDefault="006374EF" w:rsidP="006374EF">
      <w:pPr>
        <w:suppressAutoHyphens/>
        <w:rPr>
          <w:b/>
        </w:rPr>
      </w:pPr>
    </w:p>
    <w:p w:rsidR="006E6A56" w:rsidRDefault="006E6A56" w:rsidP="006374EF">
      <w:pPr>
        <w:suppressAutoHyphens/>
        <w:jc w:val="center"/>
        <w:rPr>
          <w:b/>
          <w:sz w:val="22"/>
          <w:szCs w:val="22"/>
        </w:rPr>
      </w:pPr>
    </w:p>
    <w:p w:rsidR="006374EF" w:rsidRDefault="006374EF" w:rsidP="006374EF">
      <w:pPr>
        <w:suppressAutoHyphens/>
        <w:jc w:val="center"/>
        <w:rPr>
          <w:b/>
          <w:sz w:val="22"/>
          <w:szCs w:val="22"/>
        </w:rPr>
      </w:pPr>
      <w:r w:rsidRPr="00CF2390">
        <w:rPr>
          <w:b/>
          <w:sz w:val="22"/>
          <w:szCs w:val="22"/>
        </w:rPr>
        <w:t>Dated</w:t>
      </w:r>
      <w:r w:rsidR="00AD5F60">
        <w:rPr>
          <w:b/>
          <w:sz w:val="22"/>
          <w:szCs w:val="22"/>
        </w:rPr>
        <w:t xml:space="preserve"> October 15</w:t>
      </w:r>
      <w:r w:rsidRPr="00CF2390">
        <w:rPr>
          <w:b/>
          <w:sz w:val="22"/>
          <w:szCs w:val="22"/>
        </w:rPr>
        <w:t>, 200</w:t>
      </w:r>
      <w:r w:rsidR="00E0081A">
        <w:rPr>
          <w:b/>
          <w:sz w:val="22"/>
          <w:szCs w:val="22"/>
        </w:rPr>
        <w:t>9</w:t>
      </w:r>
      <w:r w:rsidRPr="00CF2390">
        <w:rPr>
          <w:b/>
          <w:sz w:val="22"/>
          <w:szCs w:val="22"/>
        </w:rPr>
        <w:t xml:space="preserve"> </w:t>
      </w:r>
    </w:p>
    <w:p w:rsidR="00167663" w:rsidRDefault="00167663" w:rsidP="006374EF">
      <w:pPr>
        <w:suppressAutoHyphens/>
        <w:jc w:val="center"/>
        <w:rPr>
          <w:b/>
          <w:sz w:val="22"/>
          <w:szCs w:val="22"/>
        </w:rPr>
      </w:pPr>
    </w:p>
    <w:p w:rsidR="0090275D" w:rsidRDefault="0090275D" w:rsidP="006374EF">
      <w:pPr>
        <w:suppressAutoHyphens/>
        <w:jc w:val="center"/>
        <w:rPr>
          <w:b/>
          <w:sz w:val="22"/>
          <w:szCs w:val="22"/>
        </w:rPr>
      </w:pPr>
    </w:p>
    <w:p w:rsidR="00167663" w:rsidRDefault="00167663" w:rsidP="00167663">
      <w:pPr>
        <w:suppressAutoHyphens/>
        <w:jc w:val="right"/>
        <w:rPr>
          <w:b/>
          <w:sz w:val="22"/>
          <w:szCs w:val="22"/>
        </w:rPr>
      </w:pPr>
    </w:p>
    <w:p w:rsidR="00167663" w:rsidRDefault="00167663" w:rsidP="00167663">
      <w:pPr>
        <w:pBdr>
          <w:top w:val="double" w:sz="18" w:space="1" w:color="auto"/>
        </w:pBdr>
        <w:suppressAutoHyphens/>
        <w:jc w:val="right"/>
        <w:rPr>
          <w:b/>
          <w:sz w:val="22"/>
          <w:szCs w:val="22"/>
        </w:rPr>
      </w:pPr>
    </w:p>
    <w:p w:rsidR="00167663" w:rsidRPr="00CF2390" w:rsidRDefault="00167663" w:rsidP="006374EF">
      <w:pPr>
        <w:suppressAutoHyphens/>
        <w:jc w:val="center"/>
        <w:rPr>
          <w:b/>
          <w:sz w:val="22"/>
          <w:szCs w:val="22"/>
        </w:rPr>
      </w:pPr>
    </w:p>
    <w:p w:rsidR="00CF2390" w:rsidRDefault="00CF2390">
      <w:pPr>
        <w:pStyle w:val="ModelNrmlDouble"/>
        <w:spacing w:after="0" w:line="240" w:lineRule="auto"/>
        <w:jc w:val="right"/>
        <w:rPr>
          <w:b/>
          <w:szCs w:val="22"/>
        </w:rPr>
      </w:pPr>
    </w:p>
    <w:p w:rsidR="00CF2390" w:rsidRDefault="00CF2390">
      <w:pPr>
        <w:pStyle w:val="ModelNrmlDouble"/>
        <w:spacing w:after="0" w:line="240" w:lineRule="auto"/>
        <w:jc w:val="right"/>
        <w:rPr>
          <w:b/>
          <w:szCs w:val="22"/>
        </w:rPr>
      </w:pPr>
    </w:p>
    <w:p w:rsidR="0088529D" w:rsidRDefault="0088529D">
      <w:pPr>
        <w:pStyle w:val="ModelNrmlDouble"/>
        <w:spacing w:after="0" w:line="240" w:lineRule="auto"/>
        <w:jc w:val="right"/>
        <w:rPr>
          <w:b/>
          <w:szCs w:val="22"/>
        </w:rPr>
      </w:pPr>
    </w:p>
    <w:p w:rsidR="00FB584B" w:rsidRDefault="00FB584B">
      <w:pPr>
        <w:pStyle w:val="ModelNrmlDouble"/>
        <w:spacing w:after="0" w:line="240" w:lineRule="auto"/>
        <w:jc w:val="right"/>
        <w:rPr>
          <w:b/>
          <w:szCs w:val="22"/>
        </w:rPr>
        <w:sectPr w:rsidR="00FB584B">
          <w:headerReference w:type="even" r:id="rId8"/>
          <w:headerReference w:type="default" r:id="rId9"/>
          <w:footerReference w:type="even" r:id="rId10"/>
          <w:endnotePr>
            <w:numFmt w:val="decimal"/>
          </w:endnotePr>
          <w:pgSz w:w="12240" w:h="15840"/>
          <w:pgMar w:top="2160" w:right="2160" w:bottom="2160" w:left="2160" w:header="1440" w:footer="1440" w:gutter="0"/>
          <w:pgNumType w:start="1"/>
          <w:cols w:space="720"/>
          <w:noEndnote/>
          <w:titlePg/>
        </w:sectPr>
      </w:pPr>
    </w:p>
    <w:p w:rsidR="0088529D" w:rsidRDefault="0088529D">
      <w:pPr>
        <w:pStyle w:val="ModelNrmlDouble"/>
        <w:spacing w:after="0" w:line="240" w:lineRule="auto"/>
        <w:jc w:val="right"/>
        <w:rPr>
          <w:b/>
          <w:szCs w:val="22"/>
        </w:rPr>
      </w:pPr>
    </w:p>
    <w:p w:rsidR="0088529D" w:rsidRDefault="0088529D">
      <w:pPr>
        <w:pStyle w:val="ModelNrmlDouble"/>
        <w:spacing w:after="0" w:line="240" w:lineRule="auto"/>
        <w:jc w:val="right"/>
        <w:rPr>
          <w:b/>
          <w:szCs w:val="22"/>
        </w:rPr>
      </w:pPr>
    </w:p>
    <w:p w:rsidR="00076F87" w:rsidRPr="00CF2390" w:rsidRDefault="00167663">
      <w:pPr>
        <w:pStyle w:val="ModelNrmlDouble"/>
        <w:spacing w:after="0" w:line="240" w:lineRule="auto"/>
        <w:jc w:val="right"/>
        <w:rPr>
          <w:b/>
          <w:szCs w:val="22"/>
        </w:rPr>
      </w:pPr>
      <w:r>
        <w:rPr>
          <w:b/>
          <w:szCs w:val="22"/>
        </w:rPr>
        <w:t>CREDIT NUMBER 4598</w:t>
      </w:r>
      <w:r w:rsidR="00FB584B">
        <w:rPr>
          <w:b/>
          <w:szCs w:val="22"/>
        </w:rPr>
        <w:t>-UZ</w:t>
      </w:r>
    </w:p>
    <w:p w:rsidR="00CF2390" w:rsidRDefault="00CF2390" w:rsidP="00CF2390">
      <w:pPr>
        <w:pStyle w:val="ModelHead2"/>
        <w:spacing w:after="0" w:line="240" w:lineRule="auto"/>
        <w:rPr>
          <w:szCs w:val="22"/>
        </w:rPr>
      </w:pPr>
    </w:p>
    <w:p w:rsidR="00076F87" w:rsidRPr="00CF2390" w:rsidRDefault="00076F87">
      <w:pPr>
        <w:pStyle w:val="ModelHead2"/>
        <w:spacing w:line="240" w:lineRule="auto"/>
        <w:rPr>
          <w:szCs w:val="22"/>
        </w:rPr>
      </w:pPr>
      <w:r w:rsidRPr="00CF2390">
        <w:rPr>
          <w:szCs w:val="22"/>
        </w:rPr>
        <w:t>FINANCING AGREEMENT</w:t>
      </w:r>
    </w:p>
    <w:p w:rsidR="00076F87" w:rsidRPr="00CF2390" w:rsidRDefault="00076F87">
      <w:pPr>
        <w:pStyle w:val="ModelNrmlDouble"/>
        <w:spacing w:line="240" w:lineRule="auto"/>
        <w:rPr>
          <w:szCs w:val="22"/>
        </w:rPr>
      </w:pPr>
      <w:r w:rsidRPr="00CF2390">
        <w:rPr>
          <w:szCs w:val="22"/>
        </w:rPr>
        <w:t>AGREEMENT dated</w:t>
      </w:r>
      <w:r w:rsidR="00AD5F60">
        <w:rPr>
          <w:szCs w:val="22"/>
        </w:rPr>
        <w:t xml:space="preserve"> October 15</w:t>
      </w:r>
      <w:r w:rsidR="00167663">
        <w:rPr>
          <w:szCs w:val="22"/>
        </w:rPr>
        <w:t>, 2009</w:t>
      </w:r>
      <w:r w:rsidRPr="00CF2390">
        <w:rPr>
          <w:szCs w:val="22"/>
        </w:rPr>
        <w:t xml:space="preserve">, </w:t>
      </w:r>
      <w:r w:rsidR="00714968" w:rsidRPr="00CF2390">
        <w:rPr>
          <w:szCs w:val="22"/>
        </w:rPr>
        <w:t xml:space="preserve">entered into </w:t>
      </w:r>
      <w:r w:rsidRPr="00CF2390">
        <w:rPr>
          <w:szCs w:val="22"/>
        </w:rPr>
        <w:t xml:space="preserve">between </w:t>
      </w:r>
      <w:r w:rsidR="00E0081A">
        <w:rPr>
          <w:szCs w:val="22"/>
        </w:rPr>
        <w:t>the REPUBLIC OF UZBEKISTAN</w:t>
      </w:r>
      <w:r w:rsidRPr="00CF2390">
        <w:rPr>
          <w:szCs w:val="22"/>
        </w:rPr>
        <w:t xml:space="preserve"> (</w:t>
      </w:r>
      <w:r w:rsidR="00B87241" w:rsidRPr="00CF2390">
        <w:rPr>
          <w:szCs w:val="22"/>
        </w:rPr>
        <w:t>“</w:t>
      </w:r>
      <w:r w:rsidRPr="00CF2390">
        <w:rPr>
          <w:szCs w:val="22"/>
        </w:rPr>
        <w:t>Recipient</w:t>
      </w:r>
      <w:r w:rsidR="00B87241" w:rsidRPr="00CF2390">
        <w:rPr>
          <w:szCs w:val="22"/>
        </w:rPr>
        <w:t>”</w:t>
      </w:r>
      <w:r w:rsidRPr="00CF2390">
        <w:rPr>
          <w:szCs w:val="22"/>
        </w:rPr>
        <w:t>) and INTERNATIONAL DEVELOPMENT ASSOCIATION (</w:t>
      </w:r>
      <w:r w:rsidR="00B87241" w:rsidRPr="00CF2390">
        <w:rPr>
          <w:szCs w:val="22"/>
        </w:rPr>
        <w:t>“</w:t>
      </w:r>
      <w:r w:rsidRPr="00CF2390">
        <w:rPr>
          <w:szCs w:val="22"/>
        </w:rPr>
        <w:t>Association</w:t>
      </w:r>
      <w:r w:rsidR="00B87241" w:rsidRPr="00CF2390">
        <w:rPr>
          <w:szCs w:val="22"/>
        </w:rPr>
        <w:t>”</w:t>
      </w:r>
      <w:r w:rsidRPr="00CF2390">
        <w:rPr>
          <w:szCs w:val="22"/>
        </w:rPr>
        <w:t xml:space="preserve">).  The Recipient and the </w:t>
      </w:r>
      <w:r w:rsidR="008062E8" w:rsidRPr="00CF2390">
        <w:rPr>
          <w:szCs w:val="22"/>
        </w:rPr>
        <w:t xml:space="preserve">Association </w:t>
      </w:r>
      <w:r w:rsidRPr="00CF2390">
        <w:rPr>
          <w:szCs w:val="22"/>
        </w:rPr>
        <w:t>hereby agree as follows:</w:t>
      </w:r>
    </w:p>
    <w:p w:rsidR="00076F87" w:rsidRPr="00CF2390" w:rsidRDefault="00076F87">
      <w:pPr>
        <w:pStyle w:val="ModelNrmlDouble"/>
        <w:spacing w:line="240" w:lineRule="auto"/>
        <w:ind w:firstLine="0"/>
        <w:jc w:val="center"/>
        <w:rPr>
          <w:b/>
          <w:bCs/>
          <w:szCs w:val="22"/>
        </w:rPr>
      </w:pPr>
      <w:r w:rsidRPr="00CF2390">
        <w:rPr>
          <w:b/>
          <w:bCs/>
          <w:szCs w:val="22"/>
        </w:rPr>
        <w:t xml:space="preserve">ARTICLE I </w:t>
      </w:r>
      <w:r w:rsidR="00FB584B">
        <w:rPr>
          <w:b/>
          <w:szCs w:val="22"/>
        </w:rPr>
        <w:t>-</w:t>
      </w:r>
      <w:r w:rsidR="00D42DC7" w:rsidRPr="00CF2390">
        <w:rPr>
          <w:b/>
          <w:szCs w:val="22"/>
        </w:rPr>
        <w:t xml:space="preserve"> </w:t>
      </w:r>
      <w:r w:rsidRPr="00CF2390">
        <w:rPr>
          <w:b/>
          <w:bCs/>
          <w:szCs w:val="22"/>
        </w:rPr>
        <w:t>GENERAL CONDITIONS; DEFINITIONS</w:t>
      </w:r>
    </w:p>
    <w:p w:rsidR="00076F87" w:rsidRPr="00CF2390" w:rsidRDefault="00076F87">
      <w:pPr>
        <w:pStyle w:val="ModelNrmlDouble"/>
        <w:numPr>
          <w:ilvl w:val="1"/>
          <w:numId w:val="15"/>
        </w:numPr>
        <w:tabs>
          <w:tab w:val="clear" w:pos="360"/>
        </w:tabs>
        <w:spacing w:line="240" w:lineRule="auto"/>
        <w:ind w:left="720" w:hanging="720"/>
        <w:rPr>
          <w:szCs w:val="22"/>
        </w:rPr>
      </w:pPr>
      <w:r w:rsidRPr="00CF2390">
        <w:rPr>
          <w:szCs w:val="22"/>
        </w:rPr>
        <w:t xml:space="preserve">The </w:t>
      </w:r>
      <w:r w:rsidR="00A71E1C" w:rsidRPr="00CF2390">
        <w:rPr>
          <w:szCs w:val="22"/>
        </w:rPr>
        <w:t xml:space="preserve">General Conditions (as defined in the Appendix to this Agreement) </w:t>
      </w:r>
      <w:r w:rsidRPr="00CF2390">
        <w:rPr>
          <w:szCs w:val="22"/>
        </w:rPr>
        <w:t>constitute an integral part of this Agreement.</w:t>
      </w:r>
    </w:p>
    <w:p w:rsidR="00076F87" w:rsidRPr="00CF2390" w:rsidRDefault="00076F87">
      <w:pPr>
        <w:pStyle w:val="ModelNrmlDouble"/>
        <w:numPr>
          <w:ilvl w:val="1"/>
          <w:numId w:val="15"/>
        </w:numPr>
        <w:tabs>
          <w:tab w:val="clear" w:pos="360"/>
        </w:tabs>
        <w:spacing w:line="240" w:lineRule="auto"/>
        <w:ind w:left="720" w:hanging="720"/>
        <w:rPr>
          <w:szCs w:val="22"/>
        </w:rPr>
      </w:pPr>
      <w:r w:rsidRPr="00CF2390">
        <w:rPr>
          <w:szCs w:val="22"/>
        </w:rPr>
        <w:t>Unless the context requires</w:t>
      </w:r>
      <w:r w:rsidR="00B87241" w:rsidRPr="00CF2390">
        <w:rPr>
          <w:szCs w:val="22"/>
        </w:rPr>
        <w:t xml:space="preserve"> otherwise</w:t>
      </w:r>
      <w:r w:rsidRPr="00CF2390">
        <w:rPr>
          <w:szCs w:val="22"/>
        </w:rPr>
        <w:t xml:space="preserve">, the capitalized terms used in </w:t>
      </w:r>
      <w:r w:rsidR="00714968" w:rsidRPr="00CF2390">
        <w:rPr>
          <w:szCs w:val="22"/>
        </w:rPr>
        <w:t xml:space="preserve">this </w:t>
      </w:r>
      <w:r w:rsidRPr="00CF2390">
        <w:rPr>
          <w:szCs w:val="22"/>
        </w:rPr>
        <w:t xml:space="preserve">Agreement have the meanings ascribed to them in the General Conditions or in the Appendix to this Agreement. </w:t>
      </w:r>
    </w:p>
    <w:p w:rsidR="00076F87" w:rsidRPr="00CF2390" w:rsidRDefault="00FB584B">
      <w:pPr>
        <w:pStyle w:val="ModelNrmlDouble"/>
        <w:spacing w:line="240" w:lineRule="auto"/>
        <w:ind w:left="720" w:hanging="720"/>
        <w:jc w:val="center"/>
        <w:rPr>
          <w:b/>
          <w:szCs w:val="22"/>
        </w:rPr>
      </w:pPr>
      <w:r>
        <w:rPr>
          <w:b/>
          <w:szCs w:val="22"/>
        </w:rPr>
        <w:t>ARTICLE II -</w:t>
      </w:r>
      <w:r w:rsidR="00714968" w:rsidRPr="00CF2390">
        <w:rPr>
          <w:b/>
          <w:szCs w:val="22"/>
        </w:rPr>
        <w:t xml:space="preserve"> </w:t>
      </w:r>
      <w:r w:rsidR="00076F87" w:rsidRPr="00CF2390">
        <w:rPr>
          <w:b/>
          <w:szCs w:val="22"/>
        </w:rPr>
        <w:t>FINANCING</w:t>
      </w:r>
    </w:p>
    <w:p w:rsidR="00076F87" w:rsidRPr="00CF2390" w:rsidRDefault="00076F87">
      <w:pPr>
        <w:pStyle w:val="ModelNrmlDouble"/>
        <w:numPr>
          <w:ilvl w:val="1"/>
          <w:numId w:val="16"/>
        </w:numPr>
        <w:spacing w:line="240" w:lineRule="auto"/>
        <w:ind w:left="720" w:hanging="720"/>
        <w:rPr>
          <w:szCs w:val="22"/>
        </w:rPr>
      </w:pPr>
      <w:r w:rsidRPr="00CF2390">
        <w:rPr>
          <w:szCs w:val="22"/>
        </w:rPr>
        <w:t xml:space="preserve">The Association agrees to </w:t>
      </w:r>
      <w:r w:rsidR="008062E8" w:rsidRPr="00CF2390">
        <w:rPr>
          <w:szCs w:val="22"/>
        </w:rPr>
        <w:t xml:space="preserve">extend </w:t>
      </w:r>
      <w:r w:rsidRPr="00CF2390">
        <w:rPr>
          <w:szCs w:val="22"/>
        </w:rPr>
        <w:t xml:space="preserve">to the Recipient, on the terms and conditions set forth or referred to in this Agreement, </w:t>
      </w:r>
      <w:r w:rsidR="008062E8" w:rsidRPr="00CF2390">
        <w:rPr>
          <w:szCs w:val="22"/>
        </w:rPr>
        <w:t xml:space="preserve">a credit in </w:t>
      </w:r>
      <w:r w:rsidRPr="00CF2390">
        <w:rPr>
          <w:szCs w:val="22"/>
        </w:rPr>
        <w:t xml:space="preserve">an amount equivalent to </w:t>
      </w:r>
      <w:r w:rsidR="00110C5B">
        <w:rPr>
          <w:szCs w:val="22"/>
        </w:rPr>
        <w:t>eighteen million nine hundred thousand</w:t>
      </w:r>
      <w:r w:rsidR="00110C5B" w:rsidRPr="00CF2390">
        <w:rPr>
          <w:szCs w:val="22"/>
        </w:rPr>
        <w:t xml:space="preserve"> </w:t>
      </w:r>
      <w:r w:rsidRPr="00CF2390">
        <w:rPr>
          <w:szCs w:val="22"/>
        </w:rPr>
        <w:t xml:space="preserve">Special Drawing Rights (SDR </w:t>
      </w:r>
      <w:r w:rsidR="00110C5B">
        <w:rPr>
          <w:szCs w:val="22"/>
        </w:rPr>
        <w:t>18,900,000</w:t>
      </w:r>
      <w:r w:rsidR="00110C5B" w:rsidRPr="00CF2390">
        <w:rPr>
          <w:szCs w:val="22"/>
        </w:rPr>
        <w:t xml:space="preserve">) </w:t>
      </w:r>
      <w:r w:rsidRPr="00CF2390">
        <w:rPr>
          <w:szCs w:val="22"/>
        </w:rPr>
        <w:t>(</w:t>
      </w:r>
      <w:r w:rsidR="00714968" w:rsidRPr="00CF2390">
        <w:rPr>
          <w:szCs w:val="22"/>
        </w:rPr>
        <w:t>variously</w:t>
      </w:r>
      <w:r w:rsidR="00D42DC7" w:rsidRPr="00CF2390">
        <w:rPr>
          <w:szCs w:val="22"/>
        </w:rPr>
        <w:t>,</w:t>
      </w:r>
      <w:r w:rsidR="00714968" w:rsidRPr="00CF2390">
        <w:rPr>
          <w:szCs w:val="22"/>
        </w:rPr>
        <w:t xml:space="preserve"> </w:t>
      </w:r>
      <w:r w:rsidR="008062E8" w:rsidRPr="00CF2390">
        <w:rPr>
          <w:szCs w:val="22"/>
        </w:rPr>
        <w:t>“</w:t>
      </w:r>
      <w:r w:rsidRPr="00CF2390">
        <w:rPr>
          <w:szCs w:val="22"/>
        </w:rPr>
        <w:t>Credit</w:t>
      </w:r>
      <w:r w:rsidR="008062E8" w:rsidRPr="00CF2390">
        <w:rPr>
          <w:szCs w:val="22"/>
        </w:rPr>
        <w:t>”</w:t>
      </w:r>
      <w:r w:rsidR="00714968" w:rsidRPr="00CF2390">
        <w:rPr>
          <w:szCs w:val="22"/>
        </w:rPr>
        <w:t xml:space="preserve"> and “Financing”</w:t>
      </w:r>
      <w:r w:rsidRPr="00CF2390">
        <w:rPr>
          <w:szCs w:val="22"/>
        </w:rPr>
        <w:t xml:space="preserve">) to assist in financing the </w:t>
      </w:r>
      <w:r w:rsidR="008062E8" w:rsidRPr="00CF2390">
        <w:rPr>
          <w:szCs w:val="22"/>
        </w:rPr>
        <w:t>p</w:t>
      </w:r>
      <w:r w:rsidRPr="00CF2390">
        <w:rPr>
          <w:szCs w:val="22"/>
        </w:rPr>
        <w:t>roject described in Schedule 1 to this Agreement</w:t>
      </w:r>
      <w:r w:rsidR="008062E8" w:rsidRPr="00CF2390">
        <w:rPr>
          <w:szCs w:val="22"/>
        </w:rPr>
        <w:t xml:space="preserve"> (“Project”)</w:t>
      </w:r>
      <w:r w:rsidR="00E0081A">
        <w:rPr>
          <w:szCs w:val="22"/>
        </w:rPr>
        <w:t>.</w:t>
      </w:r>
    </w:p>
    <w:p w:rsidR="00076F87" w:rsidRPr="00CF2390" w:rsidRDefault="00076F87">
      <w:pPr>
        <w:pStyle w:val="ModelNrmlDouble"/>
        <w:numPr>
          <w:ilvl w:val="1"/>
          <w:numId w:val="16"/>
        </w:numPr>
        <w:tabs>
          <w:tab w:val="clear" w:pos="270"/>
        </w:tabs>
        <w:spacing w:line="240" w:lineRule="auto"/>
        <w:ind w:left="720" w:hanging="720"/>
        <w:rPr>
          <w:szCs w:val="22"/>
        </w:rPr>
      </w:pPr>
      <w:r w:rsidRPr="00CF2390">
        <w:rPr>
          <w:szCs w:val="22"/>
        </w:rPr>
        <w:t xml:space="preserve">The Recipient may withdraw the proceeds of the Financing </w:t>
      </w:r>
      <w:r w:rsidR="00212BC3" w:rsidRPr="00CF2390">
        <w:rPr>
          <w:szCs w:val="22"/>
        </w:rPr>
        <w:t>in accordance with</w:t>
      </w:r>
      <w:r w:rsidRPr="00CF2390">
        <w:rPr>
          <w:szCs w:val="22"/>
        </w:rPr>
        <w:t xml:space="preserve"> Section IV of Schedule 2 to this Agreement.</w:t>
      </w:r>
      <w:r w:rsidR="009A614E" w:rsidRPr="00CF2390">
        <w:rPr>
          <w:szCs w:val="22"/>
        </w:rPr>
        <w:t xml:space="preserve">  </w:t>
      </w:r>
    </w:p>
    <w:p w:rsidR="00076F87" w:rsidRPr="00CF2390" w:rsidRDefault="00076F87">
      <w:pPr>
        <w:pStyle w:val="ModelNrmlDouble"/>
        <w:numPr>
          <w:ilvl w:val="1"/>
          <w:numId w:val="16"/>
        </w:numPr>
        <w:tabs>
          <w:tab w:val="clear" w:pos="270"/>
        </w:tabs>
        <w:spacing w:line="240" w:lineRule="auto"/>
        <w:ind w:left="720" w:hanging="720"/>
        <w:rPr>
          <w:szCs w:val="22"/>
        </w:rPr>
      </w:pPr>
      <w:r w:rsidRPr="00CF2390">
        <w:rPr>
          <w:szCs w:val="22"/>
        </w:rPr>
        <w:t xml:space="preserve">The </w:t>
      </w:r>
      <w:r w:rsidR="00E8125B" w:rsidRPr="00CF2390">
        <w:rPr>
          <w:szCs w:val="22"/>
        </w:rPr>
        <w:t xml:space="preserve">Maximum </w:t>
      </w:r>
      <w:r w:rsidRPr="00CF2390">
        <w:rPr>
          <w:szCs w:val="22"/>
        </w:rPr>
        <w:t xml:space="preserve">Commitment Charge </w:t>
      </w:r>
      <w:r w:rsidR="004B27E9" w:rsidRPr="00CF2390">
        <w:rPr>
          <w:szCs w:val="22"/>
        </w:rPr>
        <w:t xml:space="preserve">Rate </w:t>
      </w:r>
      <w:r w:rsidRPr="00CF2390">
        <w:rPr>
          <w:szCs w:val="22"/>
        </w:rPr>
        <w:t xml:space="preserve">payable by the Recipient on the </w:t>
      </w:r>
      <w:proofErr w:type="spellStart"/>
      <w:r w:rsidRPr="00CF2390">
        <w:rPr>
          <w:szCs w:val="22"/>
        </w:rPr>
        <w:t>Unwithdrawn</w:t>
      </w:r>
      <w:proofErr w:type="spellEnd"/>
      <w:r w:rsidRPr="00CF2390">
        <w:rPr>
          <w:szCs w:val="22"/>
        </w:rPr>
        <w:t xml:space="preserve"> </w:t>
      </w:r>
      <w:r w:rsidR="00E8125B" w:rsidRPr="00CF2390">
        <w:rPr>
          <w:szCs w:val="22"/>
        </w:rPr>
        <w:t xml:space="preserve">Financing </w:t>
      </w:r>
      <w:r w:rsidRPr="00CF2390">
        <w:rPr>
          <w:szCs w:val="22"/>
        </w:rPr>
        <w:t xml:space="preserve">Balance </w:t>
      </w:r>
      <w:r w:rsidR="00E8125B" w:rsidRPr="00CF2390">
        <w:rPr>
          <w:szCs w:val="22"/>
        </w:rPr>
        <w:t xml:space="preserve">shall be </w:t>
      </w:r>
      <w:r w:rsidRPr="00CF2390">
        <w:rPr>
          <w:szCs w:val="22"/>
        </w:rPr>
        <w:t>one-half of one percent (1/2 of 1%) per annum.</w:t>
      </w:r>
    </w:p>
    <w:p w:rsidR="00076F87" w:rsidRPr="00CF2390" w:rsidRDefault="00076F87">
      <w:pPr>
        <w:pStyle w:val="ModelNrmlDouble"/>
        <w:spacing w:line="240" w:lineRule="auto"/>
        <w:ind w:left="720" w:hanging="720"/>
        <w:rPr>
          <w:szCs w:val="22"/>
        </w:rPr>
      </w:pPr>
      <w:r w:rsidRPr="00CF2390">
        <w:rPr>
          <w:szCs w:val="22"/>
        </w:rPr>
        <w:t>2.04</w:t>
      </w:r>
      <w:r w:rsidRPr="00CF2390">
        <w:rPr>
          <w:szCs w:val="22"/>
        </w:rPr>
        <w:tab/>
        <w:t xml:space="preserve">The Service Charge payable by the Recipient </w:t>
      </w:r>
      <w:r w:rsidR="00C56FEB" w:rsidRPr="00CF2390">
        <w:rPr>
          <w:szCs w:val="22"/>
        </w:rPr>
        <w:t xml:space="preserve">on the Withdrawn Credit Balance </w:t>
      </w:r>
      <w:r w:rsidRPr="00CF2390">
        <w:rPr>
          <w:szCs w:val="22"/>
        </w:rPr>
        <w:t>shall be equal to three-fourths of one percent (3/4 of 1%) per annum.</w:t>
      </w:r>
    </w:p>
    <w:p w:rsidR="00076F87" w:rsidRPr="00CF2390" w:rsidRDefault="00076F87">
      <w:pPr>
        <w:pStyle w:val="ModelNrmlDouble"/>
        <w:spacing w:line="240" w:lineRule="auto"/>
        <w:ind w:firstLine="0"/>
        <w:rPr>
          <w:szCs w:val="22"/>
        </w:rPr>
      </w:pPr>
      <w:r w:rsidRPr="00CF2390">
        <w:rPr>
          <w:szCs w:val="22"/>
        </w:rPr>
        <w:t>2.05.</w:t>
      </w:r>
      <w:r w:rsidRPr="00CF2390">
        <w:rPr>
          <w:szCs w:val="22"/>
        </w:rPr>
        <w:tab/>
      </w:r>
      <w:r w:rsidR="00C56FEB" w:rsidRPr="00CF2390">
        <w:rPr>
          <w:szCs w:val="22"/>
        </w:rPr>
        <w:t xml:space="preserve">The </w:t>
      </w:r>
      <w:r w:rsidRPr="00CF2390">
        <w:rPr>
          <w:szCs w:val="22"/>
        </w:rPr>
        <w:t xml:space="preserve">Payment Dates are </w:t>
      </w:r>
      <w:r w:rsidR="00110C5B">
        <w:rPr>
          <w:szCs w:val="22"/>
        </w:rPr>
        <w:t>May 15</w:t>
      </w:r>
      <w:r w:rsidR="00110C5B" w:rsidRPr="00CF2390">
        <w:rPr>
          <w:szCs w:val="22"/>
        </w:rPr>
        <w:t xml:space="preserve"> </w:t>
      </w:r>
      <w:r w:rsidRPr="00CF2390">
        <w:rPr>
          <w:szCs w:val="22"/>
        </w:rPr>
        <w:t xml:space="preserve">and </w:t>
      </w:r>
      <w:r w:rsidR="00110C5B">
        <w:rPr>
          <w:szCs w:val="22"/>
        </w:rPr>
        <w:t>November 15</w:t>
      </w:r>
      <w:r w:rsidR="00110C5B" w:rsidRPr="00CF2390">
        <w:rPr>
          <w:szCs w:val="22"/>
        </w:rPr>
        <w:t xml:space="preserve"> </w:t>
      </w:r>
      <w:r w:rsidRPr="00CF2390">
        <w:rPr>
          <w:szCs w:val="22"/>
        </w:rPr>
        <w:t>in each year.</w:t>
      </w:r>
    </w:p>
    <w:p w:rsidR="00076F87" w:rsidRPr="00CF2390" w:rsidRDefault="00076F87">
      <w:pPr>
        <w:pStyle w:val="ModelNrmlDouble"/>
        <w:spacing w:line="240" w:lineRule="auto"/>
        <w:ind w:left="720" w:hanging="720"/>
        <w:rPr>
          <w:szCs w:val="22"/>
        </w:rPr>
      </w:pPr>
      <w:r w:rsidRPr="00CF2390">
        <w:rPr>
          <w:szCs w:val="22"/>
        </w:rPr>
        <w:lastRenderedPageBreak/>
        <w:t>2.06.</w:t>
      </w:r>
      <w:r w:rsidRPr="00CF2390">
        <w:rPr>
          <w:szCs w:val="22"/>
        </w:rPr>
        <w:tab/>
        <w:t xml:space="preserve">The principal amount of the Credit shall be repaid in accordance with </w:t>
      </w:r>
      <w:r w:rsidR="00714968" w:rsidRPr="00CF2390">
        <w:rPr>
          <w:szCs w:val="22"/>
        </w:rPr>
        <w:t xml:space="preserve">the </w:t>
      </w:r>
      <w:r w:rsidRPr="00CF2390">
        <w:rPr>
          <w:szCs w:val="22"/>
        </w:rPr>
        <w:t>repayment schedule set forth in Schedule 3 to this Agreement.</w:t>
      </w:r>
    </w:p>
    <w:p w:rsidR="00076F87" w:rsidRPr="00CF2390" w:rsidRDefault="00076F87">
      <w:pPr>
        <w:pStyle w:val="ModelNrmlDouble"/>
        <w:spacing w:line="240" w:lineRule="auto"/>
        <w:ind w:left="720" w:hanging="720"/>
        <w:rPr>
          <w:szCs w:val="22"/>
        </w:rPr>
      </w:pPr>
      <w:r w:rsidRPr="00CF2390">
        <w:rPr>
          <w:szCs w:val="22"/>
        </w:rPr>
        <w:t>2.0</w:t>
      </w:r>
      <w:r w:rsidR="00043BE8" w:rsidRPr="00CF2390">
        <w:rPr>
          <w:szCs w:val="22"/>
        </w:rPr>
        <w:t>7</w:t>
      </w:r>
      <w:r w:rsidRPr="00CF2390">
        <w:rPr>
          <w:szCs w:val="22"/>
        </w:rPr>
        <w:t>.</w:t>
      </w:r>
      <w:r w:rsidRPr="00CF2390">
        <w:rPr>
          <w:szCs w:val="22"/>
        </w:rPr>
        <w:tab/>
        <w:t xml:space="preserve">The Payment Currency is </w:t>
      </w:r>
      <w:r w:rsidR="00110C5B">
        <w:rPr>
          <w:szCs w:val="22"/>
        </w:rPr>
        <w:t>the United States Dollars</w:t>
      </w:r>
      <w:r w:rsidR="00110C5B" w:rsidRPr="00CF2390">
        <w:rPr>
          <w:szCs w:val="22"/>
        </w:rPr>
        <w:t>.</w:t>
      </w:r>
    </w:p>
    <w:p w:rsidR="00076F87" w:rsidRPr="00CF2390" w:rsidRDefault="00FB584B" w:rsidP="00CF2390">
      <w:pPr>
        <w:pStyle w:val="ModelNrmlDouble"/>
        <w:spacing w:line="240" w:lineRule="auto"/>
        <w:ind w:left="720" w:hanging="720"/>
        <w:jc w:val="center"/>
        <w:rPr>
          <w:szCs w:val="22"/>
        </w:rPr>
      </w:pPr>
      <w:r>
        <w:rPr>
          <w:b/>
          <w:szCs w:val="22"/>
        </w:rPr>
        <w:t>ARTICLE III -</w:t>
      </w:r>
      <w:r w:rsidR="00714968" w:rsidRPr="00CF2390">
        <w:rPr>
          <w:b/>
          <w:szCs w:val="22"/>
        </w:rPr>
        <w:t xml:space="preserve"> </w:t>
      </w:r>
      <w:r w:rsidR="00076F87" w:rsidRPr="00CF2390">
        <w:rPr>
          <w:b/>
          <w:szCs w:val="22"/>
        </w:rPr>
        <w:t>PROJECT</w:t>
      </w:r>
    </w:p>
    <w:p w:rsidR="00076F87" w:rsidRPr="00CF2390" w:rsidRDefault="00076F87">
      <w:pPr>
        <w:pStyle w:val="ModelNrmlDouble"/>
        <w:numPr>
          <w:ilvl w:val="1"/>
          <w:numId w:val="17"/>
        </w:numPr>
        <w:tabs>
          <w:tab w:val="clear" w:pos="360"/>
        </w:tabs>
        <w:spacing w:line="240" w:lineRule="auto"/>
        <w:ind w:left="720" w:hanging="720"/>
        <w:rPr>
          <w:szCs w:val="22"/>
        </w:rPr>
      </w:pPr>
      <w:r w:rsidRPr="00CF2390">
        <w:rPr>
          <w:szCs w:val="22"/>
        </w:rPr>
        <w:t>The Recipient declares its commitment to the objectives of the Project</w:t>
      </w:r>
      <w:r w:rsidR="00A25EFE">
        <w:rPr>
          <w:szCs w:val="22"/>
        </w:rPr>
        <w:t xml:space="preserve"> and the Program</w:t>
      </w:r>
      <w:r w:rsidRPr="00CF2390">
        <w:rPr>
          <w:szCs w:val="22"/>
        </w:rPr>
        <w:t>. To this end, the Recipient shall carry out the Project</w:t>
      </w:r>
      <w:r w:rsidR="00F7705D">
        <w:rPr>
          <w:szCs w:val="22"/>
        </w:rPr>
        <w:t xml:space="preserve"> </w:t>
      </w:r>
      <w:r w:rsidRPr="00CF2390">
        <w:rPr>
          <w:szCs w:val="22"/>
        </w:rPr>
        <w:t>through</w:t>
      </w:r>
      <w:r w:rsidR="00F7705D">
        <w:rPr>
          <w:szCs w:val="22"/>
        </w:rPr>
        <w:t xml:space="preserve"> the MPE</w:t>
      </w:r>
      <w:r w:rsidR="00C56FEB" w:rsidRPr="00CF2390">
        <w:rPr>
          <w:szCs w:val="22"/>
        </w:rPr>
        <w:t xml:space="preserve"> </w:t>
      </w:r>
      <w:r w:rsidRPr="00CF2390">
        <w:rPr>
          <w:szCs w:val="22"/>
        </w:rPr>
        <w:t>in accordance with the provisions of Article IV of the General Conditions.</w:t>
      </w:r>
    </w:p>
    <w:p w:rsidR="00076F87" w:rsidRPr="00CF2390" w:rsidRDefault="00076F87">
      <w:pPr>
        <w:pStyle w:val="ModelNrmlDouble"/>
        <w:numPr>
          <w:ilvl w:val="1"/>
          <w:numId w:val="17"/>
        </w:numPr>
        <w:tabs>
          <w:tab w:val="clear" w:pos="360"/>
        </w:tabs>
        <w:spacing w:line="240" w:lineRule="auto"/>
        <w:ind w:left="720" w:hanging="720"/>
        <w:rPr>
          <w:szCs w:val="22"/>
        </w:rPr>
      </w:pPr>
      <w:r w:rsidRPr="00CF2390">
        <w:rPr>
          <w:szCs w:val="22"/>
        </w:rPr>
        <w:t xml:space="preserve">Without limitation upon the provisions of Section 3.01 of this Agreement, and except as the Recipient and the Association shall otherwise agree, the Recipient shall </w:t>
      </w:r>
      <w:r w:rsidR="0072234E" w:rsidRPr="00CF2390">
        <w:rPr>
          <w:szCs w:val="22"/>
        </w:rPr>
        <w:t xml:space="preserve">ensure that </w:t>
      </w:r>
      <w:r w:rsidRPr="00CF2390">
        <w:rPr>
          <w:szCs w:val="22"/>
        </w:rPr>
        <w:t>the Project</w:t>
      </w:r>
      <w:r w:rsidR="00212BC3" w:rsidRPr="00CF2390">
        <w:rPr>
          <w:szCs w:val="22"/>
        </w:rPr>
        <w:t xml:space="preserve"> </w:t>
      </w:r>
      <w:r w:rsidR="0072234E" w:rsidRPr="00CF2390">
        <w:rPr>
          <w:szCs w:val="22"/>
        </w:rPr>
        <w:t xml:space="preserve">is </w:t>
      </w:r>
      <w:r w:rsidR="00212BC3" w:rsidRPr="00CF2390">
        <w:rPr>
          <w:szCs w:val="22"/>
        </w:rPr>
        <w:t>carried out</w:t>
      </w:r>
      <w:r w:rsidRPr="00CF2390">
        <w:rPr>
          <w:szCs w:val="22"/>
        </w:rPr>
        <w:t xml:space="preserve"> in accordance with the provisions of Schedule 2 to this Agreement.</w:t>
      </w:r>
    </w:p>
    <w:p w:rsidR="00076F87" w:rsidRPr="00CF2390" w:rsidRDefault="00FB584B">
      <w:pPr>
        <w:pStyle w:val="ModelNrmlDouble"/>
        <w:spacing w:line="240" w:lineRule="auto"/>
        <w:ind w:firstLine="0"/>
        <w:jc w:val="center"/>
        <w:rPr>
          <w:szCs w:val="22"/>
        </w:rPr>
      </w:pPr>
      <w:r>
        <w:rPr>
          <w:b/>
          <w:szCs w:val="22"/>
        </w:rPr>
        <w:t>ARTICLE IV -</w:t>
      </w:r>
      <w:r w:rsidR="00076F87" w:rsidRPr="00CF2390">
        <w:rPr>
          <w:b/>
          <w:szCs w:val="22"/>
        </w:rPr>
        <w:t xml:space="preserve"> REMEDIES OF THE ASSOCIATION</w:t>
      </w:r>
    </w:p>
    <w:p w:rsidR="003F576F" w:rsidRPr="00CF2390" w:rsidRDefault="00076F87">
      <w:pPr>
        <w:pStyle w:val="ModelNrmlDouble"/>
        <w:spacing w:line="240" w:lineRule="auto"/>
        <w:ind w:left="720" w:hanging="720"/>
        <w:rPr>
          <w:szCs w:val="22"/>
        </w:rPr>
      </w:pPr>
      <w:r w:rsidRPr="00CF2390">
        <w:rPr>
          <w:szCs w:val="22"/>
        </w:rPr>
        <w:t>4.01.</w:t>
      </w:r>
      <w:r w:rsidRPr="00CF2390">
        <w:rPr>
          <w:szCs w:val="22"/>
        </w:rPr>
        <w:tab/>
        <w:t xml:space="preserve">The Additional Event of Suspension </w:t>
      </w:r>
      <w:r w:rsidR="002C4065" w:rsidRPr="00CF2390">
        <w:rPr>
          <w:szCs w:val="22"/>
        </w:rPr>
        <w:t>consist</w:t>
      </w:r>
      <w:r w:rsidR="0088529D">
        <w:rPr>
          <w:szCs w:val="22"/>
        </w:rPr>
        <w:t>s</w:t>
      </w:r>
      <w:r w:rsidR="002C4065" w:rsidRPr="00CF2390">
        <w:rPr>
          <w:szCs w:val="22"/>
        </w:rPr>
        <w:t xml:space="preserve"> of the following</w:t>
      </w:r>
      <w:r w:rsidR="0072234E" w:rsidRPr="00CF2390">
        <w:rPr>
          <w:szCs w:val="22"/>
        </w:rPr>
        <w:t>:</w:t>
      </w:r>
      <w:r w:rsidR="0088529D">
        <w:rPr>
          <w:szCs w:val="22"/>
        </w:rPr>
        <w:t xml:space="preserve"> t</w:t>
      </w:r>
      <w:r w:rsidR="0088529D" w:rsidRPr="00674006">
        <w:rPr>
          <w:szCs w:val="22"/>
        </w:rPr>
        <w:t>he Operational Manual or any provision thereof has been assigned, amended, abrogated or waived without a prior approval of the Association</w:t>
      </w:r>
      <w:r w:rsidR="0088529D">
        <w:rPr>
          <w:szCs w:val="22"/>
        </w:rPr>
        <w:t>.</w:t>
      </w:r>
    </w:p>
    <w:p w:rsidR="00076F87" w:rsidRPr="00CF2390" w:rsidRDefault="00076F87">
      <w:pPr>
        <w:pStyle w:val="ModelNrmlDouble"/>
        <w:spacing w:line="240" w:lineRule="auto"/>
        <w:ind w:firstLine="0"/>
        <w:jc w:val="center"/>
        <w:rPr>
          <w:b/>
          <w:szCs w:val="22"/>
        </w:rPr>
      </w:pPr>
      <w:r w:rsidRPr="00CF2390">
        <w:rPr>
          <w:b/>
          <w:szCs w:val="22"/>
        </w:rPr>
        <w:t xml:space="preserve">ARTICLE V </w:t>
      </w:r>
      <w:r w:rsidR="00FB584B">
        <w:rPr>
          <w:b/>
          <w:szCs w:val="22"/>
        </w:rPr>
        <w:t>-</w:t>
      </w:r>
      <w:r w:rsidRPr="00CF2390">
        <w:rPr>
          <w:b/>
          <w:szCs w:val="22"/>
        </w:rPr>
        <w:t xml:space="preserve"> EFFECTIVENESS</w:t>
      </w:r>
      <w:r w:rsidR="00025CCD" w:rsidRPr="00CF2390">
        <w:rPr>
          <w:b/>
          <w:szCs w:val="22"/>
        </w:rPr>
        <w:t>; TERMINATION</w:t>
      </w:r>
    </w:p>
    <w:p w:rsidR="00076F87" w:rsidRPr="00CF2390" w:rsidRDefault="00076F87" w:rsidP="0088529D">
      <w:pPr>
        <w:pStyle w:val="ModelNrmlDouble"/>
        <w:spacing w:line="240" w:lineRule="auto"/>
        <w:ind w:left="720" w:hanging="720"/>
        <w:rPr>
          <w:szCs w:val="22"/>
        </w:rPr>
      </w:pPr>
      <w:r w:rsidRPr="00CF2390">
        <w:rPr>
          <w:szCs w:val="22"/>
        </w:rPr>
        <w:t>5.01.</w:t>
      </w:r>
      <w:r w:rsidRPr="00CF2390">
        <w:rPr>
          <w:szCs w:val="22"/>
        </w:rPr>
        <w:tab/>
        <w:t>The Additional Condition</w:t>
      </w:r>
      <w:r w:rsidR="004A2C68">
        <w:rPr>
          <w:szCs w:val="22"/>
        </w:rPr>
        <w:t xml:space="preserve"> </w:t>
      </w:r>
      <w:r w:rsidRPr="00CF2390">
        <w:rPr>
          <w:szCs w:val="22"/>
        </w:rPr>
        <w:t xml:space="preserve">of Effectiveness </w:t>
      </w:r>
      <w:r w:rsidR="002C4065" w:rsidRPr="00CF2390">
        <w:rPr>
          <w:szCs w:val="22"/>
        </w:rPr>
        <w:t>consists of the following</w:t>
      </w:r>
      <w:r w:rsidR="0072234E" w:rsidRPr="00CF2390">
        <w:rPr>
          <w:szCs w:val="22"/>
        </w:rPr>
        <w:t>:</w:t>
      </w:r>
      <w:r w:rsidR="004A2C68">
        <w:rPr>
          <w:szCs w:val="22"/>
        </w:rPr>
        <w:t xml:space="preserve"> </w:t>
      </w:r>
      <w:r w:rsidR="004A2C68" w:rsidRPr="004A2C68">
        <w:rPr>
          <w:szCs w:val="22"/>
        </w:rPr>
        <w:t>the Operational Manual</w:t>
      </w:r>
      <w:r w:rsidR="00F129E8">
        <w:rPr>
          <w:szCs w:val="22"/>
        </w:rPr>
        <w:t xml:space="preserve"> </w:t>
      </w:r>
      <w:r w:rsidR="004A2C68">
        <w:rPr>
          <w:szCs w:val="22"/>
        </w:rPr>
        <w:t>has been revised</w:t>
      </w:r>
      <w:r w:rsidR="00110C5B">
        <w:rPr>
          <w:szCs w:val="22"/>
        </w:rPr>
        <w:t xml:space="preserve"> and adopted</w:t>
      </w:r>
      <w:r w:rsidR="00FD6EB7">
        <w:rPr>
          <w:szCs w:val="22"/>
        </w:rPr>
        <w:t xml:space="preserve"> by the MPE</w:t>
      </w:r>
      <w:r w:rsidR="004A2C68">
        <w:rPr>
          <w:szCs w:val="22"/>
        </w:rPr>
        <w:t xml:space="preserve"> for the purposes of the Project and is</w:t>
      </w:r>
      <w:r w:rsidR="004A2C68" w:rsidRPr="004A2C68">
        <w:rPr>
          <w:szCs w:val="22"/>
        </w:rPr>
        <w:t xml:space="preserve"> satisfactory to the Association.</w:t>
      </w:r>
    </w:p>
    <w:p w:rsidR="00076F87" w:rsidRPr="00CF2390" w:rsidRDefault="00076F87">
      <w:pPr>
        <w:pStyle w:val="ModelNrmlDouble"/>
        <w:spacing w:line="240" w:lineRule="auto"/>
        <w:ind w:left="720" w:hanging="720"/>
        <w:rPr>
          <w:szCs w:val="22"/>
        </w:rPr>
      </w:pPr>
      <w:r w:rsidRPr="00CF2390">
        <w:rPr>
          <w:szCs w:val="22"/>
        </w:rPr>
        <w:t>5</w:t>
      </w:r>
      <w:r w:rsidR="004A2C68">
        <w:rPr>
          <w:szCs w:val="22"/>
        </w:rPr>
        <w:t>.02.</w:t>
      </w:r>
      <w:r w:rsidRPr="00CF2390">
        <w:rPr>
          <w:szCs w:val="22"/>
        </w:rPr>
        <w:tab/>
        <w:t xml:space="preserve">The Effectiveness Deadline is the date </w:t>
      </w:r>
      <w:r w:rsidR="00110C5B">
        <w:rPr>
          <w:szCs w:val="22"/>
        </w:rPr>
        <w:t>ninety</w:t>
      </w:r>
      <w:r w:rsidR="00110C5B" w:rsidRPr="00CF2390">
        <w:rPr>
          <w:szCs w:val="22"/>
        </w:rPr>
        <w:t xml:space="preserve"> (</w:t>
      </w:r>
      <w:r w:rsidR="00110C5B">
        <w:rPr>
          <w:szCs w:val="22"/>
        </w:rPr>
        <w:t>9</w:t>
      </w:r>
      <w:r w:rsidRPr="00CF2390">
        <w:rPr>
          <w:szCs w:val="22"/>
        </w:rPr>
        <w:t>0) days after the date of this Agreement.</w:t>
      </w:r>
    </w:p>
    <w:p w:rsidR="00025CCD" w:rsidRPr="00CF2390" w:rsidRDefault="00025CCD">
      <w:pPr>
        <w:pStyle w:val="ModelNrmlDouble"/>
        <w:spacing w:line="240" w:lineRule="auto"/>
        <w:ind w:left="720" w:hanging="720"/>
        <w:rPr>
          <w:szCs w:val="22"/>
        </w:rPr>
      </w:pPr>
      <w:r w:rsidRPr="00CF2390">
        <w:rPr>
          <w:szCs w:val="22"/>
        </w:rPr>
        <w:t>5.0</w:t>
      </w:r>
      <w:r w:rsidR="004A2C68">
        <w:rPr>
          <w:szCs w:val="22"/>
        </w:rPr>
        <w:t>3</w:t>
      </w:r>
      <w:r w:rsidRPr="00CF2390">
        <w:rPr>
          <w:szCs w:val="22"/>
        </w:rPr>
        <w:t>.</w:t>
      </w:r>
      <w:r w:rsidRPr="00CF2390">
        <w:rPr>
          <w:szCs w:val="22"/>
        </w:rPr>
        <w:tab/>
      </w:r>
      <w:r w:rsidR="00315843" w:rsidRPr="00CF2390">
        <w:rPr>
          <w:szCs w:val="22"/>
        </w:rPr>
        <w:t xml:space="preserve">For purposes of Section 8.05 (b) of the General Conditions, the date on which the obligations of the Recipient </w:t>
      </w:r>
      <w:r w:rsidR="00F93C99" w:rsidRPr="00CF2390">
        <w:rPr>
          <w:szCs w:val="22"/>
        </w:rPr>
        <w:t xml:space="preserve">under this Agreement (other than those providing for payment obligations) </w:t>
      </w:r>
      <w:r w:rsidR="00315843" w:rsidRPr="00CF2390">
        <w:rPr>
          <w:szCs w:val="22"/>
        </w:rPr>
        <w:t xml:space="preserve">shall terminate is </w:t>
      </w:r>
      <w:r w:rsidR="00F93C99" w:rsidRPr="00CF2390">
        <w:rPr>
          <w:szCs w:val="22"/>
        </w:rPr>
        <w:t>twenty</w:t>
      </w:r>
      <w:r w:rsidR="00315843" w:rsidRPr="00CF2390">
        <w:rPr>
          <w:szCs w:val="22"/>
        </w:rPr>
        <w:t xml:space="preserve"> years after the date of this Agreement.</w:t>
      </w:r>
    </w:p>
    <w:p w:rsidR="00076F87" w:rsidRPr="00CF2390" w:rsidRDefault="00076F87">
      <w:pPr>
        <w:pStyle w:val="ModelNrmlDouble"/>
        <w:spacing w:line="240" w:lineRule="auto"/>
        <w:ind w:firstLine="0"/>
        <w:jc w:val="center"/>
        <w:rPr>
          <w:szCs w:val="22"/>
        </w:rPr>
      </w:pPr>
      <w:r w:rsidRPr="00CF2390">
        <w:rPr>
          <w:b/>
          <w:szCs w:val="22"/>
        </w:rPr>
        <w:t xml:space="preserve">ARTICLE VI </w:t>
      </w:r>
      <w:r w:rsidR="00FB584B">
        <w:rPr>
          <w:b/>
          <w:szCs w:val="22"/>
        </w:rPr>
        <w:t>-</w:t>
      </w:r>
      <w:r w:rsidRPr="00CF2390">
        <w:rPr>
          <w:b/>
          <w:szCs w:val="22"/>
        </w:rPr>
        <w:t xml:space="preserve"> REPRESENTATIVE; ADDRESSES</w:t>
      </w:r>
    </w:p>
    <w:p w:rsidR="00076F87" w:rsidRPr="00CF2390" w:rsidRDefault="00076F87">
      <w:pPr>
        <w:pStyle w:val="ModelNrmlSingle"/>
        <w:ind w:left="720" w:hanging="720"/>
        <w:rPr>
          <w:szCs w:val="22"/>
        </w:rPr>
      </w:pPr>
      <w:r w:rsidRPr="00CF2390">
        <w:rPr>
          <w:szCs w:val="22"/>
        </w:rPr>
        <w:t>6.01.</w:t>
      </w:r>
      <w:r w:rsidRPr="00CF2390">
        <w:rPr>
          <w:szCs w:val="22"/>
        </w:rPr>
        <w:tab/>
        <w:t xml:space="preserve">The Recipient’s Representative is </w:t>
      </w:r>
      <w:r w:rsidR="004A2C68">
        <w:rPr>
          <w:szCs w:val="22"/>
        </w:rPr>
        <w:t>the Minister of Finance of the Recipient</w:t>
      </w:r>
      <w:r w:rsidRPr="00CF2390">
        <w:rPr>
          <w:szCs w:val="22"/>
        </w:rPr>
        <w:t>.</w:t>
      </w:r>
    </w:p>
    <w:p w:rsidR="00076F87" w:rsidRPr="00CF2390" w:rsidRDefault="00076F87">
      <w:pPr>
        <w:pStyle w:val="ModelNrmlSingle"/>
        <w:ind w:left="720" w:hanging="720"/>
        <w:rPr>
          <w:szCs w:val="22"/>
        </w:rPr>
      </w:pPr>
      <w:r w:rsidRPr="00CF2390">
        <w:rPr>
          <w:szCs w:val="22"/>
        </w:rPr>
        <w:lastRenderedPageBreak/>
        <w:t>6.02.</w:t>
      </w:r>
      <w:r w:rsidRPr="00CF2390">
        <w:rPr>
          <w:szCs w:val="22"/>
        </w:rPr>
        <w:tab/>
        <w:t>The Recipient’s Address is:</w:t>
      </w:r>
    </w:p>
    <w:p w:rsidR="004A2C68" w:rsidRPr="00674006" w:rsidRDefault="004A2C68" w:rsidP="004A2C68">
      <w:pPr>
        <w:tabs>
          <w:tab w:val="left" w:pos="-1440"/>
          <w:tab w:val="left" w:pos="-720"/>
          <w:tab w:val="left" w:pos="0"/>
          <w:tab w:val="left" w:pos="720"/>
          <w:tab w:val="left" w:pos="1440"/>
          <w:tab w:val="left" w:pos="2280"/>
          <w:tab w:val="left" w:pos="3000"/>
          <w:tab w:val="left" w:pos="3720"/>
          <w:tab w:val="left" w:pos="4440"/>
          <w:tab w:val="left" w:pos="5160"/>
          <w:tab w:val="left" w:pos="5880"/>
        </w:tabs>
        <w:suppressAutoHyphens/>
        <w:jc w:val="both"/>
        <w:rPr>
          <w:sz w:val="22"/>
          <w:szCs w:val="22"/>
        </w:rPr>
      </w:pPr>
      <w:r>
        <w:rPr>
          <w:sz w:val="22"/>
          <w:szCs w:val="22"/>
        </w:rPr>
        <w:tab/>
      </w:r>
      <w:r w:rsidRPr="00674006">
        <w:rPr>
          <w:sz w:val="22"/>
          <w:szCs w:val="22"/>
        </w:rPr>
        <w:t xml:space="preserve">Ministry of Finance </w:t>
      </w:r>
    </w:p>
    <w:p w:rsidR="004A2C68" w:rsidRPr="00674006" w:rsidRDefault="004A2C68" w:rsidP="004A2C68">
      <w:pPr>
        <w:tabs>
          <w:tab w:val="left" w:pos="-1440"/>
          <w:tab w:val="left" w:pos="-720"/>
          <w:tab w:val="left" w:pos="0"/>
          <w:tab w:val="left" w:pos="720"/>
          <w:tab w:val="left" w:pos="1440"/>
          <w:tab w:val="left" w:pos="2280"/>
          <w:tab w:val="left" w:pos="3000"/>
          <w:tab w:val="left" w:pos="3720"/>
          <w:tab w:val="left" w:pos="4440"/>
          <w:tab w:val="left" w:pos="5160"/>
          <w:tab w:val="left" w:pos="5880"/>
        </w:tabs>
        <w:suppressAutoHyphens/>
        <w:jc w:val="both"/>
        <w:rPr>
          <w:sz w:val="22"/>
          <w:szCs w:val="22"/>
        </w:rPr>
      </w:pPr>
      <w:r>
        <w:rPr>
          <w:sz w:val="22"/>
          <w:szCs w:val="22"/>
        </w:rPr>
        <w:tab/>
      </w:r>
      <w:proofErr w:type="spellStart"/>
      <w:smartTag w:uri="urn:schemas-microsoft-com:office:smarttags" w:element="Street">
        <w:smartTag w:uri="urn:schemas-microsoft-com:office:smarttags" w:element="address">
          <w:r w:rsidRPr="00674006">
            <w:rPr>
              <w:sz w:val="22"/>
              <w:szCs w:val="22"/>
            </w:rPr>
            <w:t>Mustakilik</w:t>
          </w:r>
          <w:proofErr w:type="spellEnd"/>
          <w:r w:rsidRPr="00674006">
            <w:rPr>
              <w:sz w:val="22"/>
              <w:szCs w:val="22"/>
            </w:rPr>
            <w:t xml:space="preserve"> Square</w:t>
          </w:r>
        </w:smartTag>
      </w:smartTag>
      <w:r w:rsidRPr="00674006">
        <w:rPr>
          <w:sz w:val="22"/>
          <w:szCs w:val="22"/>
        </w:rPr>
        <w:t xml:space="preserve"> 5</w:t>
      </w:r>
    </w:p>
    <w:p w:rsidR="004A2C68" w:rsidRPr="00674006" w:rsidRDefault="004A2C68" w:rsidP="004A2C68">
      <w:pPr>
        <w:tabs>
          <w:tab w:val="left" w:pos="-1440"/>
          <w:tab w:val="left" w:pos="-720"/>
          <w:tab w:val="left" w:pos="0"/>
          <w:tab w:val="left" w:pos="720"/>
          <w:tab w:val="left" w:pos="1440"/>
          <w:tab w:val="left" w:pos="2280"/>
          <w:tab w:val="left" w:pos="3000"/>
          <w:tab w:val="left" w:pos="3720"/>
          <w:tab w:val="left" w:pos="4440"/>
          <w:tab w:val="left" w:pos="5160"/>
          <w:tab w:val="left" w:pos="5880"/>
        </w:tabs>
        <w:suppressAutoHyphens/>
        <w:jc w:val="both"/>
        <w:rPr>
          <w:sz w:val="22"/>
          <w:szCs w:val="22"/>
        </w:rPr>
      </w:pPr>
      <w:r>
        <w:rPr>
          <w:sz w:val="22"/>
          <w:szCs w:val="22"/>
        </w:rPr>
        <w:tab/>
      </w:r>
      <w:smartTag w:uri="urn:schemas-microsoft-com:office:smarttags" w:element="place">
        <w:smartTag w:uri="urn:schemas-microsoft-com:office:smarttags" w:element="City">
          <w:r w:rsidRPr="00674006">
            <w:rPr>
              <w:sz w:val="22"/>
              <w:szCs w:val="22"/>
            </w:rPr>
            <w:t>Tashkent</w:t>
          </w:r>
        </w:smartTag>
      </w:smartTag>
      <w:r w:rsidRPr="00674006">
        <w:rPr>
          <w:sz w:val="22"/>
          <w:szCs w:val="22"/>
        </w:rPr>
        <w:t xml:space="preserve"> </w:t>
      </w:r>
      <w:r>
        <w:rPr>
          <w:sz w:val="22"/>
          <w:szCs w:val="22"/>
        </w:rPr>
        <w:t>1</w:t>
      </w:r>
      <w:r w:rsidRPr="00674006">
        <w:rPr>
          <w:sz w:val="22"/>
          <w:szCs w:val="22"/>
        </w:rPr>
        <w:t>00008</w:t>
      </w:r>
    </w:p>
    <w:p w:rsidR="004A2C68" w:rsidRPr="00674006" w:rsidRDefault="004A2C68" w:rsidP="004A2C68">
      <w:pPr>
        <w:tabs>
          <w:tab w:val="left" w:pos="-1440"/>
          <w:tab w:val="left" w:pos="-720"/>
          <w:tab w:val="left" w:pos="0"/>
          <w:tab w:val="left" w:pos="720"/>
          <w:tab w:val="left" w:pos="1440"/>
          <w:tab w:val="left" w:pos="2280"/>
          <w:tab w:val="left" w:pos="3000"/>
          <w:tab w:val="left" w:pos="3720"/>
          <w:tab w:val="left" w:pos="4440"/>
          <w:tab w:val="left" w:pos="5160"/>
          <w:tab w:val="left" w:pos="5880"/>
        </w:tabs>
        <w:suppressAutoHyphens/>
        <w:jc w:val="both"/>
        <w:rPr>
          <w:sz w:val="22"/>
          <w:szCs w:val="22"/>
        </w:rPr>
      </w:pPr>
      <w:r>
        <w:rPr>
          <w:sz w:val="22"/>
          <w:szCs w:val="22"/>
        </w:rPr>
        <w:tab/>
      </w:r>
      <w:smartTag w:uri="urn:schemas-microsoft-com:office:smarttags" w:element="place">
        <w:smartTag w:uri="urn:schemas-microsoft-com:office:smarttags" w:element="PlaceType">
          <w:r w:rsidRPr="00674006">
            <w:rPr>
              <w:sz w:val="22"/>
              <w:szCs w:val="22"/>
            </w:rPr>
            <w:t>Republic</w:t>
          </w:r>
        </w:smartTag>
        <w:r w:rsidRPr="00674006">
          <w:rPr>
            <w:sz w:val="22"/>
            <w:szCs w:val="22"/>
          </w:rPr>
          <w:t xml:space="preserve"> of </w:t>
        </w:r>
        <w:smartTag w:uri="urn:schemas-microsoft-com:office:smarttags" w:element="PlaceName">
          <w:r w:rsidRPr="00674006">
            <w:rPr>
              <w:sz w:val="22"/>
              <w:szCs w:val="22"/>
            </w:rPr>
            <w:t>Uzbekistan</w:t>
          </w:r>
        </w:smartTag>
      </w:smartTag>
    </w:p>
    <w:p w:rsidR="004A2C68" w:rsidRPr="00674006" w:rsidRDefault="004A2C68" w:rsidP="004A2C68">
      <w:pPr>
        <w:tabs>
          <w:tab w:val="left" w:pos="-1440"/>
          <w:tab w:val="left" w:pos="-720"/>
          <w:tab w:val="left" w:pos="0"/>
          <w:tab w:val="left" w:pos="720"/>
          <w:tab w:val="left" w:pos="1440"/>
          <w:tab w:val="left" w:pos="2280"/>
          <w:tab w:val="left" w:pos="3000"/>
          <w:tab w:val="left" w:pos="3720"/>
          <w:tab w:val="left" w:pos="4440"/>
          <w:tab w:val="left" w:pos="5160"/>
          <w:tab w:val="left" w:pos="5880"/>
        </w:tabs>
        <w:suppressAutoHyphens/>
        <w:jc w:val="both"/>
        <w:rPr>
          <w:sz w:val="22"/>
          <w:szCs w:val="22"/>
        </w:rPr>
      </w:pPr>
    </w:p>
    <w:p w:rsidR="004A2C68" w:rsidRDefault="00167663" w:rsidP="004A2C68">
      <w:pPr>
        <w:tabs>
          <w:tab w:val="left" w:pos="-720"/>
        </w:tabs>
        <w:ind w:right="720"/>
        <w:jc w:val="both"/>
        <w:rPr>
          <w:sz w:val="22"/>
          <w:szCs w:val="22"/>
        </w:rPr>
      </w:pPr>
      <w:r>
        <w:rPr>
          <w:sz w:val="22"/>
          <w:szCs w:val="22"/>
        </w:rPr>
        <w:tab/>
      </w:r>
      <w:r>
        <w:rPr>
          <w:sz w:val="22"/>
          <w:szCs w:val="22"/>
        </w:rPr>
        <w:tab/>
      </w:r>
      <w:r>
        <w:rPr>
          <w:sz w:val="22"/>
          <w:szCs w:val="22"/>
        </w:rPr>
        <w:tab/>
      </w:r>
      <w:r w:rsidR="004A2C68">
        <w:rPr>
          <w:sz w:val="22"/>
          <w:szCs w:val="22"/>
        </w:rPr>
        <w:tab/>
      </w:r>
      <w:r w:rsidR="004A2C68" w:rsidRPr="00674006">
        <w:rPr>
          <w:sz w:val="22"/>
          <w:szCs w:val="22"/>
        </w:rPr>
        <w:t>Telex:</w:t>
      </w:r>
      <w:r w:rsidR="004A2C68" w:rsidRPr="00674006">
        <w:rPr>
          <w:sz w:val="22"/>
          <w:szCs w:val="22"/>
        </w:rPr>
        <w:tab/>
      </w:r>
      <w:r w:rsidR="004A2C68" w:rsidRPr="00674006">
        <w:rPr>
          <w:sz w:val="22"/>
          <w:szCs w:val="22"/>
        </w:rPr>
        <w:tab/>
      </w:r>
      <w:r w:rsidR="004A2C68" w:rsidRPr="00674006">
        <w:rPr>
          <w:sz w:val="22"/>
          <w:szCs w:val="22"/>
        </w:rPr>
        <w:tab/>
        <w:t>Facsimile:</w:t>
      </w:r>
    </w:p>
    <w:p w:rsidR="00167663" w:rsidRPr="00674006" w:rsidRDefault="00167663" w:rsidP="004A2C68">
      <w:pPr>
        <w:tabs>
          <w:tab w:val="left" w:pos="-720"/>
        </w:tabs>
        <w:ind w:right="720"/>
        <w:jc w:val="both"/>
        <w:rPr>
          <w:sz w:val="22"/>
          <w:szCs w:val="22"/>
        </w:rPr>
      </w:pPr>
    </w:p>
    <w:p w:rsidR="004A2C68" w:rsidRDefault="00167663" w:rsidP="004A2C68">
      <w:pPr>
        <w:rPr>
          <w:sz w:val="22"/>
          <w:szCs w:val="22"/>
        </w:rPr>
      </w:pPr>
      <w:r>
        <w:rPr>
          <w:sz w:val="22"/>
          <w:szCs w:val="22"/>
        </w:rPr>
        <w:tab/>
      </w:r>
      <w:r>
        <w:rPr>
          <w:sz w:val="22"/>
          <w:szCs w:val="22"/>
        </w:rPr>
        <w:tab/>
      </w:r>
      <w:r>
        <w:rPr>
          <w:sz w:val="22"/>
          <w:szCs w:val="22"/>
        </w:rPr>
        <w:tab/>
      </w:r>
      <w:r w:rsidR="004A2C68">
        <w:rPr>
          <w:sz w:val="22"/>
          <w:szCs w:val="22"/>
        </w:rPr>
        <w:tab/>
      </w:r>
      <w:r w:rsidR="004A2C68" w:rsidRPr="00674006">
        <w:rPr>
          <w:sz w:val="22"/>
          <w:szCs w:val="22"/>
        </w:rPr>
        <w:t>11 6360 IK BOL</w:t>
      </w:r>
      <w:r w:rsidR="004A2C68" w:rsidRPr="00674006">
        <w:rPr>
          <w:sz w:val="22"/>
          <w:szCs w:val="22"/>
        </w:rPr>
        <w:tab/>
        <w:t xml:space="preserve">(998-71) </w:t>
      </w:r>
      <w:r w:rsidR="00A214D3">
        <w:rPr>
          <w:sz w:val="22"/>
          <w:szCs w:val="22"/>
        </w:rPr>
        <w:t>2</w:t>
      </w:r>
      <w:r w:rsidR="00A214D3" w:rsidRPr="00674006">
        <w:rPr>
          <w:sz w:val="22"/>
          <w:szCs w:val="22"/>
        </w:rPr>
        <w:t>44</w:t>
      </w:r>
      <w:r w:rsidR="004A2C68" w:rsidRPr="00674006">
        <w:rPr>
          <w:sz w:val="22"/>
          <w:szCs w:val="22"/>
        </w:rPr>
        <w:t>-5643</w:t>
      </w:r>
    </w:p>
    <w:p w:rsidR="00A214D3" w:rsidRPr="00674006" w:rsidRDefault="00A214D3" w:rsidP="004A2C68">
      <w:pPr>
        <w:rPr>
          <w:sz w:val="22"/>
          <w:szCs w:val="22"/>
        </w:rPr>
      </w:pPr>
      <w:r>
        <w:rPr>
          <w:sz w:val="22"/>
          <w:szCs w:val="22"/>
        </w:rPr>
        <w:tab/>
      </w:r>
      <w:r>
        <w:rPr>
          <w:sz w:val="22"/>
          <w:szCs w:val="22"/>
        </w:rPr>
        <w:tab/>
      </w:r>
      <w:r w:rsidR="00167663">
        <w:rPr>
          <w:sz w:val="22"/>
          <w:szCs w:val="22"/>
        </w:rPr>
        <w:tab/>
      </w:r>
      <w:r w:rsidR="00167663">
        <w:rPr>
          <w:sz w:val="22"/>
          <w:szCs w:val="22"/>
        </w:rPr>
        <w:tab/>
      </w:r>
      <w:r w:rsidR="00167663">
        <w:rPr>
          <w:sz w:val="22"/>
          <w:szCs w:val="22"/>
        </w:rPr>
        <w:tab/>
      </w:r>
      <w:r>
        <w:rPr>
          <w:sz w:val="22"/>
          <w:szCs w:val="22"/>
        </w:rPr>
        <w:tab/>
      </w:r>
      <w:r>
        <w:rPr>
          <w:sz w:val="22"/>
          <w:szCs w:val="22"/>
        </w:rPr>
        <w:tab/>
        <w:t>(998-71) 239-</w:t>
      </w:r>
      <w:r w:rsidR="00FD6EB7">
        <w:rPr>
          <w:sz w:val="22"/>
          <w:szCs w:val="22"/>
        </w:rPr>
        <w:t>1259</w:t>
      </w:r>
    </w:p>
    <w:p w:rsidR="004A2C68" w:rsidRDefault="004A2C68">
      <w:pPr>
        <w:pStyle w:val="ModelNrmlSingle"/>
        <w:ind w:left="720" w:hanging="720"/>
        <w:rPr>
          <w:bCs/>
          <w:szCs w:val="22"/>
        </w:rPr>
      </w:pPr>
      <w:r w:rsidRPr="00CF2390">
        <w:rPr>
          <w:bCs/>
          <w:szCs w:val="22"/>
        </w:rPr>
        <w:t xml:space="preserve"> </w:t>
      </w:r>
      <w:r w:rsidR="00167663">
        <w:rPr>
          <w:bCs/>
          <w:szCs w:val="22"/>
        </w:rPr>
        <w:tab/>
      </w:r>
    </w:p>
    <w:p w:rsidR="00076F87" w:rsidRPr="00CF2390" w:rsidRDefault="00076F87">
      <w:pPr>
        <w:pStyle w:val="ModelNrmlSingle"/>
        <w:ind w:left="720" w:hanging="720"/>
        <w:rPr>
          <w:bCs/>
          <w:szCs w:val="22"/>
        </w:rPr>
      </w:pPr>
      <w:r w:rsidRPr="00CF2390">
        <w:rPr>
          <w:bCs/>
          <w:szCs w:val="22"/>
        </w:rPr>
        <w:t>6.03.</w:t>
      </w:r>
      <w:r w:rsidRPr="00CF2390">
        <w:rPr>
          <w:bCs/>
          <w:szCs w:val="22"/>
        </w:rPr>
        <w:tab/>
        <w:t>The Association’s Address is:</w:t>
      </w:r>
    </w:p>
    <w:p w:rsidR="00076F87" w:rsidRPr="00CF2390" w:rsidRDefault="00076F87">
      <w:pPr>
        <w:pStyle w:val="ModelNrmlSingle"/>
        <w:spacing w:after="0"/>
        <w:ind w:left="720" w:hanging="720"/>
        <w:rPr>
          <w:bCs/>
          <w:szCs w:val="22"/>
        </w:rPr>
      </w:pPr>
      <w:r w:rsidRPr="00CF2390">
        <w:rPr>
          <w:bCs/>
          <w:szCs w:val="22"/>
        </w:rPr>
        <w:tab/>
        <w:t>International Development Association</w:t>
      </w:r>
    </w:p>
    <w:p w:rsidR="00076F87" w:rsidRPr="00CF2390" w:rsidRDefault="00076F87">
      <w:pPr>
        <w:pStyle w:val="ModelNrmlSingle"/>
        <w:spacing w:after="0"/>
        <w:ind w:left="720" w:hanging="720"/>
        <w:rPr>
          <w:bCs/>
          <w:szCs w:val="22"/>
        </w:rPr>
      </w:pPr>
      <w:r w:rsidRPr="00CF2390">
        <w:rPr>
          <w:bCs/>
          <w:szCs w:val="22"/>
        </w:rPr>
        <w:tab/>
      </w:r>
      <w:smartTag w:uri="urn:schemas-microsoft-com:office:smarttags" w:element="Street">
        <w:smartTag w:uri="urn:schemas-microsoft-com:office:smarttags" w:element="address">
          <w:r w:rsidRPr="00CF2390">
            <w:rPr>
              <w:bCs/>
              <w:szCs w:val="22"/>
            </w:rPr>
            <w:t>1818 H Street, N.W.</w:t>
          </w:r>
        </w:smartTag>
      </w:smartTag>
    </w:p>
    <w:p w:rsidR="00076F87" w:rsidRPr="00CF2390" w:rsidRDefault="00076F87">
      <w:pPr>
        <w:pStyle w:val="ModelNrmlSingle"/>
        <w:spacing w:after="0"/>
        <w:rPr>
          <w:bCs/>
          <w:szCs w:val="22"/>
        </w:rPr>
      </w:pPr>
      <w:smartTag w:uri="urn:schemas-microsoft-com:office:smarttags" w:element="place">
        <w:smartTag w:uri="urn:schemas-microsoft-com:office:smarttags" w:element="City">
          <w:r w:rsidRPr="00CF2390">
            <w:rPr>
              <w:bCs/>
              <w:szCs w:val="22"/>
            </w:rPr>
            <w:t>Washington</w:t>
          </w:r>
        </w:smartTag>
        <w:r w:rsidRPr="00CF2390">
          <w:rPr>
            <w:bCs/>
            <w:szCs w:val="22"/>
          </w:rPr>
          <w:t xml:space="preserve">, </w:t>
        </w:r>
        <w:smartTag w:uri="urn:schemas-microsoft-com:office:smarttags" w:element="State">
          <w:r w:rsidRPr="00CF2390">
            <w:rPr>
              <w:bCs/>
              <w:szCs w:val="22"/>
            </w:rPr>
            <w:t>D.C.</w:t>
          </w:r>
        </w:smartTag>
        <w:r w:rsidRPr="00CF2390">
          <w:rPr>
            <w:bCs/>
            <w:szCs w:val="22"/>
          </w:rPr>
          <w:t xml:space="preserve"> </w:t>
        </w:r>
        <w:smartTag w:uri="urn:schemas-microsoft-com:office:smarttags" w:element="PostalCode">
          <w:r w:rsidRPr="00CF2390">
            <w:rPr>
              <w:bCs/>
              <w:szCs w:val="22"/>
            </w:rPr>
            <w:t>20433</w:t>
          </w:r>
        </w:smartTag>
      </w:smartTag>
    </w:p>
    <w:p w:rsidR="00076F87" w:rsidRPr="00CF2390" w:rsidRDefault="00076F87">
      <w:pPr>
        <w:pStyle w:val="ModelNrmlSingle"/>
        <w:spacing w:after="0"/>
        <w:ind w:left="720" w:hanging="720"/>
        <w:rPr>
          <w:bCs/>
          <w:szCs w:val="22"/>
        </w:rPr>
      </w:pPr>
      <w:r w:rsidRPr="00CF2390">
        <w:rPr>
          <w:bCs/>
          <w:szCs w:val="22"/>
        </w:rPr>
        <w:tab/>
      </w:r>
      <w:smartTag w:uri="urn:schemas-microsoft-com:office:smarttags" w:element="place">
        <w:smartTag w:uri="urn:schemas-microsoft-com:office:smarttags" w:element="country-region">
          <w:r w:rsidRPr="00CF2390">
            <w:rPr>
              <w:bCs/>
              <w:szCs w:val="22"/>
            </w:rPr>
            <w:t>United States of America</w:t>
          </w:r>
        </w:smartTag>
      </w:smartTag>
    </w:p>
    <w:p w:rsidR="00076F87" w:rsidRPr="00CF2390" w:rsidRDefault="00076F87">
      <w:pPr>
        <w:pStyle w:val="ModelNrmlSingle"/>
        <w:spacing w:after="0"/>
        <w:ind w:left="720" w:hanging="720"/>
        <w:rPr>
          <w:bCs/>
          <w:szCs w:val="22"/>
        </w:rPr>
      </w:pPr>
    </w:p>
    <w:p w:rsidR="00076F87" w:rsidRPr="00CF2390" w:rsidRDefault="003F576F">
      <w:pPr>
        <w:pStyle w:val="ModelNrmlSingle"/>
        <w:ind w:left="720" w:hanging="720"/>
        <w:rPr>
          <w:bCs/>
          <w:szCs w:val="22"/>
        </w:rPr>
      </w:pPr>
      <w:r w:rsidRPr="00CF2390">
        <w:rPr>
          <w:bCs/>
          <w:szCs w:val="22"/>
        </w:rPr>
        <w:tab/>
        <w:t>Cable:</w:t>
      </w:r>
      <w:r w:rsidRPr="00CF2390">
        <w:rPr>
          <w:bCs/>
          <w:szCs w:val="22"/>
        </w:rPr>
        <w:tab/>
      </w:r>
      <w:r w:rsidRPr="00CF2390">
        <w:rPr>
          <w:bCs/>
          <w:szCs w:val="22"/>
        </w:rPr>
        <w:tab/>
      </w:r>
      <w:r w:rsidR="00F93C99" w:rsidRPr="00CF2390">
        <w:rPr>
          <w:bCs/>
          <w:szCs w:val="22"/>
        </w:rPr>
        <w:tab/>
      </w:r>
      <w:r w:rsidR="00076F87" w:rsidRPr="00CF2390">
        <w:rPr>
          <w:bCs/>
          <w:szCs w:val="22"/>
        </w:rPr>
        <w:t>Telex:</w:t>
      </w:r>
      <w:r w:rsidR="00076F87" w:rsidRPr="00CF2390">
        <w:rPr>
          <w:bCs/>
          <w:szCs w:val="22"/>
        </w:rPr>
        <w:tab/>
      </w:r>
      <w:r w:rsidR="00076F87" w:rsidRPr="00CF2390">
        <w:rPr>
          <w:bCs/>
          <w:szCs w:val="22"/>
        </w:rPr>
        <w:tab/>
      </w:r>
      <w:r w:rsidR="00076F87" w:rsidRPr="00CF2390">
        <w:rPr>
          <w:bCs/>
          <w:szCs w:val="22"/>
        </w:rPr>
        <w:tab/>
        <w:t>Facsimile:</w:t>
      </w:r>
    </w:p>
    <w:p w:rsidR="00076F87" w:rsidRPr="00CF2390" w:rsidRDefault="003F576F">
      <w:pPr>
        <w:pStyle w:val="ModelNrmlSingle"/>
        <w:spacing w:after="0"/>
        <w:ind w:left="720" w:hanging="720"/>
        <w:rPr>
          <w:bCs/>
          <w:szCs w:val="22"/>
        </w:rPr>
      </w:pPr>
      <w:r w:rsidRPr="00CF2390">
        <w:rPr>
          <w:bCs/>
          <w:szCs w:val="22"/>
        </w:rPr>
        <w:tab/>
      </w:r>
      <w:r w:rsidR="00076F87" w:rsidRPr="00CF2390">
        <w:rPr>
          <w:bCs/>
          <w:szCs w:val="22"/>
        </w:rPr>
        <w:t>INDEVAS</w:t>
      </w:r>
      <w:r w:rsidR="00076F87" w:rsidRPr="00CF2390">
        <w:rPr>
          <w:bCs/>
          <w:szCs w:val="22"/>
        </w:rPr>
        <w:tab/>
      </w:r>
      <w:r w:rsidR="00076F87" w:rsidRPr="00CF2390">
        <w:rPr>
          <w:bCs/>
          <w:szCs w:val="22"/>
        </w:rPr>
        <w:tab/>
        <w:t>248423 (MCI)</w:t>
      </w:r>
      <w:r w:rsidR="00F93C99" w:rsidRPr="00CF2390">
        <w:rPr>
          <w:bCs/>
          <w:szCs w:val="22"/>
        </w:rPr>
        <w:tab/>
      </w:r>
      <w:r w:rsidR="00076F87" w:rsidRPr="00CF2390">
        <w:rPr>
          <w:bCs/>
          <w:szCs w:val="22"/>
        </w:rPr>
        <w:tab/>
        <w:t>1-202-477-6391</w:t>
      </w:r>
    </w:p>
    <w:p w:rsidR="00076F87" w:rsidRPr="00CF2390" w:rsidRDefault="003F576F">
      <w:pPr>
        <w:pStyle w:val="ModelNrmlSingle"/>
        <w:spacing w:after="0"/>
        <w:ind w:left="720" w:hanging="720"/>
        <w:rPr>
          <w:bCs/>
          <w:szCs w:val="22"/>
        </w:rPr>
      </w:pPr>
      <w:r w:rsidRPr="00CF2390">
        <w:rPr>
          <w:bCs/>
          <w:szCs w:val="22"/>
        </w:rPr>
        <w:tab/>
      </w:r>
      <w:smartTag w:uri="urn:schemas-microsoft-com:office:smarttags" w:element="place">
        <w:smartTag w:uri="urn:schemas-microsoft-com:office:smarttags" w:element="City">
          <w:r w:rsidR="00076F87" w:rsidRPr="00CF2390">
            <w:rPr>
              <w:bCs/>
              <w:szCs w:val="22"/>
            </w:rPr>
            <w:t>Washington</w:t>
          </w:r>
        </w:smartTag>
        <w:r w:rsidR="00076F87" w:rsidRPr="00CF2390">
          <w:rPr>
            <w:bCs/>
            <w:szCs w:val="22"/>
          </w:rPr>
          <w:t xml:space="preserve">, </w:t>
        </w:r>
        <w:smartTag w:uri="urn:schemas-microsoft-com:office:smarttags" w:element="State">
          <w:r w:rsidR="00076F87" w:rsidRPr="00CF2390">
            <w:rPr>
              <w:bCs/>
              <w:szCs w:val="22"/>
            </w:rPr>
            <w:t>D.C.</w:t>
          </w:r>
        </w:smartTag>
      </w:smartTag>
    </w:p>
    <w:p w:rsidR="00076F87" w:rsidRPr="00CF2390" w:rsidRDefault="00076F87">
      <w:pPr>
        <w:pStyle w:val="ModelNrmlSingle"/>
        <w:spacing w:after="0"/>
        <w:ind w:left="720" w:hanging="720"/>
        <w:rPr>
          <w:bCs/>
          <w:szCs w:val="22"/>
        </w:rPr>
      </w:pPr>
    </w:p>
    <w:p w:rsidR="00076F87" w:rsidRPr="00CF2390" w:rsidRDefault="00076F87">
      <w:pPr>
        <w:pStyle w:val="ModelNrmlDouble"/>
        <w:spacing w:line="240" w:lineRule="auto"/>
        <w:rPr>
          <w:szCs w:val="22"/>
        </w:rPr>
      </w:pPr>
      <w:r w:rsidRPr="00CF2390">
        <w:rPr>
          <w:szCs w:val="22"/>
        </w:rPr>
        <w:t>AGRE</w:t>
      </w:r>
      <w:r w:rsidR="00231E6B">
        <w:rPr>
          <w:szCs w:val="22"/>
        </w:rPr>
        <w:t>ED at Tashkent, Republic of Uzbekistan</w:t>
      </w:r>
      <w:r w:rsidRPr="00CF2390">
        <w:rPr>
          <w:szCs w:val="22"/>
        </w:rPr>
        <w:t>, as of the day and year first above written.</w:t>
      </w:r>
    </w:p>
    <w:p w:rsidR="0040355C" w:rsidRDefault="00076F87">
      <w:pPr>
        <w:rPr>
          <w:b/>
          <w:sz w:val="22"/>
          <w:szCs w:val="22"/>
        </w:rPr>
      </w:pPr>
      <w:r w:rsidRPr="00CF2390">
        <w:rPr>
          <w:sz w:val="22"/>
          <w:szCs w:val="22"/>
        </w:rPr>
        <w:tab/>
      </w:r>
      <w:r w:rsidRPr="00CF2390">
        <w:rPr>
          <w:b/>
          <w:sz w:val="22"/>
          <w:szCs w:val="22"/>
        </w:rPr>
        <w:tab/>
      </w:r>
      <w:r w:rsidRPr="00CF2390">
        <w:rPr>
          <w:b/>
          <w:sz w:val="22"/>
          <w:szCs w:val="22"/>
        </w:rPr>
        <w:tab/>
      </w:r>
    </w:p>
    <w:p w:rsidR="00076F87" w:rsidRPr="00FB584B" w:rsidRDefault="004A2C68" w:rsidP="0040355C">
      <w:pPr>
        <w:ind w:left="1440" w:firstLine="720"/>
        <w:rPr>
          <w:sz w:val="22"/>
          <w:szCs w:val="22"/>
        </w:rPr>
      </w:pPr>
      <w:smartTag w:uri="urn:schemas-microsoft-com:office:smarttags" w:element="place">
        <w:smartTag w:uri="urn:schemas-microsoft-com:office:smarttags" w:element="PlaceType">
          <w:r w:rsidRPr="00FB584B">
            <w:rPr>
              <w:sz w:val="22"/>
              <w:szCs w:val="22"/>
            </w:rPr>
            <w:t>REPUBLIC</w:t>
          </w:r>
        </w:smartTag>
        <w:r w:rsidRPr="00FB584B">
          <w:rPr>
            <w:sz w:val="22"/>
            <w:szCs w:val="22"/>
          </w:rPr>
          <w:t xml:space="preserve"> OF </w:t>
        </w:r>
        <w:smartTag w:uri="urn:schemas-microsoft-com:office:smarttags" w:element="PlaceName">
          <w:r w:rsidRPr="00FB584B">
            <w:rPr>
              <w:sz w:val="22"/>
              <w:szCs w:val="22"/>
            </w:rPr>
            <w:t>UZBEKISTAN</w:t>
          </w:r>
        </w:smartTag>
      </w:smartTag>
    </w:p>
    <w:p w:rsidR="00076F87" w:rsidRDefault="00076F87">
      <w:pPr>
        <w:rPr>
          <w:sz w:val="22"/>
          <w:szCs w:val="22"/>
        </w:rPr>
      </w:pPr>
    </w:p>
    <w:p w:rsidR="00FB584B" w:rsidRPr="00FB584B" w:rsidRDefault="00FB584B">
      <w:pPr>
        <w:rPr>
          <w:sz w:val="22"/>
          <w:szCs w:val="22"/>
        </w:rPr>
      </w:pPr>
    </w:p>
    <w:p w:rsidR="0040355C" w:rsidRPr="00FB584B" w:rsidRDefault="0040355C">
      <w:pPr>
        <w:rPr>
          <w:sz w:val="22"/>
          <w:szCs w:val="22"/>
        </w:rPr>
      </w:pPr>
    </w:p>
    <w:p w:rsidR="00076F87" w:rsidRPr="00FB584B" w:rsidRDefault="00076F87">
      <w:pPr>
        <w:rPr>
          <w:sz w:val="22"/>
          <w:szCs w:val="22"/>
        </w:rPr>
      </w:pPr>
      <w:r w:rsidRPr="00FB584B">
        <w:rPr>
          <w:sz w:val="22"/>
          <w:szCs w:val="22"/>
        </w:rPr>
        <w:tab/>
      </w:r>
      <w:r w:rsidRPr="00FB584B">
        <w:rPr>
          <w:sz w:val="22"/>
          <w:szCs w:val="22"/>
        </w:rPr>
        <w:tab/>
      </w:r>
      <w:r w:rsidRPr="00FB584B">
        <w:rPr>
          <w:sz w:val="22"/>
          <w:szCs w:val="22"/>
        </w:rPr>
        <w:tab/>
        <w:t>By</w:t>
      </w:r>
      <w:r w:rsidR="00AD5F60">
        <w:rPr>
          <w:sz w:val="22"/>
          <w:szCs w:val="22"/>
        </w:rPr>
        <w:t xml:space="preserve"> /s/ </w:t>
      </w:r>
      <w:proofErr w:type="spellStart"/>
      <w:r w:rsidR="00AD5F60">
        <w:rPr>
          <w:sz w:val="22"/>
          <w:szCs w:val="22"/>
        </w:rPr>
        <w:t>Rustam</w:t>
      </w:r>
      <w:proofErr w:type="spellEnd"/>
      <w:r w:rsidR="00AD5F60">
        <w:rPr>
          <w:sz w:val="22"/>
          <w:szCs w:val="22"/>
        </w:rPr>
        <w:t xml:space="preserve"> </w:t>
      </w:r>
      <w:proofErr w:type="spellStart"/>
      <w:r w:rsidR="00AD5F60">
        <w:rPr>
          <w:sz w:val="22"/>
          <w:szCs w:val="22"/>
        </w:rPr>
        <w:t>Azimov</w:t>
      </w:r>
      <w:proofErr w:type="spellEnd"/>
    </w:p>
    <w:p w:rsidR="00076F87" w:rsidRPr="00FB584B" w:rsidRDefault="00076F87">
      <w:pPr>
        <w:jc w:val="right"/>
        <w:rPr>
          <w:sz w:val="22"/>
          <w:szCs w:val="22"/>
        </w:rPr>
      </w:pPr>
      <w:r w:rsidRPr="00FB584B">
        <w:rPr>
          <w:sz w:val="22"/>
          <w:szCs w:val="22"/>
        </w:rPr>
        <w:t>Authorized Representative</w:t>
      </w:r>
    </w:p>
    <w:p w:rsidR="00076F87" w:rsidRPr="00FB584B" w:rsidRDefault="00076F87">
      <w:pPr>
        <w:rPr>
          <w:sz w:val="22"/>
          <w:szCs w:val="22"/>
        </w:rPr>
      </w:pPr>
    </w:p>
    <w:p w:rsidR="0040355C" w:rsidRDefault="0040355C">
      <w:pPr>
        <w:rPr>
          <w:sz w:val="22"/>
          <w:szCs w:val="22"/>
        </w:rPr>
      </w:pPr>
    </w:p>
    <w:p w:rsidR="00FB584B" w:rsidRPr="00FB584B" w:rsidRDefault="00FB584B">
      <w:pPr>
        <w:rPr>
          <w:sz w:val="22"/>
          <w:szCs w:val="22"/>
        </w:rPr>
      </w:pPr>
    </w:p>
    <w:p w:rsidR="00076F87" w:rsidRPr="00FB584B" w:rsidRDefault="00076F87">
      <w:pPr>
        <w:jc w:val="both"/>
        <w:rPr>
          <w:sz w:val="22"/>
          <w:szCs w:val="22"/>
        </w:rPr>
      </w:pPr>
      <w:r w:rsidRPr="00FB584B">
        <w:rPr>
          <w:sz w:val="22"/>
          <w:szCs w:val="22"/>
        </w:rPr>
        <w:tab/>
      </w:r>
      <w:r w:rsidRPr="00FB584B">
        <w:rPr>
          <w:sz w:val="22"/>
          <w:szCs w:val="22"/>
        </w:rPr>
        <w:tab/>
      </w:r>
      <w:r w:rsidRPr="00FB584B">
        <w:rPr>
          <w:sz w:val="22"/>
          <w:szCs w:val="22"/>
        </w:rPr>
        <w:tab/>
        <w:t>INTERNATIONAL DEVELOPMENT ASSOCIATION</w:t>
      </w:r>
    </w:p>
    <w:p w:rsidR="00076F87" w:rsidRDefault="00076F87">
      <w:pPr>
        <w:jc w:val="both"/>
        <w:rPr>
          <w:sz w:val="22"/>
          <w:szCs w:val="22"/>
        </w:rPr>
      </w:pPr>
    </w:p>
    <w:p w:rsidR="00FB584B" w:rsidRPr="00FB584B" w:rsidRDefault="00FB584B">
      <w:pPr>
        <w:jc w:val="both"/>
        <w:rPr>
          <w:sz w:val="22"/>
          <w:szCs w:val="22"/>
        </w:rPr>
      </w:pPr>
    </w:p>
    <w:p w:rsidR="00076F87" w:rsidRPr="00FB584B" w:rsidRDefault="00076F87">
      <w:pPr>
        <w:jc w:val="both"/>
        <w:rPr>
          <w:sz w:val="22"/>
          <w:szCs w:val="22"/>
        </w:rPr>
      </w:pPr>
    </w:p>
    <w:p w:rsidR="0040355C" w:rsidRPr="00FB584B" w:rsidRDefault="00076F87" w:rsidP="00FB584B">
      <w:pPr>
        <w:jc w:val="both"/>
        <w:rPr>
          <w:sz w:val="22"/>
          <w:szCs w:val="22"/>
        </w:rPr>
      </w:pPr>
      <w:r w:rsidRPr="00FB584B">
        <w:rPr>
          <w:sz w:val="22"/>
          <w:szCs w:val="22"/>
        </w:rPr>
        <w:tab/>
      </w:r>
      <w:r w:rsidRPr="00FB584B">
        <w:rPr>
          <w:sz w:val="22"/>
          <w:szCs w:val="22"/>
        </w:rPr>
        <w:tab/>
      </w:r>
      <w:r w:rsidRPr="00FB584B">
        <w:rPr>
          <w:sz w:val="22"/>
          <w:szCs w:val="22"/>
        </w:rPr>
        <w:tab/>
        <w:t>By</w:t>
      </w:r>
      <w:r w:rsidR="00AD5F60">
        <w:rPr>
          <w:sz w:val="22"/>
          <w:szCs w:val="22"/>
        </w:rPr>
        <w:t xml:space="preserve"> /s/ Loup </w:t>
      </w:r>
      <w:proofErr w:type="spellStart"/>
      <w:r w:rsidR="00AD5F60">
        <w:rPr>
          <w:sz w:val="22"/>
          <w:szCs w:val="22"/>
        </w:rPr>
        <w:t>Brefort</w:t>
      </w:r>
      <w:proofErr w:type="spellEnd"/>
    </w:p>
    <w:p w:rsidR="00076F87" w:rsidRPr="00CF2390" w:rsidRDefault="00076F87">
      <w:pPr>
        <w:jc w:val="right"/>
        <w:rPr>
          <w:b/>
          <w:sz w:val="22"/>
          <w:szCs w:val="22"/>
        </w:rPr>
      </w:pPr>
      <w:r w:rsidRPr="00FB584B">
        <w:rPr>
          <w:sz w:val="22"/>
          <w:szCs w:val="22"/>
        </w:rPr>
        <w:t>Authorized Representative</w:t>
      </w:r>
    </w:p>
    <w:p w:rsidR="00076F87" w:rsidRPr="00CF2390" w:rsidRDefault="00076F87">
      <w:pPr>
        <w:pStyle w:val="BodyText"/>
        <w:jc w:val="center"/>
        <w:rPr>
          <w:b/>
          <w:bCs/>
          <w:sz w:val="22"/>
          <w:szCs w:val="22"/>
        </w:rPr>
      </w:pPr>
      <w:r w:rsidRPr="00CF2390">
        <w:rPr>
          <w:sz w:val="22"/>
          <w:szCs w:val="22"/>
        </w:rPr>
        <w:br w:type="page"/>
      </w:r>
      <w:r w:rsidRPr="00CF2390">
        <w:rPr>
          <w:b/>
          <w:bCs/>
          <w:sz w:val="22"/>
          <w:szCs w:val="22"/>
        </w:rPr>
        <w:lastRenderedPageBreak/>
        <w:t>SCHEDULE 1</w:t>
      </w:r>
    </w:p>
    <w:p w:rsidR="00076F87" w:rsidRPr="00CF2390" w:rsidRDefault="00076F87">
      <w:pPr>
        <w:pStyle w:val="BodyText"/>
        <w:jc w:val="center"/>
        <w:rPr>
          <w:sz w:val="22"/>
          <w:szCs w:val="22"/>
        </w:rPr>
      </w:pPr>
      <w:r w:rsidRPr="00CF2390">
        <w:rPr>
          <w:b/>
          <w:bCs/>
          <w:sz w:val="22"/>
          <w:szCs w:val="22"/>
        </w:rPr>
        <w:t>Project Description</w:t>
      </w:r>
    </w:p>
    <w:p w:rsidR="00076F87" w:rsidRPr="00CF2390" w:rsidRDefault="00076F87">
      <w:pPr>
        <w:pStyle w:val="ModelNrmlSingle"/>
        <w:rPr>
          <w:szCs w:val="22"/>
        </w:rPr>
      </w:pPr>
      <w:r w:rsidRPr="00CF2390">
        <w:rPr>
          <w:szCs w:val="22"/>
        </w:rPr>
        <w:t>The objective of the Project</w:t>
      </w:r>
      <w:r w:rsidR="002C4065" w:rsidRPr="00CF2390">
        <w:rPr>
          <w:szCs w:val="22"/>
        </w:rPr>
        <w:t xml:space="preserve"> </w:t>
      </w:r>
      <w:r w:rsidRPr="00CF2390">
        <w:rPr>
          <w:szCs w:val="22"/>
        </w:rPr>
        <w:t>is</w:t>
      </w:r>
      <w:r w:rsidR="0088529D">
        <w:rPr>
          <w:szCs w:val="22"/>
        </w:rPr>
        <w:t xml:space="preserve"> </w:t>
      </w:r>
      <w:r w:rsidR="0088529D" w:rsidRPr="0088529D">
        <w:rPr>
          <w:szCs w:val="22"/>
        </w:rPr>
        <w:t xml:space="preserve">to continue supporting </w:t>
      </w:r>
      <w:r w:rsidR="0088529D">
        <w:rPr>
          <w:szCs w:val="22"/>
        </w:rPr>
        <w:t>the Recipient</w:t>
      </w:r>
      <w:r w:rsidR="0088529D" w:rsidRPr="0088529D">
        <w:rPr>
          <w:szCs w:val="22"/>
        </w:rPr>
        <w:t>’s efforts to improve effectiveness of teaching and learning</w:t>
      </w:r>
      <w:r w:rsidR="00F129E8">
        <w:rPr>
          <w:szCs w:val="22"/>
        </w:rPr>
        <w:t xml:space="preserve"> through: </w:t>
      </w:r>
      <w:r w:rsidR="0088529D" w:rsidRPr="0088529D">
        <w:rPr>
          <w:szCs w:val="22"/>
        </w:rPr>
        <w:t xml:space="preserve"> </w:t>
      </w:r>
      <w:r w:rsidR="00F129E8" w:rsidRPr="00F129E8">
        <w:rPr>
          <w:szCs w:val="22"/>
        </w:rPr>
        <w:t>(</w:t>
      </w:r>
      <w:proofErr w:type="spellStart"/>
      <w:r w:rsidR="00F129E8">
        <w:rPr>
          <w:szCs w:val="22"/>
        </w:rPr>
        <w:t>i</w:t>
      </w:r>
      <w:proofErr w:type="spellEnd"/>
      <w:r w:rsidR="00F129E8" w:rsidRPr="00F129E8">
        <w:rPr>
          <w:szCs w:val="22"/>
        </w:rPr>
        <w:t>) targeted interventions in selected general secondary education schools and preschools in rural poor areas; (</w:t>
      </w:r>
      <w:r w:rsidR="00F129E8">
        <w:rPr>
          <w:szCs w:val="22"/>
        </w:rPr>
        <w:t>ii</w:t>
      </w:r>
      <w:r w:rsidR="00F129E8" w:rsidRPr="00F129E8">
        <w:rPr>
          <w:szCs w:val="22"/>
        </w:rPr>
        <w:t>) development of institutional capacity to assess student learning; and (</w:t>
      </w:r>
      <w:r w:rsidR="00F129E8">
        <w:rPr>
          <w:szCs w:val="22"/>
        </w:rPr>
        <w:t>iii</w:t>
      </w:r>
      <w:r w:rsidR="00F129E8" w:rsidRPr="00F129E8">
        <w:rPr>
          <w:szCs w:val="22"/>
        </w:rPr>
        <w:t>) adoption of predictable and transparent school budgets in selected oblasts</w:t>
      </w:r>
      <w:r w:rsidRPr="00CF2390">
        <w:rPr>
          <w:szCs w:val="22"/>
        </w:rPr>
        <w:t>.</w:t>
      </w:r>
    </w:p>
    <w:p w:rsidR="00076F87" w:rsidRDefault="00076F87">
      <w:pPr>
        <w:pStyle w:val="ModelNrmlSingle"/>
        <w:rPr>
          <w:szCs w:val="22"/>
        </w:rPr>
      </w:pPr>
      <w:r w:rsidRPr="00CF2390">
        <w:rPr>
          <w:szCs w:val="22"/>
        </w:rPr>
        <w:t>The Project</w:t>
      </w:r>
      <w:r w:rsidR="00EA3FE4">
        <w:rPr>
          <w:szCs w:val="22"/>
        </w:rPr>
        <w:t xml:space="preserve"> is the second phase of the Ada</w:t>
      </w:r>
      <w:r w:rsidR="00E852AD">
        <w:rPr>
          <w:szCs w:val="22"/>
        </w:rPr>
        <w:t>ptable Program Lending in support of the Education Reform Program and it</w:t>
      </w:r>
      <w:r w:rsidRPr="00CF2390">
        <w:rPr>
          <w:szCs w:val="22"/>
        </w:rPr>
        <w:t xml:space="preserve"> consists of the following parts:</w:t>
      </w:r>
    </w:p>
    <w:p w:rsidR="007346DA" w:rsidRDefault="007346DA" w:rsidP="00167663">
      <w:pPr>
        <w:pStyle w:val="ModelNrmlSingle"/>
        <w:ind w:left="720" w:hanging="720"/>
        <w:jc w:val="left"/>
        <w:rPr>
          <w:szCs w:val="22"/>
          <w:u w:val="single"/>
        </w:rPr>
      </w:pPr>
      <w:r>
        <w:rPr>
          <w:szCs w:val="22"/>
          <w:u w:val="single"/>
        </w:rPr>
        <w:t>Part A.</w:t>
      </w:r>
      <w:r w:rsidR="00167663">
        <w:rPr>
          <w:szCs w:val="22"/>
        </w:rPr>
        <w:t xml:space="preserve">  </w:t>
      </w:r>
      <w:r w:rsidRPr="007346DA">
        <w:rPr>
          <w:szCs w:val="22"/>
          <w:u w:val="single"/>
        </w:rPr>
        <w:t>Provi</w:t>
      </w:r>
      <w:r w:rsidR="00A214D3">
        <w:rPr>
          <w:szCs w:val="22"/>
          <w:u w:val="single"/>
        </w:rPr>
        <w:t>di</w:t>
      </w:r>
      <w:r w:rsidR="00A87D1C">
        <w:rPr>
          <w:szCs w:val="22"/>
          <w:u w:val="single"/>
        </w:rPr>
        <w:t>ng</w:t>
      </w:r>
      <w:r w:rsidRPr="007346DA">
        <w:rPr>
          <w:szCs w:val="22"/>
          <w:u w:val="single"/>
        </w:rPr>
        <w:t xml:space="preserve"> Learning Materials and Resources for Grades</w:t>
      </w:r>
      <w:r w:rsidR="00FB584B">
        <w:rPr>
          <w:szCs w:val="22"/>
          <w:u w:val="single"/>
        </w:rPr>
        <w:t xml:space="preserve"> Five through Nine of </w:t>
      </w:r>
      <w:r w:rsidR="00167663">
        <w:rPr>
          <w:szCs w:val="22"/>
          <w:u w:val="single"/>
        </w:rPr>
        <w:t xml:space="preserve"> </w:t>
      </w:r>
      <w:r w:rsidRPr="007346DA">
        <w:rPr>
          <w:szCs w:val="22"/>
          <w:u w:val="single"/>
        </w:rPr>
        <w:t>General Secondary Schools</w:t>
      </w:r>
    </w:p>
    <w:p w:rsidR="007346DA" w:rsidRPr="007346DA" w:rsidRDefault="007346DA" w:rsidP="00FB584B">
      <w:pPr>
        <w:pStyle w:val="ModelNrmlSingle"/>
        <w:ind w:firstLine="0"/>
        <w:rPr>
          <w:szCs w:val="22"/>
        </w:rPr>
      </w:pPr>
      <w:r>
        <w:rPr>
          <w:szCs w:val="22"/>
        </w:rPr>
        <w:t>1.</w:t>
      </w:r>
      <w:r w:rsidR="00C730CF">
        <w:rPr>
          <w:szCs w:val="22"/>
        </w:rPr>
        <w:tab/>
      </w:r>
      <w:r w:rsidRPr="007346DA">
        <w:rPr>
          <w:szCs w:val="22"/>
        </w:rPr>
        <w:t>Provision of learning materials, equipment and other resources</w:t>
      </w:r>
      <w:r>
        <w:rPr>
          <w:szCs w:val="22"/>
        </w:rPr>
        <w:t xml:space="preserve"> for grades five through nine of</w:t>
      </w:r>
      <w:r w:rsidRPr="007346DA">
        <w:rPr>
          <w:szCs w:val="22"/>
        </w:rPr>
        <w:t xml:space="preserve"> selected general secondary schools. </w:t>
      </w:r>
    </w:p>
    <w:p w:rsidR="007346DA" w:rsidRDefault="007346DA" w:rsidP="00FB584B">
      <w:pPr>
        <w:pStyle w:val="ModelNrmlSingle"/>
        <w:ind w:firstLine="0"/>
        <w:rPr>
          <w:szCs w:val="22"/>
        </w:rPr>
      </w:pPr>
      <w:r>
        <w:rPr>
          <w:szCs w:val="22"/>
        </w:rPr>
        <w:t>2.</w:t>
      </w:r>
      <w:r w:rsidR="00C730CF">
        <w:rPr>
          <w:szCs w:val="22"/>
        </w:rPr>
        <w:tab/>
      </w:r>
      <w:r>
        <w:rPr>
          <w:szCs w:val="22"/>
        </w:rPr>
        <w:t>Disseminati</w:t>
      </w:r>
      <w:r w:rsidR="00E852AD">
        <w:rPr>
          <w:szCs w:val="22"/>
        </w:rPr>
        <w:t>o</w:t>
      </w:r>
      <w:r>
        <w:rPr>
          <w:szCs w:val="22"/>
        </w:rPr>
        <w:t xml:space="preserve">n of information to school boards, teachers, parents and communities, including through regional exhibition fairs, on </w:t>
      </w:r>
      <w:r w:rsidRPr="007346DA">
        <w:rPr>
          <w:szCs w:val="22"/>
        </w:rPr>
        <w:t xml:space="preserve">learning materials, equipment and other resources </w:t>
      </w:r>
      <w:r>
        <w:rPr>
          <w:szCs w:val="22"/>
        </w:rPr>
        <w:t>available under Part A.1</w:t>
      </w:r>
      <w:r w:rsidR="00E625F0">
        <w:rPr>
          <w:szCs w:val="22"/>
        </w:rPr>
        <w:t xml:space="preserve"> </w:t>
      </w:r>
      <w:r>
        <w:rPr>
          <w:szCs w:val="22"/>
        </w:rPr>
        <w:t>above.</w:t>
      </w:r>
    </w:p>
    <w:p w:rsidR="007346DA" w:rsidRDefault="007346DA" w:rsidP="00167663">
      <w:pPr>
        <w:pStyle w:val="ModelNrmlSingle"/>
        <w:ind w:left="720" w:hanging="720"/>
        <w:rPr>
          <w:szCs w:val="22"/>
        </w:rPr>
      </w:pPr>
      <w:r w:rsidRPr="007346DA">
        <w:rPr>
          <w:szCs w:val="22"/>
          <w:u w:val="single"/>
        </w:rPr>
        <w:t>Part B</w:t>
      </w:r>
      <w:r>
        <w:rPr>
          <w:szCs w:val="22"/>
        </w:rPr>
        <w:t>.</w:t>
      </w:r>
      <w:r>
        <w:rPr>
          <w:szCs w:val="22"/>
        </w:rPr>
        <w:tab/>
      </w:r>
      <w:r w:rsidRPr="007346DA">
        <w:rPr>
          <w:szCs w:val="22"/>
          <w:u w:val="single"/>
        </w:rPr>
        <w:t xml:space="preserve">Strengthening School-Based Training for Teachers and Directors of Pre-Schools and </w:t>
      </w:r>
      <w:smartTag w:uri="urn:schemas-microsoft-com:office:smarttags" w:element="place">
        <w:smartTag w:uri="urn:schemas-microsoft-com:office:smarttags" w:element="PlaceName">
          <w:r w:rsidRPr="007346DA">
            <w:rPr>
              <w:szCs w:val="22"/>
              <w:u w:val="single"/>
            </w:rPr>
            <w:t>General</w:t>
          </w:r>
        </w:smartTag>
        <w:r w:rsidRPr="007346DA">
          <w:rPr>
            <w:szCs w:val="22"/>
            <w:u w:val="single"/>
          </w:rPr>
          <w:t xml:space="preserve"> </w:t>
        </w:r>
        <w:smartTag w:uri="urn:schemas-microsoft-com:office:smarttags" w:element="PlaceType">
          <w:r w:rsidRPr="007346DA">
            <w:rPr>
              <w:szCs w:val="22"/>
              <w:u w:val="single"/>
            </w:rPr>
            <w:t>Secondary Schools</w:t>
          </w:r>
        </w:smartTag>
      </w:smartTag>
      <w:r w:rsidRPr="00CF2390">
        <w:rPr>
          <w:szCs w:val="22"/>
        </w:rPr>
        <w:t xml:space="preserve"> </w:t>
      </w:r>
    </w:p>
    <w:p w:rsidR="00C730CF" w:rsidRDefault="00C730CF" w:rsidP="00FB584B">
      <w:pPr>
        <w:pStyle w:val="ModelNrmlSingle"/>
        <w:ind w:firstLine="0"/>
        <w:rPr>
          <w:szCs w:val="22"/>
        </w:rPr>
      </w:pPr>
      <w:r>
        <w:rPr>
          <w:szCs w:val="22"/>
        </w:rPr>
        <w:t>1.</w:t>
      </w:r>
      <w:r>
        <w:rPr>
          <w:szCs w:val="22"/>
        </w:rPr>
        <w:tab/>
        <w:t xml:space="preserve">Provision of technical assistance </w:t>
      </w:r>
      <w:r w:rsidRPr="00C730CF">
        <w:rPr>
          <w:szCs w:val="22"/>
        </w:rPr>
        <w:t>for the development</w:t>
      </w:r>
      <w:r w:rsidR="00E852AD">
        <w:rPr>
          <w:szCs w:val="22"/>
        </w:rPr>
        <w:t xml:space="preserve"> of the school-based teacher training strategy</w:t>
      </w:r>
      <w:r w:rsidRPr="00C730CF">
        <w:rPr>
          <w:szCs w:val="22"/>
        </w:rPr>
        <w:t xml:space="preserve"> and </w:t>
      </w:r>
      <w:r w:rsidR="00E852AD">
        <w:rPr>
          <w:szCs w:val="22"/>
        </w:rPr>
        <w:t xml:space="preserve">the </w:t>
      </w:r>
      <w:r w:rsidRPr="00C730CF">
        <w:rPr>
          <w:szCs w:val="22"/>
        </w:rPr>
        <w:t>development and production of training modules and materials</w:t>
      </w:r>
      <w:r>
        <w:rPr>
          <w:szCs w:val="22"/>
        </w:rPr>
        <w:t>.</w:t>
      </w:r>
    </w:p>
    <w:p w:rsidR="00C730CF" w:rsidRDefault="00C730CF" w:rsidP="00FB584B">
      <w:pPr>
        <w:pStyle w:val="ModelNrmlSingle"/>
        <w:ind w:firstLine="0"/>
        <w:rPr>
          <w:szCs w:val="22"/>
        </w:rPr>
      </w:pPr>
      <w:r>
        <w:rPr>
          <w:szCs w:val="22"/>
        </w:rPr>
        <w:t>2.</w:t>
      </w:r>
      <w:r>
        <w:rPr>
          <w:szCs w:val="22"/>
        </w:rPr>
        <w:tab/>
        <w:t>Provision of school-based teacher Training to</w:t>
      </w:r>
      <w:r w:rsidR="00E852AD">
        <w:rPr>
          <w:szCs w:val="22"/>
        </w:rPr>
        <w:t xml:space="preserve"> methodological groups, teachers and facilitators to</w:t>
      </w:r>
      <w:r>
        <w:rPr>
          <w:szCs w:val="22"/>
        </w:rPr>
        <w:t xml:space="preserve"> </w:t>
      </w:r>
      <w:r w:rsidRPr="00C730CF">
        <w:rPr>
          <w:szCs w:val="22"/>
        </w:rPr>
        <w:t>promote the use of student-centered active learning, improvement of student assessment methods, cooperation-based work methods, community mobilization and effective use of modern teaching aids</w:t>
      </w:r>
      <w:r>
        <w:rPr>
          <w:szCs w:val="22"/>
        </w:rPr>
        <w:t>.</w:t>
      </w:r>
    </w:p>
    <w:p w:rsidR="00C730CF" w:rsidRDefault="00C730CF" w:rsidP="00167663">
      <w:pPr>
        <w:pStyle w:val="ModelNrmlSingle"/>
        <w:ind w:firstLine="0"/>
        <w:rPr>
          <w:szCs w:val="22"/>
        </w:rPr>
      </w:pPr>
      <w:r>
        <w:rPr>
          <w:szCs w:val="22"/>
        </w:rPr>
        <w:t>3.</w:t>
      </w:r>
      <w:r>
        <w:rPr>
          <w:szCs w:val="22"/>
        </w:rPr>
        <w:tab/>
        <w:t>Provision of Training to school and preschool directors</w:t>
      </w:r>
      <w:r w:rsidR="00E852AD">
        <w:rPr>
          <w:szCs w:val="22"/>
        </w:rPr>
        <w:t xml:space="preserve"> to familiarize them with school-based teacher training, student centered and active learning and</w:t>
      </w:r>
      <w:r>
        <w:rPr>
          <w:szCs w:val="22"/>
        </w:rPr>
        <w:t xml:space="preserve"> </w:t>
      </w:r>
      <w:r w:rsidRPr="00C730CF">
        <w:rPr>
          <w:szCs w:val="22"/>
        </w:rPr>
        <w:t>to strengthen their skills and competencies on school leadership, school- community collaboration, change</w:t>
      </w:r>
      <w:r>
        <w:rPr>
          <w:szCs w:val="22"/>
        </w:rPr>
        <w:t xml:space="preserve"> management and resource management.</w:t>
      </w:r>
    </w:p>
    <w:p w:rsidR="00E338BB" w:rsidRDefault="00C730CF" w:rsidP="00FB584B">
      <w:pPr>
        <w:pStyle w:val="ModelNrmlSingle"/>
        <w:ind w:left="720" w:hanging="720"/>
        <w:rPr>
          <w:szCs w:val="22"/>
          <w:u w:val="single"/>
        </w:rPr>
      </w:pPr>
      <w:r w:rsidRPr="00C730CF">
        <w:rPr>
          <w:szCs w:val="22"/>
          <w:u w:val="single"/>
        </w:rPr>
        <w:t>Part C</w:t>
      </w:r>
      <w:r>
        <w:rPr>
          <w:szCs w:val="22"/>
        </w:rPr>
        <w:t>.</w:t>
      </w:r>
      <w:r>
        <w:rPr>
          <w:szCs w:val="22"/>
        </w:rPr>
        <w:tab/>
      </w:r>
      <w:r w:rsidRPr="007346DA">
        <w:rPr>
          <w:szCs w:val="22"/>
          <w:u w:val="single"/>
        </w:rPr>
        <w:t xml:space="preserve">Strengthening </w:t>
      </w:r>
      <w:r w:rsidRPr="00E338BB">
        <w:rPr>
          <w:szCs w:val="22"/>
          <w:u w:val="single"/>
        </w:rPr>
        <w:t>School Boards and Provi</w:t>
      </w:r>
      <w:r w:rsidR="00A87D1C">
        <w:rPr>
          <w:szCs w:val="22"/>
          <w:u w:val="single"/>
        </w:rPr>
        <w:t>ding</w:t>
      </w:r>
      <w:r w:rsidRPr="00E338BB">
        <w:rPr>
          <w:szCs w:val="22"/>
          <w:u w:val="single"/>
        </w:rPr>
        <w:t xml:space="preserve"> Competitive Grants to Selected Schools for School Improvement</w:t>
      </w:r>
    </w:p>
    <w:p w:rsidR="00E338BB" w:rsidRDefault="00E338BB" w:rsidP="00FB584B">
      <w:pPr>
        <w:pStyle w:val="ModelNrmlSingle"/>
        <w:ind w:firstLine="0"/>
        <w:rPr>
          <w:szCs w:val="22"/>
        </w:rPr>
      </w:pPr>
      <w:r w:rsidRPr="00E338BB">
        <w:rPr>
          <w:szCs w:val="22"/>
        </w:rPr>
        <w:t>1.</w:t>
      </w:r>
      <w:r w:rsidRPr="00E338BB">
        <w:rPr>
          <w:szCs w:val="22"/>
        </w:rPr>
        <w:tab/>
      </w:r>
      <w:r>
        <w:rPr>
          <w:szCs w:val="22"/>
        </w:rPr>
        <w:t xml:space="preserve">Provision of Training for </w:t>
      </w:r>
      <w:r w:rsidR="00E852AD">
        <w:rPr>
          <w:szCs w:val="22"/>
        </w:rPr>
        <w:t>evaluation</w:t>
      </w:r>
      <w:r>
        <w:rPr>
          <w:szCs w:val="22"/>
        </w:rPr>
        <w:t xml:space="preserve"> of proposals </w:t>
      </w:r>
      <w:r w:rsidR="00A214D3">
        <w:rPr>
          <w:szCs w:val="22"/>
        </w:rPr>
        <w:t>and</w:t>
      </w:r>
      <w:r>
        <w:rPr>
          <w:szCs w:val="22"/>
        </w:rPr>
        <w:t xml:space="preserve"> implementation</w:t>
      </w:r>
      <w:r w:rsidR="00E852AD">
        <w:rPr>
          <w:szCs w:val="22"/>
        </w:rPr>
        <w:t xml:space="preserve"> </w:t>
      </w:r>
      <w:r>
        <w:rPr>
          <w:szCs w:val="22"/>
        </w:rPr>
        <w:t>of school improvement activities to be financed by Competitive Grants.</w:t>
      </w:r>
    </w:p>
    <w:p w:rsidR="00E338BB" w:rsidRDefault="00E338BB" w:rsidP="00FB584B">
      <w:pPr>
        <w:pStyle w:val="ModelNrmlSingle"/>
        <w:ind w:firstLine="0"/>
        <w:rPr>
          <w:szCs w:val="22"/>
        </w:rPr>
      </w:pPr>
      <w:r>
        <w:rPr>
          <w:szCs w:val="22"/>
        </w:rPr>
        <w:lastRenderedPageBreak/>
        <w:t>2.</w:t>
      </w:r>
      <w:r>
        <w:rPr>
          <w:szCs w:val="22"/>
        </w:rPr>
        <w:tab/>
        <w:t>Provision of Competitive Grants to selected schools</w:t>
      </w:r>
      <w:r w:rsidR="00B307E1">
        <w:rPr>
          <w:szCs w:val="22"/>
        </w:rPr>
        <w:t xml:space="preserve"> to finance Sub-projects aimed at school improvement</w:t>
      </w:r>
      <w:r>
        <w:rPr>
          <w:szCs w:val="22"/>
        </w:rPr>
        <w:t>.</w:t>
      </w:r>
    </w:p>
    <w:p w:rsidR="00E852AD" w:rsidRDefault="00E852AD" w:rsidP="00FB584B">
      <w:pPr>
        <w:pStyle w:val="ModelNrmlSingle"/>
        <w:ind w:firstLine="0"/>
        <w:rPr>
          <w:szCs w:val="22"/>
        </w:rPr>
      </w:pPr>
      <w:r>
        <w:rPr>
          <w:szCs w:val="22"/>
        </w:rPr>
        <w:t>3.</w:t>
      </w:r>
      <w:r>
        <w:rPr>
          <w:szCs w:val="22"/>
        </w:rPr>
        <w:tab/>
        <w:t>Dissemination of best practices in school improvement activities.</w:t>
      </w:r>
    </w:p>
    <w:p w:rsidR="00E338BB" w:rsidRDefault="00E338BB" w:rsidP="00E338BB">
      <w:pPr>
        <w:pStyle w:val="ModelNrmlSingle"/>
        <w:ind w:firstLine="0"/>
        <w:jc w:val="left"/>
        <w:rPr>
          <w:szCs w:val="22"/>
          <w:u w:val="single"/>
        </w:rPr>
      </w:pPr>
      <w:r w:rsidRPr="00E338BB">
        <w:rPr>
          <w:szCs w:val="22"/>
          <w:u w:val="single"/>
        </w:rPr>
        <w:t>Part D</w:t>
      </w:r>
      <w:r>
        <w:rPr>
          <w:szCs w:val="22"/>
        </w:rPr>
        <w:t>.</w:t>
      </w:r>
      <w:r>
        <w:rPr>
          <w:szCs w:val="22"/>
        </w:rPr>
        <w:tab/>
      </w:r>
      <w:r w:rsidRPr="00E338BB">
        <w:rPr>
          <w:szCs w:val="22"/>
          <w:u w:val="single"/>
        </w:rPr>
        <w:t>Improving Education Financing, Budgeting and Management</w:t>
      </w:r>
    </w:p>
    <w:p w:rsidR="00E338BB" w:rsidRDefault="00E338BB" w:rsidP="00FB584B">
      <w:pPr>
        <w:pStyle w:val="ModelNrmlSingle"/>
        <w:ind w:firstLine="0"/>
        <w:rPr>
          <w:szCs w:val="22"/>
        </w:rPr>
      </w:pPr>
      <w:r>
        <w:rPr>
          <w:szCs w:val="22"/>
        </w:rPr>
        <w:t>1.</w:t>
      </w:r>
      <w:r>
        <w:rPr>
          <w:szCs w:val="22"/>
        </w:rPr>
        <w:tab/>
        <w:t xml:space="preserve">Provision of technical assistance and Training to support the </w:t>
      </w:r>
      <w:r w:rsidR="00902DB1">
        <w:rPr>
          <w:szCs w:val="22"/>
        </w:rPr>
        <w:t>Recipient</w:t>
      </w:r>
      <w:r>
        <w:rPr>
          <w:szCs w:val="22"/>
        </w:rPr>
        <w:t xml:space="preserve">’s activities on </w:t>
      </w:r>
      <w:r w:rsidRPr="00E338BB">
        <w:rPr>
          <w:szCs w:val="22"/>
        </w:rPr>
        <w:t>expansion of per capita financing</w:t>
      </w:r>
      <w:r>
        <w:rPr>
          <w:szCs w:val="22"/>
        </w:rPr>
        <w:t xml:space="preserve"> practice</w:t>
      </w:r>
      <w:r w:rsidRPr="00E338BB">
        <w:rPr>
          <w:szCs w:val="22"/>
        </w:rPr>
        <w:t xml:space="preserve"> to </w:t>
      </w:r>
      <w:r w:rsidR="00F129E8">
        <w:rPr>
          <w:szCs w:val="22"/>
        </w:rPr>
        <w:t xml:space="preserve">additional selected </w:t>
      </w:r>
      <w:r>
        <w:rPr>
          <w:szCs w:val="22"/>
        </w:rPr>
        <w:t>regions.</w:t>
      </w:r>
    </w:p>
    <w:p w:rsidR="00E338BB" w:rsidRDefault="00E338BB" w:rsidP="00FB584B">
      <w:pPr>
        <w:pStyle w:val="ModelNrmlSingle"/>
        <w:ind w:firstLine="0"/>
        <w:rPr>
          <w:szCs w:val="22"/>
        </w:rPr>
      </w:pPr>
      <w:r>
        <w:rPr>
          <w:szCs w:val="22"/>
        </w:rPr>
        <w:t>2.</w:t>
      </w:r>
      <w:r>
        <w:rPr>
          <w:szCs w:val="22"/>
        </w:rPr>
        <w:tab/>
        <w:t>Provision of technical assistance and Training for: (</w:t>
      </w:r>
      <w:proofErr w:type="spellStart"/>
      <w:r>
        <w:rPr>
          <w:szCs w:val="22"/>
        </w:rPr>
        <w:t>i</w:t>
      </w:r>
      <w:proofErr w:type="spellEnd"/>
      <w:r>
        <w:rPr>
          <w:szCs w:val="22"/>
        </w:rPr>
        <w:t xml:space="preserve">) </w:t>
      </w:r>
      <w:r w:rsidRPr="00E338BB">
        <w:rPr>
          <w:szCs w:val="22"/>
        </w:rPr>
        <w:t>school budget planning, execution and accounting;</w:t>
      </w:r>
      <w:r w:rsidR="00F129E8">
        <w:rPr>
          <w:szCs w:val="22"/>
        </w:rPr>
        <w:t xml:space="preserve"> </w:t>
      </w:r>
      <w:r>
        <w:rPr>
          <w:szCs w:val="22"/>
        </w:rPr>
        <w:t xml:space="preserve">(ii) </w:t>
      </w:r>
      <w:r w:rsidRPr="00E338BB">
        <w:rPr>
          <w:szCs w:val="22"/>
        </w:rPr>
        <w:t>establishment of a school financial management and public expenditure monitoring system, including software development and installation of a school financial management and accounting system</w:t>
      </w:r>
      <w:r w:rsidR="00E852AD">
        <w:rPr>
          <w:szCs w:val="22"/>
        </w:rPr>
        <w:t>; and (iii) monitoring and evaluation activities.</w:t>
      </w:r>
      <w:r w:rsidRPr="00E338BB">
        <w:rPr>
          <w:szCs w:val="22"/>
        </w:rPr>
        <w:t xml:space="preserve"> </w:t>
      </w:r>
    </w:p>
    <w:p w:rsidR="00E338BB" w:rsidRDefault="00E338BB" w:rsidP="00E338BB">
      <w:pPr>
        <w:pStyle w:val="ModelNrmlSingle"/>
        <w:ind w:firstLine="0"/>
        <w:jc w:val="left"/>
        <w:rPr>
          <w:szCs w:val="22"/>
        </w:rPr>
      </w:pPr>
      <w:r w:rsidRPr="00FB584B">
        <w:rPr>
          <w:szCs w:val="22"/>
          <w:u w:val="single"/>
        </w:rPr>
        <w:t>Part E</w:t>
      </w:r>
      <w:r>
        <w:rPr>
          <w:szCs w:val="22"/>
        </w:rPr>
        <w:t>.</w:t>
      </w:r>
      <w:r>
        <w:rPr>
          <w:szCs w:val="22"/>
        </w:rPr>
        <w:tab/>
      </w:r>
      <w:r w:rsidR="00EF6FEE" w:rsidRPr="00FB584B">
        <w:rPr>
          <w:szCs w:val="22"/>
          <w:u w:val="single"/>
        </w:rPr>
        <w:t>Project Management and Results Management</w:t>
      </w:r>
    </w:p>
    <w:p w:rsidR="00EF6FEE" w:rsidRDefault="00B307E1" w:rsidP="00B307E1">
      <w:pPr>
        <w:pStyle w:val="ModelNrmlSingle"/>
        <w:ind w:firstLine="0"/>
        <w:rPr>
          <w:szCs w:val="22"/>
        </w:rPr>
      </w:pPr>
      <w:r>
        <w:rPr>
          <w:szCs w:val="22"/>
        </w:rPr>
        <w:t>1.</w:t>
      </w:r>
      <w:r>
        <w:rPr>
          <w:szCs w:val="22"/>
        </w:rPr>
        <w:tab/>
      </w:r>
      <w:r w:rsidR="00EF6FEE">
        <w:rPr>
          <w:szCs w:val="22"/>
        </w:rPr>
        <w:t xml:space="preserve">Strengthening of the MPE’s and other education institutions’ capacity for Project management and implementation, including audit, procurement, disbursement and financial management activities, and for monitoring and evaluation of </w:t>
      </w:r>
      <w:r w:rsidR="00EF6FEE" w:rsidRPr="00EF6FEE">
        <w:rPr>
          <w:szCs w:val="22"/>
        </w:rPr>
        <w:t xml:space="preserve">the impact of </w:t>
      </w:r>
      <w:r w:rsidR="00E852AD">
        <w:rPr>
          <w:szCs w:val="22"/>
        </w:rPr>
        <w:t xml:space="preserve">the Project </w:t>
      </w:r>
      <w:r w:rsidR="00EF6FEE">
        <w:rPr>
          <w:szCs w:val="22"/>
        </w:rPr>
        <w:t xml:space="preserve">through </w:t>
      </w:r>
      <w:r w:rsidR="00EF6FEE" w:rsidRPr="00EF6FEE">
        <w:rPr>
          <w:szCs w:val="22"/>
        </w:rPr>
        <w:t xml:space="preserve">provision of goods, technical assistance, </w:t>
      </w:r>
      <w:r w:rsidR="00EF6FEE">
        <w:rPr>
          <w:szCs w:val="22"/>
        </w:rPr>
        <w:t>T</w:t>
      </w:r>
      <w:r w:rsidR="00EF6FEE" w:rsidRPr="00EF6FEE">
        <w:rPr>
          <w:szCs w:val="22"/>
        </w:rPr>
        <w:t xml:space="preserve">raining and financing of </w:t>
      </w:r>
      <w:r w:rsidR="00EF6FEE">
        <w:rPr>
          <w:szCs w:val="22"/>
        </w:rPr>
        <w:t>O</w:t>
      </w:r>
      <w:r w:rsidR="00EF6FEE" w:rsidRPr="00EF6FEE">
        <w:rPr>
          <w:szCs w:val="22"/>
        </w:rPr>
        <w:t xml:space="preserve">perating </w:t>
      </w:r>
      <w:r w:rsidR="00EF6FEE">
        <w:rPr>
          <w:szCs w:val="22"/>
        </w:rPr>
        <w:t>C</w:t>
      </w:r>
      <w:r w:rsidR="00EF6FEE" w:rsidRPr="00EF6FEE">
        <w:rPr>
          <w:szCs w:val="22"/>
        </w:rPr>
        <w:t>osts</w:t>
      </w:r>
      <w:r w:rsidR="00EF6FEE">
        <w:rPr>
          <w:szCs w:val="22"/>
        </w:rPr>
        <w:t>.</w:t>
      </w:r>
    </w:p>
    <w:p w:rsidR="00B307E1" w:rsidRDefault="00B307E1" w:rsidP="00B307E1">
      <w:pPr>
        <w:pStyle w:val="ModelNrmlSingle"/>
        <w:ind w:firstLine="0"/>
        <w:rPr>
          <w:szCs w:val="22"/>
        </w:rPr>
      </w:pPr>
      <w:r>
        <w:rPr>
          <w:szCs w:val="22"/>
        </w:rPr>
        <w:t>2.</w:t>
      </w:r>
      <w:r>
        <w:rPr>
          <w:szCs w:val="22"/>
        </w:rPr>
        <w:tab/>
      </w:r>
      <w:r w:rsidR="00E852AD">
        <w:rPr>
          <w:szCs w:val="22"/>
        </w:rPr>
        <w:t>Provision of technical assistance and goods to c</w:t>
      </w:r>
      <w:r>
        <w:rPr>
          <w:szCs w:val="22"/>
        </w:rPr>
        <w:t>arry out</w:t>
      </w:r>
      <w:r w:rsidR="00E852AD">
        <w:rPr>
          <w:szCs w:val="22"/>
        </w:rPr>
        <w:t xml:space="preserve"> </w:t>
      </w:r>
      <w:r w:rsidRPr="00B307E1">
        <w:rPr>
          <w:szCs w:val="22"/>
        </w:rPr>
        <w:t xml:space="preserve">standardized </w:t>
      </w:r>
      <w:r w:rsidR="00E852AD">
        <w:rPr>
          <w:szCs w:val="22"/>
        </w:rPr>
        <w:t xml:space="preserve">national </w:t>
      </w:r>
      <w:r w:rsidRPr="00B307E1">
        <w:rPr>
          <w:szCs w:val="22"/>
        </w:rPr>
        <w:t>assessment</w:t>
      </w:r>
      <w:r w:rsidR="00E852AD">
        <w:rPr>
          <w:szCs w:val="22"/>
        </w:rPr>
        <w:t>s</w:t>
      </w:r>
      <w:r w:rsidRPr="00B307E1">
        <w:rPr>
          <w:szCs w:val="22"/>
        </w:rPr>
        <w:t xml:space="preserve"> of student learning in grades 4 and 8</w:t>
      </w:r>
      <w:r>
        <w:rPr>
          <w:szCs w:val="22"/>
        </w:rPr>
        <w:t>.</w:t>
      </w:r>
    </w:p>
    <w:p w:rsidR="00B307E1" w:rsidRDefault="00B307E1" w:rsidP="00B307E1">
      <w:pPr>
        <w:pStyle w:val="ModelNrmlSingle"/>
        <w:ind w:firstLine="0"/>
        <w:rPr>
          <w:szCs w:val="22"/>
        </w:rPr>
      </w:pPr>
      <w:r>
        <w:rPr>
          <w:szCs w:val="22"/>
        </w:rPr>
        <w:t>3.</w:t>
      </w:r>
      <w:r>
        <w:rPr>
          <w:szCs w:val="22"/>
        </w:rPr>
        <w:tab/>
        <w:t xml:space="preserve">Implementation of a follow up survey to the baseline survey carried out during the implementation of the </w:t>
      </w:r>
      <w:r w:rsidR="00E852AD">
        <w:rPr>
          <w:szCs w:val="22"/>
        </w:rPr>
        <w:t>first phase of the Adaptable Program Lending</w:t>
      </w:r>
      <w:r>
        <w:rPr>
          <w:szCs w:val="22"/>
        </w:rPr>
        <w:t>.</w:t>
      </w:r>
    </w:p>
    <w:p w:rsidR="00B307E1" w:rsidRPr="00B307E1" w:rsidRDefault="00B307E1" w:rsidP="00B307E1">
      <w:pPr>
        <w:pStyle w:val="ModelNrmlSingle"/>
        <w:ind w:firstLine="0"/>
        <w:rPr>
          <w:szCs w:val="22"/>
        </w:rPr>
      </w:pPr>
      <w:r>
        <w:rPr>
          <w:szCs w:val="22"/>
        </w:rPr>
        <w:t>4.</w:t>
      </w:r>
      <w:r>
        <w:rPr>
          <w:szCs w:val="22"/>
        </w:rPr>
        <w:tab/>
      </w:r>
      <w:r w:rsidR="00E852AD">
        <w:rPr>
          <w:szCs w:val="22"/>
        </w:rPr>
        <w:t>Design and i</w:t>
      </w:r>
      <w:r w:rsidRPr="00B307E1">
        <w:rPr>
          <w:szCs w:val="22"/>
        </w:rPr>
        <w:t>mplement</w:t>
      </w:r>
      <w:r>
        <w:rPr>
          <w:szCs w:val="22"/>
        </w:rPr>
        <w:t>ation of</w:t>
      </w:r>
      <w:r w:rsidRPr="00B307E1">
        <w:rPr>
          <w:szCs w:val="22"/>
        </w:rPr>
        <w:t xml:space="preserve"> on-site a</w:t>
      </w:r>
      <w:r w:rsidR="0090275D">
        <w:rPr>
          <w:szCs w:val="22"/>
        </w:rPr>
        <w:t xml:space="preserve">ssessments and observations of </w:t>
      </w:r>
      <w:r w:rsidRPr="00B307E1">
        <w:rPr>
          <w:szCs w:val="22"/>
        </w:rPr>
        <w:t xml:space="preserve">the effectiveness of teachers in using new learning materials and the extent to which their teaching </w:t>
      </w:r>
      <w:r w:rsidR="00167663">
        <w:rPr>
          <w:szCs w:val="22"/>
        </w:rPr>
        <w:t xml:space="preserve">practices have changed towards </w:t>
      </w:r>
      <w:r w:rsidRPr="00B307E1">
        <w:rPr>
          <w:szCs w:val="22"/>
        </w:rPr>
        <w:t>a more interactive, student-centered approach</w:t>
      </w:r>
      <w:r>
        <w:rPr>
          <w:szCs w:val="22"/>
        </w:rPr>
        <w:t>.</w:t>
      </w:r>
    </w:p>
    <w:p w:rsidR="00B307E1" w:rsidRPr="00B307E1" w:rsidRDefault="00B307E1" w:rsidP="00B307E1">
      <w:pPr>
        <w:pStyle w:val="ModelNrmlSingle"/>
        <w:ind w:firstLine="0"/>
        <w:rPr>
          <w:szCs w:val="22"/>
        </w:rPr>
      </w:pPr>
      <w:r>
        <w:rPr>
          <w:szCs w:val="22"/>
        </w:rPr>
        <w:t xml:space="preserve"> </w:t>
      </w:r>
    </w:p>
    <w:p w:rsidR="00B307E1" w:rsidRPr="00E338BB" w:rsidRDefault="00B307E1" w:rsidP="00B307E1">
      <w:pPr>
        <w:pStyle w:val="ModelNrmlSingle"/>
        <w:ind w:firstLine="0"/>
        <w:rPr>
          <w:szCs w:val="22"/>
        </w:rPr>
      </w:pPr>
    </w:p>
    <w:p w:rsidR="00076F87" w:rsidRPr="00CF2390" w:rsidRDefault="00076F87" w:rsidP="00EF6FEE">
      <w:pPr>
        <w:pStyle w:val="ModelNrmlSingle"/>
        <w:ind w:firstLine="0"/>
        <w:jc w:val="center"/>
        <w:rPr>
          <w:b/>
          <w:bCs/>
          <w:szCs w:val="22"/>
        </w:rPr>
      </w:pPr>
      <w:r w:rsidRPr="00CF2390">
        <w:rPr>
          <w:szCs w:val="22"/>
        </w:rPr>
        <w:br w:type="page"/>
      </w:r>
      <w:r w:rsidRPr="00CF2390">
        <w:rPr>
          <w:b/>
          <w:bCs/>
          <w:szCs w:val="22"/>
        </w:rPr>
        <w:lastRenderedPageBreak/>
        <w:t>SCHEDULE 2</w:t>
      </w:r>
    </w:p>
    <w:p w:rsidR="00076F87" w:rsidRPr="00CF2390" w:rsidRDefault="00562908" w:rsidP="00EF6FEE">
      <w:pPr>
        <w:pStyle w:val="ModelNrmlSingle"/>
        <w:ind w:hanging="90"/>
        <w:jc w:val="center"/>
        <w:rPr>
          <w:b/>
          <w:bCs/>
          <w:szCs w:val="22"/>
        </w:rPr>
      </w:pPr>
      <w:r w:rsidRPr="00CF2390">
        <w:rPr>
          <w:b/>
          <w:bCs/>
          <w:szCs w:val="22"/>
        </w:rPr>
        <w:t>Project Execution</w:t>
      </w:r>
    </w:p>
    <w:p w:rsidR="00466AB6" w:rsidRPr="00D62A82" w:rsidRDefault="00076F87" w:rsidP="00466AB6">
      <w:pPr>
        <w:pStyle w:val="ModelNrmlSingle"/>
        <w:ind w:firstLine="0"/>
        <w:rPr>
          <w:b/>
          <w:bCs/>
          <w:szCs w:val="22"/>
        </w:rPr>
      </w:pPr>
      <w:smartTag w:uri="urn:schemas-microsoft-com:office:smarttags" w:element="place">
        <w:smartTag w:uri="urn:schemas:contacts" w:element="Sn">
          <w:r w:rsidRPr="00D62A82">
            <w:rPr>
              <w:b/>
              <w:bCs/>
              <w:szCs w:val="22"/>
            </w:rPr>
            <w:t>Section</w:t>
          </w:r>
        </w:smartTag>
        <w:r w:rsidRPr="00D62A82">
          <w:rPr>
            <w:b/>
            <w:bCs/>
            <w:szCs w:val="22"/>
          </w:rPr>
          <w:t xml:space="preserve"> </w:t>
        </w:r>
        <w:smartTag w:uri="urn:schemas:contacts" w:element="Sn">
          <w:r w:rsidRPr="00D62A82">
            <w:rPr>
              <w:b/>
              <w:bCs/>
              <w:szCs w:val="22"/>
            </w:rPr>
            <w:t>I.</w:t>
          </w:r>
        </w:smartTag>
      </w:smartTag>
      <w:r w:rsidRPr="00D62A82">
        <w:rPr>
          <w:b/>
          <w:bCs/>
          <w:szCs w:val="22"/>
        </w:rPr>
        <w:tab/>
      </w:r>
      <w:r w:rsidR="00A67C80" w:rsidRPr="00D62A82">
        <w:rPr>
          <w:b/>
          <w:bCs/>
          <w:szCs w:val="22"/>
          <w:u w:val="single"/>
        </w:rPr>
        <w:t>Implementation Arrangements</w:t>
      </w:r>
    </w:p>
    <w:p w:rsidR="00466AB6" w:rsidRDefault="00466AB6" w:rsidP="00466AB6">
      <w:pPr>
        <w:pStyle w:val="ModelNrmlSingle"/>
        <w:ind w:left="720" w:hanging="720"/>
        <w:rPr>
          <w:bCs/>
          <w:szCs w:val="22"/>
        </w:rPr>
      </w:pPr>
      <w:r w:rsidRPr="00D62A82">
        <w:rPr>
          <w:b/>
          <w:bCs/>
          <w:szCs w:val="22"/>
        </w:rPr>
        <w:t>A.</w:t>
      </w:r>
      <w:r w:rsidRPr="00D62A82">
        <w:rPr>
          <w:b/>
          <w:bCs/>
          <w:szCs w:val="22"/>
        </w:rPr>
        <w:tab/>
        <w:t>Institutional Arrangements</w:t>
      </w:r>
      <w:r w:rsidRPr="00D62A82">
        <w:rPr>
          <w:bCs/>
          <w:szCs w:val="22"/>
        </w:rPr>
        <w:t xml:space="preserve">  </w:t>
      </w:r>
    </w:p>
    <w:p w:rsidR="00960F76" w:rsidRDefault="00960F76" w:rsidP="00466AB6">
      <w:pPr>
        <w:pStyle w:val="ModelNrmlSingle"/>
        <w:ind w:left="720" w:hanging="720"/>
        <w:rPr>
          <w:bCs/>
          <w:szCs w:val="22"/>
        </w:rPr>
      </w:pPr>
      <w:r>
        <w:rPr>
          <w:bCs/>
          <w:szCs w:val="22"/>
        </w:rPr>
        <w:t>1.</w:t>
      </w:r>
      <w:r>
        <w:rPr>
          <w:bCs/>
          <w:szCs w:val="22"/>
        </w:rPr>
        <w:tab/>
        <w:t>Without limitation upon the provisions of Section 3.01 of this Agreement the Recipient shall ensure that throughout the Project implementation the sufficient number of the MPE staff with competence, resources and terms of reference satisfactory to the Association are assigned for the purposes of Project management, monitoring and evaluation.</w:t>
      </w:r>
    </w:p>
    <w:p w:rsidR="00960F76" w:rsidRDefault="00960F76" w:rsidP="00466AB6">
      <w:pPr>
        <w:pStyle w:val="ModelNrmlSingle"/>
        <w:ind w:left="720" w:hanging="720"/>
        <w:rPr>
          <w:bCs/>
          <w:iCs/>
          <w:szCs w:val="22"/>
        </w:rPr>
      </w:pPr>
      <w:r>
        <w:rPr>
          <w:bCs/>
          <w:szCs w:val="22"/>
        </w:rPr>
        <w:t>2.</w:t>
      </w:r>
      <w:r>
        <w:rPr>
          <w:bCs/>
          <w:szCs w:val="22"/>
        </w:rPr>
        <w:tab/>
      </w:r>
      <w:r w:rsidRPr="00960F76">
        <w:rPr>
          <w:bCs/>
          <w:iCs/>
          <w:szCs w:val="22"/>
        </w:rPr>
        <w:t xml:space="preserve">The </w:t>
      </w:r>
      <w:r w:rsidR="00902DB1">
        <w:rPr>
          <w:bCs/>
          <w:iCs/>
          <w:szCs w:val="22"/>
        </w:rPr>
        <w:t>Recipient</w:t>
      </w:r>
      <w:r w:rsidR="00167663">
        <w:rPr>
          <w:bCs/>
          <w:iCs/>
          <w:szCs w:val="22"/>
        </w:rPr>
        <w:t>,</w:t>
      </w:r>
      <w:r w:rsidR="00A214D3">
        <w:rPr>
          <w:bCs/>
          <w:iCs/>
          <w:szCs w:val="22"/>
        </w:rPr>
        <w:t xml:space="preserve"> through the MPE</w:t>
      </w:r>
      <w:r w:rsidR="00167663">
        <w:rPr>
          <w:bCs/>
          <w:iCs/>
          <w:szCs w:val="22"/>
        </w:rPr>
        <w:t>,</w:t>
      </w:r>
      <w:r w:rsidRPr="00960F76">
        <w:rPr>
          <w:bCs/>
          <w:iCs/>
          <w:szCs w:val="22"/>
        </w:rPr>
        <w:t xml:space="preserve"> shall carry out the Project in accordance with the Operational Manual</w:t>
      </w:r>
      <w:r w:rsidR="00951D15">
        <w:rPr>
          <w:bCs/>
          <w:iCs/>
          <w:szCs w:val="22"/>
        </w:rPr>
        <w:t xml:space="preserve"> and Grants Manual</w:t>
      </w:r>
      <w:r w:rsidRPr="00960F76">
        <w:rPr>
          <w:bCs/>
          <w:iCs/>
          <w:szCs w:val="22"/>
        </w:rPr>
        <w:t xml:space="preserve"> and shall not amend, suspend, abrogate, repeal or waive any provision of said Manual</w:t>
      </w:r>
      <w:r w:rsidR="00951D15">
        <w:rPr>
          <w:bCs/>
          <w:iCs/>
          <w:szCs w:val="22"/>
        </w:rPr>
        <w:t>s</w:t>
      </w:r>
      <w:r w:rsidRPr="00960F76">
        <w:rPr>
          <w:bCs/>
          <w:iCs/>
          <w:szCs w:val="22"/>
        </w:rPr>
        <w:t xml:space="preserve"> without the prior approval of the Bank.</w:t>
      </w:r>
    </w:p>
    <w:p w:rsidR="00A25EFE" w:rsidRPr="00CF2390" w:rsidRDefault="00EA3FE4" w:rsidP="00466AB6">
      <w:pPr>
        <w:pStyle w:val="ModelNrmlSingle"/>
        <w:ind w:left="720" w:hanging="720"/>
        <w:rPr>
          <w:bCs/>
          <w:i/>
          <w:iCs/>
          <w:szCs w:val="22"/>
        </w:rPr>
      </w:pPr>
      <w:r>
        <w:rPr>
          <w:bCs/>
          <w:iCs/>
          <w:szCs w:val="22"/>
        </w:rPr>
        <w:t>3.</w:t>
      </w:r>
      <w:r>
        <w:rPr>
          <w:bCs/>
          <w:iCs/>
          <w:szCs w:val="22"/>
        </w:rPr>
        <w:tab/>
        <w:t>Without limitation</w:t>
      </w:r>
      <w:r w:rsidR="005D185A">
        <w:rPr>
          <w:bCs/>
          <w:iCs/>
          <w:szCs w:val="22"/>
        </w:rPr>
        <w:t xml:space="preserve"> upon the provisions of Article IV of the General Conditions t</w:t>
      </w:r>
      <w:r w:rsidR="005D185A" w:rsidRPr="00960F76">
        <w:rPr>
          <w:bCs/>
          <w:iCs/>
          <w:szCs w:val="22"/>
        </w:rPr>
        <w:t xml:space="preserve">he </w:t>
      </w:r>
      <w:r w:rsidR="00902DB1">
        <w:rPr>
          <w:bCs/>
          <w:iCs/>
          <w:szCs w:val="22"/>
        </w:rPr>
        <w:t>Recipient</w:t>
      </w:r>
      <w:r w:rsidR="005D185A" w:rsidRPr="00960F76">
        <w:rPr>
          <w:bCs/>
          <w:iCs/>
          <w:szCs w:val="22"/>
        </w:rPr>
        <w:t xml:space="preserve"> shall</w:t>
      </w:r>
      <w:r w:rsidR="005D185A">
        <w:rPr>
          <w:bCs/>
          <w:iCs/>
          <w:szCs w:val="22"/>
        </w:rPr>
        <w:t xml:space="preserve"> ensure that adequate allocations are included in its annual budget to finance Project related study tours for MPE staff, other government officials, school teachers and school board representatives as a part of training related to</w:t>
      </w:r>
      <w:r w:rsidR="00E852AD">
        <w:rPr>
          <w:bCs/>
          <w:iCs/>
          <w:szCs w:val="22"/>
        </w:rPr>
        <w:t xml:space="preserve"> school-based teacher training,</w:t>
      </w:r>
      <w:r w:rsidR="005D185A">
        <w:rPr>
          <w:bCs/>
          <w:iCs/>
          <w:szCs w:val="22"/>
        </w:rPr>
        <w:t xml:space="preserve"> per capita financing, student assessment, school board activities and Sub-projects preparation, financing and implementation. Project related study tours shall be carried out in accordance with a training plan and a time schedule which shall have been agreed upon between the Recipient and Association. </w:t>
      </w:r>
    </w:p>
    <w:p w:rsidR="00640FF8" w:rsidRPr="00CF2390" w:rsidRDefault="00951D15" w:rsidP="00640FF8">
      <w:pPr>
        <w:pStyle w:val="ModelNrmlSingle"/>
        <w:ind w:left="720" w:hanging="720"/>
        <w:rPr>
          <w:b/>
          <w:bCs/>
          <w:szCs w:val="22"/>
        </w:rPr>
      </w:pPr>
      <w:r>
        <w:rPr>
          <w:b/>
          <w:bCs/>
          <w:szCs w:val="22"/>
        </w:rPr>
        <w:t>B</w:t>
      </w:r>
      <w:r w:rsidR="00640FF8" w:rsidRPr="00CF2390">
        <w:rPr>
          <w:b/>
          <w:bCs/>
          <w:szCs w:val="22"/>
        </w:rPr>
        <w:t>.</w:t>
      </w:r>
      <w:r w:rsidR="00640FF8" w:rsidRPr="00CF2390">
        <w:rPr>
          <w:b/>
          <w:bCs/>
          <w:szCs w:val="22"/>
        </w:rPr>
        <w:tab/>
        <w:t>Anti-Corruption</w:t>
      </w:r>
    </w:p>
    <w:p w:rsidR="00640FF8" w:rsidRPr="00CF2390" w:rsidRDefault="00640FF8" w:rsidP="00640FF8">
      <w:pPr>
        <w:pStyle w:val="ModelNrmlSingle"/>
        <w:ind w:left="720" w:hanging="720"/>
        <w:rPr>
          <w:bCs/>
          <w:szCs w:val="22"/>
        </w:rPr>
      </w:pPr>
      <w:r w:rsidRPr="00CF2390">
        <w:rPr>
          <w:bCs/>
          <w:szCs w:val="22"/>
        </w:rPr>
        <w:tab/>
        <w:t>The Recipient shall ensure that the Project is carried out in accordance with the provisions of the Anti-Corruption Guidelines.</w:t>
      </w:r>
    </w:p>
    <w:p w:rsidR="00B307E1" w:rsidRDefault="00951D15" w:rsidP="00CD1F37">
      <w:pPr>
        <w:pStyle w:val="BodyText"/>
        <w:spacing w:line="240" w:lineRule="auto"/>
        <w:ind w:left="720" w:hanging="720"/>
        <w:rPr>
          <w:b/>
          <w:bCs/>
          <w:iCs/>
          <w:sz w:val="22"/>
          <w:szCs w:val="22"/>
        </w:rPr>
      </w:pPr>
      <w:r>
        <w:rPr>
          <w:b/>
          <w:bCs/>
          <w:iCs/>
          <w:sz w:val="22"/>
          <w:szCs w:val="22"/>
        </w:rPr>
        <w:t>C</w:t>
      </w:r>
      <w:r w:rsidR="00466AB6" w:rsidRPr="00CF2390">
        <w:rPr>
          <w:b/>
          <w:bCs/>
          <w:iCs/>
          <w:sz w:val="22"/>
          <w:szCs w:val="22"/>
        </w:rPr>
        <w:t>.</w:t>
      </w:r>
      <w:r w:rsidR="00466AB6" w:rsidRPr="00CF2390">
        <w:rPr>
          <w:b/>
          <w:bCs/>
          <w:iCs/>
          <w:sz w:val="22"/>
          <w:szCs w:val="22"/>
        </w:rPr>
        <w:tab/>
        <w:t>Sub</w:t>
      </w:r>
      <w:r w:rsidR="00CD1F37" w:rsidRPr="00CF2390">
        <w:rPr>
          <w:b/>
          <w:bCs/>
          <w:iCs/>
          <w:sz w:val="22"/>
          <w:szCs w:val="22"/>
        </w:rPr>
        <w:t>-</w:t>
      </w:r>
      <w:r w:rsidR="00466AB6" w:rsidRPr="00CF2390">
        <w:rPr>
          <w:b/>
          <w:bCs/>
          <w:iCs/>
          <w:sz w:val="22"/>
          <w:szCs w:val="22"/>
        </w:rPr>
        <w:t>projects.</w:t>
      </w:r>
    </w:p>
    <w:p w:rsidR="00B307E1" w:rsidRDefault="00B307E1" w:rsidP="00CD1F37">
      <w:pPr>
        <w:pStyle w:val="BodyText"/>
        <w:spacing w:line="240" w:lineRule="auto"/>
        <w:ind w:left="720" w:hanging="720"/>
        <w:rPr>
          <w:b/>
          <w:bCs/>
          <w:iCs/>
          <w:sz w:val="22"/>
          <w:szCs w:val="22"/>
        </w:rPr>
      </w:pPr>
    </w:p>
    <w:p w:rsidR="00B307E1" w:rsidRDefault="00B307E1" w:rsidP="00E06A37">
      <w:pPr>
        <w:pStyle w:val="ModelNrmlSingle"/>
        <w:ind w:left="720" w:hanging="720"/>
      </w:pPr>
      <w:r>
        <w:t>1.</w:t>
      </w:r>
      <w:r>
        <w:tab/>
        <w:t>The Recipient</w:t>
      </w:r>
      <w:r w:rsidR="00167663">
        <w:t>,</w:t>
      </w:r>
      <w:r w:rsidR="00A214D3">
        <w:t xml:space="preserve"> </w:t>
      </w:r>
      <w:r w:rsidR="00A214D3">
        <w:rPr>
          <w:bCs/>
          <w:iCs/>
          <w:szCs w:val="22"/>
        </w:rPr>
        <w:t>through the MPE</w:t>
      </w:r>
      <w:r w:rsidR="00167663">
        <w:rPr>
          <w:bCs/>
          <w:iCs/>
          <w:szCs w:val="22"/>
        </w:rPr>
        <w:t>,</w:t>
      </w:r>
      <w:r>
        <w:t xml:space="preserve"> shall </w:t>
      </w:r>
      <w:r w:rsidR="00A24CE8">
        <w:t>provide Competitive Grants</w:t>
      </w:r>
      <w:r>
        <w:t xml:space="preserve"> to Beneficiaries in accordance with eligibility criteria and procedures acceptable to the Association, </w:t>
      </w:r>
      <w:r w:rsidR="00A24CE8">
        <w:t>and set forth in the Grants Manual</w:t>
      </w:r>
      <w:r>
        <w:t>.</w:t>
      </w:r>
      <w:r w:rsidR="00050DD0">
        <w:t xml:space="preserve"> The Recipient shall make sure that no works are financed from</w:t>
      </w:r>
      <w:r w:rsidR="00CA746F">
        <w:t xml:space="preserve"> the proceeds of</w:t>
      </w:r>
      <w:r w:rsidR="00050DD0">
        <w:t xml:space="preserve"> Competitive Grants.</w:t>
      </w:r>
    </w:p>
    <w:p w:rsidR="00B307E1" w:rsidRDefault="00B307E1" w:rsidP="00E06A37">
      <w:pPr>
        <w:pStyle w:val="ModelNrmlSingle"/>
        <w:ind w:left="720" w:hanging="720"/>
      </w:pPr>
      <w:r>
        <w:t>2.</w:t>
      </w:r>
      <w:r>
        <w:tab/>
      </w:r>
      <w:r>
        <w:rPr>
          <w:bCs/>
        </w:rPr>
        <w:t xml:space="preserve">The </w:t>
      </w:r>
      <w:r>
        <w:t>Recipient</w:t>
      </w:r>
      <w:r w:rsidR="00167663">
        <w:t>,</w:t>
      </w:r>
      <w:r w:rsidR="00A214D3">
        <w:t xml:space="preserve"> </w:t>
      </w:r>
      <w:r w:rsidR="00A214D3">
        <w:rPr>
          <w:bCs/>
          <w:iCs/>
          <w:szCs w:val="22"/>
        </w:rPr>
        <w:t>through the MPE</w:t>
      </w:r>
      <w:r w:rsidR="00167663">
        <w:rPr>
          <w:bCs/>
          <w:iCs/>
          <w:szCs w:val="22"/>
        </w:rPr>
        <w:t>,</w:t>
      </w:r>
      <w:r>
        <w:t xml:space="preserve"> </w:t>
      </w:r>
      <w:r w:rsidRPr="003D5702">
        <w:t xml:space="preserve">shall make </w:t>
      </w:r>
      <w:r>
        <w:t xml:space="preserve">each </w:t>
      </w:r>
      <w:r w:rsidR="00A24CE8">
        <w:t xml:space="preserve">Competitive Grant </w:t>
      </w:r>
      <w:r w:rsidRPr="003D5702">
        <w:t xml:space="preserve">under </w:t>
      </w:r>
      <w:r>
        <w:t xml:space="preserve">a </w:t>
      </w:r>
      <w:r w:rsidR="00A24CE8">
        <w:t>Grant</w:t>
      </w:r>
      <w:r>
        <w:t xml:space="preserve"> Agreement with the respective Beneficiary on </w:t>
      </w:r>
      <w:r w:rsidRPr="003D5702">
        <w:t xml:space="preserve">terms and conditions approved by the </w:t>
      </w:r>
      <w:r>
        <w:t>Association</w:t>
      </w:r>
      <w:r w:rsidRPr="003D5702">
        <w:t xml:space="preserve">, which shall include </w:t>
      </w:r>
      <w:r>
        <w:t xml:space="preserve">the following:  </w:t>
      </w:r>
    </w:p>
    <w:p w:rsidR="00B307E1" w:rsidRDefault="00B307E1" w:rsidP="00167663">
      <w:pPr>
        <w:pStyle w:val="ModelNrmlSingle"/>
        <w:ind w:left="1440" w:hanging="720"/>
      </w:pPr>
      <w:r>
        <w:lastRenderedPageBreak/>
        <w:t xml:space="preserve">(a) </w:t>
      </w:r>
      <w:r>
        <w:tab/>
        <w:t>The</w:t>
      </w:r>
      <w:r w:rsidR="00A24CE8" w:rsidRPr="00A24CE8">
        <w:t xml:space="preserve"> </w:t>
      </w:r>
      <w:r w:rsidR="00A24CE8">
        <w:t>Competitive Grant</w:t>
      </w:r>
      <w:r>
        <w:t xml:space="preserve"> </w:t>
      </w:r>
      <w:r w:rsidRPr="003D5702">
        <w:t>shall be denomina</w:t>
      </w:r>
      <w:r w:rsidR="00A24CE8">
        <w:t xml:space="preserve">ted in </w:t>
      </w:r>
      <w:r w:rsidR="00A214D3">
        <w:t xml:space="preserve">the national </w:t>
      </w:r>
      <w:r w:rsidR="00A24CE8">
        <w:t>currency</w:t>
      </w:r>
      <w:r w:rsidR="00A214D3">
        <w:t xml:space="preserve"> of the Recipient and shall not exceed the amount equivalent to</w:t>
      </w:r>
      <w:r w:rsidR="00167663">
        <w:t xml:space="preserve"> five </w:t>
      </w:r>
      <w:r w:rsidR="004A0886">
        <w:t xml:space="preserve"> thousand Dollars</w:t>
      </w:r>
      <w:r w:rsidR="00167663">
        <w:t xml:space="preserve"> ($5,000)</w:t>
      </w:r>
      <w:r w:rsidR="00A24CE8">
        <w:t>.</w:t>
      </w:r>
      <w:r>
        <w:t xml:space="preserve">  </w:t>
      </w:r>
    </w:p>
    <w:p w:rsidR="00B307E1" w:rsidRPr="003D5702" w:rsidRDefault="00B307E1" w:rsidP="00167663">
      <w:pPr>
        <w:pStyle w:val="ModelNrmlSingle"/>
        <w:ind w:left="1440" w:hanging="720"/>
      </w:pPr>
      <w:r>
        <w:t xml:space="preserve">(b) </w:t>
      </w:r>
      <w:r>
        <w:tab/>
      </w:r>
      <w:r w:rsidRPr="00E06A37">
        <w:t>The Recipient shall obtain rights adequate to protect its interests and those of the Association, including the right to: (</w:t>
      </w:r>
      <w:proofErr w:type="spellStart"/>
      <w:r w:rsidRPr="00E06A37">
        <w:t>i</w:t>
      </w:r>
      <w:proofErr w:type="spellEnd"/>
      <w:r w:rsidRPr="00E06A37">
        <w:t>) suspend or terminate the right of the Beneficiary to use the proceeds of the</w:t>
      </w:r>
      <w:r w:rsidR="00A24CE8" w:rsidRPr="00E06A37">
        <w:t xml:space="preserve"> Competitive Grant</w:t>
      </w:r>
      <w:r w:rsidRPr="00E06A37">
        <w:t xml:space="preserve">, or obtain a refund of all or any part of the amount of the </w:t>
      </w:r>
      <w:r w:rsidR="00A24CE8" w:rsidRPr="00E06A37">
        <w:t xml:space="preserve">Competitive Grant </w:t>
      </w:r>
      <w:r w:rsidRPr="00E06A37">
        <w:t xml:space="preserve">then withdrawn, upon the Beneficiary’s failure to perform any of its obligations under the </w:t>
      </w:r>
      <w:r w:rsidR="00A24CE8" w:rsidRPr="00E06A37">
        <w:t>Grant</w:t>
      </w:r>
      <w:r w:rsidRPr="00E06A37">
        <w:t xml:space="preserve"> Agreement; and (ii) require each Beneficiary to:  (A) carry out its Sub-project with due diligence and efficiency and in accordance with sound technical, economic, financial, managerial, environmental and social standards and practices satisfactory to the Association, including in accordance with the provisions of the Anti-Corruption Guidelines applicable to recipients of </w:t>
      </w:r>
      <w:r w:rsidR="00A24CE8" w:rsidRPr="00E06A37">
        <w:t>financing</w:t>
      </w:r>
      <w:r w:rsidRPr="00E06A37">
        <w:t xml:space="preserve"> proceeds other than the Recipient; (B) provide, promptly as needed, the resources required for the purpose</w:t>
      </w:r>
      <w:r w:rsidR="00A24CE8" w:rsidRPr="00E06A37">
        <w:t xml:space="preserve"> of the Sub-project</w:t>
      </w:r>
      <w:r w:rsidRPr="00E06A37">
        <w:t xml:space="preserve">; (C) procure the goods and services to be financed out of the </w:t>
      </w:r>
      <w:r w:rsidR="00A24CE8" w:rsidRPr="00E06A37">
        <w:t xml:space="preserve">Competitive Grant </w:t>
      </w:r>
      <w:r w:rsidRPr="00E06A37">
        <w:t>in accordance with the provisions of this Agreement; (D) maintain policies and procedures adequate to enable it to monitor and evaluate in accordance with indicators acceptable to the Association, the progress of the Sub-project and the achievement of its objectives; (E) (1) maintain a financial management system and prepare financial statements in accordance with consistently applied accounting standards acceptable to the Association, both in a manner adequate to reflect the operations, resources and expenditures related to the Sub-project; and (2) at the Association’s or the Recipient’s request, have such financial statements audited by independent auditors acceptable to the Association, in accordance with consistently applied auditing standards acceptable to the Association, and promptly furnish the statements as so audited to the Recipient and the Association; (F) enable the Recipient and the Association to inspect the Sub-project, its operation and any relevant records and documents; and (G) prepare and furnish to the Recipient and the Association all such information as the Recipient or the Association shall reasonably request relating to the foregoing.</w:t>
      </w:r>
    </w:p>
    <w:p w:rsidR="00CD1F37" w:rsidRDefault="00B307E1" w:rsidP="00E06A37">
      <w:pPr>
        <w:pStyle w:val="ModelNrmlSingle"/>
        <w:ind w:left="720" w:hanging="720"/>
        <w:rPr>
          <w:b/>
          <w:szCs w:val="22"/>
        </w:rPr>
      </w:pPr>
      <w:r>
        <w:t>3</w:t>
      </w:r>
      <w:r w:rsidRPr="003D5702">
        <w:t>.</w:t>
      </w:r>
      <w:r w:rsidRPr="003D5702">
        <w:tab/>
        <w:t xml:space="preserve">The </w:t>
      </w:r>
      <w:r>
        <w:t>Recipient s</w:t>
      </w:r>
      <w:r w:rsidRPr="003D5702">
        <w:t xml:space="preserve">hall exercise its rights under </w:t>
      </w:r>
      <w:r>
        <w:t xml:space="preserve">each </w:t>
      </w:r>
      <w:r w:rsidR="00A24CE8">
        <w:t>Grant</w:t>
      </w:r>
      <w:r>
        <w:t xml:space="preserve"> </w:t>
      </w:r>
      <w:r w:rsidRPr="003D5702">
        <w:t xml:space="preserve">Agreement in such manner as to protect the interests of the </w:t>
      </w:r>
      <w:r>
        <w:t>Recipient and the Association</w:t>
      </w:r>
      <w:r w:rsidRPr="003D5702">
        <w:t xml:space="preserve"> and to accomplish the purposes of the </w:t>
      </w:r>
      <w:r>
        <w:t xml:space="preserve">Financing. </w:t>
      </w:r>
      <w:r w:rsidRPr="003D5702">
        <w:t xml:space="preserve"> Except as the </w:t>
      </w:r>
      <w:r>
        <w:t>Association</w:t>
      </w:r>
      <w:r w:rsidRPr="003D5702">
        <w:t xml:space="preserve"> shall otherwise agree, the </w:t>
      </w:r>
      <w:r>
        <w:t xml:space="preserve">Recipient </w:t>
      </w:r>
      <w:r w:rsidRPr="003D5702">
        <w:t>shall not assign, amend, a</w:t>
      </w:r>
      <w:r>
        <w:t>b</w:t>
      </w:r>
      <w:r w:rsidRPr="003D5702">
        <w:t>rogate</w:t>
      </w:r>
      <w:r w:rsidRPr="003D5702">
        <w:rPr>
          <w:i/>
        </w:rPr>
        <w:t xml:space="preserve"> </w:t>
      </w:r>
      <w:r w:rsidRPr="003D5702">
        <w:t xml:space="preserve">or waive </w:t>
      </w:r>
      <w:r>
        <w:t xml:space="preserve">any </w:t>
      </w:r>
      <w:r w:rsidR="004A0886">
        <w:t>Grant</w:t>
      </w:r>
      <w:r>
        <w:t xml:space="preserve"> </w:t>
      </w:r>
      <w:r w:rsidRPr="003D5702">
        <w:t>Agreement o</w:t>
      </w:r>
      <w:r>
        <w:t>r</w:t>
      </w:r>
      <w:r w:rsidRPr="003D5702">
        <w:t xml:space="preserve"> any of its provisions</w:t>
      </w:r>
      <w:r w:rsidR="00A24CE8">
        <w:t>.</w:t>
      </w:r>
    </w:p>
    <w:p w:rsidR="00167663" w:rsidRDefault="00167663">
      <w:pPr>
        <w:rPr>
          <w:b/>
          <w:bCs/>
          <w:sz w:val="22"/>
          <w:szCs w:val="22"/>
        </w:rPr>
      </w:pPr>
      <w:r>
        <w:rPr>
          <w:b/>
          <w:bCs/>
          <w:szCs w:val="22"/>
        </w:rPr>
        <w:br w:type="page"/>
      </w:r>
    </w:p>
    <w:p w:rsidR="00076F87" w:rsidRPr="00CF2390" w:rsidRDefault="00076F87" w:rsidP="00A24CE8">
      <w:pPr>
        <w:pStyle w:val="ModelNrmlSingle"/>
        <w:ind w:firstLine="0"/>
        <w:rPr>
          <w:b/>
          <w:bCs/>
          <w:szCs w:val="22"/>
        </w:rPr>
      </w:pPr>
      <w:r w:rsidRPr="00CF2390">
        <w:rPr>
          <w:b/>
          <w:bCs/>
          <w:szCs w:val="22"/>
        </w:rPr>
        <w:lastRenderedPageBreak/>
        <w:t>Section II.</w:t>
      </w:r>
      <w:r w:rsidRPr="00CF2390">
        <w:rPr>
          <w:b/>
          <w:bCs/>
          <w:szCs w:val="22"/>
        </w:rPr>
        <w:tab/>
      </w:r>
      <w:r w:rsidRPr="00CF2390">
        <w:rPr>
          <w:b/>
          <w:bCs/>
          <w:szCs w:val="22"/>
          <w:u w:val="single"/>
        </w:rPr>
        <w:t>Project Monitoring</w:t>
      </w:r>
      <w:r w:rsidR="00FB61F9">
        <w:rPr>
          <w:b/>
          <w:bCs/>
          <w:szCs w:val="22"/>
          <w:u w:val="single"/>
        </w:rPr>
        <w:t>,</w:t>
      </w:r>
      <w:r w:rsidRPr="00CF2390">
        <w:rPr>
          <w:b/>
          <w:bCs/>
          <w:szCs w:val="22"/>
          <w:u w:val="single"/>
        </w:rPr>
        <w:t xml:space="preserve"> Reporting</w:t>
      </w:r>
      <w:r w:rsidR="00FB61F9">
        <w:rPr>
          <w:b/>
          <w:bCs/>
          <w:szCs w:val="22"/>
          <w:u w:val="single"/>
        </w:rPr>
        <w:t xml:space="preserve"> and</w:t>
      </w:r>
      <w:r w:rsidRPr="00CF2390">
        <w:rPr>
          <w:b/>
          <w:bCs/>
          <w:szCs w:val="22"/>
          <w:u w:val="single"/>
        </w:rPr>
        <w:t xml:space="preserve"> Evaluation </w:t>
      </w:r>
    </w:p>
    <w:p w:rsidR="00076F87" w:rsidRPr="00CF2390" w:rsidRDefault="00076F87" w:rsidP="00E06A37">
      <w:pPr>
        <w:pStyle w:val="ModelNrmlSingle"/>
        <w:ind w:firstLine="0"/>
        <w:rPr>
          <w:b/>
          <w:bCs/>
          <w:szCs w:val="22"/>
        </w:rPr>
      </w:pPr>
      <w:r w:rsidRPr="00CF2390">
        <w:rPr>
          <w:b/>
          <w:bCs/>
          <w:szCs w:val="22"/>
        </w:rPr>
        <w:t>A.</w:t>
      </w:r>
      <w:r w:rsidRPr="00CF2390">
        <w:rPr>
          <w:b/>
          <w:bCs/>
          <w:szCs w:val="22"/>
        </w:rPr>
        <w:tab/>
        <w:t>Project Reports</w:t>
      </w:r>
    </w:p>
    <w:p w:rsidR="00076F87" w:rsidRPr="00CF2390" w:rsidRDefault="00076F87" w:rsidP="00E06A37">
      <w:pPr>
        <w:pStyle w:val="ModelNrmlSingle"/>
        <w:ind w:left="720" w:hanging="720"/>
        <w:rPr>
          <w:szCs w:val="22"/>
        </w:rPr>
      </w:pPr>
      <w:r w:rsidRPr="00CF2390">
        <w:rPr>
          <w:szCs w:val="22"/>
        </w:rPr>
        <w:t>1.</w:t>
      </w:r>
      <w:r w:rsidRPr="00CF2390">
        <w:rPr>
          <w:szCs w:val="22"/>
        </w:rPr>
        <w:tab/>
        <w:t>The Recipient</w:t>
      </w:r>
      <w:r w:rsidR="00FD6EB7">
        <w:rPr>
          <w:szCs w:val="22"/>
        </w:rPr>
        <w:t>, through the MPE,</w:t>
      </w:r>
      <w:r w:rsidRPr="00CF2390">
        <w:rPr>
          <w:szCs w:val="22"/>
        </w:rPr>
        <w:t xml:space="preserve"> shall monitor and evaluate the progress of the Project and prepare Project Reports in accordance with the provisions of Section 4.</w:t>
      </w:r>
      <w:r w:rsidR="002E36F7" w:rsidRPr="00CF2390">
        <w:rPr>
          <w:szCs w:val="22"/>
        </w:rPr>
        <w:t>08</w:t>
      </w:r>
      <w:r w:rsidRPr="00CF2390">
        <w:rPr>
          <w:szCs w:val="22"/>
        </w:rPr>
        <w:t xml:space="preserve"> of the General Conditions and on the basis of </w:t>
      </w:r>
      <w:r w:rsidR="002E36F7" w:rsidRPr="00CF2390">
        <w:rPr>
          <w:szCs w:val="22"/>
        </w:rPr>
        <w:t xml:space="preserve">the indicators </w:t>
      </w:r>
      <w:r w:rsidRPr="00CF2390">
        <w:rPr>
          <w:szCs w:val="22"/>
        </w:rPr>
        <w:t>agreed with the Association.  Each Project Report shall cover the period of one calendar semester</w:t>
      </w:r>
      <w:r w:rsidR="00951D15">
        <w:rPr>
          <w:szCs w:val="22"/>
        </w:rPr>
        <w:t xml:space="preserve"> (six months)</w:t>
      </w:r>
      <w:r w:rsidRPr="00CF2390">
        <w:rPr>
          <w:szCs w:val="22"/>
        </w:rPr>
        <w:t xml:space="preserve">, and shall be furnished to the </w:t>
      </w:r>
      <w:r w:rsidR="00E17AEF" w:rsidRPr="00CF2390">
        <w:rPr>
          <w:szCs w:val="22"/>
        </w:rPr>
        <w:t xml:space="preserve">Association </w:t>
      </w:r>
      <w:r w:rsidRPr="00CF2390">
        <w:rPr>
          <w:szCs w:val="22"/>
        </w:rPr>
        <w:t xml:space="preserve">not later than </w:t>
      </w:r>
      <w:r w:rsidR="00951D15">
        <w:rPr>
          <w:szCs w:val="22"/>
        </w:rPr>
        <w:t>forty five (45) days</w:t>
      </w:r>
      <w:r w:rsidRPr="00CF2390">
        <w:rPr>
          <w:szCs w:val="22"/>
        </w:rPr>
        <w:t xml:space="preserve"> after the end of the period covered by such report. </w:t>
      </w:r>
    </w:p>
    <w:p w:rsidR="00562908" w:rsidRPr="00CF2390" w:rsidRDefault="00562908" w:rsidP="00E06A37">
      <w:pPr>
        <w:pStyle w:val="ModelNrmlSingle"/>
        <w:ind w:left="720" w:hanging="720"/>
        <w:rPr>
          <w:szCs w:val="22"/>
        </w:rPr>
      </w:pPr>
      <w:r w:rsidRPr="00CF2390">
        <w:rPr>
          <w:szCs w:val="22"/>
        </w:rPr>
        <w:t>2.</w:t>
      </w:r>
      <w:r w:rsidRPr="00CF2390">
        <w:rPr>
          <w:szCs w:val="22"/>
        </w:rPr>
        <w:tab/>
        <w:t xml:space="preserve">For purposes of Section 4.08 (c) of the General Conditions, the report on the execution of the Project and related plan required pursuant to that Section shall be furnished to the </w:t>
      </w:r>
      <w:r w:rsidR="002E36F7" w:rsidRPr="00CF2390">
        <w:rPr>
          <w:szCs w:val="22"/>
        </w:rPr>
        <w:t xml:space="preserve">Association </w:t>
      </w:r>
      <w:r w:rsidRPr="00CF2390">
        <w:rPr>
          <w:szCs w:val="22"/>
        </w:rPr>
        <w:t xml:space="preserve">not later than </w:t>
      </w:r>
      <w:r w:rsidR="00951D15">
        <w:rPr>
          <w:szCs w:val="22"/>
        </w:rPr>
        <w:t>six (6) months prior to the Closing Date</w:t>
      </w:r>
      <w:r w:rsidRPr="00CF2390">
        <w:rPr>
          <w:szCs w:val="22"/>
        </w:rPr>
        <w:t>.</w:t>
      </w:r>
    </w:p>
    <w:p w:rsidR="00076F87" w:rsidRPr="00CF2390" w:rsidRDefault="00076F87" w:rsidP="00E06A37">
      <w:pPr>
        <w:pStyle w:val="ModelNrmlSingle"/>
        <w:ind w:firstLine="0"/>
        <w:rPr>
          <w:b/>
          <w:bCs/>
          <w:szCs w:val="22"/>
        </w:rPr>
      </w:pPr>
      <w:r w:rsidRPr="00CF2390">
        <w:rPr>
          <w:b/>
          <w:bCs/>
          <w:szCs w:val="22"/>
        </w:rPr>
        <w:t>B.</w:t>
      </w:r>
      <w:r w:rsidRPr="00CF2390">
        <w:rPr>
          <w:b/>
          <w:bCs/>
          <w:szCs w:val="22"/>
        </w:rPr>
        <w:tab/>
        <w:t>Financial Management, Financial Reports and Audits</w:t>
      </w:r>
    </w:p>
    <w:p w:rsidR="00E843FC" w:rsidRPr="00CF2390" w:rsidRDefault="00E843FC" w:rsidP="00240C1F">
      <w:pPr>
        <w:pStyle w:val="ModelNrmlSingle"/>
        <w:ind w:left="720" w:hanging="720"/>
        <w:rPr>
          <w:bCs/>
          <w:szCs w:val="22"/>
        </w:rPr>
      </w:pPr>
      <w:r w:rsidRPr="00CF2390">
        <w:rPr>
          <w:bCs/>
          <w:szCs w:val="22"/>
        </w:rPr>
        <w:t>1.</w:t>
      </w:r>
      <w:r w:rsidRPr="00CF2390">
        <w:rPr>
          <w:bCs/>
          <w:szCs w:val="22"/>
        </w:rPr>
        <w:tab/>
        <w:t>The Recipient</w:t>
      </w:r>
      <w:r w:rsidR="00951D15">
        <w:rPr>
          <w:bCs/>
          <w:szCs w:val="22"/>
        </w:rPr>
        <w:t>, through the MPE,</w:t>
      </w:r>
      <w:r w:rsidRPr="00CF2390">
        <w:rPr>
          <w:bCs/>
          <w:szCs w:val="22"/>
        </w:rPr>
        <w:t xml:space="preserve"> shall maintain or cause to be maintained a financial management system in accordance with the provisions of Section 4.09 of the General Conditions.</w:t>
      </w:r>
    </w:p>
    <w:p w:rsidR="00E843FC" w:rsidRPr="00CF2390" w:rsidRDefault="00E843FC" w:rsidP="00E843FC">
      <w:pPr>
        <w:pStyle w:val="ModelNrmlSingle"/>
        <w:ind w:left="720" w:hanging="720"/>
        <w:rPr>
          <w:bCs/>
          <w:szCs w:val="22"/>
        </w:rPr>
      </w:pPr>
      <w:r w:rsidRPr="00CF2390">
        <w:rPr>
          <w:bCs/>
          <w:szCs w:val="22"/>
        </w:rPr>
        <w:t>2.</w:t>
      </w:r>
      <w:r w:rsidRPr="00CF2390">
        <w:rPr>
          <w:bCs/>
          <w:szCs w:val="22"/>
        </w:rPr>
        <w:tab/>
        <w:t xml:space="preserve">Without limitation on the provisions of Part A of this Section, the </w:t>
      </w:r>
      <w:r w:rsidR="002E36F7" w:rsidRPr="00CF2390">
        <w:rPr>
          <w:bCs/>
          <w:szCs w:val="22"/>
        </w:rPr>
        <w:t>Recipient</w:t>
      </w:r>
      <w:r w:rsidR="00951D15">
        <w:rPr>
          <w:bCs/>
          <w:szCs w:val="22"/>
        </w:rPr>
        <w:t>,</w:t>
      </w:r>
      <w:r w:rsidR="00951D15" w:rsidRPr="00951D15">
        <w:rPr>
          <w:bCs/>
          <w:szCs w:val="22"/>
        </w:rPr>
        <w:t xml:space="preserve"> </w:t>
      </w:r>
      <w:r w:rsidR="00951D15">
        <w:rPr>
          <w:bCs/>
          <w:szCs w:val="22"/>
        </w:rPr>
        <w:t>through the MPE,</w:t>
      </w:r>
      <w:r w:rsidR="002E36F7" w:rsidRPr="00CF2390">
        <w:rPr>
          <w:bCs/>
          <w:szCs w:val="22"/>
        </w:rPr>
        <w:t xml:space="preserve"> </w:t>
      </w:r>
      <w:r w:rsidRPr="00CF2390">
        <w:rPr>
          <w:bCs/>
          <w:szCs w:val="22"/>
        </w:rPr>
        <w:t xml:space="preserve">shall prepare and furnish to the </w:t>
      </w:r>
      <w:r w:rsidR="002E36F7" w:rsidRPr="00CF2390">
        <w:rPr>
          <w:bCs/>
          <w:szCs w:val="22"/>
        </w:rPr>
        <w:t xml:space="preserve">Association </w:t>
      </w:r>
      <w:r w:rsidRPr="00CF2390">
        <w:rPr>
          <w:bCs/>
          <w:szCs w:val="22"/>
        </w:rPr>
        <w:t xml:space="preserve">not later than </w:t>
      </w:r>
      <w:r w:rsidR="00951D15">
        <w:rPr>
          <w:szCs w:val="22"/>
        </w:rPr>
        <w:t>forty five (45) days</w:t>
      </w:r>
      <w:r w:rsidRPr="00CF2390">
        <w:rPr>
          <w:bCs/>
          <w:szCs w:val="22"/>
        </w:rPr>
        <w:t xml:space="preserve"> after the end of each calendar quarter, interim unaudited financial reports for the Project covering the quarter, in form and substance satisfactory to the </w:t>
      </w:r>
      <w:r w:rsidR="002E36F7" w:rsidRPr="00CF2390">
        <w:rPr>
          <w:bCs/>
          <w:szCs w:val="22"/>
        </w:rPr>
        <w:t>Association</w:t>
      </w:r>
      <w:r w:rsidRPr="00CF2390">
        <w:rPr>
          <w:bCs/>
          <w:szCs w:val="22"/>
        </w:rPr>
        <w:t>.</w:t>
      </w:r>
    </w:p>
    <w:p w:rsidR="00E843FC" w:rsidRDefault="00E843FC" w:rsidP="00E843FC">
      <w:pPr>
        <w:pStyle w:val="ModelNrmlSingle"/>
        <w:ind w:left="720" w:hanging="720"/>
        <w:rPr>
          <w:bCs/>
          <w:szCs w:val="22"/>
          <w:vertAlign w:val="superscript"/>
        </w:rPr>
      </w:pPr>
      <w:r w:rsidRPr="00CF2390">
        <w:rPr>
          <w:bCs/>
          <w:szCs w:val="22"/>
        </w:rPr>
        <w:t>3.</w:t>
      </w:r>
      <w:r w:rsidRPr="00CF2390">
        <w:rPr>
          <w:bCs/>
          <w:szCs w:val="22"/>
        </w:rPr>
        <w:tab/>
        <w:t xml:space="preserve">The </w:t>
      </w:r>
      <w:r w:rsidR="0069077C" w:rsidRPr="00CF2390">
        <w:rPr>
          <w:bCs/>
          <w:szCs w:val="22"/>
        </w:rPr>
        <w:t>Recipient</w:t>
      </w:r>
      <w:r w:rsidR="00951D15">
        <w:rPr>
          <w:bCs/>
          <w:szCs w:val="22"/>
        </w:rPr>
        <w:t>,</w:t>
      </w:r>
      <w:r w:rsidR="00951D15" w:rsidRPr="00951D15">
        <w:rPr>
          <w:bCs/>
          <w:szCs w:val="22"/>
        </w:rPr>
        <w:t xml:space="preserve"> </w:t>
      </w:r>
      <w:r w:rsidR="00951D15">
        <w:rPr>
          <w:bCs/>
          <w:szCs w:val="22"/>
        </w:rPr>
        <w:t>through the MPE,</w:t>
      </w:r>
      <w:r w:rsidR="0069077C" w:rsidRPr="00CF2390">
        <w:rPr>
          <w:bCs/>
          <w:szCs w:val="22"/>
        </w:rPr>
        <w:t xml:space="preserve"> </w:t>
      </w:r>
      <w:r w:rsidRPr="00CF2390">
        <w:rPr>
          <w:bCs/>
          <w:szCs w:val="22"/>
        </w:rPr>
        <w:t xml:space="preserve">shall have its Financial Statements audited in accordance </w:t>
      </w:r>
      <w:r w:rsidR="002E36F7" w:rsidRPr="00CF2390">
        <w:rPr>
          <w:bCs/>
          <w:szCs w:val="22"/>
        </w:rPr>
        <w:t>with the provisions of Section 4</w:t>
      </w:r>
      <w:r w:rsidRPr="00CF2390">
        <w:rPr>
          <w:bCs/>
          <w:szCs w:val="22"/>
        </w:rPr>
        <w:t xml:space="preserve">.09 (b) of the General Conditions.  Each audit of the Financial Statements shall cover the period of one fiscal year of the </w:t>
      </w:r>
      <w:r w:rsidR="002E36F7" w:rsidRPr="00CF2390">
        <w:rPr>
          <w:bCs/>
          <w:szCs w:val="22"/>
        </w:rPr>
        <w:t>Recipient</w:t>
      </w:r>
      <w:r w:rsidRPr="00CF2390">
        <w:rPr>
          <w:bCs/>
          <w:szCs w:val="22"/>
        </w:rPr>
        <w:t xml:space="preserve">.  The audited Financial Statements for each such period shall be furnished to the </w:t>
      </w:r>
      <w:r w:rsidR="002E36F7" w:rsidRPr="00CF2390">
        <w:rPr>
          <w:bCs/>
          <w:szCs w:val="22"/>
        </w:rPr>
        <w:t xml:space="preserve">Association </w:t>
      </w:r>
      <w:r w:rsidRPr="00CF2390">
        <w:rPr>
          <w:bCs/>
          <w:szCs w:val="22"/>
        </w:rPr>
        <w:t>not later than six months after the end of such period.</w:t>
      </w:r>
      <w:r w:rsidRPr="00CF2390">
        <w:rPr>
          <w:bCs/>
          <w:szCs w:val="22"/>
          <w:vertAlign w:val="superscript"/>
        </w:rPr>
        <w:t xml:space="preserve"> </w:t>
      </w:r>
    </w:p>
    <w:p w:rsidR="001A6514" w:rsidRPr="001A6514" w:rsidRDefault="001A6514" w:rsidP="001A6514">
      <w:pPr>
        <w:pStyle w:val="ModelNrmlSingle"/>
        <w:ind w:left="720" w:hanging="720"/>
        <w:rPr>
          <w:bCs/>
          <w:szCs w:val="22"/>
        </w:rPr>
      </w:pPr>
      <w:r w:rsidRPr="001A6514">
        <w:rPr>
          <w:bCs/>
          <w:szCs w:val="22"/>
        </w:rPr>
        <w:t>4.</w:t>
      </w:r>
      <w:r w:rsidRPr="001A6514">
        <w:rPr>
          <w:bCs/>
          <w:szCs w:val="22"/>
        </w:rPr>
        <w:tab/>
        <w:t>The Recipient, through the MPE, shall:</w:t>
      </w:r>
    </w:p>
    <w:p w:rsidR="001A6514" w:rsidRPr="001A6514" w:rsidRDefault="001A6514" w:rsidP="001A6514">
      <w:pPr>
        <w:pStyle w:val="ModelNrmlSingle"/>
        <w:ind w:left="720" w:firstLine="0"/>
        <w:rPr>
          <w:bCs/>
          <w:szCs w:val="22"/>
        </w:rPr>
      </w:pPr>
      <w:r>
        <w:rPr>
          <w:bCs/>
          <w:szCs w:val="22"/>
        </w:rPr>
        <w:t>(a)</w:t>
      </w:r>
      <w:r>
        <w:rPr>
          <w:bCs/>
          <w:szCs w:val="22"/>
        </w:rPr>
        <w:tab/>
      </w:r>
      <w:r w:rsidRPr="001A6514">
        <w:rPr>
          <w:bCs/>
          <w:szCs w:val="22"/>
        </w:rPr>
        <w:t xml:space="preserve">have the internal control framework, the operational processes and procedures followed under the Project audited for the first </w:t>
      </w:r>
      <w:r w:rsidR="00D31BDD">
        <w:rPr>
          <w:bCs/>
          <w:szCs w:val="22"/>
        </w:rPr>
        <w:t>24</w:t>
      </w:r>
      <w:r w:rsidR="00D31BDD" w:rsidRPr="001A6514">
        <w:rPr>
          <w:bCs/>
          <w:szCs w:val="22"/>
        </w:rPr>
        <w:t xml:space="preserve"> </w:t>
      </w:r>
      <w:r w:rsidRPr="001A6514">
        <w:rPr>
          <w:bCs/>
          <w:szCs w:val="22"/>
        </w:rPr>
        <w:t xml:space="preserve">months of Project implementation, in accordance with terms of reference and by independent auditors both acceptable to the Association; </w:t>
      </w:r>
    </w:p>
    <w:p w:rsidR="001A6514" w:rsidRPr="001A6514" w:rsidRDefault="001A6514" w:rsidP="001A6514">
      <w:pPr>
        <w:pStyle w:val="ModelNrmlSingle"/>
        <w:numPr>
          <w:ilvl w:val="0"/>
          <w:numId w:val="25"/>
        </w:numPr>
        <w:tabs>
          <w:tab w:val="clear" w:pos="1080"/>
          <w:tab w:val="num" w:pos="720"/>
        </w:tabs>
        <w:ind w:left="720" w:firstLine="0"/>
        <w:rPr>
          <w:bCs/>
          <w:szCs w:val="22"/>
        </w:rPr>
      </w:pPr>
      <w:r w:rsidRPr="001A6514">
        <w:rPr>
          <w:bCs/>
          <w:szCs w:val="22"/>
        </w:rPr>
        <w:t>furnish to the Association as soon as available, but in any case not later than six (6) months after the end of such period: (</w:t>
      </w:r>
      <w:proofErr w:type="spellStart"/>
      <w:r w:rsidRPr="001A6514">
        <w:rPr>
          <w:bCs/>
          <w:szCs w:val="22"/>
        </w:rPr>
        <w:t>i</w:t>
      </w:r>
      <w:proofErr w:type="spellEnd"/>
      <w:r w:rsidRPr="001A6514">
        <w:rPr>
          <w:bCs/>
          <w:szCs w:val="22"/>
        </w:rPr>
        <w:t xml:space="preserve">) certified copies of the assessment of the internal control framework, the operational processes and procedures referred to in paragraph (a) of this Section for such period, as so </w:t>
      </w:r>
      <w:r w:rsidRPr="001A6514">
        <w:rPr>
          <w:bCs/>
          <w:szCs w:val="22"/>
        </w:rPr>
        <w:lastRenderedPageBreak/>
        <w:t xml:space="preserve">audited; and (ii) an opinion on such processes and procedures by said auditors, in scope and detail satisfactory to the Association, as to whether they provide the Recipient adequate accounting, internal control and financial reporting as intended for the Project; and </w:t>
      </w:r>
    </w:p>
    <w:p w:rsidR="001A6514" w:rsidRPr="001A6514" w:rsidRDefault="001A6514" w:rsidP="001A6514">
      <w:pPr>
        <w:pStyle w:val="ModelNrmlSingle"/>
        <w:numPr>
          <w:ilvl w:val="0"/>
          <w:numId w:val="25"/>
        </w:numPr>
        <w:tabs>
          <w:tab w:val="clear" w:pos="1080"/>
          <w:tab w:val="num" w:pos="720"/>
        </w:tabs>
        <w:ind w:left="720" w:firstLine="0"/>
        <w:rPr>
          <w:bCs/>
          <w:szCs w:val="22"/>
        </w:rPr>
      </w:pPr>
      <w:proofErr w:type="gramStart"/>
      <w:r w:rsidRPr="001A6514">
        <w:rPr>
          <w:bCs/>
          <w:szCs w:val="22"/>
        </w:rPr>
        <w:t>furnish</w:t>
      </w:r>
      <w:proofErr w:type="gramEnd"/>
      <w:r w:rsidRPr="001A6514">
        <w:rPr>
          <w:bCs/>
          <w:szCs w:val="22"/>
        </w:rPr>
        <w:t xml:space="preserve"> to the Association such other information concerning such internal control framework, operational processes and procedures, and the audit of such internal control framework, operational processes and procedures, and concerning said auditors, as the Association may from time to time reasonably request.</w:t>
      </w:r>
    </w:p>
    <w:p w:rsidR="00076F87" w:rsidRPr="00CF2390" w:rsidRDefault="00076F87">
      <w:pPr>
        <w:pStyle w:val="ModelNrmlSingle"/>
        <w:ind w:left="720" w:hanging="720"/>
        <w:rPr>
          <w:b/>
          <w:bCs/>
          <w:szCs w:val="22"/>
          <w:u w:val="single"/>
        </w:rPr>
      </w:pPr>
      <w:r w:rsidRPr="00CF2390">
        <w:rPr>
          <w:b/>
          <w:bCs/>
          <w:szCs w:val="22"/>
        </w:rPr>
        <w:t>Section III.</w:t>
      </w:r>
      <w:r w:rsidRPr="00CF2390">
        <w:rPr>
          <w:b/>
          <w:bCs/>
          <w:szCs w:val="22"/>
        </w:rPr>
        <w:tab/>
      </w:r>
      <w:r w:rsidRPr="00CF2390">
        <w:rPr>
          <w:b/>
          <w:bCs/>
          <w:szCs w:val="22"/>
          <w:u w:val="single"/>
        </w:rPr>
        <w:t>Procurement</w:t>
      </w:r>
    </w:p>
    <w:p w:rsidR="00076F87" w:rsidRPr="00CF2390" w:rsidRDefault="00076F87">
      <w:pPr>
        <w:pStyle w:val="ModelNrmlSingle"/>
        <w:ind w:left="720" w:hanging="720"/>
        <w:rPr>
          <w:szCs w:val="22"/>
        </w:rPr>
      </w:pPr>
      <w:r w:rsidRPr="00CF2390">
        <w:rPr>
          <w:b/>
          <w:bCs/>
          <w:szCs w:val="22"/>
        </w:rPr>
        <w:t>A.</w:t>
      </w:r>
      <w:r w:rsidRPr="00CF2390">
        <w:rPr>
          <w:b/>
          <w:bCs/>
          <w:szCs w:val="22"/>
        </w:rPr>
        <w:tab/>
      </w:r>
      <w:r w:rsidRPr="00CF2390">
        <w:rPr>
          <w:b/>
          <w:bCs/>
          <w:szCs w:val="22"/>
          <w:u w:val="single"/>
        </w:rPr>
        <w:t>General</w:t>
      </w:r>
    </w:p>
    <w:p w:rsidR="00076F87" w:rsidRPr="00CF2390" w:rsidRDefault="00076F87">
      <w:pPr>
        <w:pStyle w:val="ModelNrmlSingle"/>
        <w:ind w:left="720" w:hanging="720"/>
        <w:rPr>
          <w:szCs w:val="22"/>
        </w:rPr>
      </w:pPr>
      <w:r w:rsidRPr="00CF2390">
        <w:rPr>
          <w:b/>
          <w:bCs/>
          <w:szCs w:val="22"/>
        </w:rPr>
        <w:t>1.</w:t>
      </w:r>
      <w:r w:rsidRPr="00CF2390">
        <w:rPr>
          <w:b/>
          <w:bCs/>
          <w:szCs w:val="22"/>
        </w:rPr>
        <w:tab/>
        <w:t>Goods.</w:t>
      </w:r>
      <w:r w:rsidRPr="00CF2390">
        <w:rPr>
          <w:szCs w:val="22"/>
        </w:rPr>
        <w:t xml:space="preserve">  All goods required for the Project and to be financed out of the proceeds of the Financing shall be procured in accordance with the requirements set forth or referred to in Section I of the Procurement Guidelines, and </w:t>
      </w:r>
      <w:r w:rsidR="00487124" w:rsidRPr="00CF2390">
        <w:rPr>
          <w:szCs w:val="22"/>
        </w:rPr>
        <w:t xml:space="preserve">with </w:t>
      </w:r>
      <w:r w:rsidRPr="00CF2390">
        <w:rPr>
          <w:szCs w:val="22"/>
        </w:rPr>
        <w:t xml:space="preserve">the provisions of this </w:t>
      </w:r>
      <w:r w:rsidR="00321AB9" w:rsidRPr="00CF2390">
        <w:rPr>
          <w:szCs w:val="22"/>
        </w:rPr>
        <w:t>Section</w:t>
      </w:r>
      <w:r w:rsidRPr="00CF2390">
        <w:rPr>
          <w:szCs w:val="22"/>
        </w:rPr>
        <w:t>.</w:t>
      </w:r>
    </w:p>
    <w:p w:rsidR="00076F87" w:rsidRPr="00CF2390" w:rsidRDefault="00076F87">
      <w:pPr>
        <w:pStyle w:val="ModelNrmlSingle"/>
        <w:ind w:left="720" w:hanging="720"/>
        <w:rPr>
          <w:szCs w:val="22"/>
        </w:rPr>
      </w:pPr>
      <w:r w:rsidRPr="00CF2390">
        <w:rPr>
          <w:b/>
          <w:bCs/>
          <w:szCs w:val="22"/>
        </w:rPr>
        <w:t>2.</w:t>
      </w:r>
      <w:r w:rsidRPr="00CF2390">
        <w:rPr>
          <w:b/>
          <w:bCs/>
          <w:szCs w:val="22"/>
        </w:rPr>
        <w:tab/>
        <w:t>Consultants’ Services.</w:t>
      </w:r>
      <w:r w:rsidRPr="00CF2390">
        <w:rPr>
          <w:szCs w:val="22"/>
        </w:rPr>
        <w:t xml:space="preserve">  All consultants’ services required for the Project and to be financed out of the proceeds of the Financing shall be procured in accordance with the requirements set forth or referred to in Sections I and IV of the Consultant Guidelines</w:t>
      </w:r>
      <w:r w:rsidR="002E36F7" w:rsidRPr="00CF2390">
        <w:rPr>
          <w:szCs w:val="22"/>
        </w:rPr>
        <w:t>,</w:t>
      </w:r>
      <w:r w:rsidRPr="00CF2390">
        <w:rPr>
          <w:szCs w:val="22"/>
        </w:rPr>
        <w:t xml:space="preserve"> and </w:t>
      </w:r>
      <w:r w:rsidR="00487124" w:rsidRPr="00CF2390">
        <w:rPr>
          <w:szCs w:val="22"/>
        </w:rPr>
        <w:t xml:space="preserve">with </w:t>
      </w:r>
      <w:r w:rsidRPr="00CF2390">
        <w:rPr>
          <w:szCs w:val="22"/>
        </w:rPr>
        <w:t xml:space="preserve">the provisions of this </w:t>
      </w:r>
      <w:r w:rsidR="00321AB9" w:rsidRPr="00CF2390">
        <w:rPr>
          <w:szCs w:val="22"/>
        </w:rPr>
        <w:t>Section</w:t>
      </w:r>
      <w:r w:rsidRPr="00CF2390">
        <w:rPr>
          <w:szCs w:val="22"/>
        </w:rPr>
        <w:t>.</w:t>
      </w:r>
    </w:p>
    <w:p w:rsidR="00076F87" w:rsidRPr="00CF2390" w:rsidRDefault="00076F87">
      <w:pPr>
        <w:pStyle w:val="ModelNrmlSingle"/>
        <w:ind w:left="720" w:hanging="720"/>
        <w:rPr>
          <w:szCs w:val="22"/>
        </w:rPr>
      </w:pPr>
      <w:r w:rsidRPr="00CF2390">
        <w:rPr>
          <w:b/>
          <w:bCs/>
          <w:szCs w:val="22"/>
        </w:rPr>
        <w:t>3.</w:t>
      </w:r>
      <w:r w:rsidRPr="00CF2390">
        <w:rPr>
          <w:b/>
          <w:bCs/>
          <w:szCs w:val="22"/>
        </w:rPr>
        <w:tab/>
        <w:t>Definitions.</w:t>
      </w:r>
      <w:r w:rsidRPr="00CF2390">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076F87" w:rsidRPr="00CF2390" w:rsidRDefault="00076F87">
      <w:pPr>
        <w:pStyle w:val="ModelNrmlSingle"/>
        <w:ind w:left="720" w:hanging="720"/>
        <w:rPr>
          <w:szCs w:val="22"/>
        </w:rPr>
      </w:pPr>
      <w:r w:rsidRPr="00CF2390">
        <w:rPr>
          <w:b/>
          <w:bCs/>
          <w:szCs w:val="22"/>
        </w:rPr>
        <w:t>B.</w:t>
      </w:r>
      <w:r w:rsidRPr="00CF2390">
        <w:rPr>
          <w:b/>
          <w:bCs/>
          <w:szCs w:val="22"/>
        </w:rPr>
        <w:tab/>
      </w:r>
      <w:r w:rsidRPr="00CF2390">
        <w:rPr>
          <w:b/>
          <w:bCs/>
          <w:szCs w:val="22"/>
          <w:u w:val="single"/>
        </w:rPr>
        <w:t xml:space="preserve">Particular Methods of Procurement of Goods </w:t>
      </w:r>
    </w:p>
    <w:p w:rsidR="00076F87" w:rsidRPr="00CF2390" w:rsidRDefault="00076F87">
      <w:pPr>
        <w:pStyle w:val="ModelNrmlSingle"/>
        <w:ind w:left="720" w:hanging="720"/>
        <w:rPr>
          <w:szCs w:val="22"/>
        </w:rPr>
      </w:pPr>
      <w:r w:rsidRPr="00CF2390">
        <w:rPr>
          <w:b/>
          <w:bCs/>
          <w:szCs w:val="22"/>
        </w:rPr>
        <w:t>1.</w:t>
      </w:r>
      <w:r w:rsidRPr="00CF2390">
        <w:rPr>
          <w:b/>
          <w:bCs/>
          <w:szCs w:val="22"/>
        </w:rPr>
        <w:tab/>
        <w:t xml:space="preserve">International Competitive Bidding.  </w:t>
      </w:r>
      <w:r w:rsidRPr="00CF2390">
        <w:rPr>
          <w:szCs w:val="22"/>
        </w:rPr>
        <w:t xml:space="preserve">Except as otherwise provided in paragraph 2 below, </w:t>
      </w:r>
      <w:r w:rsidR="00487124" w:rsidRPr="00CF2390">
        <w:rPr>
          <w:szCs w:val="22"/>
        </w:rPr>
        <w:t xml:space="preserve">goods shall be procured under </w:t>
      </w:r>
      <w:r w:rsidRPr="00CF2390">
        <w:rPr>
          <w:szCs w:val="22"/>
        </w:rPr>
        <w:t>contracts awarded on the basis of International</w:t>
      </w:r>
      <w:r w:rsidR="00951D15">
        <w:rPr>
          <w:szCs w:val="22"/>
        </w:rPr>
        <w:t xml:space="preserve"> Competitive Bidding</w:t>
      </w:r>
      <w:r w:rsidRPr="00CF2390">
        <w:rPr>
          <w:szCs w:val="22"/>
        </w:rPr>
        <w:t>.</w:t>
      </w:r>
    </w:p>
    <w:p w:rsidR="00167663" w:rsidRDefault="00076F87">
      <w:pPr>
        <w:pStyle w:val="ModelNrmlSingle"/>
        <w:ind w:left="720" w:hanging="720"/>
        <w:rPr>
          <w:szCs w:val="22"/>
        </w:rPr>
      </w:pPr>
      <w:r w:rsidRPr="00CF2390">
        <w:rPr>
          <w:b/>
          <w:bCs/>
          <w:szCs w:val="22"/>
        </w:rPr>
        <w:t>2.</w:t>
      </w:r>
      <w:r w:rsidRPr="00CF2390">
        <w:rPr>
          <w:b/>
          <w:bCs/>
          <w:szCs w:val="22"/>
        </w:rPr>
        <w:tab/>
        <w:t xml:space="preserve">Other Methods of Procurement of Goods.  </w:t>
      </w:r>
      <w:r w:rsidRPr="00CF2390">
        <w:rPr>
          <w:szCs w:val="22"/>
        </w:rPr>
        <w:t>The following table specifies the methods of procurement, other than International Competitive Bidding, which may be used for goods.  The Procurement Plan shall specify the circumstances under which such methods may be used:</w:t>
      </w:r>
    </w:p>
    <w:p w:rsidR="00167663" w:rsidRDefault="00167663">
      <w:pPr>
        <w:rPr>
          <w:sz w:val="22"/>
          <w:szCs w:val="22"/>
        </w:rPr>
      </w:pPr>
      <w:r>
        <w:rPr>
          <w:szCs w:val="22"/>
        </w:rPr>
        <w:br w:type="page"/>
      </w:r>
    </w:p>
    <w:p w:rsidR="00E06A37" w:rsidRDefault="00E06A37">
      <w:pPr>
        <w:pStyle w:val="ModelNrmlSingle"/>
        <w:ind w:left="720" w:hanging="72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tblGrid>
      <w:tr w:rsidR="00D709D8" w:rsidRPr="00674006" w:rsidTr="00167663">
        <w:trPr>
          <w:jc w:val="center"/>
        </w:trPr>
        <w:tc>
          <w:tcPr>
            <w:tcW w:w="5328" w:type="dxa"/>
            <w:vAlign w:val="bottom"/>
          </w:tcPr>
          <w:p w:rsidR="00D709D8" w:rsidRPr="00FB584B" w:rsidRDefault="00D709D8" w:rsidP="00167663">
            <w:pPr>
              <w:pStyle w:val="BodyText"/>
              <w:ind w:left="720" w:right="-288" w:hanging="720"/>
              <w:jc w:val="center"/>
              <w:rPr>
                <w:b/>
                <w:bCs/>
                <w:sz w:val="22"/>
                <w:szCs w:val="22"/>
              </w:rPr>
            </w:pPr>
            <w:r w:rsidRPr="00FB584B">
              <w:rPr>
                <w:b/>
                <w:bCs/>
                <w:sz w:val="22"/>
                <w:szCs w:val="22"/>
              </w:rPr>
              <w:t>Procurement Method</w:t>
            </w:r>
          </w:p>
        </w:tc>
      </w:tr>
      <w:tr w:rsidR="00D709D8" w:rsidRPr="00674006" w:rsidTr="00167663">
        <w:trPr>
          <w:jc w:val="center"/>
        </w:trPr>
        <w:tc>
          <w:tcPr>
            <w:tcW w:w="5328" w:type="dxa"/>
            <w:vAlign w:val="bottom"/>
          </w:tcPr>
          <w:p w:rsidR="00D709D8" w:rsidRPr="00674006" w:rsidRDefault="00D709D8" w:rsidP="00FD6EB7">
            <w:pPr>
              <w:pStyle w:val="BodyText"/>
              <w:ind w:left="720" w:hanging="720"/>
              <w:jc w:val="left"/>
              <w:rPr>
                <w:sz w:val="22"/>
                <w:szCs w:val="22"/>
              </w:rPr>
            </w:pPr>
            <w:r w:rsidRPr="00674006">
              <w:rPr>
                <w:sz w:val="22"/>
                <w:szCs w:val="22"/>
              </w:rPr>
              <w:t>(</w:t>
            </w:r>
            <w:r w:rsidR="00FD6EB7">
              <w:rPr>
                <w:sz w:val="22"/>
                <w:szCs w:val="22"/>
              </w:rPr>
              <w:t>a</w:t>
            </w:r>
            <w:r w:rsidRPr="00674006">
              <w:rPr>
                <w:sz w:val="22"/>
                <w:szCs w:val="22"/>
              </w:rPr>
              <w:t>)  Shopping</w:t>
            </w:r>
          </w:p>
        </w:tc>
      </w:tr>
      <w:tr w:rsidR="00D709D8" w:rsidRPr="00674006" w:rsidTr="00167663">
        <w:trPr>
          <w:jc w:val="center"/>
        </w:trPr>
        <w:tc>
          <w:tcPr>
            <w:tcW w:w="5328" w:type="dxa"/>
            <w:vAlign w:val="bottom"/>
          </w:tcPr>
          <w:p w:rsidR="00D709D8" w:rsidRPr="00674006" w:rsidRDefault="00D709D8" w:rsidP="00FD6EB7">
            <w:pPr>
              <w:pStyle w:val="BodyText"/>
              <w:ind w:left="720" w:hanging="720"/>
              <w:jc w:val="left"/>
              <w:rPr>
                <w:sz w:val="22"/>
                <w:szCs w:val="22"/>
              </w:rPr>
            </w:pPr>
            <w:r w:rsidRPr="00674006">
              <w:rPr>
                <w:sz w:val="22"/>
                <w:szCs w:val="22"/>
              </w:rPr>
              <w:t>(</w:t>
            </w:r>
            <w:r w:rsidR="00FD6EB7">
              <w:rPr>
                <w:sz w:val="22"/>
                <w:szCs w:val="22"/>
              </w:rPr>
              <w:t>b</w:t>
            </w:r>
            <w:r w:rsidRPr="00674006">
              <w:rPr>
                <w:sz w:val="22"/>
                <w:szCs w:val="22"/>
              </w:rPr>
              <w:t>)  Direct Contracting</w:t>
            </w:r>
          </w:p>
        </w:tc>
      </w:tr>
    </w:tbl>
    <w:p w:rsidR="00A1144E" w:rsidRPr="00CF2390" w:rsidRDefault="00A1144E" w:rsidP="00A1144E">
      <w:pPr>
        <w:pStyle w:val="ModelNrmlSingle"/>
        <w:ind w:firstLine="0"/>
        <w:rPr>
          <w:szCs w:val="22"/>
        </w:rPr>
      </w:pPr>
    </w:p>
    <w:p w:rsidR="00076F87" w:rsidRPr="00CF2390" w:rsidRDefault="00076F87" w:rsidP="00A1144E">
      <w:pPr>
        <w:pStyle w:val="ModelDoubleNoIndent"/>
        <w:spacing w:after="0" w:line="240" w:lineRule="auto"/>
        <w:rPr>
          <w:b/>
          <w:bCs/>
          <w:szCs w:val="22"/>
        </w:rPr>
      </w:pPr>
      <w:r w:rsidRPr="00CF2390">
        <w:rPr>
          <w:b/>
          <w:bCs/>
          <w:szCs w:val="22"/>
        </w:rPr>
        <w:t>C.</w:t>
      </w:r>
      <w:r w:rsidRPr="00CF2390">
        <w:rPr>
          <w:b/>
          <w:bCs/>
          <w:szCs w:val="22"/>
        </w:rPr>
        <w:tab/>
      </w:r>
      <w:r w:rsidRPr="00CF2390">
        <w:rPr>
          <w:b/>
          <w:bCs/>
          <w:szCs w:val="22"/>
          <w:u w:val="single"/>
        </w:rPr>
        <w:t>Particular Methods of Procurement of Consultants’ Services</w:t>
      </w:r>
    </w:p>
    <w:p w:rsidR="00076F87" w:rsidRPr="00CF2390" w:rsidRDefault="00076F87">
      <w:pPr>
        <w:pStyle w:val="ModelNrmlDouble"/>
        <w:spacing w:after="0" w:line="240" w:lineRule="auto"/>
        <w:ind w:left="720" w:hanging="720"/>
        <w:rPr>
          <w:szCs w:val="22"/>
        </w:rPr>
      </w:pPr>
    </w:p>
    <w:p w:rsidR="00076F87" w:rsidRPr="00CF2390" w:rsidRDefault="00076F87">
      <w:pPr>
        <w:pStyle w:val="ModelNrmlDouble"/>
        <w:spacing w:after="0" w:line="240" w:lineRule="auto"/>
        <w:ind w:left="720" w:hanging="720"/>
        <w:rPr>
          <w:i/>
          <w:iCs/>
          <w:szCs w:val="22"/>
        </w:rPr>
      </w:pPr>
      <w:r w:rsidRPr="00CF2390">
        <w:rPr>
          <w:b/>
          <w:bCs/>
          <w:szCs w:val="22"/>
        </w:rPr>
        <w:t>1.</w:t>
      </w:r>
      <w:r w:rsidRPr="00CF2390">
        <w:rPr>
          <w:b/>
          <w:bCs/>
          <w:szCs w:val="22"/>
        </w:rPr>
        <w:tab/>
        <w:t>Quality- and Cost-based Selection.</w:t>
      </w:r>
      <w:r w:rsidRPr="00CF2390">
        <w:rPr>
          <w:szCs w:val="22"/>
        </w:rPr>
        <w:t xml:space="preserve">  Except as otherwise provided in paragraph 2 below, consultants’ services shall be procured under contracts awarded on the basis of Quality and Cost-based Selection.</w:t>
      </w:r>
    </w:p>
    <w:p w:rsidR="00076F87" w:rsidRPr="00CF2390" w:rsidRDefault="00076F87">
      <w:pPr>
        <w:pStyle w:val="ModelDoubleNoIndent"/>
        <w:spacing w:after="0" w:line="240" w:lineRule="auto"/>
        <w:ind w:left="720" w:hanging="720"/>
        <w:rPr>
          <w:szCs w:val="22"/>
        </w:rPr>
      </w:pPr>
    </w:p>
    <w:p w:rsidR="00076F87" w:rsidRDefault="00076F87">
      <w:pPr>
        <w:pStyle w:val="ModelDoubleNoIndent"/>
        <w:spacing w:after="0" w:line="240" w:lineRule="auto"/>
        <w:ind w:left="720" w:hanging="720"/>
        <w:rPr>
          <w:szCs w:val="22"/>
        </w:rPr>
      </w:pPr>
      <w:r w:rsidRPr="00CF2390">
        <w:rPr>
          <w:b/>
          <w:bCs/>
          <w:szCs w:val="22"/>
        </w:rPr>
        <w:t>2.</w:t>
      </w:r>
      <w:r w:rsidRPr="00CF2390">
        <w:rPr>
          <w:b/>
          <w:bCs/>
          <w:szCs w:val="22"/>
        </w:rPr>
        <w:tab/>
        <w:t>Other Methods of Procurement of Consultants’ Services</w:t>
      </w:r>
      <w:r w:rsidRPr="00CF2390">
        <w:rPr>
          <w:szCs w:val="22"/>
        </w:rPr>
        <w:t>.  The following table specifies methods of procurement, other than Quality and Cost-based Selection, which may be used for consultants’ services.  The Procurement Plan shall specify the circumstances under which such methods may be used.</w:t>
      </w:r>
    </w:p>
    <w:p w:rsidR="00A1144E" w:rsidRDefault="00A1144E">
      <w:pPr>
        <w:pStyle w:val="ModelDoubleNoIndent"/>
        <w:spacing w:after="0" w:line="240" w:lineRule="auto"/>
        <w:ind w:left="720" w:hanging="72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951D15" w:rsidRPr="00674006" w:rsidTr="00F5244A">
        <w:trPr>
          <w:jc w:val="center"/>
        </w:trPr>
        <w:tc>
          <w:tcPr>
            <w:tcW w:w="5220" w:type="dxa"/>
            <w:vAlign w:val="bottom"/>
          </w:tcPr>
          <w:p w:rsidR="00951D15" w:rsidRDefault="00951D15" w:rsidP="00F5244A">
            <w:pPr>
              <w:pStyle w:val="ModelDoubleNoIndent"/>
              <w:spacing w:after="0" w:line="240" w:lineRule="auto"/>
              <w:ind w:left="720" w:hanging="720"/>
              <w:jc w:val="center"/>
              <w:rPr>
                <w:b/>
                <w:bCs/>
                <w:szCs w:val="22"/>
              </w:rPr>
            </w:pPr>
            <w:r w:rsidRPr="00674006">
              <w:rPr>
                <w:b/>
                <w:bCs/>
                <w:szCs w:val="22"/>
              </w:rPr>
              <w:t>Procurement Method</w:t>
            </w:r>
          </w:p>
          <w:p w:rsidR="00951D15" w:rsidRPr="00674006" w:rsidRDefault="00951D15" w:rsidP="00F5244A">
            <w:pPr>
              <w:pStyle w:val="ModelDoubleNoIndent"/>
              <w:spacing w:after="0" w:line="240" w:lineRule="auto"/>
              <w:ind w:left="720" w:hanging="720"/>
              <w:rPr>
                <w:b/>
                <w:bCs/>
                <w:szCs w:val="22"/>
              </w:rPr>
            </w:pPr>
          </w:p>
        </w:tc>
      </w:tr>
      <w:tr w:rsidR="00951D15" w:rsidRPr="00674006" w:rsidTr="00F5244A">
        <w:trPr>
          <w:jc w:val="center"/>
        </w:trPr>
        <w:tc>
          <w:tcPr>
            <w:tcW w:w="5220" w:type="dxa"/>
            <w:vAlign w:val="bottom"/>
          </w:tcPr>
          <w:p w:rsidR="00951D15" w:rsidRDefault="00FB584B" w:rsidP="00FB584B">
            <w:pPr>
              <w:pStyle w:val="ModelDoubleNoIndent"/>
              <w:tabs>
                <w:tab w:val="left" w:pos="327"/>
              </w:tabs>
              <w:spacing w:after="0" w:line="240" w:lineRule="auto"/>
              <w:ind w:left="720" w:hanging="720"/>
              <w:rPr>
                <w:szCs w:val="22"/>
              </w:rPr>
            </w:pPr>
            <w:r>
              <w:rPr>
                <w:szCs w:val="22"/>
              </w:rPr>
              <w:t>(</w:t>
            </w:r>
            <w:r w:rsidR="002716B4">
              <w:rPr>
                <w:szCs w:val="22"/>
              </w:rPr>
              <w:t>a</w:t>
            </w:r>
            <w:r>
              <w:rPr>
                <w:szCs w:val="22"/>
              </w:rPr>
              <w:t>)</w:t>
            </w:r>
            <w:r>
              <w:rPr>
                <w:szCs w:val="22"/>
              </w:rPr>
              <w:tab/>
            </w:r>
            <w:r w:rsidR="00951D15" w:rsidRPr="00674006">
              <w:rPr>
                <w:szCs w:val="22"/>
              </w:rPr>
              <w:t>Least-Cost Selection</w:t>
            </w:r>
          </w:p>
          <w:p w:rsidR="00951D15" w:rsidRPr="00674006" w:rsidRDefault="00951D15" w:rsidP="00FB584B">
            <w:pPr>
              <w:pStyle w:val="ModelDoubleNoIndent"/>
              <w:tabs>
                <w:tab w:val="left" w:pos="327"/>
              </w:tabs>
              <w:spacing w:after="0" w:line="240" w:lineRule="auto"/>
              <w:ind w:left="720" w:hanging="720"/>
              <w:rPr>
                <w:szCs w:val="22"/>
              </w:rPr>
            </w:pPr>
          </w:p>
        </w:tc>
      </w:tr>
      <w:tr w:rsidR="00951D15" w:rsidRPr="00674006" w:rsidTr="00F5244A">
        <w:trPr>
          <w:jc w:val="center"/>
        </w:trPr>
        <w:tc>
          <w:tcPr>
            <w:tcW w:w="5220" w:type="dxa"/>
            <w:vAlign w:val="bottom"/>
          </w:tcPr>
          <w:p w:rsidR="00951D15" w:rsidRDefault="00FB584B" w:rsidP="00FB584B">
            <w:pPr>
              <w:pStyle w:val="ModelDoubleNoIndent"/>
              <w:tabs>
                <w:tab w:val="left" w:pos="342"/>
              </w:tabs>
              <w:spacing w:after="0" w:line="240" w:lineRule="auto"/>
              <w:jc w:val="left"/>
              <w:rPr>
                <w:szCs w:val="22"/>
              </w:rPr>
            </w:pPr>
            <w:r>
              <w:rPr>
                <w:szCs w:val="22"/>
              </w:rPr>
              <w:t>(</w:t>
            </w:r>
            <w:r w:rsidR="002716B4">
              <w:rPr>
                <w:szCs w:val="22"/>
              </w:rPr>
              <w:t>b</w:t>
            </w:r>
            <w:r>
              <w:rPr>
                <w:szCs w:val="22"/>
              </w:rPr>
              <w:t>)</w:t>
            </w:r>
            <w:r>
              <w:rPr>
                <w:szCs w:val="22"/>
              </w:rPr>
              <w:tab/>
            </w:r>
            <w:r w:rsidR="00951D15" w:rsidRPr="00674006">
              <w:rPr>
                <w:szCs w:val="22"/>
              </w:rPr>
              <w:t>Selection Based on Consultant’s Qualifications</w:t>
            </w:r>
          </w:p>
          <w:p w:rsidR="00951D15" w:rsidRPr="00674006" w:rsidRDefault="00951D15" w:rsidP="00F5244A">
            <w:pPr>
              <w:pStyle w:val="ModelDoubleNoIndent"/>
              <w:spacing w:after="0" w:line="240" w:lineRule="auto"/>
              <w:jc w:val="left"/>
              <w:rPr>
                <w:szCs w:val="22"/>
              </w:rPr>
            </w:pPr>
          </w:p>
        </w:tc>
      </w:tr>
      <w:tr w:rsidR="00951D15" w:rsidRPr="00674006" w:rsidTr="00F5244A">
        <w:trPr>
          <w:jc w:val="center"/>
        </w:trPr>
        <w:tc>
          <w:tcPr>
            <w:tcW w:w="5220" w:type="dxa"/>
            <w:vAlign w:val="bottom"/>
          </w:tcPr>
          <w:p w:rsidR="00951D15" w:rsidRPr="00674006" w:rsidRDefault="00FB584B" w:rsidP="007B0FB2">
            <w:pPr>
              <w:pStyle w:val="ModelDoubleNoIndent"/>
              <w:spacing w:after="0" w:line="240" w:lineRule="auto"/>
              <w:ind w:left="342" w:hanging="342"/>
              <w:jc w:val="left"/>
              <w:rPr>
                <w:szCs w:val="22"/>
              </w:rPr>
            </w:pPr>
            <w:r>
              <w:rPr>
                <w:szCs w:val="22"/>
              </w:rPr>
              <w:t>(</w:t>
            </w:r>
            <w:r w:rsidR="002716B4">
              <w:rPr>
                <w:szCs w:val="22"/>
              </w:rPr>
              <w:t>c</w:t>
            </w:r>
            <w:r>
              <w:rPr>
                <w:szCs w:val="22"/>
              </w:rPr>
              <w:t>)</w:t>
            </w:r>
            <w:r>
              <w:rPr>
                <w:szCs w:val="22"/>
              </w:rPr>
              <w:tab/>
            </w:r>
            <w:r w:rsidR="00951D15" w:rsidRPr="00674006">
              <w:rPr>
                <w:szCs w:val="22"/>
              </w:rPr>
              <w:t>Selection of Individual Consultants, including Single-Source Selection</w:t>
            </w:r>
          </w:p>
        </w:tc>
      </w:tr>
    </w:tbl>
    <w:p w:rsidR="00A1144E" w:rsidRDefault="00A1144E">
      <w:pPr>
        <w:pStyle w:val="ModelDoubleNoIndent"/>
        <w:spacing w:after="0" w:line="240" w:lineRule="auto"/>
        <w:ind w:left="720" w:hanging="720"/>
        <w:rPr>
          <w:szCs w:val="22"/>
        </w:rPr>
      </w:pPr>
    </w:p>
    <w:p w:rsidR="00951D15" w:rsidRDefault="00951D15" w:rsidP="00951D15">
      <w:pPr>
        <w:pStyle w:val="ModelNrmlDouble"/>
        <w:spacing w:after="0" w:line="240" w:lineRule="auto"/>
        <w:ind w:firstLine="0"/>
        <w:rPr>
          <w:b/>
          <w:bCs/>
          <w:szCs w:val="22"/>
        </w:rPr>
      </w:pPr>
      <w:r>
        <w:rPr>
          <w:b/>
          <w:bCs/>
          <w:szCs w:val="22"/>
        </w:rPr>
        <w:t>D.</w:t>
      </w:r>
      <w:r>
        <w:rPr>
          <w:b/>
          <w:bCs/>
          <w:szCs w:val="22"/>
        </w:rPr>
        <w:tab/>
      </w:r>
      <w:r w:rsidRPr="002D4D4A">
        <w:rPr>
          <w:b/>
          <w:bCs/>
          <w:szCs w:val="22"/>
          <w:u w:val="single"/>
        </w:rPr>
        <w:t>Operating Costs</w:t>
      </w:r>
    </w:p>
    <w:p w:rsidR="00951D15" w:rsidRDefault="00951D15" w:rsidP="00951D15">
      <w:pPr>
        <w:pStyle w:val="ModelNrmlDouble"/>
        <w:spacing w:after="0" w:line="240" w:lineRule="auto"/>
        <w:ind w:firstLine="0"/>
        <w:rPr>
          <w:b/>
          <w:bCs/>
          <w:szCs w:val="22"/>
        </w:rPr>
      </w:pPr>
    </w:p>
    <w:p w:rsidR="00951D15" w:rsidRPr="007658BE" w:rsidRDefault="00951D15" w:rsidP="00951D15">
      <w:pPr>
        <w:pStyle w:val="ModelDoubleNoIndent"/>
        <w:spacing w:after="0" w:line="240" w:lineRule="auto"/>
        <w:ind w:firstLine="720"/>
        <w:rPr>
          <w:szCs w:val="22"/>
        </w:rPr>
      </w:pPr>
      <w:r w:rsidRPr="007658BE">
        <w:rPr>
          <w:bCs/>
          <w:szCs w:val="22"/>
        </w:rPr>
        <w:t xml:space="preserve">Incremental expenditures included in the Operating Costs category can be procured in accordance with the established </w:t>
      </w:r>
      <w:r w:rsidR="00F129E8">
        <w:rPr>
          <w:bCs/>
          <w:szCs w:val="22"/>
        </w:rPr>
        <w:t>Recipient</w:t>
      </w:r>
      <w:r w:rsidRPr="007658BE">
        <w:rPr>
          <w:bCs/>
          <w:szCs w:val="22"/>
        </w:rPr>
        <w:t xml:space="preserve">’s administrative procedures acceptable to the </w:t>
      </w:r>
      <w:r>
        <w:rPr>
          <w:bCs/>
          <w:szCs w:val="22"/>
        </w:rPr>
        <w:t>Association</w:t>
      </w:r>
      <w:r w:rsidRPr="007658BE">
        <w:rPr>
          <w:bCs/>
          <w:szCs w:val="22"/>
        </w:rPr>
        <w:t>.</w:t>
      </w:r>
    </w:p>
    <w:p w:rsidR="00951D15" w:rsidRPr="00CF2390" w:rsidRDefault="00951D15">
      <w:pPr>
        <w:pStyle w:val="ModelDoubleNoIndent"/>
        <w:spacing w:after="0" w:line="240" w:lineRule="auto"/>
        <w:ind w:left="720" w:hanging="720"/>
        <w:rPr>
          <w:szCs w:val="22"/>
        </w:rPr>
      </w:pPr>
    </w:p>
    <w:p w:rsidR="00076F87" w:rsidRPr="00CF2390" w:rsidRDefault="00951D15" w:rsidP="00A1144E">
      <w:pPr>
        <w:pStyle w:val="ModelNrmlSingle"/>
        <w:ind w:firstLine="0"/>
        <w:rPr>
          <w:b/>
          <w:bCs/>
          <w:szCs w:val="22"/>
          <w:u w:val="single"/>
        </w:rPr>
      </w:pPr>
      <w:r>
        <w:rPr>
          <w:b/>
          <w:bCs/>
          <w:szCs w:val="22"/>
        </w:rPr>
        <w:t>E</w:t>
      </w:r>
      <w:r w:rsidR="00076F87" w:rsidRPr="00CF2390">
        <w:rPr>
          <w:b/>
          <w:bCs/>
          <w:szCs w:val="22"/>
        </w:rPr>
        <w:t>.</w:t>
      </w:r>
      <w:r w:rsidR="00076F87" w:rsidRPr="00CF2390">
        <w:rPr>
          <w:b/>
          <w:bCs/>
          <w:szCs w:val="22"/>
        </w:rPr>
        <w:tab/>
      </w:r>
      <w:r w:rsidR="00076F87" w:rsidRPr="00CF2390">
        <w:rPr>
          <w:b/>
          <w:bCs/>
          <w:szCs w:val="22"/>
          <w:u w:val="single"/>
        </w:rPr>
        <w:t xml:space="preserve">Review by the </w:t>
      </w:r>
      <w:r w:rsidR="00A22920" w:rsidRPr="00CF2390">
        <w:rPr>
          <w:b/>
          <w:bCs/>
          <w:szCs w:val="22"/>
          <w:u w:val="single"/>
        </w:rPr>
        <w:t>Association</w:t>
      </w:r>
      <w:r w:rsidR="00076F87" w:rsidRPr="00CF2390">
        <w:rPr>
          <w:b/>
          <w:bCs/>
          <w:szCs w:val="22"/>
          <w:u w:val="single"/>
        </w:rPr>
        <w:t xml:space="preserve"> of Procurement Decisions</w:t>
      </w:r>
    </w:p>
    <w:p w:rsidR="00076F87" w:rsidRPr="00CF2390" w:rsidRDefault="009A614E">
      <w:pPr>
        <w:pStyle w:val="ModelNrmlSingle"/>
        <w:ind w:left="720" w:hanging="720"/>
        <w:rPr>
          <w:b/>
          <w:bCs/>
          <w:szCs w:val="22"/>
        </w:rPr>
      </w:pPr>
      <w:r w:rsidRPr="00CF2390">
        <w:rPr>
          <w:szCs w:val="22"/>
        </w:rPr>
        <w:tab/>
      </w:r>
      <w:r w:rsidR="00076F87" w:rsidRPr="00CF2390">
        <w:rPr>
          <w:szCs w:val="22"/>
        </w:rPr>
        <w:t>The Procurement Plan shall set forth those contracts which shall be subject to the Association’s Prior Review.  All other contracts shall be subject to Post Review by the Association.</w:t>
      </w:r>
      <w:r w:rsidRPr="00CF2390">
        <w:rPr>
          <w:szCs w:val="22"/>
        </w:rPr>
        <w:t xml:space="preserve"> </w:t>
      </w:r>
    </w:p>
    <w:p w:rsidR="00167663" w:rsidRDefault="00167663">
      <w:pPr>
        <w:rPr>
          <w:b/>
          <w:bCs/>
          <w:sz w:val="22"/>
          <w:szCs w:val="22"/>
        </w:rPr>
      </w:pPr>
      <w:r>
        <w:rPr>
          <w:b/>
          <w:bCs/>
          <w:szCs w:val="22"/>
        </w:rPr>
        <w:br w:type="page"/>
      </w:r>
    </w:p>
    <w:p w:rsidR="00076F87" w:rsidRPr="00CF2390" w:rsidRDefault="00076F87">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CF2390">
        <w:rPr>
          <w:b/>
          <w:bCs/>
          <w:szCs w:val="22"/>
        </w:rPr>
        <w:lastRenderedPageBreak/>
        <w:t>Section IV.</w:t>
      </w:r>
      <w:r w:rsidRPr="00CF2390">
        <w:rPr>
          <w:b/>
          <w:bCs/>
          <w:szCs w:val="22"/>
        </w:rPr>
        <w:tab/>
      </w:r>
      <w:r w:rsidRPr="00CF2390">
        <w:rPr>
          <w:b/>
          <w:bCs/>
          <w:szCs w:val="22"/>
          <w:u w:val="single"/>
        </w:rPr>
        <w:t>Withdrawal of the Proceeds of the Financing</w:t>
      </w:r>
    </w:p>
    <w:p w:rsidR="00076F87" w:rsidRPr="00CF2390" w:rsidRDefault="00076F87">
      <w:pPr>
        <w:pStyle w:val="ModelNrmlSingle"/>
        <w:numPr>
          <w:ilvl w:val="0"/>
          <w:numId w:val="21"/>
        </w:numPr>
        <w:tabs>
          <w:tab w:val="clear" w:pos="1080"/>
        </w:tabs>
        <w:ind w:left="720"/>
        <w:rPr>
          <w:b/>
          <w:bCs/>
          <w:szCs w:val="22"/>
        </w:rPr>
      </w:pPr>
      <w:r w:rsidRPr="00CF2390">
        <w:rPr>
          <w:b/>
          <w:bCs/>
          <w:szCs w:val="22"/>
        </w:rPr>
        <w:t>General</w:t>
      </w:r>
    </w:p>
    <w:p w:rsidR="00076F87" w:rsidRPr="00CF2390" w:rsidRDefault="00076F87">
      <w:pPr>
        <w:pStyle w:val="ModelNrmlSingle"/>
        <w:ind w:left="720" w:hanging="720"/>
        <w:rPr>
          <w:szCs w:val="22"/>
        </w:rPr>
      </w:pPr>
      <w:r w:rsidRPr="00CF2390">
        <w:rPr>
          <w:szCs w:val="22"/>
        </w:rPr>
        <w:t>1.</w:t>
      </w:r>
      <w:r w:rsidRPr="00CF2390">
        <w:rPr>
          <w:szCs w:val="22"/>
        </w:rPr>
        <w:tab/>
        <w:t xml:space="preserve">The Recipient may withdraw the proceeds of the Financing in accordance with the provisions of </w:t>
      </w:r>
      <w:r w:rsidR="00A22920" w:rsidRPr="00CF2390">
        <w:rPr>
          <w:szCs w:val="22"/>
        </w:rPr>
        <w:t xml:space="preserve">Article II of the General Conditions, </w:t>
      </w:r>
      <w:r w:rsidRPr="00CF2390">
        <w:rPr>
          <w:szCs w:val="22"/>
        </w:rPr>
        <w:t>this Section</w:t>
      </w:r>
      <w:r w:rsidR="00A22920" w:rsidRPr="00CF2390">
        <w:rPr>
          <w:szCs w:val="22"/>
        </w:rPr>
        <w:t>,</w:t>
      </w:r>
      <w:r w:rsidRPr="00CF2390">
        <w:rPr>
          <w:szCs w:val="22"/>
        </w:rPr>
        <w:t xml:space="preserve"> and such additional instructions as the </w:t>
      </w:r>
      <w:r w:rsidR="00A22920" w:rsidRPr="00CF2390">
        <w:rPr>
          <w:szCs w:val="22"/>
        </w:rPr>
        <w:t>Association</w:t>
      </w:r>
      <w:r w:rsidRPr="00CF2390">
        <w:rPr>
          <w:szCs w:val="22"/>
        </w:rPr>
        <w:t xml:space="preserve"> </w:t>
      </w:r>
      <w:r w:rsidR="009A614E" w:rsidRPr="00CF2390">
        <w:rPr>
          <w:szCs w:val="22"/>
        </w:rPr>
        <w:t xml:space="preserve">shall </w:t>
      </w:r>
      <w:r w:rsidRPr="00CF2390">
        <w:rPr>
          <w:szCs w:val="22"/>
        </w:rPr>
        <w:t>specify by notice to the Recipient</w:t>
      </w:r>
      <w:r w:rsidR="00A22920" w:rsidRPr="00CF2390">
        <w:rPr>
          <w:szCs w:val="22"/>
        </w:rPr>
        <w:t xml:space="preserve"> (including the “World Bank Disbursement Guidelines for Projects” dated May 2006, as revised from time to time by the Association and as made applicable to this Agreement pursuant to such instructions)</w:t>
      </w:r>
      <w:r w:rsidRPr="00CF2390">
        <w:rPr>
          <w:szCs w:val="22"/>
        </w:rPr>
        <w:t xml:space="preserve">, to </w:t>
      </w:r>
      <w:r w:rsidR="009E16A9" w:rsidRPr="00CF2390">
        <w:rPr>
          <w:szCs w:val="22"/>
        </w:rPr>
        <w:t>finance Eligible Expenditures as set forth in the table in paragraph 2 below</w:t>
      </w:r>
      <w:r w:rsidRPr="00CF2390">
        <w:rPr>
          <w:szCs w:val="22"/>
        </w:rPr>
        <w:t>.</w:t>
      </w:r>
    </w:p>
    <w:p w:rsidR="00076F87" w:rsidRPr="00CF2390" w:rsidRDefault="00076F87">
      <w:pPr>
        <w:pStyle w:val="ModelNrmlSingle"/>
        <w:ind w:left="720" w:hanging="720"/>
        <w:rPr>
          <w:szCs w:val="22"/>
        </w:rPr>
      </w:pPr>
      <w:r w:rsidRPr="00CF2390">
        <w:rPr>
          <w:szCs w:val="22"/>
        </w:rPr>
        <w:t>2.</w:t>
      </w:r>
      <w:r w:rsidRPr="00CF2390">
        <w:rPr>
          <w:szCs w:val="22"/>
        </w:rPr>
        <w:tab/>
        <w:t xml:space="preserve">The following table specifies the categories of </w:t>
      </w:r>
      <w:r w:rsidR="0076423F" w:rsidRPr="00CF2390">
        <w:rPr>
          <w:szCs w:val="22"/>
        </w:rPr>
        <w:t xml:space="preserve">Eligible Expenditures </w:t>
      </w:r>
      <w:r w:rsidRPr="00CF2390">
        <w:rPr>
          <w:szCs w:val="22"/>
        </w:rPr>
        <w:t>that may be financed out of the proceeds of the Financing</w:t>
      </w:r>
      <w:r w:rsidR="0076423F" w:rsidRPr="00CF2390">
        <w:rPr>
          <w:szCs w:val="22"/>
        </w:rPr>
        <w:t xml:space="preserve"> (“Category”)</w:t>
      </w:r>
      <w:r w:rsidRPr="00CF2390">
        <w:rPr>
          <w:szCs w:val="22"/>
        </w:rPr>
        <w:t>, the allocations of the amounts of the</w:t>
      </w:r>
      <w:r w:rsidR="00F129E8">
        <w:rPr>
          <w:szCs w:val="22"/>
        </w:rPr>
        <w:t xml:space="preserve"> </w:t>
      </w:r>
      <w:r w:rsidR="0076423F" w:rsidRPr="00CF2390">
        <w:rPr>
          <w:szCs w:val="22"/>
        </w:rPr>
        <w:t>Financing</w:t>
      </w:r>
      <w:r w:rsidRPr="00CF2390">
        <w:rPr>
          <w:szCs w:val="22"/>
        </w:rPr>
        <w:t xml:space="preserve"> to each Category, and the percentage </w:t>
      </w:r>
      <w:r w:rsidR="00F20E88" w:rsidRPr="00CF2390">
        <w:rPr>
          <w:szCs w:val="22"/>
        </w:rPr>
        <w:t xml:space="preserve">of expenditures </w:t>
      </w:r>
      <w:r w:rsidR="0076423F" w:rsidRPr="00CF2390">
        <w:rPr>
          <w:szCs w:val="22"/>
        </w:rPr>
        <w:t xml:space="preserve">to be financed </w:t>
      </w:r>
      <w:r w:rsidR="00F20E88" w:rsidRPr="00CF2390">
        <w:rPr>
          <w:szCs w:val="22"/>
        </w:rPr>
        <w:t xml:space="preserve">for </w:t>
      </w:r>
      <w:r w:rsidR="0076423F" w:rsidRPr="00CF2390">
        <w:rPr>
          <w:szCs w:val="22"/>
        </w:rPr>
        <w:t xml:space="preserve">Eligible Expenditures </w:t>
      </w:r>
      <w:r w:rsidRPr="00CF2390">
        <w:rPr>
          <w:szCs w:val="22"/>
        </w:rPr>
        <w:t>in each Category:</w:t>
      </w:r>
    </w:p>
    <w:tbl>
      <w:tblPr>
        <w:tblStyle w:val="TableGrid"/>
        <w:tblW w:w="7740" w:type="dxa"/>
        <w:tblLook w:val="0600"/>
      </w:tblPr>
      <w:tblGrid>
        <w:gridCol w:w="2610"/>
        <w:gridCol w:w="2340"/>
        <w:gridCol w:w="2790"/>
      </w:tblGrid>
      <w:tr w:rsidR="00F5244A" w:rsidRPr="00CF2390" w:rsidTr="00451DE1">
        <w:tc>
          <w:tcPr>
            <w:tcW w:w="2610" w:type="dxa"/>
          </w:tcPr>
          <w:p w:rsidR="00F5244A" w:rsidRPr="00CF2390" w:rsidRDefault="00F5244A">
            <w:pPr>
              <w:pStyle w:val="ModelNrmlSingle"/>
              <w:ind w:firstLine="0"/>
              <w:jc w:val="center"/>
              <w:rPr>
                <w:b/>
                <w:bCs/>
                <w:szCs w:val="22"/>
              </w:rPr>
            </w:pPr>
            <w:r w:rsidRPr="00CF2390">
              <w:rPr>
                <w:b/>
                <w:bCs/>
                <w:szCs w:val="22"/>
              </w:rPr>
              <w:t>Category</w:t>
            </w:r>
          </w:p>
        </w:tc>
        <w:tc>
          <w:tcPr>
            <w:tcW w:w="2340" w:type="dxa"/>
          </w:tcPr>
          <w:p w:rsidR="00F5244A" w:rsidRPr="00CF2390" w:rsidRDefault="00F5244A">
            <w:pPr>
              <w:pStyle w:val="ModelNrmlSingle"/>
              <w:ind w:firstLine="0"/>
              <w:jc w:val="center"/>
              <w:rPr>
                <w:b/>
                <w:bCs/>
                <w:szCs w:val="22"/>
              </w:rPr>
            </w:pPr>
            <w:r w:rsidRPr="00CF2390">
              <w:rPr>
                <w:b/>
                <w:bCs/>
                <w:szCs w:val="22"/>
              </w:rPr>
              <w:t>Amount of the Financing Allocated (expressed in SDR)</w:t>
            </w:r>
          </w:p>
        </w:tc>
        <w:tc>
          <w:tcPr>
            <w:tcW w:w="2790" w:type="dxa"/>
          </w:tcPr>
          <w:p w:rsidR="00F5244A" w:rsidRPr="00CF2390" w:rsidRDefault="00F5244A" w:rsidP="009A614E">
            <w:pPr>
              <w:pStyle w:val="ModelNrmlSingle"/>
              <w:spacing w:after="0"/>
              <w:ind w:firstLine="0"/>
              <w:jc w:val="center"/>
              <w:rPr>
                <w:b/>
                <w:bCs/>
                <w:szCs w:val="22"/>
              </w:rPr>
            </w:pPr>
            <w:r w:rsidRPr="00CF2390">
              <w:rPr>
                <w:b/>
                <w:bCs/>
                <w:szCs w:val="22"/>
              </w:rPr>
              <w:t>Percentage of Expenditures to be Financed</w:t>
            </w:r>
          </w:p>
          <w:p w:rsidR="00F5244A" w:rsidRPr="00CF2390" w:rsidRDefault="00F5244A" w:rsidP="009A614E">
            <w:pPr>
              <w:pStyle w:val="ModelNrmlSingle"/>
              <w:spacing w:after="0"/>
              <w:ind w:firstLine="0"/>
              <w:jc w:val="center"/>
              <w:rPr>
                <w:b/>
                <w:bCs/>
                <w:szCs w:val="22"/>
              </w:rPr>
            </w:pPr>
          </w:p>
        </w:tc>
      </w:tr>
      <w:tr w:rsidR="00F5244A" w:rsidRPr="00CF2390" w:rsidTr="00451DE1">
        <w:tc>
          <w:tcPr>
            <w:tcW w:w="2610" w:type="dxa"/>
          </w:tcPr>
          <w:p w:rsidR="00F5244A" w:rsidRPr="00CF2390" w:rsidRDefault="00FB584B" w:rsidP="00FB584B">
            <w:pPr>
              <w:pStyle w:val="ModelNrmlSingle"/>
              <w:tabs>
                <w:tab w:val="left" w:pos="342"/>
              </w:tabs>
              <w:ind w:left="342" w:hanging="342"/>
              <w:jc w:val="left"/>
              <w:rPr>
                <w:szCs w:val="22"/>
              </w:rPr>
            </w:pPr>
            <w:r>
              <w:rPr>
                <w:szCs w:val="22"/>
              </w:rPr>
              <w:t>(1)</w:t>
            </w:r>
            <w:r>
              <w:rPr>
                <w:szCs w:val="22"/>
              </w:rPr>
              <w:tab/>
            </w:r>
            <w:r w:rsidR="00F129E8">
              <w:rPr>
                <w:szCs w:val="22"/>
              </w:rPr>
              <w:t>Goods</w:t>
            </w:r>
            <w:r w:rsidR="00F5244A" w:rsidRPr="00CF2390">
              <w:rPr>
                <w:szCs w:val="22"/>
              </w:rPr>
              <w:t xml:space="preserve"> and consultants’ services</w:t>
            </w:r>
            <w:r w:rsidR="00F5244A">
              <w:rPr>
                <w:szCs w:val="22"/>
              </w:rPr>
              <w:t>, including Training</w:t>
            </w:r>
          </w:p>
        </w:tc>
        <w:tc>
          <w:tcPr>
            <w:tcW w:w="2340" w:type="dxa"/>
          </w:tcPr>
          <w:p w:rsidR="00F5244A" w:rsidRPr="00CF2390" w:rsidRDefault="003073B6" w:rsidP="00167663">
            <w:pPr>
              <w:pStyle w:val="ModelNrmlSingle"/>
              <w:tabs>
                <w:tab w:val="right" w:pos="1363"/>
              </w:tabs>
              <w:ind w:firstLine="0"/>
              <w:rPr>
                <w:szCs w:val="22"/>
              </w:rPr>
            </w:pPr>
            <w:r>
              <w:rPr>
                <w:szCs w:val="22"/>
              </w:rPr>
              <w:tab/>
            </w:r>
            <w:r w:rsidR="004B33F8">
              <w:rPr>
                <w:szCs w:val="22"/>
              </w:rPr>
              <w:t>16,6</w:t>
            </w:r>
            <w:r w:rsidR="00810CD9">
              <w:rPr>
                <w:szCs w:val="22"/>
              </w:rPr>
              <w:t>4</w:t>
            </w:r>
            <w:r w:rsidR="004B33F8">
              <w:rPr>
                <w:szCs w:val="22"/>
              </w:rPr>
              <w:t>0,000</w:t>
            </w:r>
          </w:p>
        </w:tc>
        <w:tc>
          <w:tcPr>
            <w:tcW w:w="2790" w:type="dxa"/>
          </w:tcPr>
          <w:p w:rsidR="00F5244A" w:rsidRDefault="00F5244A" w:rsidP="003073B6">
            <w:pPr>
              <w:pStyle w:val="ModelNrmlSingle"/>
              <w:ind w:firstLine="0"/>
              <w:rPr>
                <w:szCs w:val="22"/>
              </w:rPr>
            </w:pPr>
            <w:r>
              <w:rPr>
                <w:szCs w:val="22"/>
              </w:rPr>
              <w:t>100%</w:t>
            </w:r>
            <w:r w:rsidR="00A36D8D">
              <w:rPr>
                <w:szCs w:val="22"/>
              </w:rPr>
              <w:t xml:space="preserve"> (excluding taxes)</w:t>
            </w:r>
          </w:p>
          <w:p w:rsidR="00A36D8D" w:rsidRPr="00CF2390" w:rsidRDefault="00A36D8D" w:rsidP="00F5244A">
            <w:pPr>
              <w:pStyle w:val="ModelNrmlSingle"/>
              <w:ind w:firstLine="0"/>
              <w:jc w:val="center"/>
              <w:rPr>
                <w:szCs w:val="22"/>
              </w:rPr>
            </w:pPr>
          </w:p>
        </w:tc>
      </w:tr>
      <w:tr w:rsidR="00F5244A" w:rsidRPr="00CF2390" w:rsidTr="00451DE1">
        <w:tc>
          <w:tcPr>
            <w:tcW w:w="2610" w:type="dxa"/>
          </w:tcPr>
          <w:p w:rsidR="00F5244A" w:rsidRPr="00CF2390" w:rsidRDefault="00FB584B" w:rsidP="00FB584B">
            <w:pPr>
              <w:pStyle w:val="ModelNrmlSingle"/>
              <w:tabs>
                <w:tab w:val="left" w:pos="342"/>
              </w:tabs>
              <w:ind w:left="342" w:hanging="342"/>
              <w:jc w:val="left"/>
              <w:rPr>
                <w:szCs w:val="22"/>
              </w:rPr>
            </w:pPr>
            <w:r>
              <w:rPr>
                <w:szCs w:val="22"/>
              </w:rPr>
              <w:t>(2</w:t>
            </w:r>
            <w:r w:rsidR="00A25EFE">
              <w:rPr>
                <w:szCs w:val="22"/>
              </w:rPr>
              <w:t>)</w:t>
            </w:r>
            <w:r>
              <w:rPr>
                <w:szCs w:val="22"/>
              </w:rPr>
              <w:tab/>
            </w:r>
            <w:r w:rsidR="00F5244A">
              <w:rPr>
                <w:szCs w:val="22"/>
              </w:rPr>
              <w:t>Competitive Grants under Part C.2 of the Project</w:t>
            </w:r>
          </w:p>
        </w:tc>
        <w:tc>
          <w:tcPr>
            <w:tcW w:w="2340" w:type="dxa"/>
          </w:tcPr>
          <w:p w:rsidR="00F5244A" w:rsidRPr="00CF2390" w:rsidRDefault="003073B6" w:rsidP="00451DE1">
            <w:pPr>
              <w:pStyle w:val="ModelNrmlSingle"/>
              <w:tabs>
                <w:tab w:val="right" w:pos="1363"/>
              </w:tabs>
              <w:ind w:firstLine="0"/>
              <w:rPr>
                <w:szCs w:val="22"/>
              </w:rPr>
            </w:pPr>
            <w:r>
              <w:rPr>
                <w:szCs w:val="22"/>
              </w:rPr>
              <w:tab/>
            </w:r>
            <w:r w:rsidR="004B33F8">
              <w:rPr>
                <w:szCs w:val="22"/>
              </w:rPr>
              <w:t>1,760,000</w:t>
            </w:r>
          </w:p>
        </w:tc>
        <w:tc>
          <w:tcPr>
            <w:tcW w:w="2790" w:type="dxa"/>
          </w:tcPr>
          <w:p w:rsidR="00F5244A" w:rsidRDefault="00F5244A" w:rsidP="003073B6">
            <w:pPr>
              <w:pStyle w:val="ModelNrmlSingle"/>
              <w:ind w:firstLine="0"/>
              <w:rPr>
                <w:szCs w:val="22"/>
              </w:rPr>
            </w:pPr>
            <w:r>
              <w:rPr>
                <w:szCs w:val="22"/>
              </w:rPr>
              <w:t>100%</w:t>
            </w:r>
          </w:p>
        </w:tc>
      </w:tr>
      <w:tr w:rsidR="00F5244A" w:rsidRPr="00CF2390" w:rsidTr="00451DE1">
        <w:tc>
          <w:tcPr>
            <w:tcW w:w="2610" w:type="dxa"/>
          </w:tcPr>
          <w:p w:rsidR="00F5244A" w:rsidRPr="00CF2390" w:rsidRDefault="00F5244A" w:rsidP="00FB584B">
            <w:pPr>
              <w:pStyle w:val="ModelNrmlSingle"/>
              <w:tabs>
                <w:tab w:val="left" w:pos="342"/>
              </w:tabs>
              <w:ind w:firstLine="0"/>
              <w:jc w:val="left"/>
              <w:rPr>
                <w:szCs w:val="22"/>
              </w:rPr>
            </w:pPr>
            <w:r w:rsidRPr="00CF2390">
              <w:rPr>
                <w:szCs w:val="22"/>
              </w:rPr>
              <w:t>(</w:t>
            </w:r>
            <w:r>
              <w:rPr>
                <w:szCs w:val="22"/>
              </w:rPr>
              <w:t>3</w:t>
            </w:r>
            <w:r w:rsidR="00FB584B">
              <w:rPr>
                <w:szCs w:val="22"/>
              </w:rPr>
              <w:t>)</w:t>
            </w:r>
            <w:r w:rsidR="00FB584B">
              <w:rPr>
                <w:szCs w:val="22"/>
              </w:rPr>
              <w:tab/>
            </w:r>
            <w:r>
              <w:rPr>
                <w:szCs w:val="22"/>
              </w:rPr>
              <w:t>Operating Costs</w:t>
            </w:r>
          </w:p>
        </w:tc>
        <w:tc>
          <w:tcPr>
            <w:tcW w:w="2340" w:type="dxa"/>
          </w:tcPr>
          <w:p w:rsidR="00F5244A" w:rsidRPr="00CF2390" w:rsidRDefault="003073B6" w:rsidP="003073B6">
            <w:pPr>
              <w:pStyle w:val="ModelNrmlSingle"/>
              <w:tabs>
                <w:tab w:val="right" w:pos="1363"/>
              </w:tabs>
              <w:ind w:firstLine="0"/>
              <w:rPr>
                <w:szCs w:val="22"/>
              </w:rPr>
            </w:pPr>
            <w:r>
              <w:rPr>
                <w:szCs w:val="22"/>
              </w:rPr>
              <w:tab/>
            </w:r>
            <w:r w:rsidR="004B33F8">
              <w:rPr>
                <w:szCs w:val="22"/>
              </w:rPr>
              <w:t>5</w:t>
            </w:r>
            <w:r w:rsidR="00810CD9">
              <w:rPr>
                <w:szCs w:val="22"/>
              </w:rPr>
              <w:t>0</w:t>
            </w:r>
            <w:r w:rsidR="004B33F8">
              <w:rPr>
                <w:szCs w:val="22"/>
              </w:rPr>
              <w:t>0,000</w:t>
            </w:r>
          </w:p>
        </w:tc>
        <w:tc>
          <w:tcPr>
            <w:tcW w:w="2790" w:type="dxa"/>
          </w:tcPr>
          <w:p w:rsidR="00F5244A" w:rsidRPr="00CF2390" w:rsidRDefault="00F5244A" w:rsidP="003073B6">
            <w:pPr>
              <w:pStyle w:val="ModelNrmlSingle"/>
              <w:ind w:firstLine="0"/>
              <w:rPr>
                <w:szCs w:val="22"/>
              </w:rPr>
            </w:pPr>
            <w:r>
              <w:rPr>
                <w:szCs w:val="22"/>
              </w:rPr>
              <w:t>100%</w:t>
            </w:r>
            <w:r w:rsidR="00A36D8D">
              <w:rPr>
                <w:szCs w:val="22"/>
              </w:rPr>
              <w:t xml:space="preserve"> (excluding taxes)</w:t>
            </w:r>
          </w:p>
        </w:tc>
      </w:tr>
      <w:tr w:rsidR="00F5244A" w:rsidRPr="00CF2390" w:rsidTr="00451DE1">
        <w:tc>
          <w:tcPr>
            <w:tcW w:w="2610" w:type="dxa"/>
          </w:tcPr>
          <w:p w:rsidR="00F5244A" w:rsidRPr="00CF2390" w:rsidRDefault="00F5244A" w:rsidP="0090275D">
            <w:pPr>
              <w:pStyle w:val="ModelNrmlSingle"/>
              <w:tabs>
                <w:tab w:val="left" w:pos="342"/>
              </w:tabs>
              <w:spacing w:after="0"/>
              <w:ind w:firstLine="0"/>
              <w:rPr>
                <w:b/>
                <w:bCs/>
                <w:szCs w:val="22"/>
              </w:rPr>
            </w:pPr>
            <w:r w:rsidRPr="00CF2390">
              <w:rPr>
                <w:b/>
                <w:bCs/>
                <w:szCs w:val="22"/>
              </w:rPr>
              <w:t>TOTAL AMOUNT</w:t>
            </w:r>
          </w:p>
        </w:tc>
        <w:tc>
          <w:tcPr>
            <w:tcW w:w="2340" w:type="dxa"/>
          </w:tcPr>
          <w:p w:rsidR="00F5244A" w:rsidRPr="003073B6" w:rsidRDefault="003073B6" w:rsidP="0090275D">
            <w:pPr>
              <w:pStyle w:val="ModelNrmlSingle"/>
              <w:tabs>
                <w:tab w:val="right" w:pos="1363"/>
              </w:tabs>
              <w:spacing w:after="0"/>
              <w:ind w:firstLine="0"/>
              <w:rPr>
                <w:szCs w:val="22"/>
                <w:u w:val="double"/>
              </w:rPr>
            </w:pPr>
            <w:r>
              <w:rPr>
                <w:szCs w:val="22"/>
              </w:rPr>
              <w:tab/>
            </w:r>
            <w:r w:rsidR="004B33F8" w:rsidRPr="003073B6">
              <w:rPr>
                <w:szCs w:val="22"/>
                <w:u w:val="double"/>
              </w:rPr>
              <w:t>18,900,000</w:t>
            </w:r>
          </w:p>
        </w:tc>
        <w:tc>
          <w:tcPr>
            <w:tcW w:w="2790" w:type="dxa"/>
          </w:tcPr>
          <w:p w:rsidR="00F5244A" w:rsidRPr="00CF2390" w:rsidRDefault="00F5244A" w:rsidP="0090275D">
            <w:pPr>
              <w:pStyle w:val="ModelNrmlSingle"/>
              <w:spacing w:after="0"/>
              <w:ind w:firstLine="0"/>
              <w:jc w:val="left"/>
              <w:rPr>
                <w:szCs w:val="22"/>
              </w:rPr>
            </w:pPr>
          </w:p>
        </w:tc>
      </w:tr>
    </w:tbl>
    <w:p w:rsidR="0090275D" w:rsidRDefault="0090275D" w:rsidP="00F20E88">
      <w:pPr>
        <w:pStyle w:val="ModelNrmlSingle"/>
        <w:ind w:left="720" w:hanging="720"/>
        <w:rPr>
          <w:b/>
          <w:bCs/>
          <w:szCs w:val="22"/>
        </w:rPr>
      </w:pPr>
    </w:p>
    <w:p w:rsidR="00F20E88" w:rsidRPr="00CF2390" w:rsidRDefault="00F20E88" w:rsidP="00F20E88">
      <w:pPr>
        <w:pStyle w:val="ModelNrmlSingle"/>
        <w:ind w:left="720" w:hanging="720"/>
        <w:rPr>
          <w:b/>
          <w:bCs/>
          <w:szCs w:val="22"/>
        </w:rPr>
      </w:pPr>
      <w:r w:rsidRPr="00CF2390">
        <w:rPr>
          <w:b/>
          <w:bCs/>
          <w:szCs w:val="22"/>
        </w:rPr>
        <w:t>B.</w:t>
      </w:r>
      <w:r w:rsidRPr="00CF2390">
        <w:rPr>
          <w:b/>
          <w:bCs/>
          <w:szCs w:val="22"/>
        </w:rPr>
        <w:tab/>
        <w:t>Withdrawal Conditions</w:t>
      </w:r>
      <w:r w:rsidR="0076423F" w:rsidRPr="00CF2390">
        <w:rPr>
          <w:b/>
          <w:bCs/>
          <w:szCs w:val="22"/>
        </w:rPr>
        <w:t xml:space="preserve">; Withdrawal </w:t>
      </w:r>
      <w:r w:rsidRPr="00CF2390">
        <w:rPr>
          <w:b/>
          <w:bCs/>
          <w:szCs w:val="22"/>
        </w:rPr>
        <w:t>Period</w:t>
      </w:r>
    </w:p>
    <w:p w:rsidR="00A25EFE" w:rsidRDefault="00F20E88" w:rsidP="00F20E88">
      <w:pPr>
        <w:pStyle w:val="ModelNrmlSingle"/>
        <w:ind w:left="720" w:hanging="720"/>
        <w:rPr>
          <w:bCs/>
          <w:szCs w:val="22"/>
        </w:rPr>
      </w:pPr>
      <w:r w:rsidRPr="00CF2390">
        <w:rPr>
          <w:bCs/>
          <w:szCs w:val="22"/>
        </w:rPr>
        <w:t>1.</w:t>
      </w:r>
      <w:r w:rsidRPr="00CF2390">
        <w:rPr>
          <w:b/>
          <w:bCs/>
          <w:szCs w:val="22"/>
        </w:rPr>
        <w:tab/>
      </w:r>
      <w:r w:rsidRPr="00CF2390">
        <w:rPr>
          <w:bCs/>
          <w:szCs w:val="22"/>
        </w:rPr>
        <w:t>Notwithstanding the provisions of Part A of this Section</w:t>
      </w:r>
      <w:r w:rsidR="002C6080" w:rsidRPr="00CF2390">
        <w:rPr>
          <w:bCs/>
          <w:szCs w:val="22"/>
        </w:rPr>
        <w:t>,</w:t>
      </w:r>
      <w:r w:rsidRPr="00CF2390">
        <w:rPr>
          <w:bCs/>
          <w:szCs w:val="22"/>
        </w:rPr>
        <w:t xml:space="preserve"> no withdrawal shall be made</w:t>
      </w:r>
      <w:r w:rsidR="00A25EFE">
        <w:rPr>
          <w:bCs/>
          <w:szCs w:val="22"/>
        </w:rPr>
        <w:t>:</w:t>
      </w:r>
    </w:p>
    <w:p w:rsidR="00FF0C82" w:rsidRDefault="00A25EFE" w:rsidP="00A25EFE">
      <w:pPr>
        <w:pStyle w:val="ModelNrmlSingle"/>
        <w:ind w:left="720" w:firstLine="0"/>
        <w:rPr>
          <w:bCs/>
          <w:szCs w:val="22"/>
        </w:rPr>
      </w:pPr>
      <w:r>
        <w:rPr>
          <w:bCs/>
          <w:szCs w:val="22"/>
        </w:rPr>
        <w:t>(a)</w:t>
      </w:r>
      <w:r w:rsidR="00F129E8">
        <w:rPr>
          <w:bCs/>
          <w:szCs w:val="22"/>
        </w:rPr>
        <w:t xml:space="preserve"> </w:t>
      </w:r>
      <w:r w:rsidR="003073B6">
        <w:rPr>
          <w:bCs/>
          <w:szCs w:val="22"/>
        </w:rPr>
        <w:tab/>
      </w:r>
      <w:proofErr w:type="gramStart"/>
      <w:r w:rsidR="00F129E8" w:rsidRPr="00CF2390">
        <w:rPr>
          <w:bCs/>
          <w:szCs w:val="22"/>
        </w:rPr>
        <w:t>for</w:t>
      </w:r>
      <w:proofErr w:type="gramEnd"/>
      <w:r w:rsidR="00F129E8" w:rsidRPr="00CF2390">
        <w:rPr>
          <w:bCs/>
          <w:szCs w:val="22"/>
        </w:rPr>
        <w:t xml:space="preserve"> payments made prior to the date of this Agreement</w:t>
      </w:r>
      <w:r>
        <w:rPr>
          <w:bCs/>
          <w:szCs w:val="22"/>
        </w:rPr>
        <w:t>; and</w:t>
      </w:r>
    </w:p>
    <w:p w:rsidR="00A25EFE" w:rsidRPr="00CF2390" w:rsidRDefault="00A25EFE" w:rsidP="003073B6">
      <w:pPr>
        <w:pStyle w:val="ModelNrmlSingle"/>
        <w:ind w:left="1440" w:hanging="720"/>
        <w:rPr>
          <w:bCs/>
          <w:szCs w:val="22"/>
        </w:rPr>
      </w:pPr>
      <w:r>
        <w:rPr>
          <w:bCs/>
          <w:szCs w:val="22"/>
        </w:rPr>
        <w:t xml:space="preserve">(b) </w:t>
      </w:r>
      <w:r w:rsidR="003073B6">
        <w:rPr>
          <w:bCs/>
          <w:szCs w:val="22"/>
        </w:rPr>
        <w:tab/>
      </w:r>
      <w:proofErr w:type="gramStart"/>
      <w:r>
        <w:rPr>
          <w:bCs/>
          <w:szCs w:val="22"/>
        </w:rPr>
        <w:t>for</w:t>
      </w:r>
      <w:proofErr w:type="gramEnd"/>
      <w:r>
        <w:rPr>
          <w:bCs/>
          <w:szCs w:val="22"/>
        </w:rPr>
        <w:t xml:space="preserve"> payments under Category (2) above until the Grants Manual, satisfactory to the Association, has been adopted by the Recipient.</w:t>
      </w:r>
    </w:p>
    <w:p w:rsidR="00E852AD" w:rsidRPr="00674006" w:rsidDel="00E852AD" w:rsidRDefault="00F20E88" w:rsidP="003073B6">
      <w:pPr>
        <w:pStyle w:val="ModelNrmlSingle"/>
        <w:ind w:left="720" w:hanging="720"/>
        <w:rPr>
          <w:b/>
          <w:szCs w:val="22"/>
        </w:rPr>
      </w:pPr>
      <w:r w:rsidRPr="00CF2390">
        <w:rPr>
          <w:bCs/>
          <w:szCs w:val="22"/>
        </w:rPr>
        <w:t>2.</w:t>
      </w:r>
      <w:r w:rsidRPr="00CF2390">
        <w:rPr>
          <w:b/>
          <w:bCs/>
          <w:szCs w:val="22"/>
        </w:rPr>
        <w:tab/>
      </w:r>
      <w:r w:rsidRPr="00CF2390">
        <w:rPr>
          <w:bCs/>
          <w:szCs w:val="22"/>
        </w:rPr>
        <w:t xml:space="preserve">The Closing Date is </w:t>
      </w:r>
      <w:r w:rsidR="00F5244A">
        <w:rPr>
          <w:bCs/>
          <w:szCs w:val="22"/>
        </w:rPr>
        <w:t>March 31, 2014</w:t>
      </w:r>
      <w:r w:rsidRPr="00CF2390">
        <w:rPr>
          <w:bCs/>
          <w:szCs w:val="22"/>
        </w:rPr>
        <w:t>.</w:t>
      </w:r>
      <w:r w:rsidR="00D709D8">
        <w:rPr>
          <w:szCs w:val="22"/>
        </w:rPr>
        <w:br w:type="page"/>
      </w:r>
    </w:p>
    <w:p w:rsidR="00076F87" w:rsidRDefault="00076F87" w:rsidP="00E852AD">
      <w:pPr>
        <w:pStyle w:val="ModelNrmlSingle"/>
        <w:spacing w:after="0"/>
        <w:ind w:firstLine="0"/>
        <w:jc w:val="center"/>
        <w:rPr>
          <w:b/>
          <w:bCs/>
          <w:szCs w:val="22"/>
        </w:rPr>
      </w:pPr>
      <w:r w:rsidRPr="00CF2390">
        <w:rPr>
          <w:b/>
          <w:bCs/>
          <w:szCs w:val="22"/>
        </w:rPr>
        <w:lastRenderedPageBreak/>
        <w:t>SCHEDULE 3</w:t>
      </w:r>
    </w:p>
    <w:p w:rsidR="003073B6" w:rsidRDefault="003073B6" w:rsidP="003073B6">
      <w:pPr>
        <w:pStyle w:val="ModelNrmlSingle"/>
        <w:ind w:firstLine="0"/>
        <w:rPr>
          <w:szCs w:val="22"/>
        </w:rPr>
      </w:pPr>
    </w:p>
    <w:p w:rsidR="00076F87" w:rsidRDefault="00076F87" w:rsidP="003073B6">
      <w:pPr>
        <w:pStyle w:val="ModelNrmlSingle"/>
        <w:ind w:firstLine="0"/>
        <w:jc w:val="center"/>
        <w:rPr>
          <w:b/>
          <w:szCs w:val="22"/>
        </w:rPr>
      </w:pPr>
      <w:r w:rsidRPr="00CF2390">
        <w:rPr>
          <w:b/>
          <w:szCs w:val="22"/>
        </w:rPr>
        <w:t>Repayment Schedule</w:t>
      </w:r>
    </w:p>
    <w:p w:rsidR="003073B6" w:rsidRPr="00CF2390" w:rsidRDefault="003073B6" w:rsidP="003073B6">
      <w:pPr>
        <w:pStyle w:val="ModelNrmlSingle"/>
        <w:ind w:firstLine="0"/>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3"/>
        <w:gridCol w:w="3423"/>
      </w:tblGrid>
      <w:tr w:rsidR="00774E4C"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pPr>
              <w:pStyle w:val="ModelNrmlSingle"/>
              <w:spacing w:after="0"/>
              <w:ind w:firstLine="0"/>
              <w:jc w:val="center"/>
              <w:rPr>
                <w:b/>
                <w:szCs w:val="22"/>
              </w:rPr>
            </w:pPr>
            <w:r w:rsidRPr="00CF2390">
              <w:rPr>
                <w:b/>
                <w:szCs w:val="22"/>
              </w:rPr>
              <w:t>Date Payment Due</w:t>
            </w:r>
          </w:p>
        </w:tc>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pPr>
              <w:pStyle w:val="ModelNrmlSingle"/>
              <w:spacing w:after="0"/>
              <w:ind w:firstLine="0"/>
              <w:jc w:val="center"/>
              <w:rPr>
                <w:b/>
                <w:szCs w:val="22"/>
              </w:rPr>
            </w:pPr>
            <w:r w:rsidRPr="00CF2390">
              <w:rPr>
                <w:b/>
                <w:szCs w:val="22"/>
              </w:rPr>
              <w:t>Principal Amount of the Credit repayable</w:t>
            </w:r>
          </w:p>
          <w:p w:rsidR="00774E4C" w:rsidRDefault="00774E4C">
            <w:pPr>
              <w:pStyle w:val="ModelNrmlSingle"/>
              <w:spacing w:after="0"/>
              <w:ind w:firstLine="0"/>
              <w:jc w:val="center"/>
              <w:rPr>
                <w:b/>
                <w:szCs w:val="22"/>
              </w:rPr>
            </w:pPr>
            <w:r w:rsidRPr="00CF2390">
              <w:rPr>
                <w:b/>
                <w:szCs w:val="22"/>
              </w:rPr>
              <w:t>(expressed as a percentage)*</w:t>
            </w:r>
          </w:p>
          <w:p w:rsidR="003073B6" w:rsidRPr="00CF2390" w:rsidRDefault="003073B6">
            <w:pPr>
              <w:pStyle w:val="ModelNrmlSingle"/>
              <w:spacing w:after="0"/>
              <w:ind w:firstLine="0"/>
              <w:jc w:val="center"/>
              <w:rPr>
                <w:b/>
                <w:szCs w:val="22"/>
              </w:rPr>
            </w:pPr>
          </w:p>
        </w:tc>
      </w:tr>
      <w:tr w:rsidR="00774E4C" w:rsidRPr="00CF2390">
        <w:tc>
          <w:tcPr>
            <w:tcW w:w="0" w:type="auto"/>
            <w:tcBorders>
              <w:top w:val="single" w:sz="4" w:space="0" w:color="auto"/>
              <w:left w:val="single" w:sz="4" w:space="0" w:color="auto"/>
              <w:bottom w:val="single" w:sz="4" w:space="0" w:color="auto"/>
              <w:right w:val="single" w:sz="4" w:space="0" w:color="auto"/>
            </w:tcBorders>
          </w:tcPr>
          <w:p w:rsidR="00774E4C" w:rsidRDefault="00774E4C" w:rsidP="00517629">
            <w:pPr>
              <w:pStyle w:val="ModelNrmlSingle"/>
              <w:spacing w:after="0"/>
              <w:ind w:firstLine="0"/>
              <w:jc w:val="left"/>
              <w:rPr>
                <w:bCs/>
                <w:szCs w:val="22"/>
              </w:rPr>
            </w:pPr>
            <w:r w:rsidRPr="00CF2390">
              <w:rPr>
                <w:bCs/>
                <w:szCs w:val="22"/>
              </w:rPr>
              <w:t xml:space="preserve">On each </w:t>
            </w:r>
            <w:r w:rsidR="00517629">
              <w:rPr>
                <w:bCs/>
                <w:szCs w:val="22"/>
              </w:rPr>
              <w:t>May 15</w:t>
            </w:r>
            <w:r w:rsidRPr="00CF2390">
              <w:rPr>
                <w:bCs/>
                <w:szCs w:val="22"/>
              </w:rPr>
              <w:t xml:space="preserve"> and </w:t>
            </w:r>
            <w:r w:rsidR="00517629">
              <w:rPr>
                <w:bCs/>
                <w:szCs w:val="22"/>
              </w:rPr>
              <w:t>November 15</w:t>
            </w:r>
            <w:r w:rsidRPr="00CF2390">
              <w:rPr>
                <w:bCs/>
                <w:szCs w:val="22"/>
              </w:rPr>
              <w:t>:</w:t>
            </w:r>
          </w:p>
          <w:p w:rsidR="003073B6" w:rsidRPr="00CF2390" w:rsidRDefault="003073B6" w:rsidP="00517629">
            <w:pPr>
              <w:pStyle w:val="ModelNrmlSingle"/>
              <w:spacing w:after="0"/>
              <w:ind w:firstLine="0"/>
              <w:jc w:val="left"/>
              <w:rPr>
                <w:bCs/>
                <w:szCs w:val="22"/>
              </w:rPr>
            </w:pPr>
          </w:p>
        </w:tc>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pPr>
              <w:pStyle w:val="ModelNrmlSingle"/>
              <w:spacing w:after="0"/>
              <w:ind w:firstLine="0"/>
              <w:jc w:val="left"/>
              <w:rPr>
                <w:b/>
                <w:szCs w:val="22"/>
              </w:rPr>
            </w:pPr>
          </w:p>
        </w:tc>
      </w:tr>
      <w:tr w:rsidR="00774E4C"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517629">
            <w:pPr>
              <w:pStyle w:val="ModelNrmlSingle"/>
              <w:spacing w:after="0"/>
              <w:ind w:firstLine="0"/>
              <w:jc w:val="left"/>
              <w:rPr>
                <w:bCs/>
                <w:szCs w:val="22"/>
              </w:rPr>
            </w:pPr>
            <w:r w:rsidRPr="00CF2390">
              <w:rPr>
                <w:bCs/>
                <w:szCs w:val="22"/>
              </w:rPr>
              <w:t xml:space="preserve">commencing </w:t>
            </w:r>
            <w:r w:rsidR="00517629">
              <w:rPr>
                <w:bCs/>
                <w:szCs w:val="22"/>
              </w:rPr>
              <w:t>November 15, 2019</w:t>
            </w:r>
            <w:r w:rsidRPr="00CF2390">
              <w:rPr>
                <w:bCs/>
                <w:szCs w:val="22"/>
              </w:rPr>
              <w:t xml:space="preserve"> to and including </w:t>
            </w:r>
            <w:r w:rsidR="00517629">
              <w:rPr>
                <w:bCs/>
                <w:szCs w:val="22"/>
              </w:rPr>
              <w:t>May 15, 2029</w:t>
            </w:r>
          </w:p>
        </w:tc>
        <w:tc>
          <w:tcPr>
            <w:tcW w:w="0" w:type="auto"/>
            <w:tcBorders>
              <w:top w:val="single" w:sz="4" w:space="0" w:color="auto"/>
              <w:left w:val="single" w:sz="4" w:space="0" w:color="auto"/>
              <w:bottom w:val="single" w:sz="4" w:space="0" w:color="auto"/>
              <w:right w:val="single" w:sz="4" w:space="0" w:color="auto"/>
            </w:tcBorders>
          </w:tcPr>
          <w:p w:rsidR="00774E4C" w:rsidRPr="00E06A37" w:rsidRDefault="00774E4C">
            <w:pPr>
              <w:pStyle w:val="ModelNrmlSingle"/>
              <w:spacing w:after="0"/>
              <w:ind w:firstLine="0"/>
              <w:jc w:val="left"/>
              <w:rPr>
                <w:szCs w:val="22"/>
              </w:rPr>
            </w:pPr>
            <w:r w:rsidRPr="00E06A37">
              <w:rPr>
                <w:szCs w:val="22"/>
              </w:rPr>
              <w:t>1.25%</w:t>
            </w:r>
          </w:p>
        </w:tc>
      </w:tr>
      <w:tr w:rsidR="00774E4C"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517629">
            <w:pPr>
              <w:pStyle w:val="ModelNrmlSingle"/>
              <w:spacing w:after="0"/>
              <w:ind w:firstLine="0"/>
              <w:jc w:val="left"/>
              <w:rPr>
                <w:bCs/>
                <w:szCs w:val="22"/>
              </w:rPr>
            </w:pPr>
            <w:r w:rsidRPr="00CF2390">
              <w:rPr>
                <w:bCs/>
                <w:szCs w:val="22"/>
              </w:rPr>
              <w:t xml:space="preserve">commencing </w:t>
            </w:r>
            <w:r w:rsidR="00517629">
              <w:rPr>
                <w:bCs/>
                <w:szCs w:val="22"/>
              </w:rPr>
              <w:t>November 15, 2029</w:t>
            </w:r>
            <w:r w:rsidRPr="00CF2390">
              <w:rPr>
                <w:bCs/>
                <w:szCs w:val="22"/>
              </w:rPr>
              <w:t xml:space="preserve"> to and including </w:t>
            </w:r>
            <w:r w:rsidR="00517629">
              <w:rPr>
                <w:bCs/>
                <w:szCs w:val="22"/>
              </w:rPr>
              <w:t>May 15, 2044</w:t>
            </w:r>
          </w:p>
        </w:tc>
        <w:tc>
          <w:tcPr>
            <w:tcW w:w="0" w:type="auto"/>
            <w:tcBorders>
              <w:top w:val="single" w:sz="4" w:space="0" w:color="auto"/>
              <w:left w:val="single" w:sz="4" w:space="0" w:color="auto"/>
              <w:bottom w:val="single" w:sz="4" w:space="0" w:color="auto"/>
              <w:right w:val="single" w:sz="4" w:space="0" w:color="auto"/>
            </w:tcBorders>
          </w:tcPr>
          <w:p w:rsidR="00774E4C" w:rsidRPr="00E06A37" w:rsidRDefault="00774E4C">
            <w:pPr>
              <w:pStyle w:val="ModelNrmlSingle"/>
              <w:spacing w:after="0"/>
              <w:ind w:firstLine="0"/>
              <w:jc w:val="left"/>
              <w:rPr>
                <w:szCs w:val="22"/>
              </w:rPr>
            </w:pPr>
            <w:r w:rsidRPr="00E06A37">
              <w:rPr>
                <w:szCs w:val="22"/>
              </w:rPr>
              <w:t>2.5%</w:t>
            </w:r>
          </w:p>
        </w:tc>
      </w:tr>
    </w:tbl>
    <w:p w:rsidR="00774E4C" w:rsidRDefault="00774E4C" w:rsidP="00774E4C">
      <w:pPr>
        <w:pStyle w:val="ModelNrmlSingle"/>
        <w:ind w:firstLine="0"/>
        <w:rPr>
          <w:b/>
          <w:szCs w:val="22"/>
        </w:rPr>
      </w:pPr>
    </w:p>
    <w:p w:rsidR="00A24CE8" w:rsidRDefault="00A24CE8" w:rsidP="00774E4C">
      <w:pPr>
        <w:pStyle w:val="ModelNrmlSingle"/>
        <w:ind w:firstLine="0"/>
        <w:rPr>
          <w:b/>
          <w:szCs w:val="22"/>
        </w:rPr>
      </w:pPr>
    </w:p>
    <w:p w:rsidR="00A24CE8" w:rsidRDefault="00A24CE8" w:rsidP="00774E4C">
      <w:pPr>
        <w:pStyle w:val="ModelNrmlSingle"/>
        <w:ind w:firstLine="0"/>
        <w:rPr>
          <w:b/>
          <w:szCs w:val="22"/>
        </w:rPr>
      </w:pPr>
    </w:p>
    <w:p w:rsidR="00A24CE8" w:rsidRDefault="00A24CE8" w:rsidP="00774E4C">
      <w:pPr>
        <w:pStyle w:val="ModelNrmlSingle"/>
        <w:ind w:firstLine="0"/>
        <w:rPr>
          <w:b/>
          <w:szCs w:val="22"/>
        </w:rPr>
      </w:pPr>
    </w:p>
    <w:p w:rsidR="00A24CE8" w:rsidRDefault="00A24CE8" w:rsidP="00774E4C">
      <w:pPr>
        <w:pStyle w:val="ModelNrmlSingle"/>
        <w:ind w:firstLine="0"/>
        <w:rPr>
          <w:b/>
          <w:szCs w:val="22"/>
        </w:rPr>
      </w:pPr>
    </w:p>
    <w:p w:rsidR="00A24CE8" w:rsidRDefault="00A24CE8" w:rsidP="00774E4C">
      <w:pPr>
        <w:pStyle w:val="ModelNrmlSingle"/>
        <w:ind w:firstLine="0"/>
        <w:rPr>
          <w:b/>
          <w:szCs w:val="22"/>
        </w:rPr>
      </w:pPr>
    </w:p>
    <w:p w:rsidR="00A24CE8" w:rsidRDefault="00A24CE8" w:rsidP="00774E4C">
      <w:pPr>
        <w:pStyle w:val="ModelNrmlSingle"/>
        <w:ind w:firstLine="0"/>
        <w:rPr>
          <w:b/>
          <w:szCs w:val="22"/>
        </w:rPr>
      </w:pPr>
    </w:p>
    <w:p w:rsidR="00A24CE8" w:rsidRDefault="00A24CE8" w:rsidP="00774E4C">
      <w:pPr>
        <w:pStyle w:val="ModelNrmlSingle"/>
        <w:ind w:firstLine="0"/>
        <w:rPr>
          <w:b/>
          <w:szCs w:val="22"/>
        </w:rPr>
      </w:pPr>
    </w:p>
    <w:p w:rsidR="00A24CE8" w:rsidRDefault="00A24CE8" w:rsidP="00774E4C">
      <w:pPr>
        <w:pStyle w:val="ModelNrmlSingle"/>
        <w:ind w:firstLine="0"/>
        <w:rPr>
          <w:b/>
          <w:szCs w:val="22"/>
        </w:rPr>
      </w:pPr>
    </w:p>
    <w:p w:rsidR="00A24CE8" w:rsidRDefault="00A24CE8" w:rsidP="00774E4C">
      <w:pPr>
        <w:pStyle w:val="ModelNrmlSingle"/>
        <w:ind w:firstLine="0"/>
        <w:rPr>
          <w:b/>
          <w:szCs w:val="22"/>
        </w:rPr>
      </w:pPr>
    </w:p>
    <w:p w:rsidR="00A24CE8" w:rsidRDefault="00A24CE8" w:rsidP="00774E4C">
      <w:pPr>
        <w:pStyle w:val="ModelNrmlSingle"/>
        <w:ind w:firstLine="0"/>
        <w:rPr>
          <w:b/>
          <w:szCs w:val="22"/>
        </w:rPr>
      </w:pPr>
    </w:p>
    <w:p w:rsidR="003073B6" w:rsidRDefault="003073B6" w:rsidP="00774E4C">
      <w:pPr>
        <w:pStyle w:val="ModelNrmlSingle"/>
        <w:ind w:firstLine="0"/>
        <w:rPr>
          <w:b/>
          <w:szCs w:val="22"/>
        </w:rPr>
      </w:pPr>
      <w:r>
        <w:rPr>
          <w:b/>
          <w:szCs w:val="22"/>
        </w:rPr>
        <w:t>_____________________________</w:t>
      </w:r>
    </w:p>
    <w:p w:rsidR="00774E4C" w:rsidRPr="00CF2390" w:rsidRDefault="00774E4C" w:rsidP="00774E4C">
      <w:pPr>
        <w:pStyle w:val="ModelNrmlDouble"/>
        <w:spacing w:line="240" w:lineRule="auto"/>
        <w:ind w:firstLine="0"/>
        <w:rPr>
          <w:szCs w:val="22"/>
        </w:rPr>
      </w:pPr>
      <w:r w:rsidRPr="00CF2390">
        <w:rPr>
          <w:szCs w:val="22"/>
        </w:rPr>
        <w:t xml:space="preserve">* </w:t>
      </w:r>
      <w:r w:rsidR="003073B6">
        <w:rPr>
          <w:szCs w:val="22"/>
        </w:rPr>
        <w:tab/>
      </w:r>
      <w:r w:rsidRPr="00CF2390">
        <w:rPr>
          <w:szCs w:val="22"/>
        </w:rPr>
        <w:t>The percentages represent the percentage of the principal amount of the Credit to be repaid, except as the Association may otherwise specify pursuant to Section 3.03 (b) of the General Conditions.</w:t>
      </w:r>
    </w:p>
    <w:p w:rsidR="002C4065" w:rsidRPr="00CF2390" w:rsidRDefault="002C4065" w:rsidP="00FB584B">
      <w:pPr>
        <w:pStyle w:val="ModelNrmlDouble"/>
        <w:spacing w:after="240" w:line="240" w:lineRule="auto"/>
        <w:ind w:firstLine="0"/>
        <w:jc w:val="center"/>
        <w:rPr>
          <w:b/>
          <w:bCs/>
          <w:szCs w:val="22"/>
        </w:rPr>
      </w:pPr>
      <w:r w:rsidRPr="00CF2390">
        <w:rPr>
          <w:b/>
          <w:szCs w:val="22"/>
        </w:rPr>
        <w:br w:type="page"/>
      </w:r>
      <w:r w:rsidRPr="00CF2390">
        <w:rPr>
          <w:b/>
          <w:bCs/>
          <w:szCs w:val="22"/>
        </w:rPr>
        <w:lastRenderedPageBreak/>
        <w:t>APPENDIX</w:t>
      </w:r>
    </w:p>
    <w:p w:rsidR="002C4065" w:rsidRPr="00CF2390" w:rsidRDefault="002C4065" w:rsidP="00FB584B">
      <w:pPr>
        <w:pStyle w:val="ModelNrmlDouble"/>
        <w:spacing w:after="240" w:line="240" w:lineRule="auto"/>
        <w:ind w:firstLine="0"/>
        <w:rPr>
          <w:b/>
          <w:bCs/>
          <w:szCs w:val="22"/>
        </w:rPr>
      </w:pPr>
      <w:r w:rsidRPr="00CF2390">
        <w:rPr>
          <w:b/>
          <w:bCs/>
          <w:szCs w:val="22"/>
        </w:rPr>
        <w:tab/>
        <w:t>Definitions</w:t>
      </w:r>
    </w:p>
    <w:p w:rsidR="008F51EE" w:rsidRDefault="008F51EE" w:rsidP="008F51EE">
      <w:pPr>
        <w:pStyle w:val="ModelNrmlDouble"/>
        <w:numPr>
          <w:ilvl w:val="0"/>
          <w:numId w:val="20"/>
        </w:numPr>
        <w:tabs>
          <w:tab w:val="clear" w:pos="1080"/>
        </w:tabs>
        <w:spacing w:after="240" w:line="240" w:lineRule="auto"/>
        <w:ind w:left="720"/>
        <w:rPr>
          <w:szCs w:val="22"/>
        </w:rPr>
      </w:pPr>
      <w:r w:rsidRPr="00CF2390">
        <w:rPr>
          <w:szCs w:val="22"/>
        </w:rPr>
        <w:t>“Anti-Corruption Guidelines” means the “Guidelines on Preventing and Combating Fraud and Corruption in Projects Financed by IBRD Loans and IDA Credits and Grants</w:t>
      </w:r>
      <w:r w:rsidR="00A1144E">
        <w:rPr>
          <w:szCs w:val="22"/>
        </w:rPr>
        <w:t>”</w:t>
      </w:r>
      <w:r w:rsidRPr="00CF2390">
        <w:rPr>
          <w:szCs w:val="22"/>
        </w:rPr>
        <w:t>, dated October 15, 2006.</w:t>
      </w:r>
    </w:p>
    <w:p w:rsidR="00A24CE8" w:rsidRPr="00CF2390" w:rsidRDefault="00A24CE8" w:rsidP="008F51EE">
      <w:pPr>
        <w:pStyle w:val="ModelNrmlDouble"/>
        <w:numPr>
          <w:ilvl w:val="0"/>
          <w:numId w:val="20"/>
        </w:numPr>
        <w:tabs>
          <w:tab w:val="clear" w:pos="1080"/>
        </w:tabs>
        <w:spacing w:after="240" w:line="240" w:lineRule="auto"/>
        <w:ind w:left="720"/>
        <w:rPr>
          <w:szCs w:val="22"/>
        </w:rPr>
      </w:pPr>
      <w:r>
        <w:rPr>
          <w:szCs w:val="22"/>
        </w:rPr>
        <w:t>“Beneficiary” means</w:t>
      </w:r>
      <w:r w:rsidR="00E625F0">
        <w:rPr>
          <w:szCs w:val="22"/>
        </w:rPr>
        <w:t xml:space="preserve"> a school</w:t>
      </w:r>
      <w:r>
        <w:rPr>
          <w:szCs w:val="22"/>
        </w:rPr>
        <w:t xml:space="preserve"> </w:t>
      </w:r>
      <w:r w:rsidR="00E625F0">
        <w:rPr>
          <w:szCs w:val="22"/>
        </w:rPr>
        <w:t>selected in accordance with the requirements of the Grants Manual to receive a Competitive Grant under Part C.2 of the Project.</w:t>
      </w:r>
    </w:p>
    <w:p w:rsidR="002C4065" w:rsidRDefault="002C4065" w:rsidP="002C4065">
      <w:pPr>
        <w:pStyle w:val="ModelNrmlDouble"/>
        <w:numPr>
          <w:ilvl w:val="0"/>
          <w:numId w:val="20"/>
        </w:numPr>
        <w:tabs>
          <w:tab w:val="clear" w:pos="1080"/>
        </w:tabs>
        <w:spacing w:after="240" w:line="240" w:lineRule="auto"/>
        <w:ind w:left="720"/>
        <w:rPr>
          <w:szCs w:val="22"/>
        </w:rPr>
      </w:pPr>
      <w:r w:rsidRPr="00CF2390">
        <w:rPr>
          <w:szCs w:val="22"/>
        </w:rPr>
        <w:t>“Category” means a category set forth in the t</w:t>
      </w:r>
      <w:r w:rsidR="00FF0C82" w:rsidRPr="00CF2390">
        <w:rPr>
          <w:szCs w:val="22"/>
        </w:rPr>
        <w:t xml:space="preserve">able in Section IV of Schedule </w:t>
      </w:r>
      <w:r w:rsidR="0069077C" w:rsidRPr="00CF2390">
        <w:rPr>
          <w:szCs w:val="22"/>
        </w:rPr>
        <w:t>2</w:t>
      </w:r>
      <w:r w:rsidRPr="00CF2390">
        <w:rPr>
          <w:szCs w:val="22"/>
        </w:rPr>
        <w:t xml:space="preserve"> to this Agreement.</w:t>
      </w:r>
    </w:p>
    <w:p w:rsidR="00E625F0" w:rsidRPr="00CF2390" w:rsidRDefault="00E625F0" w:rsidP="002C4065">
      <w:pPr>
        <w:pStyle w:val="ModelNrmlDouble"/>
        <w:numPr>
          <w:ilvl w:val="0"/>
          <w:numId w:val="20"/>
        </w:numPr>
        <w:tabs>
          <w:tab w:val="clear" w:pos="1080"/>
        </w:tabs>
        <w:spacing w:after="240" w:line="240" w:lineRule="auto"/>
        <w:ind w:left="720"/>
        <w:rPr>
          <w:szCs w:val="22"/>
        </w:rPr>
      </w:pPr>
      <w:r>
        <w:rPr>
          <w:szCs w:val="22"/>
        </w:rPr>
        <w:t>“Competitive Grant” means a grant provided or proposed to be provided to a Beneficiary to finance a Sub-project under Part C.2 of the Project.</w:t>
      </w:r>
    </w:p>
    <w:p w:rsidR="00FF0C82" w:rsidRPr="00CF2390" w:rsidRDefault="00FF0C82" w:rsidP="00FF0C82">
      <w:pPr>
        <w:pStyle w:val="ModelNrmlDouble"/>
        <w:numPr>
          <w:ilvl w:val="0"/>
          <w:numId w:val="20"/>
        </w:numPr>
        <w:tabs>
          <w:tab w:val="clear" w:pos="1080"/>
        </w:tabs>
        <w:spacing w:after="240" w:line="240" w:lineRule="auto"/>
        <w:ind w:left="720"/>
        <w:rPr>
          <w:szCs w:val="22"/>
        </w:rPr>
      </w:pPr>
      <w:r w:rsidRPr="00CF2390">
        <w:rPr>
          <w:szCs w:val="22"/>
        </w:rPr>
        <w:t>“Consultant Guidelines” means the “Guidelines: Selection and Employment of Consultants by World Bank Borrowers” published by the Bank in May 2004</w:t>
      </w:r>
      <w:r w:rsidR="00285DF2" w:rsidRPr="00CF2390">
        <w:rPr>
          <w:szCs w:val="22"/>
        </w:rPr>
        <w:t xml:space="preserve"> and revised</w:t>
      </w:r>
      <w:r w:rsidR="008F51EE" w:rsidRPr="00CF2390">
        <w:rPr>
          <w:szCs w:val="22"/>
        </w:rPr>
        <w:t xml:space="preserve"> </w:t>
      </w:r>
      <w:r w:rsidR="00A1144E">
        <w:rPr>
          <w:szCs w:val="22"/>
        </w:rPr>
        <w:t xml:space="preserve">in </w:t>
      </w:r>
      <w:r w:rsidR="002C6080" w:rsidRPr="00CF2390">
        <w:rPr>
          <w:szCs w:val="22"/>
        </w:rPr>
        <w:t xml:space="preserve">October </w:t>
      </w:r>
      <w:r w:rsidR="008F51EE" w:rsidRPr="00CF2390">
        <w:rPr>
          <w:szCs w:val="22"/>
        </w:rPr>
        <w:t>2006</w:t>
      </w:r>
      <w:r w:rsidRPr="00CF2390">
        <w:rPr>
          <w:szCs w:val="22"/>
        </w:rPr>
        <w:t>.</w:t>
      </w:r>
    </w:p>
    <w:p w:rsidR="002C4065" w:rsidRDefault="002C4065" w:rsidP="002C4065">
      <w:pPr>
        <w:pStyle w:val="ModelNrmlDouble"/>
        <w:numPr>
          <w:ilvl w:val="0"/>
          <w:numId w:val="20"/>
        </w:numPr>
        <w:tabs>
          <w:tab w:val="clear" w:pos="1080"/>
        </w:tabs>
        <w:spacing w:after="240" w:line="240" w:lineRule="auto"/>
        <w:ind w:left="720"/>
        <w:rPr>
          <w:szCs w:val="22"/>
        </w:rPr>
      </w:pPr>
      <w:r w:rsidRPr="00CF2390">
        <w:rPr>
          <w:szCs w:val="22"/>
        </w:rPr>
        <w:t>“General Conditions” means the “</w:t>
      </w:r>
      <w:r w:rsidR="00D2248F" w:rsidRPr="00CF2390">
        <w:rPr>
          <w:szCs w:val="22"/>
        </w:rPr>
        <w:t xml:space="preserve">International Development Association </w:t>
      </w:r>
      <w:r w:rsidRPr="00CF2390">
        <w:rPr>
          <w:szCs w:val="22"/>
        </w:rPr>
        <w:t>General Conditions for Credits and Grants”, dated July 1, 2005</w:t>
      </w:r>
      <w:r w:rsidR="00285DF2" w:rsidRPr="00CF2390">
        <w:rPr>
          <w:szCs w:val="22"/>
        </w:rPr>
        <w:t xml:space="preserve"> (as amended through October 15, 2006)</w:t>
      </w:r>
      <w:r w:rsidRPr="00CF2390">
        <w:rPr>
          <w:szCs w:val="22"/>
        </w:rPr>
        <w:t>.</w:t>
      </w:r>
    </w:p>
    <w:p w:rsidR="00E625F0" w:rsidRDefault="00E625F0" w:rsidP="002C4065">
      <w:pPr>
        <w:pStyle w:val="ModelNrmlDouble"/>
        <w:numPr>
          <w:ilvl w:val="0"/>
          <w:numId w:val="20"/>
        </w:numPr>
        <w:tabs>
          <w:tab w:val="clear" w:pos="1080"/>
        </w:tabs>
        <w:spacing w:after="240" w:line="240" w:lineRule="auto"/>
        <w:ind w:left="720"/>
        <w:rPr>
          <w:szCs w:val="22"/>
        </w:rPr>
      </w:pPr>
      <w:r>
        <w:rPr>
          <w:szCs w:val="22"/>
        </w:rPr>
        <w:t>“Grant Agreement” means a grant agreement executed or proposed to be executed between the Recipient</w:t>
      </w:r>
      <w:r w:rsidR="004A0886">
        <w:rPr>
          <w:szCs w:val="22"/>
        </w:rPr>
        <w:t>, represented by the MPE,</w:t>
      </w:r>
      <w:r>
        <w:rPr>
          <w:szCs w:val="22"/>
        </w:rPr>
        <w:t xml:space="preserve"> and a Beneficiary pursuant to Part C of Section I of Schedule 2 to this Agreement for the purposes of financing of a Sub-project.</w:t>
      </w:r>
    </w:p>
    <w:p w:rsidR="00E625F0" w:rsidRDefault="00E625F0" w:rsidP="002C4065">
      <w:pPr>
        <w:pStyle w:val="ModelNrmlDouble"/>
        <w:numPr>
          <w:ilvl w:val="0"/>
          <w:numId w:val="20"/>
        </w:numPr>
        <w:tabs>
          <w:tab w:val="clear" w:pos="1080"/>
        </w:tabs>
        <w:spacing w:after="240" w:line="240" w:lineRule="auto"/>
        <w:ind w:left="720"/>
        <w:rPr>
          <w:szCs w:val="22"/>
        </w:rPr>
      </w:pPr>
      <w:r>
        <w:rPr>
          <w:szCs w:val="22"/>
        </w:rPr>
        <w:t>“Grants Manual” means</w:t>
      </w:r>
      <w:r w:rsidR="00EC7A4B">
        <w:rPr>
          <w:szCs w:val="22"/>
        </w:rPr>
        <w:t xml:space="preserve"> a manual adopted by the Recipient</w:t>
      </w:r>
      <w:r w:rsidR="00A25EFE">
        <w:rPr>
          <w:szCs w:val="22"/>
        </w:rPr>
        <w:t xml:space="preserve"> pursuant to paragraph 1 (b) of Part B of Section IV of Schedule 2 to this Agreement</w:t>
      </w:r>
      <w:r w:rsidR="00EC7A4B">
        <w:rPr>
          <w:szCs w:val="22"/>
        </w:rPr>
        <w:t xml:space="preserve"> and which set</w:t>
      </w:r>
      <w:r w:rsidR="0090275D">
        <w:rPr>
          <w:szCs w:val="22"/>
        </w:rPr>
        <w:t>s</w:t>
      </w:r>
      <w:r w:rsidR="00EC7A4B">
        <w:rPr>
          <w:szCs w:val="22"/>
        </w:rPr>
        <w:t xml:space="preserve"> forth selection criteria, procedures and other requirements with regard to Sub-projects selection, processing and implementation.</w:t>
      </w:r>
    </w:p>
    <w:p w:rsidR="000A302C" w:rsidRDefault="000A302C" w:rsidP="002C4065">
      <w:pPr>
        <w:pStyle w:val="ModelNrmlDouble"/>
        <w:numPr>
          <w:ilvl w:val="0"/>
          <w:numId w:val="20"/>
        </w:numPr>
        <w:tabs>
          <w:tab w:val="clear" w:pos="1080"/>
        </w:tabs>
        <w:spacing w:after="240" w:line="240" w:lineRule="auto"/>
        <w:ind w:left="720"/>
        <w:rPr>
          <w:szCs w:val="22"/>
        </w:rPr>
      </w:pPr>
      <w:r w:rsidRPr="000A302C">
        <w:rPr>
          <w:szCs w:val="22"/>
        </w:rPr>
        <w:t>“MPE” means the Ministry of Public Education of the Recipient or any successor thereto.</w:t>
      </w:r>
    </w:p>
    <w:p w:rsidR="000A302C" w:rsidRPr="00674006" w:rsidRDefault="000A302C" w:rsidP="000A302C">
      <w:pPr>
        <w:pStyle w:val="ModelNrmlDouble"/>
        <w:numPr>
          <w:ilvl w:val="0"/>
          <w:numId w:val="20"/>
        </w:numPr>
        <w:tabs>
          <w:tab w:val="clear" w:pos="1080"/>
        </w:tabs>
        <w:spacing w:after="240" w:line="240" w:lineRule="auto"/>
        <w:ind w:left="720"/>
        <w:rPr>
          <w:szCs w:val="22"/>
        </w:rPr>
      </w:pPr>
      <w:r w:rsidRPr="00674006">
        <w:rPr>
          <w:szCs w:val="22"/>
        </w:rPr>
        <w:t xml:space="preserve">“Operating Costs” means incremental operating costs incurred by the MPE on account of Project implementation, management and monitoring, including office equipment maintenance and repair, local travel, communication, translation and interpretation, bank charges, </w:t>
      </w:r>
      <w:r w:rsidR="009C0962">
        <w:rPr>
          <w:szCs w:val="22"/>
        </w:rPr>
        <w:t xml:space="preserve">fees for facilitators and mentors, </w:t>
      </w:r>
      <w:r w:rsidRPr="00674006">
        <w:rPr>
          <w:szCs w:val="22"/>
        </w:rPr>
        <w:t>and other miscellaneous costs directly associated with the Project, all based on periodic budgets acceptable to the Association.</w:t>
      </w:r>
    </w:p>
    <w:p w:rsidR="000A302C" w:rsidRPr="00CF2390" w:rsidRDefault="000A302C" w:rsidP="000A302C">
      <w:pPr>
        <w:pStyle w:val="ModelNrmlDouble"/>
        <w:numPr>
          <w:ilvl w:val="0"/>
          <w:numId w:val="20"/>
        </w:numPr>
        <w:tabs>
          <w:tab w:val="clear" w:pos="1080"/>
        </w:tabs>
        <w:spacing w:after="240" w:line="240" w:lineRule="auto"/>
        <w:ind w:left="720"/>
        <w:rPr>
          <w:szCs w:val="22"/>
        </w:rPr>
      </w:pPr>
      <w:r w:rsidRPr="00674006">
        <w:rPr>
          <w:szCs w:val="22"/>
        </w:rPr>
        <w:lastRenderedPageBreak/>
        <w:t>“Operational Manual” means an operational manual</w:t>
      </w:r>
      <w:r w:rsidR="004A0886">
        <w:rPr>
          <w:szCs w:val="22"/>
        </w:rPr>
        <w:t xml:space="preserve"> adopted by the Recipient under the first phase of the Program and revised for the purposes of the Project pursuant to</w:t>
      </w:r>
      <w:r w:rsidRPr="00674006">
        <w:rPr>
          <w:szCs w:val="22"/>
        </w:rPr>
        <w:t xml:space="preserve"> Section 5.01 of this Agreement.</w:t>
      </w:r>
    </w:p>
    <w:p w:rsidR="002C4065" w:rsidRPr="00640FF8" w:rsidRDefault="002C4065" w:rsidP="00513A22">
      <w:pPr>
        <w:pStyle w:val="ModelNrmlDouble"/>
        <w:numPr>
          <w:ilvl w:val="0"/>
          <w:numId w:val="20"/>
        </w:numPr>
        <w:tabs>
          <w:tab w:val="clear" w:pos="1080"/>
        </w:tabs>
        <w:spacing w:after="240" w:line="240" w:lineRule="auto"/>
        <w:ind w:left="720"/>
        <w:rPr>
          <w:szCs w:val="22"/>
        </w:rPr>
      </w:pPr>
      <w:r w:rsidRPr="00CF2390">
        <w:rPr>
          <w:szCs w:val="22"/>
        </w:rPr>
        <w:t>“Procurement Guidelines” means the “Guidelines</w:t>
      </w:r>
      <w:r w:rsidR="00A1144E">
        <w:rPr>
          <w:szCs w:val="22"/>
        </w:rPr>
        <w:t>:</w:t>
      </w:r>
      <w:r w:rsidRPr="00CF2390">
        <w:rPr>
          <w:szCs w:val="22"/>
        </w:rPr>
        <w:t xml:space="preserve"> Procurement under IBRD Loans and IDA Credits” published by the Bank in May 2004</w:t>
      </w:r>
      <w:r w:rsidR="00D63EFA">
        <w:rPr>
          <w:szCs w:val="22"/>
        </w:rPr>
        <w:t xml:space="preserve"> </w:t>
      </w:r>
      <w:r w:rsidR="008F51EE" w:rsidRPr="00CF2390">
        <w:rPr>
          <w:szCs w:val="22"/>
        </w:rPr>
        <w:t xml:space="preserve">and </w:t>
      </w:r>
      <w:r w:rsidR="008F51EE" w:rsidRPr="00640FF8">
        <w:rPr>
          <w:szCs w:val="22"/>
        </w:rPr>
        <w:t xml:space="preserve">revised </w:t>
      </w:r>
      <w:r w:rsidR="00A1144E" w:rsidRPr="00640FF8">
        <w:rPr>
          <w:szCs w:val="22"/>
        </w:rPr>
        <w:t>in October</w:t>
      </w:r>
      <w:r w:rsidR="008F51EE" w:rsidRPr="00640FF8">
        <w:rPr>
          <w:szCs w:val="22"/>
        </w:rPr>
        <w:t>, 2006</w:t>
      </w:r>
      <w:r w:rsidRPr="00640FF8">
        <w:rPr>
          <w:szCs w:val="22"/>
        </w:rPr>
        <w:t>.</w:t>
      </w:r>
    </w:p>
    <w:p w:rsidR="002C4065" w:rsidRDefault="002C4065" w:rsidP="002C4065">
      <w:pPr>
        <w:pStyle w:val="ModelNrmlDouble"/>
        <w:numPr>
          <w:ilvl w:val="0"/>
          <w:numId w:val="20"/>
        </w:numPr>
        <w:tabs>
          <w:tab w:val="clear" w:pos="1080"/>
        </w:tabs>
        <w:spacing w:after="240" w:line="240" w:lineRule="auto"/>
        <w:ind w:left="720"/>
        <w:rPr>
          <w:szCs w:val="22"/>
        </w:rPr>
      </w:pPr>
      <w:r w:rsidRPr="00CF2390">
        <w:rPr>
          <w:szCs w:val="22"/>
        </w:rPr>
        <w:t xml:space="preserve">“Procurement Plan” means the Recipient’s procurement plan for the Project, dated </w:t>
      </w:r>
      <w:r w:rsidR="00133C73">
        <w:rPr>
          <w:szCs w:val="22"/>
        </w:rPr>
        <w:t>May 7, 2009</w:t>
      </w:r>
      <w:r w:rsidRPr="00CF2390">
        <w:rPr>
          <w:szCs w:val="22"/>
        </w:rPr>
        <w:t xml:space="preserve"> and referred to in paragraph 1.16 of the Procurement Guidelines and paragraph 1.24 of the Consultant Guidelines, as the same shall be updated from time to time in accordance with the provisions of said paragraphs.</w:t>
      </w:r>
    </w:p>
    <w:p w:rsidR="00A25EFE" w:rsidRDefault="00A25EFE" w:rsidP="002C4065">
      <w:pPr>
        <w:pStyle w:val="ModelNrmlDouble"/>
        <w:numPr>
          <w:ilvl w:val="0"/>
          <w:numId w:val="20"/>
        </w:numPr>
        <w:tabs>
          <w:tab w:val="clear" w:pos="1080"/>
        </w:tabs>
        <w:spacing w:after="240" w:line="240" w:lineRule="auto"/>
        <w:ind w:left="720"/>
        <w:rPr>
          <w:szCs w:val="22"/>
        </w:rPr>
      </w:pPr>
      <w:r w:rsidRPr="00A25EFE">
        <w:rPr>
          <w:szCs w:val="22"/>
        </w:rPr>
        <w:t>“Program”</w:t>
      </w:r>
      <w:r w:rsidR="00E852AD">
        <w:rPr>
          <w:szCs w:val="22"/>
        </w:rPr>
        <w:t xml:space="preserve"> or “Education Reform Program”</w:t>
      </w:r>
      <w:r w:rsidRPr="00A25EFE">
        <w:rPr>
          <w:szCs w:val="22"/>
        </w:rPr>
        <w:t xml:space="preserve"> means the program designed to improve teaching conditions in general secondary schools and pre-schools and set forth or referred to in the letter dated September 18, 2006 from the Recipient to the Association.</w:t>
      </w:r>
    </w:p>
    <w:p w:rsidR="00EC7A4B" w:rsidRDefault="00EC7A4B" w:rsidP="002C4065">
      <w:pPr>
        <w:pStyle w:val="ModelNrmlDouble"/>
        <w:numPr>
          <w:ilvl w:val="0"/>
          <w:numId w:val="20"/>
        </w:numPr>
        <w:tabs>
          <w:tab w:val="clear" w:pos="1080"/>
        </w:tabs>
        <w:spacing w:after="240" w:line="240" w:lineRule="auto"/>
        <w:ind w:left="720"/>
        <w:rPr>
          <w:szCs w:val="22"/>
        </w:rPr>
      </w:pPr>
      <w:r>
        <w:rPr>
          <w:szCs w:val="22"/>
        </w:rPr>
        <w:t>“Sub-project” means school improvement activities selected or proposed to be selected for financing through a Competitive Grant under Part C.2 of the Project.</w:t>
      </w:r>
    </w:p>
    <w:p w:rsidR="000A302C" w:rsidRPr="00CF2390" w:rsidRDefault="000A302C" w:rsidP="000A302C">
      <w:pPr>
        <w:pStyle w:val="ModelNrmlDouble"/>
        <w:numPr>
          <w:ilvl w:val="0"/>
          <w:numId w:val="20"/>
        </w:numPr>
        <w:tabs>
          <w:tab w:val="clear" w:pos="1080"/>
        </w:tabs>
        <w:spacing w:after="240" w:line="240" w:lineRule="auto"/>
        <w:ind w:left="720"/>
        <w:rPr>
          <w:szCs w:val="22"/>
        </w:rPr>
      </w:pPr>
      <w:r w:rsidRPr="00674006">
        <w:rPr>
          <w:bCs/>
          <w:szCs w:val="22"/>
        </w:rPr>
        <w:t xml:space="preserve">“Training” </w:t>
      </w:r>
      <w:r w:rsidRPr="00674006">
        <w:rPr>
          <w:szCs w:val="22"/>
        </w:rPr>
        <w:t>means expenditures for Project related training courses, seminars, workshops</w:t>
      </w:r>
      <w:r w:rsidR="00E852AD">
        <w:rPr>
          <w:szCs w:val="22"/>
        </w:rPr>
        <w:t>, study tours</w:t>
      </w:r>
      <w:r w:rsidRPr="00674006">
        <w:rPr>
          <w:szCs w:val="22"/>
        </w:rPr>
        <w:t xml:space="preserve"> and other training activities not included under goods or service providers’ contracts, including costs of training materials, space and equipment rental, travel and per diem costs of trainees</w:t>
      </w:r>
      <w:r w:rsidR="00E852AD">
        <w:rPr>
          <w:szCs w:val="22"/>
        </w:rPr>
        <w:t>,</w:t>
      </w:r>
      <w:r w:rsidRPr="00674006">
        <w:rPr>
          <w:szCs w:val="22"/>
        </w:rPr>
        <w:t xml:space="preserve"> trainers</w:t>
      </w:r>
      <w:r w:rsidR="00E852AD">
        <w:rPr>
          <w:szCs w:val="22"/>
        </w:rPr>
        <w:t xml:space="preserve"> and mentors</w:t>
      </w:r>
      <w:r w:rsidRPr="00674006">
        <w:rPr>
          <w:szCs w:val="22"/>
        </w:rPr>
        <w:t>.</w:t>
      </w:r>
    </w:p>
    <w:sectPr w:rsidR="000A302C" w:rsidRPr="00CF2390" w:rsidSect="00FB584B">
      <w:endnotePr>
        <w:numFmt w:val="decimal"/>
      </w:endnotePr>
      <w:pgSz w:w="12240" w:h="15840" w:code="1"/>
      <w:pgMar w:top="2160" w:right="2160" w:bottom="2160" w:left="2160" w:header="1440" w:footer="1440" w:gutter="0"/>
      <w:pgNumType w:fmt="numberInDash"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5D" w:rsidRDefault="0090275D">
      <w:r>
        <w:separator/>
      </w:r>
    </w:p>
  </w:endnote>
  <w:endnote w:type="continuationSeparator" w:id="0">
    <w:p w:rsidR="0090275D" w:rsidRDefault="00902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5D" w:rsidRDefault="00312166" w:rsidP="00817C60">
    <w:pPr>
      <w:pStyle w:val="Footer"/>
      <w:framePr w:wrap="around" w:vAnchor="text" w:hAnchor="margin" w:xAlign="center" w:y="1"/>
      <w:rPr>
        <w:rStyle w:val="PageNumber"/>
      </w:rPr>
    </w:pPr>
    <w:r>
      <w:rPr>
        <w:rStyle w:val="PageNumber"/>
      </w:rPr>
      <w:fldChar w:fldCharType="begin"/>
    </w:r>
    <w:r w:rsidR="0090275D">
      <w:rPr>
        <w:rStyle w:val="PageNumber"/>
      </w:rPr>
      <w:instrText xml:space="preserve">PAGE  </w:instrText>
    </w:r>
    <w:r>
      <w:rPr>
        <w:rStyle w:val="PageNumber"/>
      </w:rPr>
      <w:fldChar w:fldCharType="end"/>
    </w:r>
  </w:p>
  <w:p w:rsidR="0090275D" w:rsidRDefault="00902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5D" w:rsidRDefault="0090275D">
      <w:r>
        <w:separator/>
      </w:r>
    </w:p>
  </w:footnote>
  <w:footnote w:type="continuationSeparator" w:id="0">
    <w:p w:rsidR="0090275D" w:rsidRDefault="00902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5D" w:rsidRDefault="00312166" w:rsidP="00F7310F">
    <w:pPr>
      <w:pStyle w:val="Header"/>
      <w:framePr w:wrap="around" w:vAnchor="text" w:hAnchor="margin" w:xAlign="center" w:y="1"/>
      <w:rPr>
        <w:rStyle w:val="PageNumber"/>
      </w:rPr>
    </w:pPr>
    <w:r>
      <w:rPr>
        <w:rStyle w:val="PageNumber"/>
      </w:rPr>
      <w:fldChar w:fldCharType="begin"/>
    </w:r>
    <w:r w:rsidR="0090275D">
      <w:rPr>
        <w:rStyle w:val="PageNumber"/>
      </w:rPr>
      <w:instrText xml:space="preserve">PAGE  </w:instrText>
    </w:r>
    <w:r>
      <w:rPr>
        <w:rStyle w:val="PageNumber"/>
      </w:rPr>
      <w:fldChar w:fldCharType="end"/>
    </w:r>
  </w:p>
  <w:p w:rsidR="0090275D" w:rsidRDefault="009027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5D" w:rsidRDefault="00312166" w:rsidP="00F7310F">
    <w:pPr>
      <w:pStyle w:val="Header"/>
      <w:framePr w:wrap="around" w:vAnchor="text" w:hAnchor="margin" w:xAlign="center" w:y="1"/>
      <w:rPr>
        <w:rStyle w:val="PageNumber"/>
      </w:rPr>
    </w:pPr>
    <w:r>
      <w:rPr>
        <w:rStyle w:val="PageNumber"/>
      </w:rPr>
      <w:fldChar w:fldCharType="begin"/>
    </w:r>
    <w:r w:rsidR="0090275D">
      <w:rPr>
        <w:rStyle w:val="PageNumber"/>
      </w:rPr>
      <w:instrText xml:space="preserve">PAGE  </w:instrText>
    </w:r>
    <w:r>
      <w:rPr>
        <w:rStyle w:val="PageNumber"/>
      </w:rPr>
      <w:fldChar w:fldCharType="separate"/>
    </w:r>
    <w:r w:rsidR="00AD5F60">
      <w:rPr>
        <w:rStyle w:val="PageNumber"/>
        <w:noProof/>
      </w:rPr>
      <w:t>- 3 -</w:t>
    </w:r>
    <w:r>
      <w:rPr>
        <w:rStyle w:val="PageNumber"/>
      </w:rPr>
      <w:fldChar w:fldCharType="end"/>
    </w:r>
  </w:p>
  <w:p w:rsidR="0090275D" w:rsidRDefault="0090275D" w:rsidP="00CF2390">
    <w:pPr>
      <w:tabs>
        <w:tab w:val="center" w:pos="3960"/>
      </w:tabs>
      <w:suppressAutoHyphen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64D3D6"/>
    <w:multiLevelType w:val="hybridMultilevel"/>
    <w:tmpl w:val="766476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4EBAEA4"/>
    <w:multiLevelType w:val="hybridMultilevel"/>
    <w:tmpl w:val="230C9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5">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FA583D"/>
    <w:multiLevelType w:val="hybridMultilevel"/>
    <w:tmpl w:val="A30C9C4A"/>
    <w:lvl w:ilvl="0" w:tplc="AD4EFE2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3"/>
  </w:num>
  <w:num w:numId="3">
    <w:abstractNumId w:val="11"/>
  </w:num>
  <w:num w:numId="4">
    <w:abstractNumId w:val="0"/>
  </w:num>
  <w:num w:numId="5">
    <w:abstractNumId w:val="6"/>
  </w:num>
  <w:num w:numId="6">
    <w:abstractNumId w:val="5"/>
  </w:num>
  <w:num w:numId="7">
    <w:abstractNumId w:val="4"/>
  </w:num>
  <w:num w:numId="8">
    <w:abstractNumId w:val="20"/>
  </w:num>
  <w:num w:numId="9">
    <w:abstractNumId w:val="21"/>
  </w:num>
  <w:num w:numId="10">
    <w:abstractNumId w:val="13"/>
  </w:num>
  <w:num w:numId="11">
    <w:abstractNumId w:val="1"/>
  </w:num>
  <w:num w:numId="12">
    <w:abstractNumId w:val="8"/>
  </w:num>
  <w:num w:numId="13">
    <w:abstractNumId w:val="18"/>
  </w:num>
  <w:num w:numId="14">
    <w:abstractNumId w:val="22"/>
  </w:num>
  <w:num w:numId="15">
    <w:abstractNumId w:val="15"/>
  </w:num>
  <w:num w:numId="16">
    <w:abstractNumId w:val="14"/>
  </w:num>
  <w:num w:numId="17">
    <w:abstractNumId w:val="7"/>
  </w:num>
  <w:num w:numId="18">
    <w:abstractNumId w:val="19"/>
  </w:num>
  <w:num w:numId="19">
    <w:abstractNumId w:val="10"/>
  </w:num>
  <w:num w:numId="20">
    <w:abstractNumId w:val="16"/>
  </w:num>
  <w:num w:numId="21">
    <w:abstractNumId w:val="2"/>
  </w:num>
  <w:num w:numId="22">
    <w:abstractNumId w:val="17"/>
  </w:num>
  <w:num w:numId="23">
    <w:abstractNumId w:val="3"/>
  </w:num>
  <w:num w:numId="24">
    <w:abstractNumId w:val="1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E8125B"/>
    <w:rsid w:val="000119A8"/>
    <w:rsid w:val="00025CCD"/>
    <w:rsid w:val="00034C2D"/>
    <w:rsid w:val="00043BE8"/>
    <w:rsid w:val="00050DD0"/>
    <w:rsid w:val="000564C2"/>
    <w:rsid w:val="00076F87"/>
    <w:rsid w:val="000850AC"/>
    <w:rsid w:val="000A302C"/>
    <w:rsid w:val="000B4537"/>
    <w:rsid w:val="000D3334"/>
    <w:rsid w:val="000D4EF8"/>
    <w:rsid w:val="00101801"/>
    <w:rsid w:val="00110C5B"/>
    <w:rsid w:val="00127427"/>
    <w:rsid w:val="0013127D"/>
    <w:rsid w:val="00133C73"/>
    <w:rsid w:val="00160FED"/>
    <w:rsid w:val="00167663"/>
    <w:rsid w:val="00176A69"/>
    <w:rsid w:val="001A6514"/>
    <w:rsid w:val="001C6354"/>
    <w:rsid w:val="001E7058"/>
    <w:rsid w:val="00207E2E"/>
    <w:rsid w:val="00212BC3"/>
    <w:rsid w:val="00231E6B"/>
    <w:rsid w:val="00240C1F"/>
    <w:rsid w:val="00261DAD"/>
    <w:rsid w:val="002630BC"/>
    <w:rsid w:val="002716B4"/>
    <w:rsid w:val="002814C3"/>
    <w:rsid w:val="00285DF2"/>
    <w:rsid w:val="002953EB"/>
    <w:rsid w:val="002A0620"/>
    <w:rsid w:val="002C4065"/>
    <w:rsid w:val="002C5079"/>
    <w:rsid w:val="002C6080"/>
    <w:rsid w:val="002C69D0"/>
    <w:rsid w:val="002D15A9"/>
    <w:rsid w:val="002E36F7"/>
    <w:rsid w:val="00303505"/>
    <w:rsid w:val="003073B6"/>
    <w:rsid w:val="00312166"/>
    <w:rsid w:val="00315843"/>
    <w:rsid w:val="00321AB9"/>
    <w:rsid w:val="003266DC"/>
    <w:rsid w:val="0035145A"/>
    <w:rsid w:val="00384812"/>
    <w:rsid w:val="003E2779"/>
    <w:rsid w:val="003F576F"/>
    <w:rsid w:val="0040355C"/>
    <w:rsid w:val="004467DA"/>
    <w:rsid w:val="00447206"/>
    <w:rsid w:val="004510E9"/>
    <w:rsid w:val="00451DE1"/>
    <w:rsid w:val="00466AB6"/>
    <w:rsid w:val="00476BE7"/>
    <w:rsid w:val="004815E4"/>
    <w:rsid w:val="00487124"/>
    <w:rsid w:val="004A0886"/>
    <w:rsid w:val="004A2C68"/>
    <w:rsid w:val="004B27E9"/>
    <w:rsid w:val="004B33F8"/>
    <w:rsid w:val="004C1F0C"/>
    <w:rsid w:val="004C5C74"/>
    <w:rsid w:val="00513A22"/>
    <w:rsid w:val="00517629"/>
    <w:rsid w:val="005260E6"/>
    <w:rsid w:val="005268B5"/>
    <w:rsid w:val="005305A3"/>
    <w:rsid w:val="00542479"/>
    <w:rsid w:val="00543F4E"/>
    <w:rsid w:val="00562908"/>
    <w:rsid w:val="0056367A"/>
    <w:rsid w:val="005A01CD"/>
    <w:rsid w:val="005C6986"/>
    <w:rsid w:val="005D185A"/>
    <w:rsid w:val="005F1A0F"/>
    <w:rsid w:val="005F3E44"/>
    <w:rsid w:val="005F7A80"/>
    <w:rsid w:val="006009DE"/>
    <w:rsid w:val="0060441E"/>
    <w:rsid w:val="006115F5"/>
    <w:rsid w:val="006215D5"/>
    <w:rsid w:val="00625F53"/>
    <w:rsid w:val="006374EF"/>
    <w:rsid w:val="00640FF8"/>
    <w:rsid w:val="00642E0B"/>
    <w:rsid w:val="00647FC8"/>
    <w:rsid w:val="0065085C"/>
    <w:rsid w:val="0069077C"/>
    <w:rsid w:val="0069488F"/>
    <w:rsid w:val="006C2805"/>
    <w:rsid w:val="006E6A56"/>
    <w:rsid w:val="006F3B13"/>
    <w:rsid w:val="006F7E09"/>
    <w:rsid w:val="00704176"/>
    <w:rsid w:val="00710AD4"/>
    <w:rsid w:val="00713928"/>
    <w:rsid w:val="00714968"/>
    <w:rsid w:val="0072234E"/>
    <w:rsid w:val="00722735"/>
    <w:rsid w:val="0072476F"/>
    <w:rsid w:val="007346DA"/>
    <w:rsid w:val="007542A5"/>
    <w:rsid w:val="007623B9"/>
    <w:rsid w:val="0076423F"/>
    <w:rsid w:val="00770853"/>
    <w:rsid w:val="007730E9"/>
    <w:rsid w:val="00774E4C"/>
    <w:rsid w:val="007B0FB2"/>
    <w:rsid w:val="007E58E5"/>
    <w:rsid w:val="007F5E61"/>
    <w:rsid w:val="007F7BB6"/>
    <w:rsid w:val="00804E6A"/>
    <w:rsid w:val="008062E8"/>
    <w:rsid w:val="00810CD9"/>
    <w:rsid w:val="00817C60"/>
    <w:rsid w:val="00836E95"/>
    <w:rsid w:val="00856937"/>
    <w:rsid w:val="00867F38"/>
    <w:rsid w:val="00876660"/>
    <w:rsid w:val="0088529D"/>
    <w:rsid w:val="008924FE"/>
    <w:rsid w:val="00895EEE"/>
    <w:rsid w:val="008B4B44"/>
    <w:rsid w:val="008B4F19"/>
    <w:rsid w:val="008C3987"/>
    <w:rsid w:val="008C5629"/>
    <w:rsid w:val="008D71CC"/>
    <w:rsid w:val="008F10F5"/>
    <w:rsid w:val="008F51EE"/>
    <w:rsid w:val="0090275D"/>
    <w:rsid w:val="00902DB1"/>
    <w:rsid w:val="00914F6E"/>
    <w:rsid w:val="00917A00"/>
    <w:rsid w:val="0092362A"/>
    <w:rsid w:val="009428FD"/>
    <w:rsid w:val="00951D15"/>
    <w:rsid w:val="00960F76"/>
    <w:rsid w:val="00977156"/>
    <w:rsid w:val="00994FA7"/>
    <w:rsid w:val="00996C8F"/>
    <w:rsid w:val="009A614E"/>
    <w:rsid w:val="009A7F68"/>
    <w:rsid w:val="009B107A"/>
    <w:rsid w:val="009B462F"/>
    <w:rsid w:val="009C0962"/>
    <w:rsid w:val="009D3C40"/>
    <w:rsid w:val="009E16A9"/>
    <w:rsid w:val="009E57B7"/>
    <w:rsid w:val="009E7023"/>
    <w:rsid w:val="009F3F40"/>
    <w:rsid w:val="009F7323"/>
    <w:rsid w:val="00A1144E"/>
    <w:rsid w:val="00A163FB"/>
    <w:rsid w:val="00A214D3"/>
    <w:rsid w:val="00A22920"/>
    <w:rsid w:val="00A24CE8"/>
    <w:rsid w:val="00A25EFE"/>
    <w:rsid w:val="00A36D8D"/>
    <w:rsid w:val="00A67C80"/>
    <w:rsid w:val="00A71E1C"/>
    <w:rsid w:val="00A87D1C"/>
    <w:rsid w:val="00AA0F65"/>
    <w:rsid w:val="00AA1212"/>
    <w:rsid w:val="00AB1CA1"/>
    <w:rsid w:val="00AC5ED0"/>
    <w:rsid w:val="00AD5F60"/>
    <w:rsid w:val="00B12635"/>
    <w:rsid w:val="00B307E1"/>
    <w:rsid w:val="00B36844"/>
    <w:rsid w:val="00B5251D"/>
    <w:rsid w:val="00B80F6A"/>
    <w:rsid w:val="00B87241"/>
    <w:rsid w:val="00B96F60"/>
    <w:rsid w:val="00BD319F"/>
    <w:rsid w:val="00BF2EF4"/>
    <w:rsid w:val="00C03999"/>
    <w:rsid w:val="00C330CC"/>
    <w:rsid w:val="00C45C6F"/>
    <w:rsid w:val="00C56FEB"/>
    <w:rsid w:val="00C730CF"/>
    <w:rsid w:val="00C73585"/>
    <w:rsid w:val="00C85424"/>
    <w:rsid w:val="00C9412E"/>
    <w:rsid w:val="00CA746F"/>
    <w:rsid w:val="00CB1226"/>
    <w:rsid w:val="00CB36CF"/>
    <w:rsid w:val="00CC7AD2"/>
    <w:rsid w:val="00CD1F37"/>
    <w:rsid w:val="00CF2390"/>
    <w:rsid w:val="00D2248F"/>
    <w:rsid w:val="00D31BDD"/>
    <w:rsid w:val="00D42DC7"/>
    <w:rsid w:val="00D45678"/>
    <w:rsid w:val="00D50B4E"/>
    <w:rsid w:val="00D62A82"/>
    <w:rsid w:val="00D63EFA"/>
    <w:rsid w:val="00D709D8"/>
    <w:rsid w:val="00D75923"/>
    <w:rsid w:val="00D77CC7"/>
    <w:rsid w:val="00D80B7B"/>
    <w:rsid w:val="00DD60DC"/>
    <w:rsid w:val="00DE7315"/>
    <w:rsid w:val="00E0081A"/>
    <w:rsid w:val="00E06A37"/>
    <w:rsid w:val="00E17AEF"/>
    <w:rsid w:val="00E32132"/>
    <w:rsid w:val="00E338BB"/>
    <w:rsid w:val="00E60050"/>
    <w:rsid w:val="00E625F0"/>
    <w:rsid w:val="00E8125B"/>
    <w:rsid w:val="00E843FC"/>
    <w:rsid w:val="00E852AD"/>
    <w:rsid w:val="00EA3FE4"/>
    <w:rsid w:val="00EB09AE"/>
    <w:rsid w:val="00EB1671"/>
    <w:rsid w:val="00EB5A4B"/>
    <w:rsid w:val="00EC7A4B"/>
    <w:rsid w:val="00EE0D78"/>
    <w:rsid w:val="00EE41E4"/>
    <w:rsid w:val="00EF6FEE"/>
    <w:rsid w:val="00F129E8"/>
    <w:rsid w:val="00F20E88"/>
    <w:rsid w:val="00F22293"/>
    <w:rsid w:val="00F27199"/>
    <w:rsid w:val="00F44367"/>
    <w:rsid w:val="00F5244A"/>
    <w:rsid w:val="00F538AC"/>
    <w:rsid w:val="00F7310F"/>
    <w:rsid w:val="00F7705D"/>
    <w:rsid w:val="00F93C99"/>
    <w:rsid w:val="00FA4FB3"/>
    <w:rsid w:val="00FB584B"/>
    <w:rsid w:val="00FB61F9"/>
    <w:rsid w:val="00FB6E6A"/>
    <w:rsid w:val="00FC4695"/>
    <w:rsid w:val="00FD6EB7"/>
    <w:rsid w:val="00FE0BC7"/>
    <w:rsid w:val="00FF0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779"/>
  </w:style>
  <w:style w:type="paragraph" w:styleId="Heading2">
    <w:name w:val="heading 2"/>
    <w:basedOn w:val="Normal"/>
    <w:next w:val="Normal"/>
    <w:qFormat/>
    <w:rsid w:val="003E27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3E2779"/>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rsid w:val="003E2779"/>
    <w:pPr>
      <w:spacing w:after="360" w:line="480" w:lineRule="auto"/>
    </w:pPr>
  </w:style>
  <w:style w:type="paragraph" w:customStyle="1" w:styleId="ModelNrmlSingle">
    <w:name w:val="ModelNrmlSingle"/>
    <w:basedOn w:val="Normal"/>
    <w:link w:val="ModelNrmlSingleChar"/>
    <w:rsid w:val="003E2779"/>
    <w:pPr>
      <w:spacing w:after="240"/>
      <w:ind w:firstLine="720"/>
      <w:jc w:val="both"/>
    </w:pPr>
    <w:rPr>
      <w:sz w:val="22"/>
    </w:rPr>
  </w:style>
  <w:style w:type="character" w:styleId="FootnoteReference">
    <w:name w:val="footnote reference"/>
    <w:basedOn w:val="DefaultParagraphFont"/>
    <w:semiHidden/>
    <w:rsid w:val="003E2779"/>
    <w:rPr>
      <w:vertAlign w:val="superscript"/>
    </w:rPr>
  </w:style>
  <w:style w:type="paragraph" w:styleId="FootnoteText">
    <w:name w:val="footnote text"/>
    <w:basedOn w:val="Normal"/>
    <w:semiHidden/>
    <w:rsid w:val="003E2779"/>
  </w:style>
  <w:style w:type="character" w:styleId="CommentReference">
    <w:name w:val="annotation reference"/>
    <w:basedOn w:val="DefaultParagraphFont"/>
    <w:semiHidden/>
    <w:rsid w:val="003E2779"/>
    <w:rPr>
      <w:sz w:val="16"/>
    </w:rPr>
  </w:style>
  <w:style w:type="paragraph" w:customStyle="1" w:styleId="ModelHead2">
    <w:name w:val="ModelHead2"/>
    <w:basedOn w:val="ModelNrmlDouble"/>
    <w:next w:val="ModelNrmlDouble"/>
    <w:rsid w:val="003E2779"/>
    <w:pPr>
      <w:ind w:firstLine="0"/>
      <w:jc w:val="center"/>
    </w:pPr>
    <w:rPr>
      <w:b/>
    </w:rPr>
  </w:style>
  <w:style w:type="character" w:styleId="EndnoteReference">
    <w:name w:val="endnote reference"/>
    <w:basedOn w:val="DefaultParagraphFont"/>
    <w:semiHidden/>
    <w:rsid w:val="003E2779"/>
    <w:rPr>
      <w:vertAlign w:val="superscript"/>
    </w:rPr>
  </w:style>
  <w:style w:type="paragraph" w:styleId="EndnoteText">
    <w:name w:val="endnote text"/>
    <w:basedOn w:val="Normal"/>
    <w:semiHidden/>
    <w:rsid w:val="003E2779"/>
    <w:rPr>
      <w:spacing w:val="-2"/>
      <w:sz w:val="24"/>
    </w:rPr>
  </w:style>
  <w:style w:type="paragraph" w:styleId="CommentText">
    <w:name w:val="annotation text"/>
    <w:basedOn w:val="Normal"/>
    <w:semiHidden/>
    <w:rsid w:val="003E2779"/>
    <w:rPr>
      <w:spacing w:val="-2"/>
    </w:rPr>
  </w:style>
  <w:style w:type="paragraph" w:customStyle="1" w:styleId="ModelDoubleNoIndent">
    <w:name w:val="ModelDoubleNoIndent"/>
    <w:basedOn w:val="ModelNrmlDouble"/>
    <w:rsid w:val="003E2779"/>
    <w:pPr>
      <w:ind w:firstLine="0"/>
    </w:pPr>
  </w:style>
  <w:style w:type="paragraph" w:customStyle="1" w:styleId="ModelSingleNoIndent">
    <w:name w:val="ModelSingleNoIndent"/>
    <w:basedOn w:val="ModelDoubleNoIndent"/>
    <w:rsid w:val="003E2779"/>
    <w:pPr>
      <w:spacing w:after="240" w:line="240" w:lineRule="auto"/>
    </w:pPr>
  </w:style>
  <w:style w:type="paragraph" w:styleId="Header">
    <w:name w:val="header"/>
    <w:basedOn w:val="Normal"/>
    <w:rsid w:val="003E2779"/>
    <w:pPr>
      <w:tabs>
        <w:tab w:val="center" w:pos="4320"/>
        <w:tab w:val="right" w:pos="8640"/>
      </w:tabs>
    </w:pPr>
    <w:rPr>
      <w:spacing w:val="-2"/>
      <w:sz w:val="22"/>
    </w:rPr>
  </w:style>
  <w:style w:type="paragraph" w:styleId="Footer">
    <w:name w:val="footer"/>
    <w:basedOn w:val="Normal"/>
    <w:rsid w:val="003E2779"/>
    <w:pPr>
      <w:tabs>
        <w:tab w:val="center" w:pos="4320"/>
        <w:tab w:val="right" w:pos="8640"/>
      </w:tabs>
    </w:pPr>
  </w:style>
  <w:style w:type="paragraph" w:styleId="BodyText">
    <w:name w:val="Body Text"/>
    <w:basedOn w:val="Normal"/>
    <w:rsid w:val="003E2779"/>
    <w:pPr>
      <w:tabs>
        <w:tab w:val="left" w:pos="-720"/>
      </w:tabs>
      <w:suppressAutoHyphens/>
      <w:spacing w:line="480" w:lineRule="auto"/>
      <w:jc w:val="both"/>
    </w:pPr>
  </w:style>
  <w:style w:type="paragraph" w:styleId="BodyTextIndent">
    <w:name w:val="Body Text Indent"/>
    <w:basedOn w:val="Normal"/>
    <w:rsid w:val="003E2779"/>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3E2779"/>
    <w:pPr>
      <w:spacing w:line="480" w:lineRule="auto"/>
      <w:ind w:left="1440"/>
      <w:jc w:val="both"/>
    </w:pPr>
  </w:style>
  <w:style w:type="paragraph" w:customStyle="1" w:styleId="Sub-Para2underXY">
    <w:name w:val="Sub-Para 2 under X.Y"/>
    <w:basedOn w:val="Normal"/>
    <w:rsid w:val="003E2779"/>
    <w:pPr>
      <w:tabs>
        <w:tab w:val="num" w:pos="3240"/>
      </w:tabs>
      <w:spacing w:after="240"/>
      <w:ind w:left="2160" w:hanging="720"/>
      <w:outlineLvl w:val="3"/>
    </w:pPr>
    <w:rPr>
      <w:sz w:val="24"/>
      <w:szCs w:val="24"/>
    </w:rPr>
  </w:style>
  <w:style w:type="paragraph" w:styleId="BalloonText">
    <w:name w:val="Balloon Text"/>
    <w:basedOn w:val="Normal"/>
    <w:semiHidden/>
    <w:rsid w:val="003E2779"/>
    <w:rPr>
      <w:rFonts w:ascii="Tahoma" w:hAnsi="Tahoma" w:cs="Tahoma"/>
      <w:sz w:val="16"/>
      <w:szCs w:val="16"/>
    </w:rPr>
  </w:style>
  <w:style w:type="paragraph" w:styleId="BodyText2">
    <w:name w:val="Body Text 2"/>
    <w:basedOn w:val="Normal"/>
    <w:rsid w:val="003E2779"/>
    <w:pPr>
      <w:spacing w:after="120" w:line="480" w:lineRule="auto"/>
    </w:pPr>
  </w:style>
  <w:style w:type="paragraph" w:styleId="BodyText3">
    <w:name w:val="Body Text 3"/>
    <w:basedOn w:val="Normal"/>
    <w:rsid w:val="003E2779"/>
    <w:pPr>
      <w:spacing w:after="120"/>
    </w:pPr>
    <w:rPr>
      <w:sz w:val="16"/>
      <w:szCs w:val="16"/>
    </w:rPr>
  </w:style>
  <w:style w:type="paragraph" w:customStyle="1" w:styleId="Story">
    <w:name w:val="Story"/>
    <w:basedOn w:val="Normal"/>
    <w:rsid w:val="003E2779"/>
    <w:pPr>
      <w:spacing w:line="480" w:lineRule="auto"/>
    </w:pPr>
    <w:rPr>
      <w:sz w:val="24"/>
    </w:rPr>
  </w:style>
  <w:style w:type="character" w:styleId="PageNumber">
    <w:name w:val="page number"/>
    <w:basedOn w:val="DefaultParagraphFont"/>
    <w:rsid w:val="00FC4695"/>
  </w:style>
  <w:style w:type="table" w:styleId="TableGrid">
    <w:name w:val="Table Grid"/>
    <w:basedOn w:val="TableNormal"/>
    <w:rsid w:val="00451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115" w:type="dxa"/>
        <w:right w:w="115" w:type="dxa"/>
      </w:tcMar>
    </w:tcPr>
  </w:style>
  <w:style w:type="paragraph" w:customStyle="1" w:styleId="Default">
    <w:name w:val="Default"/>
    <w:rsid w:val="002630BC"/>
    <w:pPr>
      <w:autoSpaceDE w:val="0"/>
      <w:autoSpaceDN w:val="0"/>
      <w:adjustRightInd w:val="0"/>
    </w:pPr>
    <w:rPr>
      <w:color w:val="000000"/>
      <w:sz w:val="24"/>
      <w:szCs w:val="24"/>
    </w:rPr>
  </w:style>
  <w:style w:type="character" w:customStyle="1" w:styleId="ModelNrmlSingleChar">
    <w:name w:val="ModelNrmlSingle Char"/>
    <w:basedOn w:val="DefaultParagraphFont"/>
    <w:link w:val="ModelNrmlSingle"/>
    <w:rsid w:val="00951D15"/>
    <w:rPr>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 w:id="1112672542">
      <w:bodyDiv w:val="1"/>
      <w:marLeft w:val="0"/>
      <w:marRight w:val="0"/>
      <w:marTop w:val="0"/>
      <w:marBottom w:val="0"/>
      <w:divBdr>
        <w:top w:val="none" w:sz="0" w:space="0" w:color="auto"/>
        <w:left w:val="none" w:sz="0" w:space="0" w:color="auto"/>
        <w:bottom w:val="none" w:sz="0" w:space="0" w:color="auto"/>
        <w:right w:val="none" w:sz="0" w:space="0" w:color="auto"/>
      </w:divBdr>
    </w:div>
    <w:div w:id="16988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4B1B-2D51-462D-8878-00DCEFA7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15</Pages>
  <Words>3585</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WB14367</cp:lastModifiedBy>
  <cp:revision>25</cp:revision>
  <cp:lastPrinted>2009-06-30T19:45:00Z</cp:lastPrinted>
  <dcterms:created xsi:type="dcterms:W3CDTF">2009-05-05T11:10:00Z</dcterms:created>
  <dcterms:modified xsi:type="dcterms:W3CDTF">2009-10-15T17:38:00Z</dcterms:modified>
</cp:coreProperties>
</file>