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CDB1" w14:textId="373D3DE6" w:rsidR="00412D96" w:rsidRDefault="00412D96" w:rsidP="00412D96">
      <w:pPr>
        <w:spacing w:after="0" w:line="240" w:lineRule="auto"/>
        <w:jc w:val="center"/>
        <w:rPr>
          <w:rFonts w:cstheme="minorHAnsi"/>
          <w:b/>
          <w:sz w:val="24"/>
          <w:szCs w:val="24"/>
        </w:rPr>
      </w:pPr>
    </w:p>
    <w:p w14:paraId="5A5ED77D" w14:textId="77777777" w:rsidR="00412D96" w:rsidRDefault="00412D96" w:rsidP="00412D96">
      <w:pPr>
        <w:spacing w:after="0" w:line="240" w:lineRule="auto"/>
        <w:jc w:val="center"/>
        <w:rPr>
          <w:rFonts w:cstheme="minorHAnsi"/>
          <w:b/>
          <w:sz w:val="24"/>
          <w:szCs w:val="24"/>
        </w:rPr>
      </w:pPr>
    </w:p>
    <w:p w14:paraId="037DCE99" w14:textId="21DCCA55" w:rsidR="00412D96" w:rsidRPr="006716DF" w:rsidRDefault="00412D96" w:rsidP="00412D96">
      <w:pPr>
        <w:spacing w:after="0" w:line="240" w:lineRule="auto"/>
        <w:jc w:val="center"/>
        <w:rPr>
          <w:rFonts w:cstheme="minorHAnsi"/>
          <w:b/>
          <w:sz w:val="40"/>
          <w:szCs w:val="40"/>
        </w:rPr>
      </w:pPr>
      <w:r>
        <w:rPr>
          <w:rFonts w:cstheme="minorHAnsi"/>
          <w:b/>
          <w:sz w:val="40"/>
          <w:szCs w:val="40"/>
        </w:rPr>
        <w:t>Republic of The Gambia</w:t>
      </w:r>
    </w:p>
    <w:p w14:paraId="0C6B848C" w14:textId="77777777" w:rsidR="00412D96" w:rsidRDefault="00412D96" w:rsidP="00412D96">
      <w:pPr>
        <w:spacing w:after="0" w:line="240" w:lineRule="auto"/>
        <w:jc w:val="center"/>
        <w:rPr>
          <w:rFonts w:cstheme="minorHAnsi"/>
          <w:b/>
          <w:sz w:val="24"/>
          <w:szCs w:val="24"/>
        </w:rPr>
      </w:pPr>
    </w:p>
    <w:p w14:paraId="13C8B4D8" w14:textId="77777777" w:rsidR="00412D96" w:rsidRDefault="00412D96" w:rsidP="00412D96">
      <w:pPr>
        <w:spacing w:after="0" w:line="240" w:lineRule="auto"/>
        <w:jc w:val="center"/>
        <w:rPr>
          <w:rFonts w:cstheme="minorHAnsi"/>
          <w:b/>
          <w:sz w:val="24"/>
          <w:szCs w:val="24"/>
        </w:rPr>
      </w:pPr>
    </w:p>
    <w:p w14:paraId="6B613D0C" w14:textId="5C385436" w:rsidR="00412D96" w:rsidRDefault="0053286E" w:rsidP="00412D96">
      <w:pPr>
        <w:spacing w:after="0" w:line="240" w:lineRule="auto"/>
        <w:jc w:val="center"/>
        <w:rPr>
          <w:rFonts w:cstheme="minorHAnsi"/>
          <w:b/>
          <w:sz w:val="24"/>
          <w:szCs w:val="24"/>
        </w:rPr>
      </w:pPr>
      <w:r>
        <w:rPr>
          <w:rFonts w:cstheme="minorHAnsi"/>
          <w:b/>
          <w:noProof/>
          <w:sz w:val="24"/>
          <w:szCs w:val="24"/>
        </w:rPr>
        <w:drawing>
          <wp:inline distT="0" distB="0" distL="0" distR="0" wp14:anchorId="4FC6A536" wp14:editId="338843DF">
            <wp:extent cx="2073275" cy="20281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275" cy="2028190"/>
                    </a:xfrm>
                    <a:prstGeom prst="rect">
                      <a:avLst/>
                    </a:prstGeom>
                    <a:noFill/>
                    <a:ln>
                      <a:noFill/>
                    </a:ln>
                  </pic:spPr>
                </pic:pic>
              </a:graphicData>
            </a:graphic>
          </wp:inline>
        </w:drawing>
      </w:r>
    </w:p>
    <w:p w14:paraId="0C6FF4AB" w14:textId="77777777" w:rsidR="00412D96" w:rsidRDefault="00412D96" w:rsidP="00412D96">
      <w:pPr>
        <w:spacing w:after="0" w:line="240" w:lineRule="auto"/>
        <w:jc w:val="center"/>
        <w:rPr>
          <w:rFonts w:cstheme="minorHAnsi"/>
          <w:b/>
          <w:sz w:val="24"/>
          <w:szCs w:val="24"/>
        </w:rPr>
      </w:pPr>
    </w:p>
    <w:p w14:paraId="3E09E89D" w14:textId="77777777" w:rsidR="00412D96" w:rsidRDefault="00412D96" w:rsidP="00412D96">
      <w:pPr>
        <w:spacing w:after="0" w:line="240" w:lineRule="auto"/>
        <w:jc w:val="center"/>
        <w:rPr>
          <w:rFonts w:cstheme="minorHAnsi"/>
          <w:b/>
          <w:sz w:val="24"/>
          <w:szCs w:val="24"/>
        </w:rPr>
      </w:pPr>
    </w:p>
    <w:p w14:paraId="1D2D941F" w14:textId="77777777" w:rsidR="00412D96" w:rsidRPr="006716DF" w:rsidRDefault="00412D96" w:rsidP="00412D96">
      <w:pPr>
        <w:spacing w:after="0" w:line="240" w:lineRule="auto"/>
        <w:jc w:val="center"/>
        <w:rPr>
          <w:rFonts w:cstheme="minorHAnsi"/>
          <w:b/>
          <w:sz w:val="40"/>
          <w:szCs w:val="40"/>
        </w:rPr>
      </w:pPr>
      <w:r w:rsidRPr="006716DF">
        <w:rPr>
          <w:rFonts w:cstheme="minorHAnsi"/>
          <w:b/>
          <w:sz w:val="40"/>
          <w:szCs w:val="40"/>
        </w:rPr>
        <w:t>Ministry of Health</w:t>
      </w:r>
    </w:p>
    <w:p w14:paraId="78982EDE" w14:textId="77777777" w:rsidR="00412D96" w:rsidRDefault="00412D96" w:rsidP="00412D96">
      <w:pPr>
        <w:spacing w:after="0" w:line="240" w:lineRule="auto"/>
        <w:jc w:val="center"/>
        <w:rPr>
          <w:rFonts w:cstheme="minorHAnsi"/>
          <w:b/>
          <w:sz w:val="24"/>
          <w:szCs w:val="24"/>
        </w:rPr>
      </w:pPr>
    </w:p>
    <w:p w14:paraId="014AF10A" w14:textId="117A348B" w:rsidR="00412D96" w:rsidRPr="006716DF" w:rsidRDefault="00412D96" w:rsidP="00412D96">
      <w:pPr>
        <w:spacing w:after="0" w:line="240" w:lineRule="auto"/>
        <w:jc w:val="center"/>
        <w:rPr>
          <w:rFonts w:cstheme="minorHAnsi"/>
          <w:b/>
          <w:sz w:val="40"/>
          <w:szCs w:val="40"/>
        </w:rPr>
      </w:pPr>
      <w:r>
        <w:rPr>
          <w:rFonts w:cstheme="minorHAnsi"/>
          <w:b/>
          <w:sz w:val="40"/>
          <w:szCs w:val="40"/>
        </w:rPr>
        <w:t>Gambia</w:t>
      </w:r>
      <w:r w:rsidRPr="006716DF">
        <w:rPr>
          <w:rFonts w:cstheme="minorHAnsi"/>
          <w:b/>
          <w:sz w:val="40"/>
          <w:szCs w:val="40"/>
        </w:rPr>
        <w:t xml:space="preserve"> COVID-19 </w:t>
      </w:r>
      <w:r w:rsidRPr="00412D96">
        <w:rPr>
          <w:rFonts w:cstheme="minorHAnsi"/>
          <w:b/>
          <w:sz w:val="40"/>
          <w:szCs w:val="40"/>
        </w:rPr>
        <w:t>PREPAREDNESS AND RESPONSE PROJECT</w:t>
      </w:r>
      <w:r w:rsidRPr="006716DF">
        <w:rPr>
          <w:rFonts w:cstheme="minorHAnsi"/>
          <w:b/>
          <w:sz w:val="40"/>
          <w:szCs w:val="40"/>
        </w:rPr>
        <w:t xml:space="preserve"> (P173</w:t>
      </w:r>
      <w:r w:rsidR="0053286E">
        <w:rPr>
          <w:rFonts w:cstheme="minorHAnsi"/>
          <w:b/>
          <w:sz w:val="40"/>
          <w:szCs w:val="40"/>
        </w:rPr>
        <w:t>798</w:t>
      </w:r>
      <w:r w:rsidRPr="006716DF">
        <w:rPr>
          <w:rFonts w:cstheme="minorHAnsi"/>
          <w:b/>
          <w:sz w:val="40"/>
          <w:szCs w:val="40"/>
        </w:rPr>
        <w:t>)</w:t>
      </w:r>
    </w:p>
    <w:p w14:paraId="330DBFCF" w14:textId="77777777" w:rsidR="00412D96" w:rsidRDefault="00412D96" w:rsidP="00412D96">
      <w:pPr>
        <w:spacing w:after="0" w:line="240" w:lineRule="auto"/>
        <w:jc w:val="center"/>
        <w:rPr>
          <w:rFonts w:cstheme="minorHAnsi"/>
          <w:bCs/>
          <w:sz w:val="24"/>
          <w:szCs w:val="24"/>
        </w:rPr>
      </w:pPr>
    </w:p>
    <w:p w14:paraId="3184445D" w14:textId="77777777" w:rsidR="00412D96" w:rsidRDefault="00412D96" w:rsidP="00412D96">
      <w:pPr>
        <w:spacing w:after="0" w:line="240" w:lineRule="auto"/>
        <w:jc w:val="center"/>
        <w:rPr>
          <w:rFonts w:cstheme="minorHAnsi"/>
          <w:bCs/>
          <w:sz w:val="24"/>
          <w:szCs w:val="24"/>
        </w:rPr>
      </w:pPr>
    </w:p>
    <w:p w14:paraId="3A3F72CC" w14:textId="77777777" w:rsidR="00412D96" w:rsidRDefault="00412D96" w:rsidP="00412D96">
      <w:pPr>
        <w:spacing w:after="0" w:line="240" w:lineRule="auto"/>
        <w:jc w:val="center"/>
        <w:rPr>
          <w:rFonts w:cstheme="minorHAnsi"/>
          <w:bCs/>
          <w:sz w:val="24"/>
          <w:szCs w:val="24"/>
        </w:rPr>
      </w:pPr>
    </w:p>
    <w:p w14:paraId="2F23D77C" w14:textId="77777777" w:rsidR="00412D96" w:rsidRPr="008002A2" w:rsidRDefault="00412D96" w:rsidP="008002A2">
      <w:pPr>
        <w:spacing w:after="0" w:line="240" w:lineRule="auto"/>
        <w:jc w:val="center"/>
        <w:rPr>
          <w:rFonts w:ascii="Calibri" w:hAnsi="Calibri" w:cs="Calibri"/>
          <w:b/>
          <w:sz w:val="32"/>
          <w:szCs w:val="32"/>
        </w:rPr>
      </w:pPr>
      <w:r w:rsidRPr="008002A2">
        <w:rPr>
          <w:rFonts w:ascii="Calibri" w:hAnsi="Calibri" w:cs="Calibri"/>
          <w:b/>
          <w:sz w:val="32"/>
          <w:szCs w:val="32"/>
        </w:rPr>
        <w:t xml:space="preserve">ENVIRONMENTAL AND SOCIAL </w:t>
      </w:r>
    </w:p>
    <w:p w14:paraId="0D0E8A44" w14:textId="0FCCE820" w:rsidR="00412D96" w:rsidRPr="008002A2" w:rsidRDefault="00412D96" w:rsidP="008002A2">
      <w:pPr>
        <w:spacing w:after="0" w:line="240" w:lineRule="auto"/>
        <w:jc w:val="center"/>
        <w:rPr>
          <w:rFonts w:ascii="Calibri" w:hAnsi="Calibri" w:cs="Calibri"/>
          <w:b/>
          <w:sz w:val="32"/>
          <w:szCs w:val="32"/>
        </w:rPr>
      </w:pPr>
      <w:r w:rsidRPr="008002A2">
        <w:rPr>
          <w:rFonts w:ascii="Calibri" w:hAnsi="Calibri" w:cs="Calibri"/>
          <w:b/>
          <w:sz w:val="32"/>
          <w:szCs w:val="32"/>
        </w:rPr>
        <w:t xml:space="preserve">MANAGEMENT </w:t>
      </w:r>
      <w:r w:rsidR="008002A2" w:rsidRPr="008002A2">
        <w:rPr>
          <w:rFonts w:ascii="Calibri" w:hAnsi="Calibri" w:cs="Calibri"/>
          <w:b/>
          <w:sz w:val="32"/>
          <w:szCs w:val="32"/>
        </w:rPr>
        <w:t>PLAN</w:t>
      </w:r>
      <w:r w:rsidR="008002A2">
        <w:rPr>
          <w:rFonts w:ascii="Calibri" w:hAnsi="Calibri" w:cs="Calibri"/>
          <w:b/>
          <w:sz w:val="32"/>
          <w:szCs w:val="32"/>
        </w:rPr>
        <w:t xml:space="preserve"> </w:t>
      </w:r>
      <w:r w:rsidRPr="008002A2">
        <w:rPr>
          <w:rFonts w:ascii="Calibri" w:hAnsi="Calibri" w:cs="Calibri"/>
          <w:b/>
          <w:sz w:val="32"/>
          <w:szCs w:val="32"/>
        </w:rPr>
        <w:t>(ESM</w:t>
      </w:r>
      <w:r w:rsidR="008002A2" w:rsidRPr="008002A2">
        <w:rPr>
          <w:rFonts w:ascii="Calibri" w:hAnsi="Calibri" w:cs="Calibri"/>
          <w:b/>
          <w:sz w:val="32"/>
          <w:szCs w:val="32"/>
        </w:rPr>
        <w:t>P</w:t>
      </w:r>
      <w:r w:rsidRPr="008002A2">
        <w:rPr>
          <w:rFonts w:ascii="Calibri" w:hAnsi="Calibri" w:cs="Calibri"/>
          <w:b/>
          <w:sz w:val="32"/>
          <w:szCs w:val="32"/>
        </w:rPr>
        <w:t>)</w:t>
      </w:r>
    </w:p>
    <w:p w14:paraId="48C8788F" w14:textId="774561A0" w:rsidR="00412D96" w:rsidRPr="008002A2" w:rsidRDefault="008002A2" w:rsidP="008002A2">
      <w:pPr>
        <w:spacing w:after="0" w:line="240" w:lineRule="auto"/>
        <w:jc w:val="center"/>
        <w:rPr>
          <w:rFonts w:ascii="Calibri" w:hAnsi="Calibri" w:cs="Calibri"/>
          <w:b/>
          <w:sz w:val="32"/>
          <w:szCs w:val="32"/>
          <w:highlight w:val="yellow"/>
        </w:rPr>
      </w:pPr>
      <w:r w:rsidRPr="008002A2">
        <w:rPr>
          <w:b/>
          <w:bCs/>
          <w:sz w:val="32"/>
          <w:szCs w:val="32"/>
        </w:rPr>
        <w:t xml:space="preserve">For </w:t>
      </w:r>
      <w:r w:rsidR="00FD7264" w:rsidRPr="008002A2">
        <w:rPr>
          <w:b/>
          <w:bCs/>
          <w:sz w:val="32"/>
          <w:szCs w:val="32"/>
        </w:rPr>
        <w:t xml:space="preserve">Medical Equipment and Supplies </w:t>
      </w:r>
    </w:p>
    <w:p w14:paraId="78592AD3" w14:textId="77777777" w:rsidR="008002A2" w:rsidRDefault="008002A2" w:rsidP="00412D96">
      <w:pPr>
        <w:jc w:val="center"/>
        <w:rPr>
          <w:rFonts w:ascii="Calibri" w:hAnsi="Calibri" w:cs="Calibri"/>
          <w:b/>
          <w:sz w:val="28"/>
          <w:szCs w:val="28"/>
        </w:rPr>
      </w:pPr>
    </w:p>
    <w:p w14:paraId="4DC5D60D" w14:textId="19671118" w:rsidR="00412D96" w:rsidRPr="00D82A4E" w:rsidRDefault="00412D96" w:rsidP="00412D96">
      <w:pPr>
        <w:jc w:val="center"/>
        <w:rPr>
          <w:rFonts w:ascii="Calibri" w:hAnsi="Calibri" w:cs="Calibri"/>
          <w:b/>
          <w:sz w:val="28"/>
          <w:szCs w:val="28"/>
        </w:rPr>
      </w:pPr>
      <w:r w:rsidRPr="006716DF">
        <w:rPr>
          <w:rFonts w:ascii="Calibri" w:hAnsi="Calibri" w:cs="Calibri"/>
          <w:b/>
          <w:sz w:val="28"/>
          <w:szCs w:val="28"/>
        </w:rPr>
        <w:t xml:space="preserve">Draft </w:t>
      </w:r>
      <w:r w:rsidR="00CF0D05">
        <w:rPr>
          <w:rFonts w:ascii="Calibri" w:hAnsi="Calibri" w:cs="Calibri"/>
          <w:b/>
          <w:sz w:val="28"/>
          <w:szCs w:val="28"/>
        </w:rPr>
        <w:t>1</w:t>
      </w:r>
      <w:r w:rsidR="0028302F">
        <w:rPr>
          <w:rFonts w:ascii="Calibri" w:hAnsi="Calibri" w:cs="Calibri"/>
          <w:b/>
          <w:sz w:val="28"/>
          <w:szCs w:val="28"/>
        </w:rPr>
        <w:t>8</w:t>
      </w:r>
      <w:r w:rsidRPr="006716DF">
        <w:rPr>
          <w:rFonts w:ascii="Calibri" w:hAnsi="Calibri" w:cs="Calibri"/>
          <w:b/>
          <w:sz w:val="28"/>
          <w:szCs w:val="28"/>
        </w:rPr>
        <w:t xml:space="preserve"> </w:t>
      </w:r>
      <w:r>
        <w:rPr>
          <w:rFonts w:ascii="Calibri" w:hAnsi="Calibri" w:cs="Calibri"/>
          <w:b/>
          <w:sz w:val="28"/>
          <w:szCs w:val="28"/>
        </w:rPr>
        <w:t>May</w:t>
      </w:r>
      <w:r w:rsidRPr="006716DF">
        <w:rPr>
          <w:rFonts w:ascii="Calibri" w:hAnsi="Calibri" w:cs="Calibri"/>
          <w:b/>
          <w:sz w:val="28"/>
          <w:szCs w:val="28"/>
        </w:rPr>
        <w:t xml:space="preserve"> 2020</w:t>
      </w:r>
      <w:r w:rsidRPr="00D82A4E">
        <w:rPr>
          <w:rFonts w:ascii="Calibri" w:hAnsi="Calibri" w:cs="Calibri"/>
          <w:b/>
          <w:sz w:val="28"/>
          <w:szCs w:val="28"/>
        </w:rPr>
        <w:t xml:space="preserve"> </w:t>
      </w:r>
    </w:p>
    <w:p w14:paraId="39B181DF" w14:textId="77777777" w:rsidR="00412D96" w:rsidRPr="006716DF" w:rsidRDefault="00412D96" w:rsidP="00412D96">
      <w:pPr>
        <w:spacing w:after="0" w:line="240" w:lineRule="auto"/>
        <w:jc w:val="center"/>
        <w:rPr>
          <w:rFonts w:cstheme="minorHAnsi"/>
          <w:bCs/>
          <w:sz w:val="24"/>
          <w:szCs w:val="24"/>
        </w:rPr>
      </w:pPr>
    </w:p>
    <w:p w14:paraId="69D016FC" w14:textId="77777777" w:rsidR="00412D96" w:rsidRDefault="00412D96" w:rsidP="00412D96">
      <w:pPr>
        <w:spacing w:after="0" w:line="240" w:lineRule="auto"/>
        <w:jc w:val="center"/>
        <w:rPr>
          <w:rFonts w:cstheme="minorHAnsi"/>
          <w:bCs/>
          <w:i/>
          <w:iCs/>
          <w:sz w:val="24"/>
          <w:szCs w:val="24"/>
        </w:rPr>
      </w:pPr>
    </w:p>
    <w:p w14:paraId="6F0EAC9E" w14:textId="77777777" w:rsidR="00412D96" w:rsidRDefault="00412D96" w:rsidP="00412D96">
      <w:pPr>
        <w:spacing w:after="160" w:line="259" w:lineRule="auto"/>
        <w:rPr>
          <w:rFonts w:eastAsia="Calibri"/>
          <w:b/>
          <w:bCs/>
        </w:rPr>
      </w:pPr>
      <w:r>
        <w:rPr>
          <w:rFonts w:eastAsia="Calibri"/>
          <w:b/>
          <w:bCs/>
        </w:rPr>
        <w:br w:type="page"/>
      </w:r>
    </w:p>
    <w:p w14:paraId="4DC49122" w14:textId="6A9F66B4" w:rsidR="00A60E85" w:rsidRPr="00A60E85" w:rsidRDefault="00A60E85" w:rsidP="00A60E85">
      <w:pPr>
        <w:spacing w:after="0" w:line="240" w:lineRule="auto"/>
        <w:jc w:val="center"/>
        <w:rPr>
          <w:rFonts w:cstheme="minorHAnsi"/>
          <w:bCs/>
          <w:i/>
          <w:iCs/>
          <w:sz w:val="24"/>
          <w:szCs w:val="24"/>
        </w:rPr>
      </w:pPr>
    </w:p>
    <w:p w14:paraId="33F85D14" w14:textId="646F4961" w:rsidR="00A60E85" w:rsidRPr="0005559F" w:rsidRDefault="00CE3707" w:rsidP="004716D9">
      <w:pPr>
        <w:numPr>
          <w:ilvl w:val="0"/>
          <w:numId w:val="1"/>
        </w:numPr>
        <w:spacing w:after="0" w:line="240" w:lineRule="auto"/>
        <w:rPr>
          <w:b/>
          <w:bCs/>
        </w:rPr>
      </w:pPr>
      <w:r w:rsidRPr="0005559F">
        <w:rPr>
          <w:b/>
          <w:bCs/>
        </w:rPr>
        <w:t xml:space="preserve">Introduction and </w:t>
      </w:r>
      <w:r w:rsidR="00A60E85" w:rsidRPr="0005559F">
        <w:rPr>
          <w:b/>
          <w:bCs/>
        </w:rPr>
        <w:t>Background</w:t>
      </w:r>
      <w:r w:rsidR="00C251EF" w:rsidRPr="0005559F">
        <w:rPr>
          <w:b/>
          <w:bCs/>
        </w:rPr>
        <w:t xml:space="preserve">  </w:t>
      </w:r>
    </w:p>
    <w:p w14:paraId="7CE9DAD8" w14:textId="77777777" w:rsidR="0005559F" w:rsidRDefault="0005559F" w:rsidP="0079308B">
      <w:pPr>
        <w:spacing w:after="0" w:line="240" w:lineRule="auto"/>
      </w:pPr>
    </w:p>
    <w:p w14:paraId="1A727AC7" w14:textId="00264641" w:rsidR="000F3B03" w:rsidRDefault="006D7664" w:rsidP="0079308B">
      <w:pPr>
        <w:spacing w:after="0" w:line="240" w:lineRule="auto"/>
      </w:pPr>
      <w:r w:rsidRPr="006D7664">
        <w:t xml:space="preserve">This Environmental and Social Management </w:t>
      </w:r>
      <w:r w:rsidR="00650CCB">
        <w:t xml:space="preserve">Plan </w:t>
      </w:r>
      <w:r w:rsidRPr="006D7664">
        <w:t>(ES</w:t>
      </w:r>
      <w:r w:rsidR="00561512">
        <w:t>M</w:t>
      </w:r>
      <w:r w:rsidR="00650CCB">
        <w:t>P</w:t>
      </w:r>
      <w:r w:rsidRPr="006D7664">
        <w:t xml:space="preserve">) is developed to </w:t>
      </w:r>
      <w:r w:rsidR="00650CCB">
        <w:t xml:space="preserve">manage </w:t>
      </w:r>
      <w:r w:rsidRPr="006D7664">
        <w:t xml:space="preserve">the </w:t>
      </w:r>
      <w:r w:rsidR="00650CCB">
        <w:t xml:space="preserve">potential </w:t>
      </w:r>
      <w:r w:rsidRPr="006D7664">
        <w:t>environment and</w:t>
      </w:r>
      <w:r w:rsidR="00561512">
        <w:t xml:space="preserve"> social</w:t>
      </w:r>
      <w:r w:rsidRPr="006D7664">
        <w:t xml:space="preserve"> </w:t>
      </w:r>
      <w:r w:rsidR="00650CCB">
        <w:t xml:space="preserve">risks </w:t>
      </w:r>
      <w:r w:rsidRPr="006D7664">
        <w:t xml:space="preserve">for </w:t>
      </w:r>
      <w:r w:rsidR="00AE6C87" w:rsidRPr="00AE6C87">
        <w:rPr>
          <w:b/>
          <w:bCs/>
          <w:i/>
          <w:iCs/>
          <w:u w:val="single"/>
        </w:rPr>
        <w:t xml:space="preserve">Distribution of Medical Equipment and Supplies </w:t>
      </w:r>
      <w:r w:rsidRPr="006D7664">
        <w:t xml:space="preserve">financed by the World Bank Group Fast Track COVID-19 Facility (FCTF) to </w:t>
      </w:r>
      <w:r>
        <w:t xml:space="preserve">Gambia’s </w:t>
      </w:r>
      <w:r w:rsidRPr="006D7664">
        <w:t>COVID-19 Emergency Response Project (P173</w:t>
      </w:r>
      <w:r>
        <w:t>798</w:t>
      </w:r>
      <w:r w:rsidRPr="006D7664">
        <w:t>)</w:t>
      </w:r>
      <w:r>
        <w:rPr>
          <w:rStyle w:val="FootnoteReference"/>
        </w:rPr>
        <w:footnoteReference w:id="1"/>
      </w:r>
      <w:r w:rsidRPr="006D7664">
        <w:t>.  The Ministry of Health (MOH) is implementing the Project</w:t>
      </w:r>
      <w:r w:rsidR="00940ED6">
        <w:t xml:space="preserve"> which </w:t>
      </w:r>
      <w:r w:rsidRPr="006D7664">
        <w:t xml:space="preserve">was approved by the World Bank Board on April </w:t>
      </w:r>
      <w:r w:rsidR="005B0420">
        <w:t>2</w:t>
      </w:r>
      <w:r w:rsidRPr="006D7664">
        <w:t xml:space="preserve">, 2020 and was effective on </w:t>
      </w:r>
      <w:r w:rsidR="006A3B4F">
        <w:t>3</w:t>
      </w:r>
      <w:r w:rsidRPr="006D7664">
        <w:t xml:space="preserve"> April 2020.  </w:t>
      </w:r>
      <w:r w:rsidR="00466D0F">
        <w:t>It is noted that the MOH has generated this ESM</w:t>
      </w:r>
      <w:r w:rsidR="00940ED6">
        <w:t>P</w:t>
      </w:r>
      <w:r w:rsidR="00466D0F">
        <w:t xml:space="preserve"> from the contents of the still to be completed ESMF that is scheduled to be formally submitted to the World bank </w:t>
      </w:r>
      <w:r w:rsidR="00940ED6">
        <w:t xml:space="preserve">in </w:t>
      </w:r>
      <w:r w:rsidR="00466D0F">
        <w:t>June 2020.</w:t>
      </w:r>
    </w:p>
    <w:p w14:paraId="314E18DE" w14:textId="1C1CD0B8" w:rsidR="0079308B" w:rsidRDefault="0079308B" w:rsidP="0079308B">
      <w:pPr>
        <w:spacing w:after="0" w:line="240" w:lineRule="auto"/>
      </w:pPr>
    </w:p>
    <w:p w14:paraId="731FFD49" w14:textId="5E11E58C" w:rsidR="006D7664" w:rsidRDefault="006D7664" w:rsidP="0079308B">
      <w:pPr>
        <w:spacing w:after="0" w:line="240" w:lineRule="auto"/>
      </w:pPr>
      <w:r w:rsidRPr="006D7664">
        <w:t>The Government of The Gambia has developed a National COVID-19 Preparedness and Response Plan (COVID-19). The COVID-19 Plan focuses on scaling-up and strengthening all aspects of preparedness and response including coordination, surveillance, case management, communication and social mobilization, psychosocial as well as logistics and safety. The National Health Emergency Committee (NHEC) oversee</w:t>
      </w:r>
      <w:r w:rsidR="0041112E">
        <w:t>s</w:t>
      </w:r>
      <w:r w:rsidRPr="006D7664">
        <w:t xml:space="preserve"> the overall coordination and implementation of the COVID-19 Plan. The implementation </w:t>
      </w:r>
      <w:r w:rsidR="0041112E">
        <w:t>is</w:t>
      </w:r>
      <w:r w:rsidRPr="006D7664">
        <w:t xml:space="preserve"> in line with other regional projects such as Regional Disease Surveillance Systems Enhancement (REDISSE) and Africa Centers for Disease Control and Prevention (CDC).</w:t>
      </w:r>
    </w:p>
    <w:p w14:paraId="44532C1C" w14:textId="77777777" w:rsidR="006D7664" w:rsidRDefault="006D7664" w:rsidP="0079308B">
      <w:pPr>
        <w:spacing w:after="0" w:line="240" w:lineRule="auto"/>
      </w:pPr>
    </w:p>
    <w:p w14:paraId="5FB0709D" w14:textId="6D23865D" w:rsidR="006D7664" w:rsidRDefault="006D7664" w:rsidP="006D7664">
      <w:pPr>
        <w:spacing w:after="0" w:line="240" w:lineRule="auto"/>
      </w:pPr>
      <w:r>
        <w:t>Building on global experience, the Project’s design follow</w:t>
      </w:r>
      <w:r w:rsidR="00B83690">
        <w:t>s</w:t>
      </w:r>
      <w:r>
        <w:t xml:space="preserve"> the cross-sectoral One Health Approach within the framework of a Fast Track COVID-19 Response Program, focusing on both short-term rapid-response needs and longer-term actions to strengthen the capacity of health systems to respond to new public health emergencies.  The </w:t>
      </w:r>
      <w:r w:rsidR="005618AE">
        <w:t xml:space="preserve">Project </w:t>
      </w:r>
      <w:r>
        <w:t xml:space="preserve">draws upon lessons learned from past WBG responses to Avian and Human Influenza in 2006-2010. Swift detection of an outbreak, assessment of its epidemic potential and rapid emergency response can reduce avoidable mortality and morbidity and mitigate the economic, social, and security impacts. Failure in the rapid mobilization of financing and coordination of response results in unnecessary casualties and adverse socioeconomic consequences.  </w:t>
      </w:r>
    </w:p>
    <w:p w14:paraId="0EDD0E1B" w14:textId="77777777" w:rsidR="006D7664" w:rsidRDefault="006D7664" w:rsidP="006D7664">
      <w:pPr>
        <w:spacing w:after="0" w:line="240" w:lineRule="auto"/>
      </w:pPr>
    </w:p>
    <w:p w14:paraId="5172D7D5" w14:textId="619F8239" w:rsidR="006D7664" w:rsidRDefault="006D7664" w:rsidP="006D7664">
      <w:pPr>
        <w:spacing w:after="0" w:line="240" w:lineRule="auto"/>
      </w:pPr>
      <w:r>
        <w:t>This COVID-19 ESM</w:t>
      </w:r>
      <w:r w:rsidR="002023AC">
        <w:t>P</w:t>
      </w:r>
      <w:r>
        <w:t xml:space="preserve"> follows World Bank Environmental and Social Framework mandates defined in three documents previously issued: Environmental and Social Review Summary (ESRS)</w:t>
      </w:r>
      <w:r>
        <w:rPr>
          <w:rStyle w:val="FootnoteReference"/>
        </w:rPr>
        <w:footnoteReference w:id="2"/>
      </w:r>
      <w:r>
        <w:t>, Environmental and Social Commitment Plan (ESCP)</w:t>
      </w:r>
      <w:r>
        <w:rPr>
          <w:rStyle w:val="FootnoteReference"/>
        </w:rPr>
        <w:footnoteReference w:id="3"/>
      </w:r>
      <w:r>
        <w:t xml:space="preserve"> , and the Stakeholder Engagement Plan (SEP)</w:t>
      </w:r>
      <w:r>
        <w:rPr>
          <w:rStyle w:val="FootnoteReference"/>
        </w:rPr>
        <w:footnoteReference w:id="4"/>
      </w:r>
      <w:r>
        <w:t xml:space="preserve"> .  As part of the World Bank support, the Ministry of Health develop</w:t>
      </w:r>
      <w:r w:rsidR="008D7321">
        <w:t>ed</w:t>
      </w:r>
      <w:r>
        <w:t xml:space="preserve"> this E</w:t>
      </w:r>
      <w:r w:rsidR="00940ED6">
        <w:t>SMP</w:t>
      </w:r>
      <w:r w:rsidR="007A2625">
        <w:t xml:space="preserve"> as well as the </w:t>
      </w:r>
      <w:r w:rsidR="00940ED6">
        <w:t xml:space="preserve">full </w:t>
      </w:r>
      <w:r w:rsidR="007A2625">
        <w:t>ESMF</w:t>
      </w:r>
      <w:r w:rsidR="000C7E66">
        <w:t xml:space="preserve"> which is being finalized</w:t>
      </w:r>
      <w:r>
        <w:t xml:space="preserve">. </w:t>
      </w:r>
    </w:p>
    <w:p w14:paraId="3DCEDECB" w14:textId="77777777" w:rsidR="006D7664" w:rsidRDefault="006D7664" w:rsidP="006D7664">
      <w:pPr>
        <w:spacing w:after="0" w:line="240" w:lineRule="auto"/>
      </w:pPr>
    </w:p>
    <w:p w14:paraId="4445F879" w14:textId="75066E0E" w:rsidR="006D7664" w:rsidRPr="0005559F" w:rsidRDefault="006D7664" w:rsidP="006D7664">
      <w:pPr>
        <w:spacing w:after="0" w:line="240" w:lineRule="auto"/>
        <w:rPr>
          <w:b/>
          <w:bCs/>
        </w:rPr>
      </w:pPr>
      <w:r>
        <w:t xml:space="preserve">1.2 </w:t>
      </w:r>
      <w:r w:rsidRPr="0005559F">
        <w:rPr>
          <w:b/>
          <w:bCs/>
        </w:rPr>
        <w:t>Objective</w:t>
      </w:r>
      <w:r w:rsidR="00B46F53">
        <w:rPr>
          <w:b/>
          <w:bCs/>
        </w:rPr>
        <w:t xml:space="preserve">s </w:t>
      </w:r>
      <w:r w:rsidRPr="0005559F">
        <w:rPr>
          <w:b/>
          <w:bCs/>
        </w:rPr>
        <w:t>of the ESM</w:t>
      </w:r>
      <w:r w:rsidR="00BA4B55">
        <w:rPr>
          <w:b/>
          <w:bCs/>
        </w:rPr>
        <w:t>P</w:t>
      </w:r>
      <w:r w:rsidR="00B46F53">
        <w:rPr>
          <w:b/>
          <w:bCs/>
        </w:rPr>
        <w:t xml:space="preserve"> and the Full ESMF</w:t>
      </w:r>
    </w:p>
    <w:p w14:paraId="4B5A14EB" w14:textId="77777777" w:rsidR="006D7664" w:rsidRDefault="006D7664" w:rsidP="006D7664">
      <w:pPr>
        <w:spacing w:after="0" w:line="240" w:lineRule="auto"/>
      </w:pPr>
    </w:p>
    <w:p w14:paraId="48FDC71B" w14:textId="06E69167" w:rsidR="00B46F53" w:rsidRDefault="006D7664" w:rsidP="006D7664">
      <w:pPr>
        <w:spacing w:after="0" w:line="240" w:lineRule="auto"/>
      </w:pPr>
      <w:r>
        <w:t>The objective of th</w:t>
      </w:r>
      <w:r w:rsidR="00AE6C87">
        <w:t xml:space="preserve">is </w:t>
      </w:r>
      <w:r>
        <w:t>ESM</w:t>
      </w:r>
      <w:r w:rsidR="00BA4B55">
        <w:t>P</w:t>
      </w:r>
      <w:r>
        <w:t xml:space="preserve"> is to assess and mitigate potential negative environment and social (E&amp;S) risks and impacts of the </w:t>
      </w:r>
      <w:r w:rsidR="00AE6C87" w:rsidRPr="00AE6C87">
        <w:rPr>
          <w:b/>
          <w:bCs/>
          <w:i/>
          <w:iCs/>
          <w:u w:val="single"/>
        </w:rPr>
        <w:t>Purchase and</w:t>
      </w:r>
      <w:r w:rsidR="00AE6C87" w:rsidRPr="00AE6C87">
        <w:rPr>
          <w:u w:val="single"/>
        </w:rPr>
        <w:t xml:space="preserve"> </w:t>
      </w:r>
      <w:r w:rsidR="00AE6C87" w:rsidRPr="00AE6C87">
        <w:rPr>
          <w:b/>
          <w:bCs/>
          <w:i/>
          <w:iCs/>
          <w:u w:val="single"/>
        </w:rPr>
        <w:t xml:space="preserve">Distribution of Medical Equipment and Supplies </w:t>
      </w:r>
      <w:r>
        <w:t xml:space="preserve">consistently with </w:t>
      </w:r>
      <w:r>
        <w:lastRenderedPageBreak/>
        <w:t xml:space="preserve">the Environmental and Social Standards (ESSs) of the World Bank Environmental and Social Framework (ESF). </w:t>
      </w:r>
    </w:p>
    <w:p w14:paraId="14931794" w14:textId="77777777" w:rsidR="00B46F53" w:rsidRDefault="00B46F53" w:rsidP="006D7664">
      <w:pPr>
        <w:spacing w:after="0" w:line="240" w:lineRule="auto"/>
      </w:pPr>
    </w:p>
    <w:p w14:paraId="59E168D7" w14:textId="5664DA62" w:rsidR="006D7664" w:rsidRDefault="006D7664" w:rsidP="006D7664">
      <w:pPr>
        <w:spacing w:after="0" w:line="240" w:lineRule="auto"/>
      </w:pPr>
      <w:r>
        <w:t xml:space="preserve">Specific objectives of the </w:t>
      </w:r>
      <w:r w:rsidR="00BA4B55">
        <w:t xml:space="preserve">full </w:t>
      </w:r>
      <w:r>
        <w:t>ESM</w:t>
      </w:r>
      <w:r w:rsidR="00BA4B55">
        <w:t>F</w:t>
      </w:r>
      <w:r>
        <w:t xml:space="preserve"> are to: (a) assess the potential E&amp;S risks and impacts of the Project and propose their mitigation measures; (b) establish procedures for the E&amp;S screening, review, approval, and implementation of activities</w:t>
      </w:r>
      <w:r w:rsidR="009628F5">
        <w:t xml:space="preserve"> and subprojects</w:t>
      </w:r>
      <w:r>
        <w:t xml:space="preserve">; (c) specify appropriate roles and responsibilities, and outline the necessary reporting procedures, for managing and monitoring E&amp;S issues/ concerns related to the activities; (d) identify the training and capacity building needed to successfully implement the provisions of the ESMF; (e) address mechanisms for public consultation and disclosure of project documents as well as redress of possible grievances; and (f) establish the budget requirements for implementation of  the ESMF. </w:t>
      </w:r>
    </w:p>
    <w:p w14:paraId="377FE868" w14:textId="77777777" w:rsidR="006D7664" w:rsidRDefault="006D7664" w:rsidP="006D7664">
      <w:pPr>
        <w:spacing w:after="0" w:line="240" w:lineRule="auto"/>
      </w:pPr>
    </w:p>
    <w:p w14:paraId="1864D65B" w14:textId="70CB3AE5" w:rsidR="006D7664" w:rsidRDefault="006D7664" w:rsidP="006D7664">
      <w:pPr>
        <w:spacing w:after="0" w:line="240" w:lineRule="auto"/>
      </w:pPr>
      <w:r>
        <w:t xml:space="preserve">The ESMF </w:t>
      </w:r>
      <w:r w:rsidR="002023AC">
        <w:t xml:space="preserve">under preparation </w:t>
      </w:r>
      <w:r>
        <w:t>provides principles and specific process and technical guidance to the Project implementing agencies and their consultants to assess the E&amp;S risks and impacts of the Project activities, including ensuring that individuals or groups who, because of their particular circumstances, may be disadvantaged or vulnerable, have access to the development benefits resulting from the Project.  This ESMF is connected to the Stakeholder Engagement Plan (SEP) and other specific plans (such as ESCP, LMP, ESHS, etc.) that have been or to be prepared for the Project.  This ESMF will be applied to all activities (works, good/services, technical assistance and research activities</w:t>
      </w:r>
      <w:r w:rsidR="00BA4B55">
        <w:t>)</w:t>
      </w:r>
      <w:r>
        <w:t xml:space="preserve"> to be financed by the Project and/or its subprojects.</w:t>
      </w:r>
    </w:p>
    <w:p w14:paraId="29EF7CF8" w14:textId="77777777" w:rsidR="000F3B03" w:rsidRDefault="000F3B03" w:rsidP="00CE3707">
      <w:pPr>
        <w:spacing w:after="0" w:line="240" w:lineRule="auto"/>
        <w:ind w:left="720"/>
      </w:pPr>
    </w:p>
    <w:p w14:paraId="5A178C86" w14:textId="65C0B898" w:rsidR="00A60E85" w:rsidRPr="0005559F" w:rsidRDefault="00A60E85" w:rsidP="004716D9">
      <w:pPr>
        <w:numPr>
          <w:ilvl w:val="0"/>
          <w:numId w:val="1"/>
        </w:numPr>
        <w:spacing w:after="0" w:line="240" w:lineRule="auto"/>
        <w:rPr>
          <w:b/>
          <w:bCs/>
        </w:rPr>
      </w:pPr>
      <w:r w:rsidRPr="0005559F">
        <w:rPr>
          <w:b/>
          <w:bCs/>
        </w:rPr>
        <w:t>Project Description</w:t>
      </w:r>
      <w:r w:rsidR="00C251EF" w:rsidRPr="0005559F">
        <w:rPr>
          <w:b/>
          <w:bCs/>
        </w:rPr>
        <w:t xml:space="preserve"> </w:t>
      </w:r>
    </w:p>
    <w:p w14:paraId="2D767F34" w14:textId="77777777" w:rsidR="00714BC7" w:rsidRDefault="00714BC7" w:rsidP="00714BC7">
      <w:pPr>
        <w:spacing w:after="0" w:line="240" w:lineRule="auto"/>
        <w:ind w:left="360"/>
      </w:pPr>
    </w:p>
    <w:p w14:paraId="120D4D99" w14:textId="03DB0DE5" w:rsidR="00815444" w:rsidRPr="00815444" w:rsidRDefault="00815444" w:rsidP="00815444">
      <w:pPr>
        <w:spacing w:after="120" w:line="240" w:lineRule="auto"/>
        <w:jc w:val="both"/>
        <w:rPr>
          <w:rFonts w:cstheme="minorHAnsi"/>
        </w:rPr>
      </w:pPr>
      <w:r w:rsidRPr="00815444">
        <w:rPr>
          <w:rFonts w:cstheme="minorHAnsi"/>
        </w:rPr>
        <w:t>With a total cost of approximately $10 million, The COVID-19 Response and Preparedness Project seeks to prevent, detect and respond to the threat posed by COVID-19 and strengthen national system for public health preparedness. The project consists of four components</w:t>
      </w:r>
      <w:r w:rsidR="00714BC7">
        <w:rPr>
          <w:rFonts w:cstheme="minorHAnsi"/>
        </w:rPr>
        <w:t xml:space="preserve"> discussed below.</w:t>
      </w:r>
    </w:p>
    <w:p w14:paraId="2366A36D" w14:textId="57AAA373" w:rsidR="00815444" w:rsidRPr="00815444" w:rsidRDefault="00815444" w:rsidP="00815444">
      <w:pPr>
        <w:spacing w:before="120"/>
        <w:jc w:val="both"/>
        <w:rPr>
          <w:rFonts w:cstheme="minorHAnsi"/>
          <w:b/>
          <w:bCs/>
        </w:rPr>
      </w:pPr>
      <w:r w:rsidRPr="00815444">
        <w:rPr>
          <w:rFonts w:cstheme="minorHAnsi"/>
          <w:b/>
          <w:bCs/>
        </w:rPr>
        <w:t>Component 1: Emergency COVID-19 Response</w:t>
      </w:r>
      <w:r w:rsidR="00714BC7">
        <w:rPr>
          <w:rFonts w:cstheme="minorHAnsi"/>
          <w:b/>
          <w:bCs/>
        </w:rPr>
        <w:t xml:space="preserve"> (</w:t>
      </w:r>
      <w:r w:rsidR="008D7321" w:rsidRPr="008D7321">
        <w:rPr>
          <w:rFonts w:cstheme="minorHAnsi"/>
          <w:b/>
          <w:bCs/>
        </w:rPr>
        <w:t>US$4 million equivalent)</w:t>
      </w:r>
    </w:p>
    <w:p w14:paraId="0AD315A3" w14:textId="5155EE45" w:rsidR="008D7321" w:rsidRDefault="008D7321" w:rsidP="00815444">
      <w:pPr>
        <w:spacing w:after="120" w:line="240" w:lineRule="auto"/>
        <w:jc w:val="both"/>
        <w:rPr>
          <w:rFonts w:cstheme="minorHAnsi"/>
        </w:rPr>
      </w:pPr>
      <w:r>
        <w:rPr>
          <w:rFonts w:cstheme="minorHAnsi"/>
        </w:rPr>
        <w:t xml:space="preserve">A number of activities are proposed covering </w:t>
      </w:r>
      <w:r w:rsidRPr="004E7F0A">
        <w:rPr>
          <w:rFonts w:cstheme="minorHAnsi"/>
          <w:b/>
          <w:bCs/>
          <w:i/>
          <w:iCs/>
        </w:rPr>
        <w:t xml:space="preserve">case detection, confirmation, tracing, recording and reporting </w:t>
      </w:r>
      <w:r w:rsidRPr="008D7321">
        <w:rPr>
          <w:rFonts w:cstheme="minorHAnsi"/>
        </w:rPr>
        <w:t>through: (a) strengthening disease surveillance systems; (b) strengthening the capacity of the Public Health Emergency Operation Center (PHEOC); (c) combining detection of new cases with active contact tracing locally and at various points of entry; (d) providing on-time data and information for guiding decision-making, response and mitigation activities; (e) strengthening the health management information system to facilitate recording and on-time virtual sharing of information; (f) developing a public health emergency plan; and (g) implementing the Recipient’s health care waste management plan including</w:t>
      </w:r>
      <w:r>
        <w:rPr>
          <w:rFonts w:cstheme="minorHAnsi"/>
        </w:rPr>
        <w:t xml:space="preserve"> </w:t>
      </w:r>
      <w:r w:rsidRPr="008D7321">
        <w:rPr>
          <w:rFonts w:cstheme="minorHAnsi"/>
        </w:rPr>
        <w:t>and establishing disposal systems such as non-incineration cluster treatment in health facilities.</w:t>
      </w:r>
    </w:p>
    <w:p w14:paraId="7DB43D0B" w14:textId="243A1950" w:rsidR="008D7321" w:rsidRDefault="008D7321" w:rsidP="00815444">
      <w:pPr>
        <w:spacing w:after="120" w:line="240" w:lineRule="auto"/>
        <w:jc w:val="both"/>
        <w:rPr>
          <w:rFonts w:cstheme="minorHAnsi"/>
        </w:rPr>
      </w:pPr>
      <w:r>
        <w:rPr>
          <w:rFonts w:cstheme="minorHAnsi"/>
        </w:rPr>
        <w:t xml:space="preserve">Significant efforts are also directed at </w:t>
      </w:r>
      <w:r w:rsidR="004E7F0A" w:rsidRPr="004E7F0A">
        <w:rPr>
          <w:rFonts w:cstheme="minorHAnsi"/>
          <w:b/>
          <w:bCs/>
          <w:i/>
          <w:iCs/>
        </w:rPr>
        <w:t xml:space="preserve">supporting </w:t>
      </w:r>
      <w:r w:rsidRPr="004E7F0A">
        <w:rPr>
          <w:rFonts w:cstheme="minorHAnsi"/>
          <w:b/>
          <w:bCs/>
          <w:i/>
          <w:iCs/>
        </w:rPr>
        <w:t>social distancing measures</w:t>
      </w:r>
      <w:r w:rsidRPr="008D7321">
        <w:rPr>
          <w:rFonts w:cstheme="minorHAnsi"/>
        </w:rPr>
        <w:t xml:space="preserve"> through: (a) developing and implementing guidelines related to social distancing measures; (b) developing and production of risk communication and community engagement materials; (c) community engagement and social mobilization of target audiences; (d) operationalizing existing or new laws and regulations on social distancing measures; and (e) supporting preventative actions complementary to social distancing including the promotion of personal hygiene; the promotion of handwashing and proper cooking; the distribution and use of masks, and the promotion of community participation in slowing the spread of the pandemic.</w:t>
      </w:r>
    </w:p>
    <w:p w14:paraId="45A74466" w14:textId="0C26301E" w:rsidR="008D7321" w:rsidRPr="004E7F0A" w:rsidRDefault="004E7F0A" w:rsidP="00815444">
      <w:pPr>
        <w:spacing w:after="120" w:line="240" w:lineRule="auto"/>
        <w:jc w:val="both"/>
        <w:rPr>
          <w:rFonts w:cstheme="minorHAnsi"/>
        </w:rPr>
      </w:pPr>
      <w:r w:rsidRPr="004E7F0A">
        <w:rPr>
          <w:rFonts w:cstheme="minorHAnsi"/>
        </w:rPr>
        <w:t>Th</w:t>
      </w:r>
      <w:r>
        <w:rPr>
          <w:rFonts w:cstheme="minorHAnsi"/>
        </w:rPr>
        <w:t xml:space="preserve">is component </w:t>
      </w:r>
      <w:r w:rsidRPr="004E7F0A">
        <w:rPr>
          <w:rFonts w:cstheme="minorHAnsi"/>
        </w:rPr>
        <w:t>will also contribute to</w:t>
      </w:r>
      <w:r>
        <w:rPr>
          <w:rFonts w:cstheme="minorHAnsi"/>
        </w:rPr>
        <w:t>:</w:t>
      </w:r>
      <w:r w:rsidRPr="004E7F0A">
        <w:rPr>
          <w:rFonts w:cstheme="minorHAnsi"/>
        </w:rPr>
        <w:t xml:space="preserve"> </w:t>
      </w:r>
      <w:proofErr w:type="spellStart"/>
      <w:r w:rsidRPr="004E7F0A">
        <w:rPr>
          <w:rFonts w:cstheme="minorHAnsi"/>
        </w:rPr>
        <w:t>i</w:t>
      </w:r>
      <w:proofErr w:type="spellEnd"/>
      <w:r w:rsidRPr="004E7F0A">
        <w:rPr>
          <w:rFonts w:cstheme="minorHAnsi"/>
        </w:rPr>
        <w:t xml:space="preserve">) strengthening the </w:t>
      </w:r>
      <w:r w:rsidRPr="004E7F0A">
        <w:rPr>
          <w:rFonts w:cstheme="minorHAnsi"/>
          <w:b/>
          <w:bCs/>
          <w:i/>
          <w:iCs/>
        </w:rPr>
        <w:t>supply chain management system</w:t>
      </w:r>
      <w:r w:rsidRPr="004E7F0A">
        <w:rPr>
          <w:rFonts w:cstheme="minorHAnsi"/>
        </w:rPr>
        <w:t xml:space="preserve">; ii) developing a 2021-2023 </w:t>
      </w:r>
      <w:r w:rsidRPr="004E7F0A">
        <w:rPr>
          <w:rFonts w:cstheme="minorHAnsi"/>
          <w:b/>
          <w:bCs/>
          <w:i/>
          <w:iCs/>
        </w:rPr>
        <w:t>national emergency preparedness plan</w:t>
      </w:r>
      <w:r w:rsidRPr="004E7F0A">
        <w:rPr>
          <w:rFonts w:cstheme="minorHAnsi"/>
        </w:rPr>
        <w:t xml:space="preserve"> anchored in 2021-2025 national health </w:t>
      </w:r>
      <w:r w:rsidRPr="004E7F0A">
        <w:rPr>
          <w:rFonts w:cstheme="minorHAnsi"/>
        </w:rPr>
        <w:lastRenderedPageBreak/>
        <w:t xml:space="preserve">sector strategic plan; iii) capacity building for strengthening the national results-based financing program; and iv) finalizing the </w:t>
      </w:r>
      <w:r w:rsidRPr="004E7F0A">
        <w:rPr>
          <w:rFonts w:cstheme="minorHAnsi"/>
          <w:b/>
          <w:bCs/>
          <w:i/>
          <w:iCs/>
        </w:rPr>
        <w:t>essential healthcare package</w:t>
      </w:r>
      <w:r w:rsidRPr="004E7F0A">
        <w:rPr>
          <w:rFonts w:cstheme="minorHAnsi"/>
        </w:rPr>
        <w:t xml:space="preserve"> and improving quality of care.</w:t>
      </w:r>
    </w:p>
    <w:p w14:paraId="7A2A1F3C" w14:textId="3CF7CE5A" w:rsidR="00815444" w:rsidRPr="00815444" w:rsidRDefault="00815444" w:rsidP="00815444">
      <w:pPr>
        <w:spacing w:after="120" w:line="240" w:lineRule="auto"/>
        <w:jc w:val="both"/>
        <w:rPr>
          <w:rFonts w:cstheme="minorHAnsi"/>
          <w:b/>
          <w:bCs/>
        </w:rPr>
      </w:pPr>
      <w:r w:rsidRPr="00815444">
        <w:rPr>
          <w:rFonts w:cstheme="minorHAnsi"/>
          <w:b/>
          <w:bCs/>
        </w:rPr>
        <w:t xml:space="preserve">Component 2: Strengthening Multi-sector, National Institutions and Platforms for Policy Development </w:t>
      </w:r>
    </w:p>
    <w:p w14:paraId="3CFD4725" w14:textId="4C229209" w:rsidR="00815444" w:rsidRPr="00815444" w:rsidRDefault="00815444" w:rsidP="00815444">
      <w:pPr>
        <w:spacing w:after="120" w:line="240" w:lineRule="auto"/>
        <w:jc w:val="both"/>
        <w:rPr>
          <w:rFonts w:cstheme="minorHAnsi"/>
        </w:rPr>
      </w:pPr>
      <w:r w:rsidRPr="00815444">
        <w:rPr>
          <w:rFonts w:cstheme="minorHAnsi"/>
        </w:rPr>
        <w:t xml:space="preserve">The project will provide support to strengthen national public health preparedness using </w:t>
      </w:r>
      <w:r w:rsidR="00BA4B55">
        <w:rPr>
          <w:rFonts w:cstheme="minorHAnsi"/>
        </w:rPr>
        <w:t xml:space="preserve">the </w:t>
      </w:r>
      <w:r w:rsidRPr="00815444">
        <w:rPr>
          <w:rFonts w:cstheme="minorHAnsi"/>
        </w:rPr>
        <w:t>one health approach. This will require information system</w:t>
      </w:r>
      <w:r w:rsidR="00BA4B55">
        <w:rPr>
          <w:rFonts w:cstheme="minorHAnsi"/>
        </w:rPr>
        <w:t>s</w:t>
      </w:r>
      <w:r w:rsidRPr="00815444">
        <w:rPr>
          <w:rFonts w:cstheme="minorHAnsi"/>
        </w:rPr>
        <w:t xml:space="preserve"> to be established </w:t>
      </w:r>
      <w:r w:rsidR="00BA4B55">
        <w:rPr>
          <w:rFonts w:cstheme="minorHAnsi"/>
        </w:rPr>
        <w:t xml:space="preserve">with proper </w:t>
      </w:r>
      <w:r w:rsidRPr="00815444">
        <w:rPr>
          <w:rFonts w:cstheme="minorHAnsi"/>
        </w:rPr>
        <w:t xml:space="preserve">equipment and logistics </w:t>
      </w:r>
      <w:r w:rsidR="00BA4B55">
        <w:rPr>
          <w:rFonts w:cstheme="minorHAnsi"/>
        </w:rPr>
        <w:t xml:space="preserve">support </w:t>
      </w:r>
      <w:r w:rsidRPr="00815444">
        <w:rPr>
          <w:rFonts w:cstheme="minorHAnsi"/>
        </w:rPr>
        <w:t xml:space="preserve">for </w:t>
      </w:r>
      <w:r w:rsidR="00BA4B55">
        <w:rPr>
          <w:rFonts w:cstheme="minorHAnsi"/>
        </w:rPr>
        <w:t xml:space="preserve">a </w:t>
      </w:r>
      <w:r w:rsidRPr="00815444">
        <w:rPr>
          <w:rFonts w:cstheme="minorHAnsi"/>
        </w:rPr>
        <w:t>functional e-surveillance system for all hazards and emergencies at all levels to be in place.</w:t>
      </w:r>
    </w:p>
    <w:p w14:paraId="5B9F2424" w14:textId="77777777" w:rsidR="00815444" w:rsidRPr="00815444" w:rsidRDefault="00815444" w:rsidP="00815444">
      <w:pPr>
        <w:spacing w:after="120" w:line="240" w:lineRule="auto"/>
        <w:jc w:val="both"/>
        <w:rPr>
          <w:rFonts w:cstheme="minorHAnsi"/>
          <w:b/>
          <w:bCs/>
        </w:rPr>
      </w:pPr>
      <w:r w:rsidRPr="00815444">
        <w:rPr>
          <w:rFonts w:cstheme="minorHAnsi"/>
          <w:b/>
          <w:bCs/>
        </w:rPr>
        <w:t>Component 3: Supporting National and Sub-national, Prevention and Preparedness</w:t>
      </w:r>
    </w:p>
    <w:p w14:paraId="033A60C8" w14:textId="761AC3C1" w:rsidR="00815444" w:rsidRPr="00815444" w:rsidRDefault="00815444" w:rsidP="00815444">
      <w:pPr>
        <w:spacing w:after="120" w:line="240" w:lineRule="auto"/>
        <w:jc w:val="both"/>
        <w:rPr>
          <w:rFonts w:cstheme="minorHAnsi"/>
        </w:rPr>
      </w:pPr>
      <w:r w:rsidRPr="00815444">
        <w:rPr>
          <w:rFonts w:cstheme="minorHAnsi"/>
        </w:rPr>
        <w:t>This component will involve activities to support the collection, packaging, transportation and testing of COVID-19 samples to the WHO recommended laboratories inside and outside the country. Capacity of medical laboratories will be strengthened</w:t>
      </w:r>
      <w:r w:rsidR="004262EC">
        <w:rPr>
          <w:rFonts w:cstheme="minorHAnsi"/>
        </w:rPr>
        <w:t xml:space="preserve"> </w:t>
      </w:r>
      <w:r w:rsidR="004262EC" w:rsidRPr="004262EC">
        <w:rPr>
          <w:rFonts w:cstheme="minorHAnsi"/>
        </w:rPr>
        <w:t>for provision of full hematology, biochemistry, microbiology and other critical services</w:t>
      </w:r>
      <w:r w:rsidR="004262EC">
        <w:rPr>
          <w:rFonts w:cstheme="minorHAnsi"/>
        </w:rPr>
        <w:t xml:space="preserve">. In addition, </w:t>
      </w:r>
      <w:r w:rsidR="004262EC" w:rsidRPr="004262EC">
        <w:rPr>
          <w:rFonts w:cstheme="minorHAnsi"/>
        </w:rPr>
        <w:t>provision of critical consumables, reagents, PPEs such as gloves, surgical mask, respirator, eye protection and isolation gowns to health workers for their safety</w:t>
      </w:r>
      <w:r w:rsidR="004262EC">
        <w:rPr>
          <w:rFonts w:cstheme="minorHAnsi"/>
        </w:rPr>
        <w:t xml:space="preserve"> is prioritized. </w:t>
      </w:r>
      <w:r w:rsidR="004262EC" w:rsidRPr="004262EC">
        <w:rPr>
          <w:rFonts w:cstheme="minorHAnsi"/>
        </w:rPr>
        <w:t xml:space="preserve"> </w:t>
      </w:r>
      <w:r w:rsidR="004262EC">
        <w:rPr>
          <w:rFonts w:cstheme="minorHAnsi"/>
        </w:rPr>
        <w:t>O</w:t>
      </w:r>
      <w:r w:rsidR="004262EC" w:rsidRPr="004262EC">
        <w:rPr>
          <w:rFonts w:cstheme="minorHAnsi"/>
        </w:rPr>
        <w:t>ther infection prevention and control materials (including detergents and disinfectants, and safety/sharp boxes), and other equipment stock for emergencies</w:t>
      </w:r>
      <w:r w:rsidR="004262EC">
        <w:rPr>
          <w:rFonts w:cstheme="minorHAnsi"/>
        </w:rPr>
        <w:t xml:space="preserve"> will be procured.</w:t>
      </w:r>
      <w:r w:rsidRPr="00815444">
        <w:rPr>
          <w:rFonts w:cstheme="minorHAnsi"/>
        </w:rPr>
        <w:t xml:space="preserve"> </w:t>
      </w:r>
      <w:r w:rsidR="004262EC">
        <w:rPr>
          <w:rFonts w:cstheme="minorHAnsi"/>
        </w:rPr>
        <w:t>A</w:t>
      </w:r>
      <w:r w:rsidR="004262EC" w:rsidRPr="00815444">
        <w:rPr>
          <w:rFonts w:cstheme="minorHAnsi"/>
        </w:rPr>
        <w:t>mbulances</w:t>
      </w:r>
      <w:r w:rsidR="000B1EDE">
        <w:rPr>
          <w:rFonts w:cstheme="minorHAnsi"/>
        </w:rPr>
        <w:t>, motorcycles, a</w:t>
      </w:r>
      <w:r w:rsidR="004262EC" w:rsidRPr="00815444">
        <w:rPr>
          <w:rFonts w:cstheme="minorHAnsi"/>
        </w:rPr>
        <w:t>nd cargo trucks</w:t>
      </w:r>
      <w:r w:rsidR="000B1EDE">
        <w:rPr>
          <w:rFonts w:cstheme="minorHAnsi"/>
        </w:rPr>
        <w:t xml:space="preserve"> will be acquired t</w:t>
      </w:r>
      <w:r w:rsidRPr="00815444">
        <w:rPr>
          <w:rFonts w:cstheme="minorHAnsi"/>
        </w:rPr>
        <w:t>o support the emergency operations and transportation of biological surveillance samples and blood products</w:t>
      </w:r>
      <w:r w:rsidR="000B1EDE">
        <w:rPr>
          <w:rFonts w:cstheme="minorHAnsi"/>
        </w:rPr>
        <w:t xml:space="preserve">. </w:t>
      </w:r>
      <w:r w:rsidRPr="00815444">
        <w:rPr>
          <w:rFonts w:cstheme="minorHAnsi"/>
        </w:rPr>
        <w:t xml:space="preserve"> </w:t>
      </w:r>
      <w:r w:rsidR="000B1EDE">
        <w:rPr>
          <w:rFonts w:cstheme="minorHAnsi"/>
        </w:rPr>
        <w:t>T</w:t>
      </w:r>
      <w:r w:rsidR="000B1EDE" w:rsidRPr="000B1EDE">
        <w:rPr>
          <w:rFonts w:cstheme="minorHAnsi"/>
        </w:rPr>
        <w:t>raining to medical and veterinary laboratory personnel on handling highly specialized PPE and testing of hazardous biological samples efficiently and effectively</w:t>
      </w:r>
      <w:r w:rsidR="000B1EDE">
        <w:rPr>
          <w:rFonts w:cstheme="minorHAnsi"/>
        </w:rPr>
        <w:t xml:space="preserve"> are also included</w:t>
      </w:r>
      <w:r w:rsidR="000B1EDE" w:rsidRPr="000B1EDE">
        <w:rPr>
          <w:rFonts w:cstheme="minorHAnsi"/>
        </w:rPr>
        <w:t>.</w:t>
      </w:r>
      <w:r w:rsidR="000B1EDE">
        <w:rPr>
          <w:rFonts w:cstheme="minorHAnsi"/>
        </w:rPr>
        <w:t xml:space="preserve"> </w:t>
      </w:r>
      <w:r w:rsidRPr="00815444">
        <w:rPr>
          <w:rFonts w:cstheme="minorHAnsi"/>
        </w:rPr>
        <w:t xml:space="preserve">In addition, construction of both </w:t>
      </w:r>
      <w:r w:rsidR="00AA4389">
        <w:t>the National Emergency Treatment Centre and the National Public Health Laboratory and Training Centre</w:t>
      </w:r>
      <w:r w:rsidR="00AA4389" w:rsidRPr="00815444">
        <w:rPr>
          <w:rFonts w:cstheme="minorHAnsi"/>
        </w:rPr>
        <w:t xml:space="preserve"> </w:t>
      </w:r>
      <w:r w:rsidRPr="00815444">
        <w:rPr>
          <w:rFonts w:cstheme="minorHAnsi"/>
        </w:rPr>
        <w:t xml:space="preserve">(near </w:t>
      </w:r>
      <w:proofErr w:type="spellStart"/>
      <w:r w:rsidRPr="00815444">
        <w:rPr>
          <w:rFonts w:cstheme="minorHAnsi"/>
        </w:rPr>
        <w:t>Brusibi</w:t>
      </w:r>
      <w:proofErr w:type="spellEnd"/>
      <w:r w:rsidRPr="00815444">
        <w:rPr>
          <w:rFonts w:cstheme="minorHAnsi"/>
        </w:rPr>
        <w:t xml:space="preserve"> on the costal road) will be financed under this component. </w:t>
      </w:r>
    </w:p>
    <w:p w14:paraId="719F9B1D" w14:textId="77777777" w:rsidR="00815444" w:rsidRPr="00815444" w:rsidRDefault="00815444" w:rsidP="00815444">
      <w:pPr>
        <w:spacing w:after="120" w:line="240" w:lineRule="auto"/>
        <w:jc w:val="both"/>
        <w:rPr>
          <w:rFonts w:cstheme="minorHAnsi"/>
          <w:b/>
          <w:bCs/>
        </w:rPr>
      </w:pPr>
      <w:r w:rsidRPr="00815444">
        <w:rPr>
          <w:rFonts w:cstheme="minorHAnsi"/>
          <w:b/>
          <w:bCs/>
        </w:rPr>
        <w:t>Component 4: Implementation Management and Monitoring and Evaluation</w:t>
      </w:r>
    </w:p>
    <w:p w14:paraId="130EAC2A" w14:textId="5A3878AC" w:rsidR="00815444" w:rsidRDefault="00CB1963" w:rsidP="00815444">
      <w:pPr>
        <w:spacing w:after="120" w:line="240" w:lineRule="auto"/>
        <w:jc w:val="both"/>
        <w:rPr>
          <w:rFonts w:cstheme="minorHAnsi"/>
          <w:bCs/>
        </w:rPr>
      </w:pPr>
      <w:r w:rsidRPr="00CB1963">
        <w:rPr>
          <w:rFonts w:cstheme="minorHAnsi"/>
        </w:rPr>
        <w:t xml:space="preserve">The MoH Project Coordination Unit (PCU) </w:t>
      </w:r>
      <w:r w:rsidR="00BF5DE9">
        <w:rPr>
          <w:rFonts w:cstheme="minorHAnsi"/>
        </w:rPr>
        <w:t xml:space="preserve">is </w:t>
      </w:r>
      <w:r w:rsidRPr="00CB1963">
        <w:rPr>
          <w:rFonts w:cstheme="minorHAnsi"/>
        </w:rPr>
        <w:t>coordinat</w:t>
      </w:r>
      <w:r w:rsidR="00BF5DE9">
        <w:rPr>
          <w:rFonts w:cstheme="minorHAnsi"/>
        </w:rPr>
        <w:t>ing</w:t>
      </w:r>
      <w:r w:rsidR="008C5C72">
        <w:rPr>
          <w:rFonts w:cstheme="minorHAnsi"/>
        </w:rPr>
        <w:t xml:space="preserve"> </w:t>
      </w:r>
      <w:r w:rsidRPr="00CB1963">
        <w:rPr>
          <w:rFonts w:cstheme="minorHAnsi"/>
        </w:rPr>
        <w:t xml:space="preserve">project activities, as well as fiduciary tasks of procurement and financial management (FM). </w:t>
      </w:r>
      <w:r w:rsidR="008C5C72">
        <w:rPr>
          <w:rFonts w:cstheme="minorHAnsi"/>
        </w:rPr>
        <w:t>C</w:t>
      </w:r>
      <w:r w:rsidRPr="00CB1963">
        <w:rPr>
          <w:rFonts w:cstheme="minorHAnsi"/>
        </w:rPr>
        <w:t xml:space="preserve">apacity </w:t>
      </w:r>
      <w:r w:rsidR="008C5C72">
        <w:rPr>
          <w:rFonts w:cstheme="minorHAnsi"/>
        </w:rPr>
        <w:t xml:space="preserve">building </w:t>
      </w:r>
      <w:r w:rsidR="00072D4B">
        <w:rPr>
          <w:rFonts w:cstheme="minorHAnsi"/>
        </w:rPr>
        <w:t>is ongoing</w:t>
      </w:r>
      <w:r w:rsidR="008C5C72">
        <w:rPr>
          <w:rFonts w:cstheme="minorHAnsi"/>
        </w:rPr>
        <w:t xml:space="preserve"> for </w:t>
      </w:r>
      <w:r w:rsidRPr="00CB1963">
        <w:rPr>
          <w:rFonts w:cstheme="minorHAnsi"/>
        </w:rPr>
        <w:t xml:space="preserve">the PCU and the MoH for day to day implementation, coordination, </w:t>
      </w:r>
      <w:proofErr w:type="gramStart"/>
      <w:r w:rsidRPr="00CB1963">
        <w:rPr>
          <w:rFonts w:cstheme="minorHAnsi"/>
        </w:rPr>
        <w:t>supervision</w:t>
      </w:r>
      <w:proofErr w:type="gramEnd"/>
      <w:r w:rsidRPr="00CB1963">
        <w:rPr>
          <w:rFonts w:cstheme="minorHAnsi"/>
        </w:rPr>
        <w:t xml:space="preserve"> and overall management (including, fiduciary aspects, M&amp;E, carrying out of audits and reporting) of project activities</w:t>
      </w:r>
      <w:r w:rsidR="008C5C72">
        <w:rPr>
          <w:rFonts w:cstheme="minorHAnsi"/>
        </w:rPr>
        <w:t xml:space="preserve">. This capacity will be provided </w:t>
      </w:r>
      <w:r w:rsidRPr="00CB1963">
        <w:rPr>
          <w:rFonts w:cstheme="minorHAnsi"/>
        </w:rPr>
        <w:t>through technical advisory services, training, operating costs, non-consulting services and acquisition of goods</w:t>
      </w:r>
      <w:r w:rsidR="008C5C72">
        <w:rPr>
          <w:rFonts w:cstheme="minorHAnsi"/>
        </w:rPr>
        <w:t xml:space="preserve">. </w:t>
      </w:r>
      <w:r w:rsidRPr="00CB1963">
        <w:rPr>
          <w:rFonts w:cstheme="minorHAnsi"/>
        </w:rPr>
        <w:t xml:space="preserve">A Senior Operations Officer </w:t>
      </w:r>
      <w:r w:rsidR="00094F28">
        <w:rPr>
          <w:rFonts w:cstheme="minorHAnsi"/>
        </w:rPr>
        <w:t>has been</w:t>
      </w:r>
      <w:r w:rsidRPr="00CB1963">
        <w:rPr>
          <w:rFonts w:cstheme="minorHAnsi"/>
        </w:rPr>
        <w:t xml:space="preserve"> recruited to support project implementation including, inter alia, a) assist the MoH Environmental and Social Safeguards focal points to implement the Environmental and Social Commitment Plan and help ensure the project is carried out in accordance with the Environmental and Social Standards; b) develop and follow- up with the implementation of the project operations manual; and c) prepare project reports.</w:t>
      </w:r>
    </w:p>
    <w:p w14:paraId="06E8F163" w14:textId="74B45685" w:rsidR="00247C9D" w:rsidRDefault="00386F55" w:rsidP="00815444">
      <w:pPr>
        <w:spacing w:after="120" w:line="240" w:lineRule="auto"/>
        <w:jc w:val="both"/>
        <w:rPr>
          <w:rFonts w:cstheme="minorHAnsi"/>
          <w:bCs/>
        </w:rPr>
      </w:pPr>
      <w:r>
        <w:rPr>
          <w:rFonts w:cstheme="minorHAnsi"/>
          <w:bCs/>
        </w:rPr>
        <w:t xml:space="preserve">The MOH following WHO guidance and recommended practices has a strategic vision to address this COVID-19 emergency for the short, medium and longer term. The above project activities are designed to accomplish these targets as illustrated in figure 1. </w:t>
      </w:r>
    </w:p>
    <w:p w14:paraId="1DD60C82" w14:textId="77777777" w:rsidR="00BB0E66" w:rsidRDefault="00BB0E66" w:rsidP="00815444">
      <w:pPr>
        <w:spacing w:after="120" w:line="240" w:lineRule="auto"/>
        <w:jc w:val="both"/>
        <w:rPr>
          <w:rFonts w:cstheme="minorHAnsi"/>
          <w:bCs/>
        </w:rPr>
      </w:pPr>
    </w:p>
    <w:p w14:paraId="39488D01" w14:textId="440C1031" w:rsidR="00247C9D" w:rsidRDefault="00386F55" w:rsidP="00815444">
      <w:pPr>
        <w:spacing w:after="120" w:line="240" w:lineRule="auto"/>
        <w:jc w:val="both"/>
        <w:rPr>
          <w:rFonts w:cstheme="minorHAnsi"/>
          <w:bCs/>
        </w:rPr>
      </w:pPr>
      <w:r>
        <w:rPr>
          <w:rFonts w:cstheme="minorHAnsi"/>
          <w:bCs/>
        </w:rPr>
        <w:t>Figure 1.1 The Gambia COVID-19 Results Chain</w:t>
      </w:r>
    </w:p>
    <w:p w14:paraId="5B22F74A" w14:textId="21856FB5" w:rsidR="00325A97" w:rsidRDefault="00B72B0B" w:rsidP="0005559F">
      <w:pPr>
        <w:spacing w:after="120" w:line="240" w:lineRule="auto"/>
        <w:jc w:val="both"/>
      </w:pPr>
      <w:r>
        <w:rPr>
          <w:noProof/>
        </w:rPr>
        <w:lastRenderedPageBreak/>
        <w:drawing>
          <wp:anchor distT="0" distB="0" distL="114300" distR="114300" simplePos="0" relativeHeight="251659264" behindDoc="1" locked="0" layoutInCell="1" allowOverlap="1" wp14:anchorId="633970A9" wp14:editId="5DC0DA33">
            <wp:simplePos x="0" y="0"/>
            <wp:positionH relativeFrom="margin">
              <wp:align>center</wp:align>
            </wp:positionH>
            <wp:positionV relativeFrom="paragraph">
              <wp:posOffset>440</wp:posOffset>
            </wp:positionV>
            <wp:extent cx="6590665" cy="4209415"/>
            <wp:effectExtent l="0" t="0" r="635" b="635"/>
            <wp:wrapTight wrapText="bothSides">
              <wp:wrapPolygon edited="0">
                <wp:start x="0" y="0"/>
                <wp:lineTo x="0" y="21506"/>
                <wp:lineTo x="21540" y="21506"/>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0665" cy="420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6DCBA" w14:textId="6775C545" w:rsidR="00A60E85" w:rsidRPr="000A2746" w:rsidRDefault="00A60E85" w:rsidP="004716D9">
      <w:pPr>
        <w:numPr>
          <w:ilvl w:val="0"/>
          <w:numId w:val="1"/>
        </w:numPr>
        <w:spacing w:after="0" w:line="240" w:lineRule="auto"/>
        <w:rPr>
          <w:b/>
          <w:bCs/>
        </w:rPr>
      </w:pPr>
      <w:r w:rsidRPr="000A2746">
        <w:rPr>
          <w:b/>
          <w:bCs/>
        </w:rPr>
        <w:t>Policy, Legal and Regulatory Framework</w:t>
      </w:r>
      <w:r w:rsidR="00294569" w:rsidRPr="000A2746">
        <w:rPr>
          <w:b/>
          <w:bCs/>
        </w:rPr>
        <w:t xml:space="preserve"> </w:t>
      </w:r>
    </w:p>
    <w:p w14:paraId="3E2250B8" w14:textId="77777777" w:rsidR="000A2746" w:rsidRDefault="000A2746" w:rsidP="00FA74D7">
      <w:pPr>
        <w:spacing w:after="0" w:line="240" w:lineRule="auto"/>
      </w:pPr>
    </w:p>
    <w:p w14:paraId="61A14D0D" w14:textId="2BBAF3A8" w:rsidR="00FA74D7" w:rsidRDefault="00FA74D7" w:rsidP="00FA74D7">
      <w:pPr>
        <w:spacing w:after="0" w:line="240" w:lineRule="auto"/>
      </w:pPr>
      <w:r>
        <w:t>Key Gambian policies and legislation governing this project are:</w:t>
      </w:r>
    </w:p>
    <w:p w14:paraId="553FD4D7" w14:textId="77777777" w:rsidR="00FA74D7" w:rsidRPr="00911516" w:rsidRDefault="00FA74D7" w:rsidP="00FA74D7">
      <w:pPr>
        <w:spacing w:after="0" w:line="240" w:lineRule="auto"/>
        <w:rPr>
          <w:b/>
          <w:bCs/>
        </w:rPr>
      </w:pPr>
      <w:r w:rsidRPr="00911516">
        <w:rPr>
          <w:b/>
          <w:bCs/>
        </w:rPr>
        <w:t>Policies</w:t>
      </w:r>
    </w:p>
    <w:p w14:paraId="0CD52E13" w14:textId="1C7B354B" w:rsidR="00FA74D7" w:rsidRDefault="00FA74D7" w:rsidP="004716D9">
      <w:pPr>
        <w:pStyle w:val="ListParagraph"/>
        <w:numPr>
          <w:ilvl w:val="0"/>
          <w:numId w:val="14"/>
        </w:numPr>
        <w:spacing w:after="0" w:line="240" w:lineRule="auto"/>
      </w:pPr>
      <w:r>
        <w:t>Gambia Environment Action Plan, GEAP (2009-2018)</w:t>
      </w:r>
    </w:p>
    <w:p w14:paraId="69554CF1" w14:textId="0C6A0A85" w:rsidR="00FA74D7" w:rsidRDefault="00FA74D7" w:rsidP="004716D9">
      <w:pPr>
        <w:pStyle w:val="ListParagraph"/>
        <w:numPr>
          <w:ilvl w:val="0"/>
          <w:numId w:val="14"/>
        </w:numPr>
        <w:spacing w:after="0" w:line="240" w:lineRule="auto"/>
      </w:pPr>
      <w:r>
        <w:t>National Energy Policy (2014 – 2018)</w:t>
      </w:r>
    </w:p>
    <w:p w14:paraId="0875A2AE" w14:textId="71372050" w:rsidR="00FA74D7" w:rsidRDefault="00FA74D7" w:rsidP="004716D9">
      <w:pPr>
        <w:pStyle w:val="ListParagraph"/>
        <w:numPr>
          <w:ilvl w:val="0"/>
          <w:numId w:val="14"/>
        </w:numPr>
        <w:spacing w:after="0" w:line="240" w:lineRule="auto"/>
      </w:pPr>
      <w:r>
        <w:t>Forestry Policy (2010-2019)</w:t>
      </w:r>
    </w:p>
    <w:p w14:paraId="23EE9A9F" w14:textId="1E3B7320" w:rsidR="00FA74D7" w:rsidRDefault="00FA74D7" w:rsidP="004716D9">
      <w:pPr>
        <w:pStyle w:val="ListParagraph"/>
        <w:numPr>
          <w:ilvl w:val="0"/>
          <w:numId w:val="14"/>
        </w:numPr>
        <w:spacing w:after="0" w:line="240" w:lineRule="auto"/>
      </w:pPr>
      <w:r>
        <w:t>Wildlife Sector Policy (2013 – 2020)</w:t>
      </w:r>
    </w:p>
    <w:p w14:paraId="13AE7C16" w14:textId="46E70B96" w:rsidR="00FA74D7" w:rsidRDefault="00FA74D7" w:rsidP="004716D9">
      <w:pPr>
        <w:pStyle w:val="ListParagraph"/>
        <w:numPr>
          <w:ilvl w:val="0"/>
          <w:numId w:val="14"/>
        </w:numPr>
        <w:spacing w:after="0" w:line="240" w:lineRule="auto"/>
      </w:pPr>
      <w:r>
        <w:t>National Health Policy (2012-2020)</w:t>
      </w:r>
    </w:p>
    <w:p w14:paraId="27DB25EB" w14:textId="06BB23E6" w:rsidR="00FA74D7" w:rsidRDefault="00FA74D7" w:rsidP="004716D9">
      <w:pPr>
        <w:pStyle w:val="ListParagraph"/>
        <w:numPr>
          <w:ilvl w:val="0"/>
          <w:numId w:val="14"/>
        </w:numPr>
        <w:spacing w:after="0" w:line="240" w:lineRule="auto"/>
      </w:pPr>
      <w:r>
        <w:t>National Climate Change Policy (2016 – 2025)</w:t>
      </w:r>
    </w:p>
    <w:p w14:paraId="1D4A7E9E" w14:textId="4FACC523" w:rsidR="00FA74D7" w:rsidRDefault="00FA74D7" w:rsidP="004716D9">
      <w:pPr>
        <w:pStyle w:val="ListParagraph"/>
        <w:numPr>
          <w:ilvl w:val="0"/>
          <w:numId w:val="14"/>
        </w:numPr>
        <w:spacing w:after="0" w:line="240" w:lineRule="auto"/>
      </w:pPr>
      <w:r>
        <w:t>Gambia National Gender &amp; Women Empowerment Policy (2010– 2020)</w:t>
      </w:r>
    </w:p>
    <w:p w14:paraId="4DE8297F" w14:textId="22E15ABA" w:rsidR="00FA74D7" w:rsidRDefault="00FA74D7" w:rsidP="004716D9">
      <w:pPr>
        <w:pStyle w:val="ListParagraph"/>
        <w:numPr>
          <w:ilvl w:val="0"/>
          <w:numId w:val="14"/>
        </w:numPr>
        <w:spacing w:after="0" w:line="240" w:lineRule="auto"/>
      </w:pPr>
      <w:r>
        <w:t>National Youth Policy (2009 – 2018)</w:t>
      </w:r>
    </w:p>
    <w:p w14:paraId="5E8CCC85" w14:textId="7AA9C4D1" w:rsidR="00FA74D7" w:rsidRDefault="00FA74D7" w:rsidP="004716D9">
      <w:pPr>
        <w:pStyle w:val="ListParagraph"/>
        <w:numPr>
          <w:ilvl w:val="0"/>
          <w:numId w:val="14"/>
        </w:numPr>
        <w:spacing w:after="0" w:line="240" w:lineRule="auto"/>
      </w:pPr>
      <w:r>
        <w:t>National Strategic Environmental Assessment Policy (2017- 2021)</w:t>
      </w:r>
    </w:p>
    <w:p w14:paraId="5A8EECEC" w14:textId="77777777" w:rsidR="00FA74D7" w:rsidRDefault="00FA74D7" w:rsidP="00FA74D7">
      <w:pPr>
        <w:spacing w:after="0" w:line="240" w:lineRule="auto"/>
        <w:ind w:left="720"/>
      </w:pPr>
    </w:p>
    <w:p w14:paraId="3823F513" w14:textId="77777777" w:rsidR="00FA74D7" w:rsidRPr="00911516" w:rsidRDefault="00FA74D7" w:rsidP="00FA74D7">
      <w:pPr>
        <w:spacing w:after="0" w:line="240" w:lineRule="auto"/>
        <w:rPr>
          <w:b/>
          <w:bCs/>
        </w:rPr>
      </w:pPr>
      <w:r w:rsidRPr="00911516">
        <w:rPr>
          <w:b/>
          <w:bCs/>
        </w:rPr>
        <w:t>Acts and Regulations</w:t>
      </w:r>
    </w:p>
    <w:p w14:paraId="6E0D3509" w14:textId="735D621F" w:rsidR="00515075" w:rsidRDefault="00515075" w:rsidP="004716D9">
      <w:pPr>
        <w:pStyle w:val="ListParagraph"/>
        <w:numPr>
          <w:ilvl w:val="0"/>
          <w:numId w:val="13"/>
        </w:numPr>
        <w:spacing w:after="0" w:line="240" w:lineRule="auto"/>
      </w:pPr>
      <w:r>
        <w:t>Labour Act, 2007</w:t>
      </w:r>
    </w:p>
    <w:p w14:paraId="567D9D7D" w14:textId="1B8130AA" w:rsidR="00FA74D7" w:rsidRDefault="00FA74D7" w:rsidP="004716D9">
      <w:pPr>
        <w:pStyle w:val="ListParagraph"/>
        <w:numPr>
          <w:ilvl w:val="0"/>
          <w:numId w:val="13"/>
        </w:numPr>
        <w:spacing w:after="0" w:line="240" w:lineRule="auto"/>
      </w:pPr>
      <w:r>
        <w:t>National Environment Management Act, NEMA, 1994</w:t>
      </w:r>
    </w:p>
    <w:p w14:paraId="079C35B7" w14:textId="2336A3C5" w:rsidR="00515075" w:rsidRDefault="00FA74D7" w:rsidP="004716D9">
      <w:pPr>
        <w:pStyle w:val="ListParagraph"/>
        <w:numPr>
          <w:ilvl w:val="0"/>
          <w:numId w:val="13"/>
        </w:numPr>
        <w:spacing w:after="0" w:line="240" w:lineRule="auto"/>
      </w:pPr>
      <w:r>
        <w:t>Environmental Impact Assessment Regulations, 2014</w:t>
      </w:r>
    </w:p>
    <w:p w14:paraId="6D4B1986" w14:textId="04C5054C" w:rsidR="00FA74D7" w:rsidRDefault="00FA74D7" w:rsidP="004716D9">
      <w:pPr>
        <w:pStyle w:val="ListParagraph"/>
        <w:numPr>
          <w:ilvl w:val="0"/>
          <w:numId w:val="13"/>
        </w:numPr>
        <w:spacing w:after="0" w:line="240" w:lineRule="auto"/>
      </w:pPr>
      <w:r>
        <w:t>The Forest Act, 1998</w:t>
      </w:r>
    </w:p>
    <w:p w14:paraId="751F2216" w14:textId="09AACDB8" w:rsidR="00FA74D7" w:rsidRDefault="00FA74D7" w:rsidP="004716D9">
      <w:pPr>
        <w:pStyle w:val="ListParagraph"/>
        <w:numPr>
          <w:ilvl w:val="0"/>
          <w:numId w:val="13"/>
        </w:numPr>
        <w:spacing w:after="0" w:line="240" w:lineRule="auto"/>
      </w:pPr>
      <w:r>
        <w:t>The Anti-littering Regulations, 2007</w:t>
      </w:r>
    </w:p>
    <w:p w14:paraId="466BA24C" w14:textId="0309A9B3" w:rsidR="00FA74D7" w:rsidRDefault="00FA74D7" w:rsidP="004716D9">
      <w:pPr>
        <w:pStyle w:val="ListParagraph"/>
        <w:numPr>
          <w:ilvl w:val="0"/>
          <w:numId w:val="13"/>
        </w:numPr>
        <w:spacing w:after="0" w:line="240" w:lineRule="auto"/>
      </w:pPr>
      <w:r>
        <w:t>Local Government Act, 2002</w:t>
      </w:r>
    </w:p>
    <w:p w14:paraId="2A3E24A3" w14:textId="2A204AE7" w:rsidR="00FA74D7" w:rsidRDefault="00FA74D7" w:rsidP="004716D9">
      <w:pPr>
        <w:pStyle w:val="ListParagraph"/>
        <w:numPr>
          <w:ilvl w:val="0"/>
          <w:numId w:val="13"/>
        </w:numPr>
        <w:spacing w:after="0" w:line="240" w:lineRule="auto"/>
      </w:pPr>
      <w:r>
        <w:lastRenderedPageBreak/>
        <w:t>State Lands Act, 1990 (Amended 2008)</w:t>
      </w:r>
    </w:p>
    <w:p w14:paraId="2D1051B0" w14:textId="132DC973" w:rsidR="00FA74D7" w:rsidRDefault="00FA74D7" w:rsidP="004716D9">
      <w:pPr>
        <w:pStyle w:val="ListParagraph"/>
        <w:numPr>
          <w:ilvl w:val="0"/>
          <w:numId w:val="13"/>
        </w:numPr>
        <w:spacing w:after="0" w:line="240" w:lineRule="auto"/>
      </w:pPr>
      <w:r>
        <w:t>Land Acquisition &amp; Compensation Act, 1990</w:t>
      </w:r>
    </w:p>
    <w:p w14:paraId="661AA9EC" w14:textId="13ECD42E" w:rsidR="00FA74D7" w:rsidRDefault="00FA74D7" w:rsidP="004716D9">
      <w:pPr>
        <w:pStyle w:val="ListParagraph"/>
        <w:numPr>
          <w:ilvl w:val="0"/>
          <w:numId w:val="13"/>
        </w:numPr>
        <w:spacing w:after="0" w:line="240" w:lineRule="auto"/>
      </w:pPr>
      <w:r>
        <w:t>Physical Planning and Development Control Act, 1991</w:t>
      </w:r>
    </w:p>
    <w:p w14:paraId="27F5AC89" w14:textId="7993C28D" w:rsidR="00FA74D7" w:rsidRDefault="00FA74D7" w:rsidP="004716D9">
      <w:pPr>
        <w:pStyle w:val="ListParagraph"/>
        <w:numPr>
          <w:ilvl w:val="0"/>
          <w:numId w:val="13"/>
        </w:numPr>
        <w:spacing w:after="0" w:line="240" w:lineRule="auto"/>
      </w:pPr>
      <w:r>
        <w:t>Development Control Regulations, 1995</w:t>
      </w:r>
    </w:p>
    <w:p w14:paraId="57D6883C" w14:textId="611B0F56" w:rsidR="00515075" w:rsidRDefault="00FA74D7" w:rsidP="00DD7DD7">
      <w:pPr>
        <w:pStyle w:val="ListParagraph"/>
        <w:numPr>
          <w:ilvl w:val="0"/>
          <w:numId w:val="13"/>
        </w:numPr>
        <w:spacing w:after="0" w:line="240" w:lineRule="auto"/>
      </w:pPr>
      <w:r>
        <w:t>Public Health Act, 1990</w:t>
      </w:r>
    </w:p>
    <w:p w14:paraId="7B881E00" w14:textId="76F497C7" w:rsidR="00FA74D7" w:rsidRDefault="00FA74D7" w:rsidP="004716D9">
      <w:pPr>
        <w:pStyle w:val="ListParagraph"/>
        <w:numPr>
          <w:ilvl w:val="0"/>
          <w:numId w:val="13"/>
        </w:numPr>
        <w:spacing w:after="0" w:line="240" w:lineRule="auto"/>
      </w:pPr>
      <w:r>
        <w:t>The Gambia Roads and Technical Services Authority Act, 2003</w:t>
      </w:r>
    </w:p>
    <w:p w14:paraId="2FF3DDA9" w14:textId="77777777" w:rsidR="00FA74D7" w:rsidRDefault="00FA74D7" w:rsidP="00FA74D7">
      <w:pPr>
        <w:spacing w:after="0" w:line="240" w:lineRule="auto"/>
      </w:pPr>
    </w:p>
    <w:p w14:paraId="398B7962" w14:textId="5E8F85DE" w:rsidR="00FA74D7" w:rsidRPr="00911516" w:rsidRDefault="00FA74D7" w:rsidP="00FA74D7">
      <w:pPr>
        <w:spacing w:after="0" w:line="240" w:lineRule="auto"/>
        <w:rPr>
          <w:b/>
          <w:bCs/>
        </w:rPr>
      </w:pPr>
      <w:r w:rsidRPr="00911516">
        <w:rPr>
          <w:b/>
          <w:bCs/>
        </w:rPr>
        <w:t>International policies and treaties ratified by The Gambia that are most relevant to th</w:t>
      </w:r>
      <w:r w:rsidR="00911516" w:rsidRPr="00911516">
        <w:rPr>
          <w:b/>
          <w:bCs/>
        </w:rPr>
        <w:t xml:space="preserve">is project </w:t>
      </w:r>
      <w:r w:rsidRPr="00911516">
        <w:rPr>
          <w:b/>
          <w:bCs/>
        </w:rPr>
        <w:t>include:</w:t>
      </w:r>
    </w:p>
    <w:p w14:paraId="53A54F54" w14:textId="62B1D78C" w:rsidR="00FA74D7" w:rsidRDefault="00FA74D7" w:rsidP="00FA74D7">
      <w:pPr>
        <w:spacing w:after="0" w:line="240" w:lineRule="auto"/>
        <w:ind w:left="720"/>
      </w:pPr>
      <w:r>
        <w:t>•</w:t>
      </w:r>
      <w:r>
        <w:tab/>
        <w:t>Stockholm Convention on Persistent Organic Pollutants (POPs) 2004</w:t>
      </w:r>
    </w:p>
    <w:p w14:paraId="07E1345E" w14:textId="77777777" w:rsidR="00FA74D7" w:rsidRDefault="00FA74D7" w:rsidP="00FA74D7">
      <w:pPr>
        <w:spacing w:after="0" w:line="240" w:lineRule="auto"/>
        <w:ind w:left="720"/>
      </w:pPr>
      <w:r>
        <w:t>•</w:t>
      </w:r>
      <w:r>
        <w:tab/>
        <w:t>UN Framework Convention on Climate Change (UNFCC) 1994</w:t>
      </w:r>
    </w:p>
    <w:p w14:paraId="65A2AE5F" w14:textId="77777777" w:rsidR="00FA74D7" w:rsidRDefault="00FA74D7" w:rsidP="00FA74D7">
      <w:pPr>
        <w:spacing w:after="0" w:line="240" w:lineRule="auto"/>
      </w:pPr>
      <w:r>
        <w:t xml:space="preserve"> </w:t>
      </w:r>
    </w:p>
    <w:p w14:paraId="2D086381" w14:textId="540CA5BC" w:rsidR="00FA74D7" w:rsidRDefault="00FA74D7" w:rsidP="00FA74D7">
      <w:pPr>
        <w:spacing w:after="0" w:line="240" w:lineRule="auto"/>
      </w:pPr>
      <w:r>
        <w:t xml:space="preserve">Relevant institutions to be involved in the implementation and monitoring of </w:t>
      </w:r>
      <w:r w:rsidR="00911516">
        <w:t xml:space="preserve">the </w:t>
      </w:r>
      <w:r>
        <w:t>ESMF are:</w:t>
      </w:r>
    </w:p>
    <w:p w14:paraId="3639CFD0" w14:textId="76411F14" w:rsidR="00FA74D7" w:rsidRDefault="00FA74D7" w:rsidP="004716D9">
      <w:pPr>
        <w:pStyle w:val="ListParagraph"/>
        <w:numPr>
          <w:ilvl w:val="0"/>
          <w:numId w:val="15"/>
        </w:numPr>
        <w:spacing w:after="0" w:line="240" w:lineRule="auto"/>
      </w:pPr>
      <w:r>
        <w:t>Ministry of Health and Social Welfare (MoH&amp;SW)</w:t>
      </w:r>
    </w:p>
    <w:p w14:paraId="25DAC1C1" w14:textId="4193B5C2" w:rsidR="00FA74D7" w:rsidRDefault="00FA74D7" w:rsidP="004716D9">
      <w:pPr>
        <w:pStyle w:val="ListParagraph"/>
        <w:numPr>
          <w:ilvl w:val="0"/>
          <w:numId w:val="15"/>
        </w:numPr>
        <w:spacing w:after="0" w:line="240" w:lineRule="auto"/>
      </w:pPr>
      <w:r>
        <w:t>National Environment Agency (NEA)</w:t>
      </w:r>
    </w:p>
    <w:p w14:paraId="43AC83C4" w14:textId="5094BECD" w:rsidR="00515075" w:rsidRDefault="00FA74D7" w:rsidP="004716D9">
      <w:pPr>
        <w:pStyle w:val="ListParagraph"/>
        <w:numPr>
          <w:ilvl w:val="0"/>
          <w:numId w:val="15"/>
        </w:numPr>
        <w:spacing w:after="0" w:line="240" w:lineRule="auto"/>
      </w:pPr>
      <w:r w:rsidRPr="00FA74D7">
        <w:t>Ministry of Environment, Climate Change and Natural Resources (MECCNAR)</w:t>
      </w:r>
    </w:p>
    <w:p w14:paraId="6336CF31" w14:textId="61318447" w:rsidR="00FA74D7" w:rsidRDefault="00FA74D7" w:rsidP="004716D9">
      <w:pPr>
        <w:pStyle w:val="ListParagraph"/>
        <w:numPr>
          <w:ilvl w:val="0"/>
          <w:numId w:val="15"/>
        </w:numPr>
        <w:spacing w:after="0" w:line="240" w:lineRule="auto"/>
      </w:pPr>
      <w:r>
        <w:t>National Water and Electricity Company (NAWEC)</w:t>
      </w:r>
    </w:p>
    <w:p w14:paraId="48B77E6A" w14:textId="60FFC4CF" w:rsidR="00FA74D7" w:rsidRDefault="00FA74D7" w:rsidP="004716D9">
      <w:pPr>
        <w:pStyle w:val="ListParagraph"/>
        <w:numPr>
          <w:ilvl w:val="0"/>
          <w:numId w:val="15"/>
        </w:numPr>
        <w:spacing w:after="0" w:line="240" w:lineRule="auto"/>
      </w:pPr>
      <w:r>
        <w:t>Public Utilities Regulatory Authority (PURA)</w:t>
      </w:r>
    </w:p>
    <w:p w14:paraId="4C19F007" w14:textId="74C6408E" w:rsidR="00FA74D7" w:rsidRDefault="00FA74D7" w:rsidP="004716D9">
      <w:pPr>
        <w:pStyle w:val="ListParagraph"/>
        <w:numPr>
          <w:ilvl w:val="0"/>
          <w:numId w:val="15"/>
        </w:numPr>
        <w:spacing w:after="0" w:line="240" w:lineRule="auto"/>
      </w:pPr>
      <w:r>
        <w:t>Ministry of Lands and Regional Government (MoLRG)</w:t>
      </w:r>
    </w:p>
    <w:p w14:paraId="0BCFBAEE" w14:textId="77777777" w:rsidR="00FA74D7" w:rsidRDefault="00FA74D7" w:rsidP="00577937">
      <w:pPr>
        <w:spacing w:after="0" w:line="240" w:lineRule="auto"/>
      </w:pPr>
    </w:p>
    <w:p w14:paraId="73E9D5A9" w14:textId="0591F0D5" w:rsidR="00577937" w:rsidRDefault="00211AA3" w:rsidP="00577937">
      <w:pPr>
        <w:spacing w:after="0" w:line="240" w:lineRule="auto"/>
      </w:pPr>
      <w:r>
        <w:t xml:space="preserve">Highlights and specific aspects </w:t>
      </w:r>
      <w:r w:rsidR="00FF085D">
        <w:t xml:space="preserve">of </w:t>
      </w:r>
      <w:r>
        <w:t xml:space="preserve">these pertinent laws/requirements are available </w:t>
      </w:r>
      <w:r w:rsidR="00487D76">
        <w:t>the full ESMF annexes.</w:t>
      </w:r>
      <w:r>
        <w:t xml:space="preserve"> </w:t>
      </w:r>
    </w:p>
    <w:p w14:paraId="7B60508C" w14:textId="77777777" w:rsidR="00211AA3" w:rsidRDefault="00211AA3" w:rsidP="00577937">
      <w:pPr>
        <w:spacing w:after="0" w:line="240" w:lineRule="auto"/>
        <w:rPr>
          <w:b/>
          <w:bCs/>
        </w:rPr>
      </w:pPr>
    </w:p>
    <w:p w14:paraId="41998729" w14:textId="723F244B" w:rsidR="00577937" w:rsidRPr="00D6667D" w:rsidRDefault="00577937" w:rsidP="00577937">
      <w:pPr>
        <w:spacing w:after="0" w:line="240" w:lineRule="auto"/>
        <w:rPr>
          <w:b/>
          <w:bCs/>
        </w:rPr>
      </w:pPr>
      <w:r w:rsidRPr="00D6667D">
        <w:rPr>
          <w:b/>
          <w:bCs/>
        </w:rPr>
        <w:t>Environmental Assessment, Review and Permitting</w:t>
      </w:r>
    </w:p>
    <w:p w14:paraId="1CEB9FCE" w14:textId="77777777" w:rsidR="00A64A90" w:rsidRDefault="00A64A90" w:rsidP="00A64A90">
      <w:pPr>
        <w:spacing w:after="0" w:line="240" w:lineRule="auto"/>
      </w:pPr>
      <w:r>
        <w:t xml:space="preserve">Although several public institutions have responsibility in managing the environment in The Gambia the National Environment Agency (NEA) is the lead agency responsible for environment policy formulation and coordination of all environment related activities. </w:t>
      </w:r>
    </w:p>
    <w:p w14:paraId="3B40D824" w14:textId="77777777" w:rsidR="00A64A90" w:rsidRDefault="00A64A90" w:rsidP="00A64A90">
      <w:pPr>
        <w:spacing w:after="0" w:line="240" w:lineRule="auto"/>
      </w:pPr>
    </w:p>
    <w:p w14:paraId="167AD436" w14:textId="5B677731" w:rsidR="00A64A90" w:rsidRDefault="00A64A90" w:rsidP="00A64A90">
      <w:pPr>
        <w:spacing w:after="0" w:line="240" w:lineRule="auto"/>
      </w:pPr>
      <w:r>
        <w:t xml:space="preserve">Established in 1994 through the National Environment Management Act (NEMA) 1994, the National Environment Agency (NEA) has the responsibility to implement the GEAP and oversee the EIA. The Act provides for the establishment of the National Environmental Management Council (NEMC) which oversees environmental policies, environmental standards, </w:t>
      </w:r>
      <w:proofErr w:type="gramStart"/>
      <w:r>
        <w:t>guidelines</w:t>
      </w:r>
      <w:proofErr w:type="gramEnd"/>
      <w:r>
        <w:t xml:space="preserve"> and regulations proposed by the NEA and the Technical Advisory Committee (TAC). NEMA also established two other institutions involved in EIA process: the National Environmental Management Council (NEMAC) and the Technical Advisory Committee (TAC).</w:t>
      </w:r>
    </w:p>
    <w:p w14:paraId="012BDBD6" w14:textId="77777777" w:rsidR="00A64A90" w:rsidRDefault="00A64A90" w:rsidP="00A64A90">
      <w:pPr>
        <w:spacing w:after="0" w:line="240" w:lineRule="auto"/>
      </w:pPr>
    </w:p>
    <w:p w14:paraId="17E3EE59" w14:textId="1C68B21F" w:rsidR="00A64A90" w:rsidRDefault="00A64A90" w:rsidP="00A64A90">
      <w:pPr>
        <w:spacing w:after="0" w:line="240" w:lineRule="auto"/>
      </w:pPr>
      <w:r>
        <w:t xml:space="preserve">All projects likely to have significant environmental impacts are obliged by the Environmental Act to carry out an EIA prior to </w:t>
      </w:r>
      <w:proofErr w:type="spellStart"/>
      <w:r>
        <w:t>authorisation</w:t>
      </w:r>
      <w:proofErr w:type="spellEnd"/>
      <w:r>
        <w:t>. Legislation stipulates that it is NEA's role to coordinate, assess, control and evaluate the utilization of the natural resources of the country, and in doing so, to promote their preservation and rational use. It should also coordinate the activities in the area of environment, in order to ensure the integration of environmental variables in the process of planning and managing socio-economic development.</w:t>
      </w:r>
    </w:p>
    <w:p w14:paraId="1E3B7D43" w14:textId="77777777" w:rsidR="00A64A90" w:rsidRDefault="00A64A90" w:rsidP="00A64A90">
      <w:pPr>
        <w:spacing w:after="0" w:line="240" w:lineRule="auto"/>
      </w:pPr>
    </w:p>
    <w:p w14:paraId="40FEA91E" w14:textId="14A0FF7E" w:rsidR="00A64A90" w:rsidRDefault="00A64A90" w:rsidP="00A64A90">
      <w:pPr>
        <w:spacing w:after="0" w:line="240" w:lineRule="auto"/>
      </w:pPr>
      <w:r>
        <w:t xml:space="preserve">In the environmental management of the </w:t>
      </w:r>
      <w:r w:rsidRPr="00815444">
        <w:rPr>
          <w:rFonts w:cstheme="minorHAnsi"/>
        </w:rPr>
        <w:t xml:space="preserve">construction of both </w:t>
      </w:r>
      <w:r>
        <w:rPr>
          <w:rFonts w:cstheme="minorHAnsi"/>
        </w:rPr>
        <w:t>the</w:t>
      </w:r>
      <w:r w:rsidRPr="00815444">
        <w:rPr>
          <w:rFonts w:cstheme="minorHAnsi"/>
        </w:rPr>
        <w:t xml:space="preserve"> national reference laboratory and emergency treatment center</w:t>
      </w:r>
      <w:r>
        <w:t>, the NEA will be responsible for giving the final approval of environmental assessments and certifying the compliance of the proposed activities with Gambia’s environmental protection legislation.</w:t>
      </w:r>
      <w:r w:rsidR="00F1280C">
        <w:t xml:space="preserve"> This process will include the following:</w:t>
      </w:r>
    </w:p>
    <w:p w14:paraId="390AB7AC" w14:textId="01D9AC29" w:rsidR="00577937" w:rsidRDefault="00577937" w:rsidP="004716D9">
      <w:pPr>
        <w:pStyle w:val="ListParagraph"/>
        <w:numPr>
          <w:ilvl w:val="0"/>
          <w:numId w:val="5"/>
        </w:numPr>
        <w:spacing w:after="0" w:line="240" w:lineRule="auto"/>
      </w:pPr>
      <w:r>
        <w:lastRenderedPageBreak/>
        <w:t xml:space="preserve">Review, evaluate, and approve submitted </w:t>
      </w:r>
      <w:r w:rsidR="00F1280C">
        <w:t>EIA</w:t>
      </w:r>
      <w:r>
        <w:t xml:space="preserve"> in collaboration with other concerned ministries; and </w:t>
      </w:r>
    </w:p>
    <w:p w14:paraId="6B350837" w14:textId="3D04EB2D" w:rsidR="00577937" w:rsidRDefault="00577937" w:rsidP="004716D9">
      <w:pPr>
        <w:pStyle w:val="ListParagraph"/>
        <w:numPr>
          <w:ilvl w:val="0"/>
          <w:numId w:val="5"/>
        </w:numPr>
        <w:spacing w:after="0" w:line="240" w:lineRule="auto"/>
      </w:pPr>
      <w:r>
        <w:t xml:space="preserve">Monitor to ensure </w:t>
      </w:r>
      <w:r w:rsidR="00F1280C">
        <w:t>that the MOH and its contractors</w:t>
      </w:r>
      <w:r>
        <w:t xml:space="preserve"> satisfactorily implements the Environment Management Plan (EMP) throughout pre-construction, </w:t>
      </w:r>
      <w:proofErr w:type="gramStart"/>
      <w:r>
        <w:t>construction</w:t>
      </w:r>
      <w:proofErr w:type="gramEnd"/>
      <w:r>
        <w:t xml:space="preserve"> and operational phases of the projects.</w:t>
      </w:r>
    </w:p>
    <w:p w14:paraId="1D99D58A" w14:textId="77777777" w:rsidR="00211AA3" w:rsidRDefault="00211AA3" w:rsidP="00211AA3">
      <w:pPr>
        <w:spacing w:after="0" w:line="240" w:lineRule="auto"/>
      </w:pPr>
    </w:p>
    <w:p w14:paraId="2919506D" w14:textId="0A48258F" w:rsidR="00211AA3" w:rsidRDefault="00211AA3" w:rsidP="00211AA3">
      <w:pPr>
        <w:spacing w:after="0" w:line="240" w:lineRule="auto"/>
      </w:pPr>
      <w:r>
        <w:t xml:space="preserve">Important procedures regarding EIA screening and associated obligations are presented in </w:t>
      </w:r>
      <w:r w:rsidR="00FC05D5">
        <w:t xml:space="preserve">full ESMF </w:t>
      </w:r>
      <w:r w:rsidRPr="00FC05D5">
        <w:t>Annex</w:t>
      </w:r>
      <w:r w:rsidR="00FC05D5">
        <w:t>es</w:t>
      </w:r>
      <w:r w:rsidRPr="00FC05D5">
        <w:t>.</w:t>
      </w:r>
    </w:p>
    <w:p w14:paraId="6C8911CD" w14:textId="77777777" w:rsidR="00577937" w:rsidRDefault="00577937" w:rsidP="00577937">
      <w:pPr>
        <w:spacing w:after="0" w:line="240" w:lineRule="auto"/>
      </w:pPr>
    </w:p>
    <w:p w14:paraId="617CCDFF" w14:textId="11465DD4" w:rsidR="00577937" w:rsidRPr="00D6667D" w:rsidRDefault="00780F06" w:rsidP="00577937">
      <w:pPr>
        <w:spacing w:after="0" w:line="240" w:lineRule="auto"/>
        <w:rPr>
          <w:b/>
          <w:bCs/>
        </w:rPr>
      </w:pPr>
      <w:r w:rsidRPr="00395FF3">
        <w:rPr>
          <w:b/>
          <w:bCs/>
        </w:rPr>
        <w:t xml:space="preserve">Infection </w:t>
      </w:r>
      <w:r>
        <w:rPr>
          <w:b/>
          <w:bCs/>
        </w:rPr>
        <w:t xml:space="preserve">Prevention and </w:t>
      </w:r>
      <w:r w:rsidRPr="00395FF3">
        <w:rPr>
          <w:b/>
          <w:bCs/>
        </w:rPr>
        <w:t>Control</w:t>
      </w:r>
      <w:r>
        <w:rPr>
          <w:b/>
          <w:bCs/>
        </w:rPr>
        <w:t xml:space="preserve"> and </w:t>
      </w:r>
      <w:r w:rsidR="00C15F40" w:rsidRPr="00D6667D">
        <w:rPr>
          <w:b/>
          <w:bCs/>
        </w:rPr>
        <w:t>Health Care Waste</w:t>
      </w:r>
      <w:r w:rsidR="00C15F40">
        <w:rPr>
          <w:b/>
          <w:bCs/>
        </w:rPr>
        <w:t xml:space="preserve"> Management</w:t>
      </w:r>
    </w:p>
    <w:p w14:paraId="01D2DECF" w14:textId="77777777" w:rsidR="00C15F40" w:rsidRDefault="00C15F40" w:rsidP="00577937">
      <w:pPr>
        <w:spacing w:after="0" w:line="240" w:lineRule="auto"/>
      </w:pPr>
    </w:p>
    <w:p w14:paraId="0D12E7EB" w14:textId="437A3554" w:rsidR="00C15F40" w:rsidRDefault="00EC10F1" w:rsidP="00C15F40">
      <w:pPr>
        <w:spacing w:after="0" w:line="240" w:lineRule="auto"/>
      </w:pPr>
      <w:r w:rsidRPr="00EC10F1">
        <w:rPr>
          <w:rFonts w:cstheme="minorHAnsi"/>
          <w:noProof/>
        </w:rPr>
        <w:t>The Ministry of Health (MOH) is responsible for providing the legal framework managing environmental and social risks in the health sector</w:t>
      </w:r>
      <w:r>
        <w:rPr>
          <w:rFonts w:cstheme="minorHAnsi"/>
          <w:noProof/>
        </w:rPr>
        <w:t xml:space="preserve"> and </w:t>
      </w:r>
      <w:r w:rsidR="00C15F40">
        <w:t xml:space="preserve">develop various instruments to address </w:t>
      </w:r>
      <w:r>
        <w:t xml:space="preserve">priority </w:t>
      </w:r>
      <w:r w:rsidR="00C15F40">
        <w:t>Health issues. These instruments include the National Health Policy, the Health Sector Strategic Plan, the Health Care Waste Management Plan and the Healthcare Waste Management Policy</w:t>
      </w:r>
      <w:r>
        <w:rPr>
          <w:rStyle w:val="FootnoteReference"/>
        </w:rPr>
        <w:footnoteReference w:id="5"/>
      </w:r>
      <w:r w:rsidR="00C15F40">
        <w:t xml:space="preserve">. The national health policy emphasizes the provision of preventive, promotive, </w:t>
      </w:r>
      <w:proofErr w:type="gramStart"/>
      <w:r w:rsidR="00C15F40">
        <w:t>curative</w:t>
      </w:r>
      <w:proofErr w:type="gramEnd"/>
      <w:r w:rsidR="00C15F40">
        <w:t xml:space="preserve"> and rehabilitative services, and is buttressed by the HCWM Policy which specifically highlights HCWM as a priority. The HCWM plan then defines in a clear and precise way the roles, responsibilities and field competencies of actors involved in HCWM, outlining the processes of HCW collection, transportation, storage and treatment. The plan sets out the health promotion and prevention actions that can be used to prevent diseases and injuries that can be caused by poorly managed HCW.</w:t>
      </w:r>
    </w:p>
    <w:p w14:paraId="501F09E2" w14:textId="77777777" w:rsidR="00EC10F1" w:rsidRDefault="00EC10F1" w:rsidP="00C15F40">
      <w:pPr>
        <w:spacing w:after="0" w:line="240" w:lineRule="auto"/>
      </w:pPr>
    </w:p>
    <w:p w14:paraId="36953B99" w14:textId="700DA51C" w:rsidR="00C15F40" w:rsidRDefault="00C15F40" w:rsidP="00C15F40">
      <w:pPr>
        <w:spacing w:after="0" w:line="240" w:lineRule="auto"/>
      </w:pPr>
      <w:r>
        <w:t xml:space="preserve">To </w:t>
      </w:r>
      <w:proofErr w:type="spellStart"/>
      <w:r>
        <w:t>operationalise</w:t>
      </w:r>
      <w:proofErr w:type="spellEnd"/>
      <w:r>
        <w:t xml:space="preserve"> the HCWM plan, the Ministry of Health has developed Health Care Waste Management – Standard </w:t>
      </w:r>
      <w:r w:rsidR="00780F06">
        <w:t>O</w:t>
      </w:r>
      <w:r>
        <w:t>perating Procedures (HCWM SOP). The SOP has been designed as a means of accomplishing what is embodied in the HCWM policy and plan. It provides instructions on how to carry out the policy expressed in the plan and communicates who will perform the task, what materials are necessary, where the task will take place, when the task shall be performed, and how the responsible person will actually execute the task.</w:t>
      </w:r>
      <w:r w:rsidR="00780F06">
        <w:t xml:space="preserve"> </w:t>
      </w:r>
      <w:r>
        <w:t xml:space="preserve">The SOP covers all the relevant activities that are necessary to manage any HCW that can be generated from any Health </w:t>
      </w:r>
      <w:r w:rsidR="00780F06">
        <w:t>C</w:t>
      </w:r>
      <w:r>
        <w:t xml:space="preserve">are </w:t>
      </w:r>
      <w:r w:rsidR="00780F06">
        <w:t>F</w:t>
      </w:r>
      <w:r>
        <w:t>acility. It traces the activities from “cradle to grave”</w:t>
      </w:r>
      <w:r w:rsidR="00C10A26">
        <w:t>.</w:t>
      </w:r>
    </w:p>
    <w:p w14:paraId="381D4A61" w14:textId="56BB39E9" w:rsidR="009056BB" w:rsidRDefault="009056BB" w:rsidP="00C15F40">
      <w:pPr>
        <w:spacing w:after="0" w:line="240" w:lineRule="auto"/>
      </w:pPr>
    </w:p>
    <w:p w14:paraId="1293755F" w14:textId="70E65883" w:rsidR="0076467A" w:rsidRDefault="009056BB" w:rsidP="0076467A">
      <w:pPr>
        <w:spacing w:after="0" w:line="240" w:lineRule="auto"/>
        <w:rPr>
          <w:rFonts w:cstheme="minorHAnsi"/>
          <w:noProof/>
        </w:rPr>
      </w:pPr>
      <w:r>
        <w:t xml:space="preserve">Health Care Waste Management has been developed by the MOH (detailed above for use by health care facilities) in handling and disposal of health care waste. Additional guidelines on injection safety have also been developed by the MOH to provide specific guidance to health care facilities on the distribution, use, collection and safe destruction of disposable syringes and safety boxes. </w:t>
      </w:r>
      <w:r w:rsidRPr="00A77019">
        <w:t xml:space="preserve">Training on the HCWM has been provided to health facility staff in </w:t>
      </w:r>
      <w:r w:rsidR="00C672D0" w:rsidRPr="00A77019">
        <w:t xml:space="preserve">5 of the 7 health regions that implemented the </w:t>
      </w:r>
      <w:r w:rsidR="006841F6" w:rsidRPr="006841F6">
        <w:t xml:space="preserve">World Bank-financed Maternal and Child Nutrition and Health Results Project (MCNHRP; P143650). </w:t>
      </w:r>
      <w:r>
        <w:t xml:space="preserve"> Potential risks to environmental and human health associated with hospital wastes, particularly hazardous chemical and infectious wastes are well-defined. The MOH is also incorporating WHO COVID-19 guidance taking </w:t>
      </w:r>
      <w:r w:rsidR="00255B7F" w:rsidRPr="00255B7F">
        <w:rPr>
          <w:rFonts w:cstheme="minorHAnsi"/>
          <w:noProof/>
        </w:rPr>
        <w:t>a proactive role in addressing COVID-19 Prevention , Surveillance, Case Management and Risk Com</w:t>
      </w:r>
      <w:r w:rsidR="00255B7F">
        <w:rPr>
          <w:rFonts w:cstheme="minorHAnsi"/>
          <w:noProof/>
        </w:rPr>
        <w:t>m</w:t>
      </w:r>
      <w:r w:rsidR="00255B7F" w:rsidRPr="00255B7F">
        <w:rPr>
          <w:rFonts w:cstheme="minorHAnsi"/>
          <w:noProof/>
        </w:rPr>
        <w:t>unication and Community Engagement. Current updates are avai</w:t>
      </w:r>
      <w:r w:rsidR="00255B7F">
        <w:rPr>
          <w:rFonts w:cstheme="minorHAnsi"/>
          <w:noProof/>
        </w:rPr>
        <w:t>l</w:t>
      </w:r>
      <w:r w:rsidR="00255B7F" w:rsidRPr="00255B7F">
        <w:rPr>
          <w:rFonts w:cstheme="minorHAnsi"/>
          <w:noProof/>
        </w:rPr>
        <w:t>able in joint MOH</w:t>
      </w:r>
      <w:r w:rsidR="00255B7F">
        <w:rPr>
          <w:rFonts w:cstheme="minorHAnsi"/>
          <w:noProof/>
        </w:rPr>
        <w:t>/</w:t>
      </w:r>
      <w:r w:rsidR="00255B7F" w:rsidRPr="00255B7F">
        <w:rPr>
          <w:rFonts w:cstheme="minorHAnsi"/>
          <w:noProof/>
        </w:rPr>
        <w:t>WHO COVID-19</w:t>
      </w:r>
      <w:r w:rsidR="00255B7F">
        <w:rPr>
          <w:rFonts w:cstheme="minorHAnsi"/>
          <w:noProof/>
        </w:rPr>
        <w:t xml:space="preserve"> Outbreak Situation Reports</w:t>
      </w:r>
      <w:r w:rsidR="00255B7F">
        <w:rPr>
          <w:rStyle w:val="FootnoteReference"/>
          <w:rFonts w:cstheme="minorHAnsi"/>
          <w:noProof/>
        </w:rPr>
        <w:footnoteReference w:id="6"/>
      </w:r>
      <w:r w:rsidR="00523E4F">
        <w:rPr>
          <w:rFonts w:cstheme="minorHAnsi"/>
          <w:noProof/>
        </w:rPr>
        <w:t xml:space="preserve"> issued by the Epidemiology and Disease Control Unit. In </w:t>
      </w:r>
      <w:r w:rsidR="00523E4F">
        <w:rPr>
          <w:rFonts w:cstheme="minorHAnsi"/>
          <w:noProof/>
        </w:rPr>
        <w:lastRenderedPageBreak/>
        <w:t xml:space="preserve">collboartion with UNFPA </w:t>
      </w:r>
      <w:r w:rsidR="00523E4F" w:rsidRPr="00A77019">
        <w:rPr>
          <w:rFonts w:cstheme="minorHAnsi"/>
          <w:noProof/>
        </w:rPr>
        <w:t>a social media campaign</w:t>
      </w:r>
      <w:r w:rsidR="00523E4F">
        <w:rPr>
          <w:rFonts w:cstheme="minorHAnsi"/>
          <w:noProof/>
        </w:rPr>
        <w:t xml:space="preserve"> provides </w:t>
      </w:r>
      <w:r w:rsidR="007A2625">
        <w:rPr>
          <w:rFonts w:cstheme="minorHAnsi"/>
          <w:noProof/>
        </w:rPr>
        <w:t>key</w:t>
      </w:r>
      <w:r w:rsidR="00523E4F">
        <w:rPr>
          <w:rFonts w:cstheme="minorHAnsi"/>
          <w:noProof/>
        </w:rPr>
        <w:t xml:space="preserve"> messages on COVID-19 prevention measures in Mandika, Wollof, Fula and Jola</w:t>
      </w:r>
      <w:r w:rsidR="00523E4F">
        <w:rPr>
          <w:rStyle w:val="FootnoteReference"/>
          <w:rFonts w:cstheme="minorHAnsi"/>
          <w:noProof/>
        </w:rPr>
        <w:footnoteReference w:id="7"/>
      </w:r>
      <w:r w:rsidR="00523E4F">
        <w:rPr>
          <w:rFonts w:cstheme="minorHAnsi"/>
          <w:noProof/>
        </w:rPr>
        <w:t xml:space="preserve">. </w:t>
      </w:r>
      <w:r w:rsidR="0076467A">
        <w:rPr>
          <w:rFonts w:cstheme="minorHAnsi"/>
          <w:noProof/>
        </w:rPr>
        <w:t xml:space="preserve">In addition, the UN Risk Communication and Community Engagement Committee suppoted the </w:t>
      </w:r>
      <w:r w:rsidR="00A0487B">
        <w:rPr>
          <w:rFonts w:cstheme="minorHAnsi"/>
          <w:noProof/>
        </w:rPr>
        <w:t>M</w:t>
      </w:r>
      <w:r w:rsidR="0076467A">
        <w:rPr>
          <w:rFonts w:cstheme="minorHAnsi"/>
          <w:noProof/>
        </w:rPr>
        <w:t xml:space="preserve">inistry of  Health in producing TV and radio spots in local languages and are currently being disseminated on TV and radio stations across the country. Paradise foundation is also supporting the </w:t>
      </w:r>
      <w:r w:rsidR="00A61A74">
        <w:rPr>
          <w:rFonts w:cstheme="minorHAnsi"/>
          <w:noProof/>
        </w:rPr>
        <w:t>MOH in</w:t>
      </w:r>
      <w:r w:rsidR="0076467A">
        <w:rPr>
          <w:rFonts w:cstheme="minorHAnsi"/>
          <w:noProof/>
        </w:rPr>
        <w:t xml:space="preserve"> producing social media awareness videos that are being disseminated on </w:t>
      </w:r>
      <w:r w:rsidR="00D86F0C">
        <w:rPr>
          <w:rFonts w:cstheme="minorHAnsi"/>
          <w:noProof/>
        </w:rPr>
        <w:t>MOH</w:t>
      </w:r>
      <w:r w:rsidR="0076467A">
        <w:rPr>
          <w:rFonts w:cstheme="minorHAnsi"/>
          <w:noProof/>
        </w:rPr>
        <w:t xml:space="preserve"> social media pages. </w:t>
      </w:r>
    </w:p>
    <w:p w14:paraId="354C183D" w14:textId="77777777" w:rsidR="00577937" w:rsidRDefault="00577937" w:rsidP="00577937">
      <w:pPr>
        <w:spacing w:after="0" w:line="240" w:lineRule="auto"/>
      </w:pPr>
    </w:p>
    <w:p w14:paraId="135C2E0F" w14:textId="77777777" w:rsidR="00577937" w:rsidRPr="00B7250E" w:rsidRDefault="00577937" w:rsidP="00577937">
      <w:pPr>
        <w:spacing w:after="0" w:line="240" w:lineRule="auto"/>
        <w:ind w:left="720"/>
        <w:rPr>
          <w:b/>
          <w:bCs/>
        </w:rPr>
      </w:pPr>
      <w:r w:rsidRPr="00B7250E">
        <w:rPr>
          <w:b/>
          <w:bCs/>
        </w:rPr>
        <w:t>Applicable World Bank Environmental and Social Standards</w:t>
      </w:r>
    </w:p>
    <w:p w14:paraId="525FBA75" w14:textId="44D2D6EC" w:rsidR="00577937" w:rsidRDefault="00577937" w:rsidP="00577937">
      <w:pPr>
        <w:spacing w:after="0" w:line="240" w:lineRule="auto"/>
        <w:rPr>
          <w:color w:val="000000" w:themeColor="text1"/>
        </w:rPr>
      </w:pPr>
      <w:r w:rsidRPr="00756AEC">
        <w:rPr>
          <w:color w:val="000000" w:themeColor="text1"/>
        </w:rPr>
        <w:t>The E</w:t>
      </w:r>
      <w:r>
        <w:rPr>
          <w:color w:val="000000" w:themeColor="text1"/>
        </w:rPr>
        <w:t xml:space="preserve">nvironmental and Social </w:t>
      </w:r>
      <w:r w:rsidRPr="00756AEC">
        <w:rPr>
          <w:color w:val="000000" w:themeColor="text1"/>
        </w:rPr>
        <w:t xml:space="preserve">risk is classified as ‘Substantial’ for the Project.  </w:t>
      </w:r>
      <w:r w:rsidR="00C152B3">
        <w:rPr>
          <w:color w:val="000000" w:themeColor="text1"/>
        </w:rPr>
        <w:t>Five</w:t>
      </w:r>
      <w:r w:rsidRPr="00756AEC">
        <w:rPr>
          <w:color w:val="000000" w:themeColor="text1"/>
        </w:rPr>
        <w:t xml:space="preserve"> of the ten Environmental and Social Standards (ESSs) of the WB’s Environmental and Social Framework (ESF) have been screened as relevant. The screening of social risks and impacts is based on discussion with the task team and consultations with MOH.  The Project is not expected to impact natural habitats or cultural sites.  </w:t>
      </w:r>
      <w:r>
        <w:rPr>
          <w:color w:val="000000" w:themeColor="text1"/>
        </w:rPr>
        <w:t>In addition, a</w:t>
      </w:r>
      <w:r w:rsidRPr="007F1C39">
        <w:t xml:space="preserve">ll activities financed through the </w:t>
      </w:r>
      <w:r>
        <w:t>project</w:t>
      </w:r>
      <w:r w:rsidRPr="007F1C39">
        <w:t xml:space="preserve"> are subject to the W</w:t>
      </w:r>
      <w:r>
        <w:t xml:space="preserve">orld </w:t>
      </w:r>
      <w:r w:rsidRPr="007F1C39">
        <w:t>B</w:t>
      </w:r>
      <w:r>
        <w:t>ank Group</w:t>
      </w:r>
      <w:r w:rsidRPr="007F1C39">
        <w:t xml:space="preserve"> Environmental, Health and Safety (EHS) Guidelines </w:t>
      </w:r>
      <w:r>
        <w:t xml:space="preserve">(see Annex 4 Resources) </w:t>
      </w:r>
      <w:r w:rsidRPr="007F1C39">
        <w:t>including those on “healthcare facilities”, “waste management”, “hazardous materials management”, and “construction and decommissioning”.</w:t>
      </w:r>
    </w:p>
    <w:p w14:paraId="3D80FF82" w14:textId="77777777" w:rsidR="00577937" w:rsidRDefault="00577937" w:rsidP="00577937">
      <w:pPr>
        <w:spacing w:after="0" w:line="240" w:lineRule="auto"/>
        <w:rPr>
          <w:color w:val="000000" w:themeColor="text1"/>
        </w:rPr>
      </w:pPr>
    </w:p>
    <w:tbl>
      <w:tblPr>
        <w:tblW w:w="9953"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753"/>
        <w:gridCol w:w="7200"/>
      </w:tblGrid>
      <w:tr w:rsidR="00577937" w14:paraId="091CFFAE" w14:textId="77777777" w:rsidTr="00C33639">
        <w:trPr>
          <w:trHeight w:val="502"/>
          <w:jc w:val="center"/>
        </w:trPr>
        <w:tc>
          <w:tcPr>
            <w:tcW w:w="9953" w:type="dxa"/>
            <w:gridSpan w:val="2"/>
            <w:tcBorders>
              <w:top w:val="single" w:sz="12" w:space="0" w:color="D9D9D9"/>
              <w:bottom w:val="single" w:sz="12" w:space="0" w:color="D9D9D9"/>
            </w:tcBorders>
            <w:shd w:val="clear" w:color="auto" w:fill="F7F7F7"/>
          </w:tcPr>
          <w:p w14:paraId="18D6F260" w14:textId="77777777" w:rsidR="00577937" w:rsidRPr="005F6128" w:rsidRDefault="00577937" w:rsidP="00C33639">
            <w:pPr>
              <w:pStyle w:val="TableParagraph"/>
              <w:spacing w:before="70"/>
              <w:ind w:left="114"/>
              <w:rPr>
                <w:b/>
                <w:bCs/>
                <w:sz w:val="18"/>
                <w:szCs w:val="18"/>
              </w:rPr>
            </w:pPr>
            <w:r>
              <w:rPr>
                <w:b/>
                <w:bCs/>
                <w:sz w:val="18"/>
                <w:szCs w:val="18"/>
              </w:rPr>
              <w:t xml:space="preserve">Table 3.1 Required Project Environmental and Social Standards Measures and Actions  </w:t>
            </w:r>
          </w:p>
        </w:tc>
      </w:tr>
      <w:tr w:rsidR="00577937" w14:paraId="28BE3BDB" w14:textId="77777777" w:rsidTr="00C33639">
        <w:trPr>
          <w:trHeight w:val="502"/>
          <w:jc w:val="center"/>
        </w:trPr>
        <w:tc>
          <w:tcPr>
            <w:tcW w:w="2753" w:type="dxa"/>
            <w:tcBorders>
              <w:top w:val="single" w:sz="12" w:space="0" w:color="D9D9D9"/>
              <w:bottom w:val="single" w:sz="12" w:space="0" w:color="D9D9D9"/>
            </w:tcBorders>
            <w:shd w:val="clear" w:color="auto" w:fill="F7F7F7"/>
          </w:tcPr>
          <w:p w14:paraId="38896F88" w14:textId="77777777" w:rsidR="00577937" w:rsidRPr="005F6128" w:rsidRDefault="00577937" w:rsidP="00C33639">
            <w:pPr>
              <w:pStyle w:val="TableParagraph"/>
              <w:spacing w:before="70" w:line="240" w:lineRule="auto"/>
              <w:ind w:left="115"/>
              <w:rPr>
                <w:b/>
                <w:bCs/>
                <w:sz w:val="18"/>
                <w:szCs w:val="18"/>
              </w:rPr>
            </w:pPr>
            <w:r>
              <w:rPr>
                <w:b/>
                <w:bCs/>
                <w:sz w:val="18"/>
                <w:szCs w:val="18"/>
              </w:rPr>
              <w:t xml:space="preserve">Relevant </w:t>
            </w:r>
            <w:r w:rsidRPr="005F6128">
              <w:rPr>
                <w:b/>
                <w:bCs/>
                <w:sz w:val="18"/>
                <w:szCs w:val="18"/>
              </w:rPr>
              <w:t xml:space="preserve">Environmental </w:t>
            </w:r>
            <w:r>
              <w:rPr>
                <w:b/>
                <w:bCs/>
                <w:sz w:val="18"/>
                <w:szCs w:val="18"/>
              </w:rPr>
              <w:t xml:space="preserve">&amp; </w:t>
            </w:r>
            <w:r w:rsidRPr="005F6128">
              <w:rPr>
                <w:b/>
                <w:bCs/>
                <w:sz w:val="18"/>
                <w:szCs w:val="18"/>
              </w:rPr>
              <w:t>Social Standard</w:t>
            </w:r>
          </w:p>
        </w:tc>
        <w:tc>
          <w:tcPr>
            <w:tcW w:w="7200" w:type="dxa"/>
            <w:tcBorders>
              <w:top w:val="single" w:sz="12" w:space="0" w:color="D9D9D9"/>
              <w:bottom w:val="single" w:sz="12" w:space="0" w:color="D9D9D9"/>
            </w:tcBorders>
            <w:shd w:val="clear" w:color="auto" w:fill="F7F7F7"/>
          </w:tcPr>
          <w:p w14:paraId="0B888C87" w14:textId="77777777" w:rsidR="00577937" w:rsidRPr="005F6128" w:rsidRDefault="00577937" w:rsidP="00C33639">
            <w:pPr>
              <w:pStyle w:val="TableParagraph"/>
              <w:spacing w:before="70"/>
              <w:ind w:left="114"/>
              <w:rPr>
                <w:b/>
                <w:bCs/>
                <w:sz w:val="18"/>
                <w:szCs w:val="18"/>
              </w:rPr>
            </w:pPr>
            <w:r w:rsidRPr="005F6128">
              <w:rPr>
                <w:b/>
                <w:bCs/>
                <w:sz w:val="18"/>
                <w:szCs w:val="18"/>
              </w:rPr>
              <w:t>Required Measures and Actions</w:t>
            </w:r>
          </w:p>
          <w:p w14:paraId="1083BB89" w14:textId="77777777" w:rsidR="00577937" w:rsidRPr="005F6128" w:rsidRDefault="00577937" w:rsidP="00C33639">
            <w:pPr>
              <w:pStyle w:val="TableParagraph"/>
              <w:spacing w:before="70"/>
              <w:ind w:left="114"/>
              <w:rPr>
                <w:b/>
                <w:bCs/>
                <w:sz w:val="18"/>
                <w:szCs w:val="18"/>
              </w:rPr>
            </w:pPr>
          </w:p>
        </w:tc>
      </w:tr>
      <w:tr w:rsidR="00577937" w14:paraId="4B857C70" w14:textId="77777777" w:rsidTr="00C33639">
        <w:trPr>
          <w:trHeight w:val="502"/>
          <w:jc w:val="center"/>
        </w:trPr>
        <w:tc>
          <w:tcPr>
            <w:tcW w:w="2753" w:type="dxa"/>
            <w:tcBorders>
              <w:top w:val="single" w:sz="12" w:space="0" w:color="D9D9D9"/>
              <w:bottom w:val="single" w:sz="12" w:space="0" w:color="D9D9D9"/>
            </w:tcBorders>
            <w:shd w:val="clear" w:color="auto" w:fill="F7F7F7"/>
          </w:tcPr>
          <w:p w14:paraId="250B062B" w14:textId="77777777" w:rsidR="00577937" w:rsidRPr="005D184B" w:rsidRDefault="00577937" w:rsidP="00C33639">
            <w:pPr>
              <w:pStyle w:val="TableParagraph"/>
              <w:spacing w:before="70"/>
              <w:ind w:left="114"/>
              <w:rPr>
                <w:b/>
                <w:bCs/>
                <w:sz w:val="18"/>
                <w:szCs w:val="18"/>
              </w:rPr>
            </w:pPr>
            <w:r w:rsidRPr="005D184B">
              <w:rPr>
                <w:b/>
                <w:bCs/>
                <w:sz w:val="18"/>
                <w:szCs w:val="18"/>
              </w:rPr>
              <w:t>ESS1 Assessment and Management of Environmental and Social Risks and Impacts</w:t>
            </w:r>
          </w:p>
        </w:tc>
        <w:tc>
          <w:tcPr>
            <w:tcW w:w="7200" w:type="dxa"/>
            <w:tcBorders>
              <w:top w:val="single" w:sz="12" w:space="0" w:color="D9D9D9"/>
              <w:bottom w:val="single" w:sz="12" w:space="0" w:color="D9D9D9"/>
            </w:tcBorders>
            <w:shd w:val="clear" w:color="auto" w:fill="F7F7F7"/>
          </w:tcPr>
          <w:p w14:paraId="32F86FA5" w14:textId="77777777" w:rsidR="00577937" w:rsidRPr="0025010B" w:rsidRDefault="00577937" w:rsidP="00C33639">
            <w:pPr>
              <w:pStyle w:val="TableParagraph"/>
              <w:spacing w:before="70"/>
              <w:ind w:left="114"/>
              <w:rPr>
                <w:sz w:val="18"/>
                <w:szCs w:val="18"/>
              </w:rPr>
            </w:pPr>
            <w:r w:rsidRPr="0025010B">
              <w:rPr>
                <w:sz w:val="18"/>
                <w:szCs w:val="18"/>
              </w:rPr>
              <w:t>Ministry of Health (MOH) shall establish and maintain a</w:t>
            </w:r>
            <w:r>
              <w:rPr>
                <w:sz w:val="18"/>
                <w:szCs w:val="18"/>
              </w:rPr>
              <w:t>ssigned departments/institutes</w:t>
            </w:r>
            <w:r w:rsidRPr="0025010B">
              <w:rPr>
                <w:sz w:val="18"/>
                <w:szCs w:val="18"/>
              </w:rPr>
              <w:t xml:space="preserve"> with qualified staff and resources to support the management of ESHS risks and impacts of the Project including environmental and social risk management specialists. </w:t>
            </w:r>
          </w:p>
          <w:p w14:paraId="7FDFE67A" w14:textId="0683DDC7" w:rsidR="00577937" w:rsidRPr="0025010B" w:rsidRDefault="00577937" w:rsidP="00C33639">
            <w:pPr>
              <w:pStyle w:val="TableParagraph"/>
              <w:spacing w:before="70"/>
              <w:ind w:left="114"/>
              <w:rPr>
                <w:sz w:val="18"/>
                <w:szCs w:val="18"/>
              </w:rPr>
            </w:pPr>
            <w:r w:rsidRPr="0025010B">
              <w:rPr>
                <w:sz w:val="18"/>
                <w:szCs w:val="18"/>
              </w:rPr>
              <w:t xml:space="preserve">The Environmental and Social Management Framework (ESMF) shall be prepared within </w:t>
            </w:r>
            <w:r w:rsidR="009D0748">
              <w:rPr>
                <w:sz w:val="18"/>
                <w:szCs w:val="18"/>
              </w:rPr>
              <w:t>60</w:t>
            </w:r>
            <w:r w:rsidR="009D0748" w:rsidRPr="0025010B">
              <w:rPr>
                <w:sz w:val="18"/>
                <w:szCs w:val="18"/>
              </w:rPr>
              <w:t xml:space="preserve"> </w:t>
            </w:r>
            <w:r w:rsidRPr="0025010B">
              <w:rPr>
                <w:sz w:val="18"/>
                <w:szCs w:val="18"/>
              </w:rPr>
              <w:t>days after the project effectiveness.</w:t>
            </w:r>
          </w:p>
          <w:p w14:paraId="4B99D8D8" w14:textId="77777777" w:rsidR="00577937" w:rsidRPr="0025010B" w:rsidRDefault="00577937" w:rsidP="00C33639">
            <w:pPr>
              <w:pStyle w:val="TableParagraph"/>
              <w:spacing w:before="70"/>
              <w:ind w:left="114"/>
              <w:rPr>
                <w:sz w:val="18"/>
                <w:szCs w:val="18"/>
              </w:rPr>
            </w:pPr>
            <w:r w:rsidRPr="0025010B">
              <w:rPr>
                <w:sz w:val="18"/>
                <w:szCs w:val="18"/>
              </w:rPr>
              <w:t>Infection Prevention and Control and Waste Management Plan (IPC&amp;WMP) acceptable to the Association will be prepared before beginning the relevant Project activities.</w:t>
            </w:r>
          </w:p>
          <w:p w14:paraId="6820C07D" w14:textId="77777777" w:rsidR="00577937" w:rsidRPr="0025010B" w:rsidRDefault="00577937" w:rsidP="00C33639">
            <w:pPr>
              <w:pStyle w:val="TableParagraph"/>
              <w:spacing w:before="70"/>
              <w:rPr>
                <w:sz w:val="18"/>
                <w:szCs w:val="18"/>
              </w:rPr>
            </w:pPr>
          </w:p>
        </w:tc>
      </w:tr>
      <w:tr w:rsidR="00577937" w14:paraId="4CD19179" w14:textId="77777777" w:rsidTr="00C33639">
        <w:trPr>
          <w:trHeight w:val="503"/>
          <w:jc w:val="center"/>
        </w:trPr>
        <w:tc>
          <w:tcPr>
            <w:tcW w:w="2753" w:type="dxa"/>
            <w:tcBorders>
              <w:top w:val="single" w:sz="12" w:space="0" w:color="D9D9D9"/>
              <w:bottom w:val="single" w:sz="12" w:space="0" w:color="D9D9D9"/>
            </w:tcBorders>
            <w:shd w:val="clear" w:color="auto" w:fill="F7F7F7"/>
          </w:tcPr>
          <w:p w14:paraId="5B03A648" w14:textId="77777777" w:rsidR="00577937" w:rsidRPr="005D184B" w:rsidRDefault="00577937" w:rsidP="00C33639">
            <w:pPr>
              <w:pStyle w:val="TableParagraph"/>
              <w:spacing w:before="70"/>
              <w:ind w:left="114"/>
              <w:rPr>
                <w:b/>
                <w:bCs/>
                <w:sz w:val="18"/>
                <w:szCs w:val="18"/>
              </w:rPr>
            </w:pPr>
            <w:r w:rsidRPr="005D184B">
              <w:rPr>
                <w:b/>
                <w:bCs/>
                <w:sz w:val="18"/>
                <w:szCs w:val="18"/>
              </w:rPr>
              <w:t>ESS2 Labor and Working Conditions</w:t>
            </w:r>
          </w:p>
        </w:tc>
        <w:tc>
          <w:tcPr>
            <w:tcW w:w="7200" w:type="dxa"/>
            <w:tcBorders>
              <w:top w:val="single" w:sz="12" w:space="0" w:color="D9D9D9"/>
              <w:bottom w:val="single" w:sz="12" w:space="0" w:color="D9D9D9"/>
            </w:tcBorders>
            <w:shd w:val="clear" w:color="auto" w:fill="F7F7F7"/>
          </w:tcPr>
          <w:p w14:paraId="587BA2AC" w14:textId="1CDB7A8D" w:rsidR="00A76A0F" w:rsidRPr="00A76A0F" w:rsidRDefault="00A76A0F" w:rsidP="00C33639">
            <w:pPr>
              <w:pStyle w:val="TableParagraph"/>
              <w:spacing w:before="70"/>
              <w:ind w:left="114"/>
              <w:rPr>
                <w:sz w:val="18"/>
                <w:szCs w:val="18"/>
              </w:rPr>
            </w:pPr>
            <w:r w:rsidRPr="00A76A0F">
              <w:rPr>
                <w:b/>
                <w:bCs/>
                <w:sz w:val="18"/>
                <w:szCs w:val="18"/>
              </w:rPr>
              <w:t>Labor Management Procedures (LMPs)</w:t>
            </w:r>
            <w:r w:rsidRPr="00A76A0F">
              <w:rPr>
                <w:sz w:val="18"/>
                <w:szCs w:val="18"/>
              </w:rPr>
              <w:t xml:space="preserve"> </w:t>
            </w:r>
            <w:r w:rsidR="00B72979">
              <w:rPr>
                <w:sz w:val="18"/>
                <w:szCs w:val="18"/>
              </w:rPr>
              <w:t xml:space="preserve">for the project </w:t>
            </w:r>
            <w:r w:rsidRPr="00A76A0F">
              <w:rPr>
                <w:sz w:val="18"/>
                <w:szCs w:val="18"/>
              </w:rPr>
              <w:t xml:space="preserve">will </w:t>
            </w:r>
            <w:r w:rsidR="00371A6C">
              <w:rPr>
                <w:sz w:val="18"/>
                <w:szCs w:val="18"/>
              </w:rPr>
              <w:t xml:space="preserve">establish how </w:t>
            </w:r>
            <w:r w:rsidRPr="00A76A0F">
              <w:rPr>
                <w:sz w:val="18"/>
                <w:szCs w:val="18"/>
              </w:rPr>
              <w:t>project workers will be managed in accordance with the requirements of national law</w:t>
            </w:r>
            <w:r>
              <w:rPr>
                <w:sz w:val="18"/>
                <w:szCs w:val="18"/>
              </w:rPr>
              <w:t>s and legislation</w:t>
            </w:r>
            <w:r w:rsidRPr="00A76A0F">
              <w:rPr>
                <w:sz w:val="18"/>
                <w:szCs w:val="18"/>
              </w:rPr>
              <w:t xml:space="preserve">. </w:t>
            </w:r>
            <w:r>
              <w:rPr>
                <w:sz w:val="18"/>
                <w:szCs w:val="18"/>
              </w:rPr>
              <w:t xml:space="preserve">The </w:t>
            </w:r>
            <w:r w:rsidRPr="00A76A0F">
              <w:rPr>
                <w:sz w:val="18"/>
                <w:szCs w:val="18"/>
              </w:rPr>
              <w:t>LMP</w:t>
            </w:r>
            <w:r>
              <w:rPr>
                <w:sz w:val="18"/>
                <w:szCs w:val="18"/>
              </w:rPr>
              <w:t xml:space="preserve"> </w:t>
            </w:r>
            <w:r w:rsidR="00931712">
              <w:rPr>
                <w:sz w:val="18"/>
                <w:szCs w:val="18"/>
              </w:rPr>
              <w:t xml:space="preserve">will </w:t>
            </w:r>
            <w:r w:rsidR="00931712" w:rsidRPr="00A76A0F">
              <w:rPr>
                <w:sz w:val="18"/>
                <w:szCs w:val="18"/>
              </w:rPr>
              <w:t>contain</w:t>
            </w:r>
            <w:r w:rsidRPr="00A76A0F">
              <w:rPr>
                <w:sz w:val="18"/>
                <w:szCs w:val="18"/>
              </w:rPr>
              <w:t xml:space="preserve"> terms and conditions of employment, nondiscrimination and equal opportunity, and establishing/managing worker’s organizations</w:t>
            </w:r>
            <w:r>
              <w:rPr>
                <w:sz w:val="18"/>
                <w:szCs w:val="18"/>
              </w:rPr>
              <w:t xml:space="preserve"> for construction companies. Restrictions </w:t>
            </w:r>
            <w:r w:rsidRPr="00A76A0F">
              <w:rPr>
                <w:sz w:val="18"/>
                <w:szCs w:val="18"/>
              </w:rPr>
              <w:t>on child labor</w:t>
            </w:r>
            <w:r>
              <w:rPr>
                <w:sz w:val="18"/>
                <w:szCs w:val="18"/>
              </w:rPr>
              <w:t xml:space="preserve"> and </w:t>
            </w:r>
            <w:r w:rsidRPr="00A76A0F">
              <w:rPr>
                <w:sz w:val="18"/>
                <w:szCs w:val="18"/>
              </w:rPr>
              <w:t xml:space="preserve">forced labor </w:t>
            </w:r>
            <w:r>
              <w:rPr>
                <w:sz w:val="18"/>
                <w:szCs w:val="18"/>
              </w:rPr>
              <w:t xml:space="preserve">are also to be included. </w:t>
            </w:r>
            <w:r w:rsidRPr="00A76A0F">
              <w:rPr>
                <w:sz w:val="18"/>
                <w:szCs w:val="18"/>
              </w:rPr>
              <w:t>The LMP will include measures to ensure that labor is provided on a voluntary basis</w:t>
            </w:r>
            <w:r>
              <w:rPr>
                <w:sz w:val="18"/>
                <w:szCs w:val="18"/>
              </w:rPr>
              <w:t xml:space="preserve">. </w:t>
            </w:r>
            <w:r w:rsidRPr="00A76A0F">
              <w:rPr>
                <w:sz w:val="18"/>
                <w:szCs w:val="18"/>
              </w:rPr>
              <w:t xml:space="preserve"> It will also have the </w:t>
            </w:r>
            <w:r w:rsidR="00BF11C2">
              <w:rPr>
                <w:sz w:val="18"/>
                <w:szCs w:val="18"/>
              </w:rPr>
              <w:t>proper considerations for the COVID-19 situations.</w:t>
            </w:r>
            <w:r w:rsidR="00B72979">
              <w:rPr>
                <w:sz w:val="18"/>
                <w:szCs w:val="18"/>
              </w:rPr>
              <w:t xml:space="preserve"> </w:t>
            </w:r>
            <w:r w:rsidR="00B72979" w:rsidRPr="00B72979">
              <w:rPr>
                <w:sz w:val="18"/>
                <w:szCs w:val="18"/>
              </w:rPr>
              <w:t>This ESMP includes measures for working conditions, Occupational Health and Safety (OHS), grievance redress and Sexual Exploitation and Abuse/ Sexual Harassment (SEA/SH) and Violence Against Children (VAC).</w:t>
            </w:r>
          </w:p>
          <w:p w14:paraId="360F10F1" w14:textId="2C7CFDF3" w:rsidR="00577937" w:rsidRPr="0025010B" w:rsidRDefault="00577937" w:rsidP="00C33639">
            <w:pPr>
              <w:pStyle w:val="TableParagraph"/>
              <w:spacing w:before="70"/>
              <w:ind w:left="114"/>
              <w:rPr>
                <w:sz w:val="18"/>
                <w:szCs w:val="18"/>
              </w:rPr>
            </w:pPr>
            <w:r w:rsidRPr="00586583">
              <w:rPr>
                <w:b/>
                <w:bCs/>
                <w:sz w:val="18"/>
                <w:szCs w:val="18"/>
              </w:rPr>
              <w:t>Occupational Health and Safety (OHS) measures</w:t>
            </w:r>
            <w:r w:rsidR="00A76A0F">
              <w:rPr>
                <w:b/>
                <w:bCs/>
                <w:sz w:val="18"/>
                <w:szCs w:val="18"/>
              </w:rPr>
              <w:t xml:space="preserve"> </w:t>
            </w:r>
            <w:r w:rsidR="00A76A0F" w:rsidRPr="00A76A0F">
              <w:rPr>
                <w:sz w:val="18"/>
                <w:szCs w:val="18"/>
              </w:rPr>
              <w:t>to</w:t>
            </w:r>
            <w:r w:rsidR="00A76A0F">
              <w:rPr>
                <w:b/>
                <w:bCs/>
                <w:sz w:val="18"/>
                <w:szCs w:val="18"/>
              </w:rPr>
              <w:t xml:space="preserve"> </w:t>
            </w:r>
            <w:r w:rsidR="00A76A0F" w:rsidRPr="00A76A0F">
              <w:rPr>
                <w:sz w:val="18"/>
                <w:szCs w:val="18"/>
              </w:rPr>
              <w:t>ensure the health and safety of workers, especially women, are given adequate attention</w:t>
            </w:r>
            <w:r w:rsidRPr="0025010B">
              <w:rPr>
                <w:sz w:val="18"/>
                <w:szCs w:val="18"/>
              </w:rPr>
              <w:t xml:space="preserve"> in line with the ESMF, LMP, IPC&amp;WMP</w:t>
            </w:r>
            <w:r w:rsidR="00A76A0F">
              <w:rPr>
                <w:sz w:val="18"/>
                <w:szCs w:val="18"/>
              </w:rPr>
              <w:t xml:space="preserve">. </w:t>
            </w:r>
            <w:r w:rsidRPr="0025010B">
              <w:rPr>
                <w:sz w:val="18"/>
                <w:szCs w:val="18"/>
              </w:rPr>
              <w:t>WHO guidelines on COVID19 shall be established and complied in all facilities, including laboratories, quarantine and isolation centers, and screening posts.</w:t>
            </w:r>
          </w:p>
          <w:p w14:paraId="7B09BFE5" w14:textId="5B4A95BA" w:rsidR="00577937" w:rsidRPr="0025010B" w:rsidRDefault="00A76A0F" w:rsidP="00C33639">
            <w:pPr>
              <w:pStyle w:val="TableParagraph"/>
              <w:spacing w:before="70"/>
              <w:ind w:left="114"/>
              <w:rPr>
                <w:sz w:val="18"/>
                <w:szCs w:val="18"/>
              </w:rPr>
            </w:pPr>
            <w:r>
              <w:rPr>
                <w:sz w:val="18"/>
                <w:szCs w:val="18"/>
              </w:rPr>
              <w:t xml:space="preserve">A </w:t>
            </w:r>
            <w:r w:rsidRPr="00A76A0F">
              <w:rPr>
                <w:b/>
                <w:bCs/>
                <w:sz w:val="18"/>
                <w:szCs w:val="18"/>
              </w:rPr>
              <w:t>Grievance Redress Mechanism</w:t>
            </w:r>
            <w:r w:rsidRPr="00A76A0F">
              <w:rPr>
                <w:sz w:val="18"/>
                <w:szCs w:val="18"/>
              </w:rPr>
              <w:t xml:space="preserve"> for workers and the roles and responsibilities for monitoring such workers</w:t>
            </w:r>
            <w:r>
              <w:rPr>
                <w:sz w:val="18"/>
                <w:szCs w:val="18"/>
              </w:rPr>
              <w:t xml:space="preserve"> </w:t>
            </w:r>
            <w:r w:rsidR="00577937" w:rsidRPr="0025010B">
              <w:rPr>
                <w:sz w:val="18"/>
                <w:szCs w:val="18"/>
              </w:rPr>
              <w:t>shall be established within MOH</w:t>
            </w:r>
          </w:p>
          <w:p w14:paraId="4013A5EF" w14:textId="643B1BD4" w:rsidR="00577937" w:rsidRPr="0025010B" w:rsidRDefault="00577937" w:rsidP="00C33639">
            <w:pPr>
              <w:pStyle w:val="TableParagraph"/>
              <w:spacing w:before="70"/>
              <w:ind w:left="114"/>
              <w:rPr>
                <w:sz w:val="18"/>
                <w:szCs w:val="18"/>
              </w:rPr>
            </w:pPr>
            <w:r w:rsidRPr="0025010B">
              <w:rPr>
                <w:sz w:val="18"/>
                <w:szCs w:val="18"/>
              </w:rPr>
              <w:t xml:space="preserve">Provisions to prevent </w:t>
            </w:r>
            <w:r w:rsidRPr="00586583">
              <w:rPr>
                <w:b/>
                <w:bCs/>
                <w:sz w:val="18"/>
                <w:szCs w:val="18"/>
              </w:rPr>
              <w:t>SEA</w:t>
            </w:r>
            <w:r w:rsidR="00B72979">
              <w:rPr>
                <w:b/>
                <w:bCs/>
                <w:sz w:val="18"/>
                <w:szCs w:val="18"/>
              </w:rPr>
              <w:t>/SH</w:t>
            </w:r>
            <w:r w:rsidRPr="00586583">
              <w:rPr>
                <w:b/>
                <w:bCs/>
                <w:sz w:val="18"/>
                <w:szCs w:val="18"/>
              </w:rPr>
              <w:t xml:space="preserve"> and/or VAC,</w:t>
            </w:r>
            <w:r w:rsidRPr="0025010B">
              <w:rPr>
                <w:sz w:val="18"/>
                <w:szCs w:val="18"/>
              </w:rPr>
              <w:t xml:space="preserve"> including Co</w:t>
            </w:r>
            <w:r w:rsidR="00371A6C">
              <w:rPr>
                <w:sz w:val="18"/>
                <w:szCs w:val="18"/>
              </w:rPr>
              <w:t xml:space="preserve">de of Conduct </w:t>
            </w:r>
            <w:r w:rsidRPr="0025010B">
              <w:rPr>
                <w:sz w:val="18"/>
                <w:szCs w:val="18"/>
              </w:rPr>
              <w:t>for P</w:t>
            </w:r>
            <w:r w:rsidR="00D6749D">
              <w:rPr>
                <w:sz w:val="18"/>
                <w:szCs w:val="18"/>
              </w:rPr>
              <w:t>C</w:t>
            </w:r>
            <w:r w:rsidRPr="0025010B">
              <w:rPr>
                <w:sz w:val="18"/>
                <w:szCs w:val="18"/>
              </w:rPr>
              <w:t xml:space="preserve">U’s staff </w:t>
            </w:r>
            <w:r w:rsidR="00371A6C">
              <w:rPr>
                <w:sz w:val="18"/>
                <w:szCs w:val="18"/>
              </w:rPr>
              <w:t xml:space="preserve">and </w:t>
            </w:r>
            <w:r w:rsidRPr="0025010B">
              <w:rPr>
                <w:sz w:val="18"/>
                <w:szCs w:val="18"/>
              </w:rPr>
              <w:t>contracted workers in line with relevant national laws and legislation shall be included at the project’s LMP, adopted and applied under the project.</w:t>
            </w:r>
          </w:p>
        </w:tc>
      </w:tr>
      <w:tr w:rsidR="00577937" w14:paraId="1C757A59" w14:textId="77777777" w:rsidTr="00C33639">
        <w:trPr>
          <w:trHeight w:val="505"/>
          <w:jc w:val="center"/>
        </w:trPr>
        <w:tc>
          <w:tcPr>
            <w:tcW w:w="2753" w:type="dxa"/>
            <w:tcBorders>
              <w:top w:val="single" w:sz="12" w:space="0" w:color="D9D9D9"/>
              <w:bottom w:val="single" w:sz="12" w:space="0" w:color="D9D9D9"/>
            </w:tcBorders>
            <w:shd w:val="clear" w:color="auto" w:fill="F7F7F7"/>
          </w:tcPr>
          <w:p w14:paraId="1EC6AC05" w14:textId="77777777" w:rsidR="00577937" w:rsidRPr="005D184B" w:rsidRDefault="00577937" w:rsidP="00C33639">
            <w:pPr>
              <w:pStyle w:val="TableParagraph"/>
              <w:spacing w:before="73"/>
              <w:ind w:left="114"/>
              <w:rPr>
                <w:b/>
                <w:bCs/>
                <w:sz w:val="18"/>
                <w:szCs w:val="18"/>
              </w:rPr>
            </w:pPr>
            <w:r w:rsidRPr="005D184B">
              <w:rPr>
                <w:b/>
                <w:bCs/>
                <w:sz w:val="18"/>
                <w:szCs w:val="18"/>
              </w:rPr>
              <w:lastRenderedPageBreak/>
              <w:t>ESS3 Resource Efficiency and Pollution Prevention and Management</w:t>
            </w:r>
          </w:p>
        </w:tc>
        <w:tc>
          <w:tcPr>
            <w:tcW w:w="7200" w:type="dxa"/>
            <w:tcBorders>
              <w:top w:val="single" w:sz="12" w:space="0" w:color="D9D9D9"/>
              <w:bottom w:val="single" w:sz="12" w:space="0" w:color="D9D9D9"/>
            </w:tcBorders>
            <w:shd w:val="clear" w:color="auto" w:fill="F7F7F7"/>
          </w:tcPr>
          <w:p w14:paraId="65EE9DC8" w14:textId="77777777" w:rsidR="00577937" w:rsidRDefault="00577937" w:rsidP="00C33639">
            <w:pPr>
              <w:pStyle w:val="TableParagraph"/>
              <w:spacing w:before="73"/>
              <w:ind w:left="114"/>
              <w:rPr>
                <w:sz w:val="18"/>
                <w:szCs w:val="18"/>
              </w:rPr>
            </w:pPr>
            <w:r w:rsidRPr="00586583">
              <w:rPr>
                <w:b/>
                <w:bCs/>
                <w:sz w:val="18"/>
                <w:szCs w:val="18"/>
              </w:rPr>
              <w:t>IPC&amp;WMP</w:t>
            </w:r>
            <w:r w:rsidRPr="00D14397">
              <w:rPr>
                <w:sz w:val="18"/>
                <w:szCs w:val="18"/>
              </w:rPr>
              <w:t xml:space="preserve"> acceptable to the Association will be prepared before beginning the relevant Project activities</w:t>
            </w:r>
          </w:p>
          <w:p w14:paraId="46C20638" w14:textId="58642BF9" w:rsidR="002406D9" w:rsidRPr="0025010B" w:rsidRDefault="002406D9" w:rsidP="00C33639">
            <w:pPr>
              <w:pStyle w:val="TableParagraph"/>
              <w:spacing w:before="73"/>
              <w:ind w:left="114"/>
              <w:rPr>
                <w:sz w:val="18"/>
                <w:szCs w:val="18"/>
              </w:rPr>
            </w:pPr>
            <w:r>
              <w:rPr>
                <w:b/>
                <w:bCs/>
                <w:sz w:val="18"/>
                <w:szCs w:val="18"/>
              </w:rPr>
              <w:t xml:space="preserve">Site </w:t>
            </w:r>
            <w:r w:rsidR="00371A6C">
              <w:rPr>
                <w:b/>
                <w:bCs/>
                <w:sz w:val="18"/>
                <w:szCs w:val="18"/>
              </w:rPr>
              <w:t xml:space="preserve">Environmental and Social Management Plans </w:t>
            </w:r>
            <w:r w:rsidRPr="002406D9">
              <w:rPr>
                <w:sz w:val="18"/>
                <w:szCs w:val="18"/>
              </w:rPr>
              <w:t>will be required for rehabilitation and new construction</w:t>
            </w:r>
            <w:r>
              <w:rPr>
                <w:sz w:val="18"/>
                <w:szCs w:val="18"/>
              </w:rPr>
              <w:t xml:space="preserve"> by contractors.</w:t>
            </w:r>
          </w:p>
        </w:tc>
      </w:tr>
      <w:tr w:rsidR="00577937" w14:paraId="6F1146D7" w14:textId="77777777" w:rsidTr="00C33639">
        <w:trPr>
          <w:trHeight w:val="502"/>
          <w:jc w:val="center"/>
        </w:trPr>
        <w:tc>
          <w:tcPr>
            <w:tcW w:w="2753" w:type="dxa"/>
            <w:tcBorders>
              <w:top w:val="single" w:sz="12" w:space="0" w:color="D9D9D9"/>
              <w:bottom w:val="single" w:sz="12" w:space="0" w:color="D9D9D9"/>
            </w:tcBorders>
            <w:shd w:val="clear" w:color="auto" w:fill="F7F7F7"/>
          </w:tcPr>
          <w:p w14:paraId="0C965D8F" w14:textId="77777777" w:rsidR="00577937" w:rsidRDefault="00577937" w:rsidP="00C33639">
            <w:pPr>
              <w:pStyle w:val="TableParagraph"/>
              <w:spacing w:before="70"/>
              <w:ind w:left="114"/>
              <w:rPr>
                <w:b/>
                <w:bCs/>
                <w:sz w:val="18"/>
                <w:szCs w:val="18"/>
              </w:rPr>
            </w:pPr>
            <w:r w:rsidRPr="005D184B">
              <w:rPr>
                <w:b/>
                <w:bCs/>
                <w:sz w:val="18"/>
                <w:szCs w:val="18"/>
              </w:rPr>
              <w:t>ESS4 Community Health and Safety</w:t>
            </w:r>
          </w:p>
          <w:p w14:paraId="4E831062" w14:textId="77777777" w:rsidR="00B16C9D" w:rsidRDefault="00B16C9D" w:rsidP="00C33639">
            <w:pPr>
              <w:pStyle w:val="TableParagraph"/>
              <w:spacing w:before="70"/>
              <w:ind w:left="114"/>
              <w:rPr>
                <w:b/>
                <w:bCs/>
                <w:sz w:val="18"/>
                <w:szCs w:val="18"/>
              </w:rPr>
            </w:pPr>
          </w:p>
          <w:p w14:paraId="61E3604D" w14:textId="5182F7CC" w:rsidR="00B16C9D" w:rsidRPr="005D184B" w:rsidRDefault="00B16C9D" w:rsidP="00C33639">
            <w:pPr>
              <w:pStyle w:val="TableParagraph"/>
              <w:spacing w:before="70"/>
              <w:ind w:left="114"/>
              <w:rPr>
                <w:b/>
                <w:bCs/>
                <w:sz w:val="18"/>
                <w:szCs w:val="18"/>
              </w:rPr>
            </w:pPr>
          </w:p>
        </w:tc>
        <w:tc>
          <w:tcPr>
            <w:tcW w:w="7200" w:type="dxa"/>
            <w:tcBorders>
              <w:top w:val="single" w:sz="12" w:space="0" w:color="D9D9D9"/>
              <w:bottom w:val="single" w:sz="12" w:space="0" w:color="D9D9D9"/>
            </w:tcBorders>
            <w:shd w:val="clear" w:color="auto" w:fill="F7F7F7"/>
          </w:tcPr>
          <w:p w14:paraId="555F127F" w14:textId="77777777" w:rsidR="00577937" w:rsidRDefault="00577937" w:rsidP="00C33639">
            <w:pPr>
              <w:pStyle w:val="TableParagraph"/>
              <w:spacing w:before="70"/>
              <w:ind w:left="114"/>
              <w:rPr>
                <w:sz w:val="18"/>
                <w:szCs w:val="18"/>
              </w:rPr>
            </w:pPr>
            <w:r w:rsidRPr="00D14397">
              <w:rPr>
                <w:sz w:val="18"/>
                <w:szCs w:val="18"/>
              </w:rPr>
              <w:t xml:space="preserve">Precaution measures in line with the ESMF, IPC&amp;WMP and WHO guidelines on COVID19 shall be put in place to prevent or minimize the spread of the infectious disease/COVID-19 from laboratories, quarantine and isolation centers </w:t>
            </w:r>
            <w:r w:rsidR="00B16C9D">
              <w:rPr>
                <w:sz w:val="18"/>
                <w:szCs w:val="18"/>
              </w:rPr>
              <w:t xml:space="preserve">and screening posts </w:t>
            </w:r>
            <w:r w:rsidRPr="00D14397">
              <w:rPr>
                <w:sz w:val="18"/>
                <w:szCs w:val="18"/>
              </w:rPr>
              <w:t>to the community</w:t>
            </w:r>
            <w:r w:rsidR="00B16C9D">
              <w:rPr>
                <w:sz w:val="18"/>
                <w:szCs w:val="18"/>
              </w:rPr>
              <w:t>.</w:t>
            </w:r>
          </w:p>
          <w:p w14:paraId="31A5C95E" w14:textId="77777777" w:rsidR="00B16C9D" w:rsidRPr="0069369D" w:rsidRDefault="00B16C9D" w:rsidP="00B16C9D">
            <w:pPr>
              <w:pStyle w:val="TableParagraph"/>
              <w:spacing w:before="70"/>
              <w:ind w:left="114"/>
              <w:rPr>
                <w:sz w:val="18"/>
                <w:szCs w:val="18"/>
              </w:rPr>
            </w:pPr>
            <w:r w:rsidRPr="0069369D">
              <w:rPr>
                <w:sz w:val="18"/>
                <w:szCs w:val="18"/>
              </w:rPr>
              <w:t>The quarantine and isolation centers will also ensure that communities, COVID-19 patients and their families are treated with respect and dignity, in reference to infrastructure, accommodation and supplies, and communication.</w:t>
            </w:r>
          </w:p>
          <w:p w14:paraId="4BDA1603" w14:textId="77777777" w:rsidR="00B16C9D" w:rsidRPr="0069369D" w:rsidRDefault="00B16C9D" w:rsidP="00B16C9D">
            <w:pPr>
              <w:pStyle w:val="TableParagraph"/>
              <w:spacing w:before="70"/>
              <w:ind w:left="114"/>
              <w:rPr>
                <w:sz w:val="18"/>
                <w:szCs w:val="18"/>
              </w:rPr>
            </w:pPr>
            <w:r w:rsidRPr="0069369D">
              <w:rPr>
                <w:sz w:val="18"/>
                <w:szCs w:val="18"/>
              </w:rPr>
              <w:t>The project will put in measures to avoid any form of Sexual Exploitation and Abuse/Harassment (SEA/H) by following the WHO Code of Ethics and Professional conduct for all workers in the quarantine facilities as well as the provision of gender-sensitive infrastructure such as segregated toilets and adequate light in quarantine and isolation centers.</w:t>
            </w:r>
          </w:p>
          <w:p w14:paraId="6AF25E1C" w14:textId="1295CC09" w:rsidR="00B16C9D" w:rsidRPr="0025010B" w:rsidRDefault="00B16C9D" w:rsidP="003E083C">
            <w:pPr>
              <w:pStyle w:val="TableParagraph"/>
              <w:spacing w:before="70"/>
              <w:ind w:left="114"/>
              <w:rPr>
                <w:sz w:val="18"/>
                <w:szCs w:val="18"/>
              </w:rPr>
            </w:pPr>
            <w:r w:rsidRPr="0069369D">
              <w:rPr>
                <w:sz w:val="18"/>
                <w:szCs w:val="18"/>
              </w:rPr>
              <w:t>Also, special attention will be given to remote and border areas</w:t>
            </w:r>
            <w:r w:rsidR="0069369D" w:rsidRPr="0069369D">
              <w:rPr>
                <w:sz w:val="18"/>
                <w:szCs w:val="18"/>
              </w:rPr>
              <w:t>.</w:t>
            </w:r>
          </w:p>
        </w:tc>
      </w:tr>
      <w:tr w:rsidR="00577937" w14:paraId="451EB92F" w14:textId="77777777" w:rsidTr="00C33639">
        <w:trPr>
          <w:trHeight w:val="502"/>
          <w:jc w:val="center"/>
        </w:trPr>
        <w:tc>
          <w:tcPr>
            <w:tcW w:w="2753" w:type="dxa"/>
            <w:tcBorders>
              <w:top w:val="single" w:sz="12" w:space="0" w:color="D9D9D9"/>
              <w:bottom w:val="single" w:sz="12" w:space="0" w:color="D9D9D9"/>
            </w:tcBorders>
            <w:shd w:val="clear" w:color="auto" w:fill="F7F7F7"/>
          </w:tcPr>
          <w:p w14:paraId="6699F2D2" w14:textId="77777777" w:rsidR="00577937" w:rsidRPr="005D184B" w:rsidRDefault="00577937" w:rsidP="00C33639">
            <w:pPr>
              <w:pStyle w:val="TableParagraph"/>
              <w:spacing w:before="70"/>
              <w:ind w:left="114"/>
              <w:rPr>
                <w:b/>
                <w:bCs/>
                <w:sz w:val="18"/>
                <w:szCs w:val="18"/>
              </w:rPr>
            </w:pPr>
            <w:r w:rsidRPr="005D184B">
              <w:rPr>
                <w:b/>
                <w:bCs/>
                <w:sz w:val="18"/>
                <w:szCs w:val="18"/>
              </w:rPr>
              <w:t>ESS10 Stakeholder Engagement and Information Disclosure</w:t>
            </w:r>
          </w:p>
        </w:tc>
        <w:tc>
          <w:tcPr>
            <w:tcW w:w="7200" w:type="dxa"/>
            <w:tcBorders>
              <w:top w:val="single" w:sz="12" w:space="0" w:color="D9D9D9"/>
              <w:bottom w:val="single" w:sz="12" w:space="0" w:color="D9D9D9"/>
            </w:tcBorders>
            <w:shd w:val="clear" w:color="auto" w:fill="F7F7F7"/>
          </w:tcPr>
          <w:p w14:paraId="41102882" w14:textId="2692A82E" w:rsidR="00D823BA" w:rsidRDefault="00D823BA" w:rsidP="00C33639">
            <w:pPr>
              <w:pStyle w:val="TableParagraph"/>
              <w:spacing w:before="70"/>
              <w:ind w:left="114"/>
              <w:rPr>
                <w:sz w:val="18"/>
                <w:szCs w:val="18"/>
              </w:rPr>
            </w:pPr>
            <w:r>
              <w:rPr>
                <w:sz w:val="18"/>
                <w:szCs w:val="18"/>
              </w:rPr>
              <w:t>The government will ensure there is adequate public outreach/communications on the distribution of medical equipment and supplies.</w:t>
            </w:r>
          </w:p>
          <w:p w14:paraId="3B054558" w14:textId="27569EA0" w:rsidR="00577937" w:rsidRPr="00D14397" w:rsidRDefault="00577937" w:rsidP="00C33639">
            <w:pPr>
              <w:pStyle w:val="TableParagraph"/>
              <w:spacing w:before="70"/>
              <w:ind w:left="114"/>
              <w:rPr>
                <w:sz w:val="18"/>
                <w:szCs w:val="18"/>
              </w:rPr>
            </w:pPr>
            <w:r w:rsidRPr="00D14397">
              <w:rPr>
                <w:sz w:val="18"/>
                <w:szCs w:val="18"/>
              </w:rPr>
              <w:t xml:space="preserve">A draft </w:t>
            </w:r>
            <w:r w:rsidRPr="00586583">
              <w:rPr>
                <w:b/>
                <w:bCs/>
                <w:sz w:val="18"/>
                <w:szCs w:val="18"/>
              </w:rPr>
              <w:t>Stakeholder Engagement Plan</w:t>
            </w:r>
            <w:r w:rsidRPr="00D14397">
              <w:rPr>
                <w:sz w:val="18"/>
                <w:szCs w:val="18"/>
              </w:rPr>
              <w:t xml:space="preserve"> (SEP) including a </w:t>
            </w:r>
            <w:r w:rsidRPr="00586583">
              <w:rPr>
                <w:b/>
                <w:bCs/>
                <w:sz w:val="18"/>
                <w:szCs w:val="18"/>
              </w:rPr>
              <w:t>Grievance Mechanism</w:t>
            </w:r>
            <w:r w:rsidRPr="00D14397">
              <w:rPr>
                <w:sz w:val="18"/>
                <w:szCs w:val="18"/>
              </w:rPr>
              <w:t xml:space="preserve"> shall be prepared, consulted and disclosed. </w:t>
            </w:r>
          </w:p>
          <w:p w14:paraId="54421FC1" w14:textId="78E80051" w:rsidR="00577937" w:rsidRPr="00D14397" w:rsidRDefault="00577937" w:rsidP="00C33639">
            <w:pPr>
              <w:pStyle w:val="TableParagraph"/>
              <w:spacing w:before="70"/>
              <w:ind w:left="114"/>
              <w:rPr>
                <w:sz w:val="18"/>
                <w:szCs w:val="18"/>
              </w:rPr>
            </w:pPr>
            <w:r w:rsidRPr="00D14397">
              <w:rPr>
                <w:sz w:val="18"/>
                <w:szCs w:val="18"/>
              </w:rPr>
              <w:t xml:space="preserve">The SEP shall be updated </w:t>
            </w:r>
            <w:r w:rsidR="00C215BF">
              <w:rPr>
                <w:sz w:val="18"/>
                <w:szCs w:val="18"/>
              </w:rPr>
              <w:t>throughout project implementation</w:t>
            </w:r>
            <w:r w:rsidRPr="00D14397">
              <w:rPr>
                <w:sz w:val="18"/>
                <w:szCs w:val="18"/>
              </w:rPr>
              <w:t>.</w:t>
            </w:r>
          </w:p>
          <w:p w14:paraId="07C90057" w14:textId="77777777" w:rsidR="00577937" w:rsidRPr="0025010B" w:rsidRDefault="00577937" w:rsidP="00C33639">
            <w:pPr>
              <w:pStyle w:val="TableParagraph"/>
              <w:spacing w:before="70"/>
              <w:ind w:left="114"/>
              <w:rPr>
                <w:sz w:val="18"/>
                <w:szCs w:val="18"/>
              </w:rPr>
            </w:pPr>
            <w:r w:rsidRPr="00586583">
              <w:rPr>
                <w:b/>
                <w:bCs/>
                <w:sz w:val="18"/>
                <w:szCs w:val="18"/>
              </w:rPr>
              <w:t>Grievance Mechanism</w:t>
            </w:r>
            <w:r w:rsidRPr="00D14397">
              <w:rPr>
                <w:sz w:val="18"/>
                <w:szCs w:val="18"/>
              </w:rPr>
              <w:t xml:space="preserve"> shall be made publicly available to receive and facilitate resolution of concerns and grievances in relation to the Project, consistent with ESS10, in a manner acceptable to the Association.</w:t>
            </w:r>
          </w:p>
        </w:tc>
      </w:tr>
    </w:tbl>
    <w:p w14:paraId="46B32707" w14:textId="77777777" w:rsidR="00577937" w:rsidRDefault="00577937" w:rsidP="00577937">
      <w:pPr>
        <w:spacing w:after="0" w:line="240" w:lineRule="auto"/>
        <w:rPr>
          <w:color w:val="000000" w:themeColor="text1"/>
        </w:rPr>
      </w:pPr>
    </w:p>
    <w:p w14:paraId="5C4E0A77" w14:textId="4FDE7AB2" w:rsidR="00577937" w:rsidRDefault="00E63787" w:rsidP="00577937">
      <w:pPr>
        <w:spacing w:after="0" w:line="240" w:lineRule="auto"/>
        <w:rPr>
          <w:color w:val="000000" w:themeColor="text1"/>
        </w:rPr>
      </w:pPr>
      <w:bookmarkStart w:id="0" w:name="_Hlk38350626"/>
      <w:r>
        <w:rPr>
          <w:color w:val="000000" w:themeColor="text1"/>
        </w:rPr>
        <w:t xml:space="preserve">The Environmental and Social Review Summary (ESRS) was prepared by the Bank covering all environmental and social risks and impacts as well as measures to manage these risks and impacts in alignment with the World Bank ESSs. </w:t>
      </w:r>
      <w:r w:rsidR="007A2625">
        <w:rPr>
          <w:color w:val="000000" w:themeColor="text1"/>
        </w:rPr>
        <w:t>The</w:t>
      </w:r>
      <w:r w:rsidR="00577937" w:rsidRPr="00756AEC">
        <w:rPr>
          <w:color w:val="000000" w:themeColor="text1"/>
        </w:rPr>
        <w:t xml:space="preserve"> Environmental and Social Commitment Plan (ESCP) has been prepared to ensure adequate budget, staffing and operational arrangements for Project E&amp;S risk management.  </w:t>
      </w:r>
      <w:r w:rsidR="007A2625">
        <w:rPr>
          <w:color w:val="000000" w:themeColor="text1"/>
        </w:rPr>
        <w:t>The</w:t>
      </w:r>
      <w:r w:rsidR="00577937" w:rsidRPr="00756AEC">
        <w:rPr>
          <w:color w:val="000000" w:themeColor="text1"/>
        </w:rPr>
        <w:t xml:space="preserve"> </w:t>
      </w:r>
      <w:r w:rsidR="007A2625">
        <w:rPr>
          <w:color w:val="000000" w:themeColor="text1"/>
        </w:rPr>
        <w:t xml:space="preserve">appraisal </w:t>
      </w:r>
      <w:r w:rsidR="00577937" w:rsidRPr="00756AEC">
        <w:rPr>
          <w:color w:val="000000" w:themeColor="text1"/>
        </w:rPr>
        <w:t xml:space="preserve">Stakeholder Engagement Plan (SEP) </w:t>
      </w:r>
      <w:r w:rsidR="007A2625">
        <w:rPr>
          <w:color w:val="000000" w:themeColor="text1"/>
        </w:rPr>
        <w:t>was al</w:t>
      </w:r>
      <w:r w:rsidR="00577937" w:rsidRPr="00756AEC">
        <w:rPr>
          <w:color w:val="000000" w:themeColor="text1"/>
        </w:rPr>
        <w:t>so prepared describing a program for stakeholder engagement, including public information disclosure and consultation, throughout the entire project cycle</w:t>
      </w:r>
      <w:r w:rsidR="00577937">
        <w:rPr>
          <w:color w:val="000000" w:themeColor="text1"/>
        </w:rPr>
        <w:t xml:space="preserve"> </w:t>
      </w:r>
      <w:r w:rsidR="00577937" w:rsidRPr="00F42BD2">
        <w:rPr>
          <w:color w:val="000000" w:themeColor="text1"/>
        </w:rPr>
        <w:t>recogniz</w:t>
      </w:r>
      <w:r w:rsidR="00577937">
        <w:rPr>
          <w:color w:val="000000" w:themeColor="text1"/>
        </w:rPr>
        <w:t>ing</w:t>
      </w:r>
      <w:r w:rsidR="00577937" w:rsidRPr="00F42BD2">
        <w:rPr>
          <w:color w:val="000000" w:themeColor="text1"/>
        </w:rPr>
        <w:t xml:space="preserve"> the need for an effective and inclusive engagement with all of the relevant stakeholders and the population at large. Considering the serious challenges associated with COVID-19, dissemination of clear messages around social distancing, high risk demographics, self-quarantine, and, when necessary, mandatory quarantine is critical. </w:t>
      </w:r>
    </w:p>
    <w:p w14:paraId="38F460A8" w14:textId="77777777" w:rsidR="00577937" w:rsidRDefault="00577937" w:rsidP="00577937">
      <w:pPr>
        <w:spacing w:after="0" w:line="240" w:lineRule="auto"/>
        <w:rPr>
          <w:color w:val="000000" w:themeColor="text1"/>
        </w:rPr>
      </w:pPr>
    </w:p>
    <w:p w14:paraId="122CD650" w14:textId="77777777" w:rsidR="00577937" w:rsidRPr="00F42BD2" w:rsidRDefault="00577937" w:rsidP="00577937">
      <w:pPr>
        <w:spacing w:after="0" w:line="240" w:lineRule="auto"/>
        <w:rPr>
          <w:color w:val="000000" w:themeColor="text1"/>
        </w:rPr>
      </w:pPr>
      <w:r w:rsidRPr="00F42BD2">
        <w:rPr>
          <w:color w:val="000000" w:themeColor="text1"/>
        </w:rPr>
        <w:t>Meaningful consultation, particularly when public meetings are counter to the aims of the SEP, and disclosure of appropriate information assume huge significance for ensuring public health and safety from all perspectives – social, environmental, economic, and medical/ health. In this backdrop, the project has prepared a SEP which serves the following purposes: (</w:t>
      </w:r>
      <w:proofErr w:type="spellStart"/>
      <w:r w:rsidRPr="00F42BD2">
        <w:rPr>
          <w:color w:val="000000" w:themeColor="text1"/>
        </w:rPr>
        <w:t>i</w:t>
      </w:r>
      <w:proofErr w:type="spellEnd"/>
      <w:r w:rsidRPr="00F42BD2">
        <w:rPr>
          <w:color w:val="000000" w:themeColor="text1"/>
        </w:rPr>
        <w:t>) stakeholder identification and analysis; (ii) planning engagement modalities viz., effective communication tool for consultations and disclosure; and (iii) enabling platforms for influencing decisions; (iv) defining roles and responsibilities of different actors in implementing the Plan;  and (iv) a grievance redress mechanism (GRM). Provisions have been included to reach and meaningfully engage vulnerable and disadvantaged groups (elderly, children, poor households, ethnic minorities, resident in rural areas, disabled, SOGI etc.).</w:t>
      </w:r>
    </w:p>
    <w:p w14:paraId="5D268743" w14:textId="77777777" w:rsidR="00577937" w:rsidRPr="00F42BD2" w:rsidRDefault="00577937" w:rsidP="00577937">
      <w:pPr>
        <w:spacing w:after="0" w:line="240" w:lineRule="auto"/>
        <w:rPr>
          <w:color w:val="000000" w:themeColor="text1"/>
        </w:rPr>
      </w:pPr>
    </w:p>
    <w:p w14:paraId="02669736" w14:textId="2AF93A68" w:rsidR="00577937" w:rsidRDefault="00577937" w:rsidP="00577937">
      <w:pPr>
        <w:spacing w:after="0" w:line="240" w:lineRule="auto"/>
        <w:rPr>
          <w:color w:val="000000" w:themeColor="text1"/>
        </w:rPr>
      </w:pPr>
      <w:r w:rsidRPr="00756AEC">
        <w:rPr>
          <w:color w:val="000000" w:themeColor="text1"/>
        </w:rPr>
        <w:t>The SEP also outlines the</w:t>
      </w:r>
      <w:r w:rsidR="00A62D21">
        <w:rPr>
          <w:color w:val="000000" w:themeColor="text1"/>
        </w:rPr>
        <w:t xml:space="preserve"> </w:t>
      </w:r>
      <w:r w:rsidRPr="00756AEC">
        <w:rPr>
          <w:color w:val="000000" w:themeColor="text1"/>
        </w:rPr>
        <w:t>Project team</w:t>
      </w:r>
      <w:r w:rsidR="00A62D21">
        <w:rPr>
          <w:color w:val="000000" w:themeColor="text1"/>
        </w:rPr>
        <w:t>’s</w:t>
      </w:r>
      <w:r w:rsidRPr="00756AEC">
        <w:rPr>
          <w:color w:val="000000" w:themeColor="text1"/>
        </w:rPr>
        <w:t xml:space="preserve"> communicat</w:t>
      </w:r>
      <w:r w:rsidR="00A62D21">
        <w:rPr>
          <w:color w:val="000000" w:themeColor="text1"/>
        </w:rPr>
        <w:t>ion</w:t>
      </w:r>
      <w:r w:rsidRPr="00756AEC">
        <w:rPr>
          <w:color w:val="000000" w:themeColor="text1"/>
        </w:rPr>
        <w:t xml:space="preserve"> </w:t>
      </w:r>
      <w:r w:rsidR="00A62D21">
        <w:rPr>
          <w:color w:val="000000" w:themeColor="text1"/>
        </w:rPr>
        <w:t xml:space="preserve">process </w:t>
      </w:r>
      <w:r w:rsidRPr="00756AEC">
        <w:rPr>
          <w:color w:val="000000" w:themeColor="text1"/>
        </w:rPr>
        <w:t xml:space="preserve">and includes a mechanism </w:t>
      </w:r>
      <w:r w:rsidR="00A62D21">
        <w:rPr>
          <w:color w:val="000000" w:themeColor="text1"/>
        </w:rPr>
        <w:t>for</w:t>
      </w:r>
      <w:r w:rsidRPr="00756AEC">
        <w:rPr>
          <w:color w:val="000000" w:themeColor="text1"/>
        </w:rPr>
        <w:t xml:space="preserve"> people </w:t>
      </w:r>
      <w:r w:rsidR="00A62D21">
        <w:rPr>
          <w:color w:val="000000" w:themeColor="text1"/>
        </w:rPr>
        <w:t>to</w:t>
      </w:r>
      <w:r w:rsidRPr="00756AEC">
        <w:rPr>
          <w:color w:val="000000" w:themeColor="text1"/>
        </w:rPr>
        <w:t xml:space="preserve"> raise concerns, provide feedback, or make complaints about project and any activities related to the project. </w:t>
      </w:r>
      <w:r>
        <w:rPr>
          <w:color w:val="000000" w:themeColor="text1"/>
        </w:rPr>
        <w:t xml:space="preserve">MOH </w:t>
      </w:r>
      <w:r w:rsidR="00A62D21">
        <w:rPr>
          <w:color w:val="000000" w:themeColor="text1"/>
        </w:rPr>
        <w:t xml:space="preserve">has incorporated </w:t>
      </w:r>
      <w:r w:rsidRPr="00756AEC">
        <w:rPr>
          <w:color w:val="000000" w:themeColor="text1"/>
        </w:rPr>
        <w:t xml:space="preserve">the WHO guidance on Risk Communication and Community Engagement and on preventing and addressing social stigma associated with COVID-19.  The Grievance Redress </w:t>
      </w:r>
      <w:r w:rsidRPr="00756AEC">
        <w:rPr>
          <w:color w:val="000000" w:themeColor="text1"/>
        </w:rPr>
        <w:lastRenderedPageBreak/>
        <w:t xml:space="preserve">Mechanism (GRM) </w:t>
      </w:r>
      <w:r>
        <w:rPr>
          <w:color w:val="000000" w:themeColor="text1"/>
        </w:rPr>
        <w:t xml:space="preserve">is summarized </w:t>
      </w:r>
      <w:r w:rsidRPr="00756AEC">
        <w:rPr>
          <w:color w:val="000000" w:themeColor="text1"/>
        </w:rPr>
        <w:t xml:space="preserve">in </w:t>
      </w:r>
      <w:r w:rsidR="00C10A26">
        <w:rPr>
          <w:color w:val="000000" w:themeColor="text1"/>
        </w:rPr>
        <w:t>the full ESMF a</w:t>
      </w:r>
      <w:r w:rsidRPr="00756AEC">
        <w:rPr>
          <w:color w:val="000000" w:themeColor="text1"/>
        </w:rPr>
        <w:t xml:space="preserve">nd will be further detailed in the revised SEP </w:t>
      </w:r>
      <w:r w:rsidR="00FF085D">
        <w:rPr>
          <w:color w:val="000000" w:themeColor="text1"/>
        </w:rPr>
        <w:t xml:space="preserve">as additional </w:t>
      </w:r>
      <w:r w:rsidRPr="00756AEC">
        <w:rPr>
          <w:color w:val="000000" w:themeColor="text1"/>
        </w:rPr>
        <w:t xml:space="preserve">communication </w:t>
      </w:r>
      <w:r w:rsidR="00FF085D">
        <w:rPr>
          <w:color w:val="000000" w:themeColor="text1"/>
        </w:rPr>
        <w:t>with</w:t>
      </w:r>
      <w:r w:rsidRPr="00756AEC">
        <w:rPr>
          <w:color w:val="000000" w:themeColor="text1"/>
        </w:rPr>
        <w:t xml:space="preserve"> affected and interested stakeholders</w:t>
      </w:r>
      <w:r w:rsidR="00FF085D">
        <w:rPr>
          <w:color w:val="000000" w:themeColor="text1"/>
        </w:rPr>
        <w:t xml:space="preserve"> unfolds.</w:t>
      </w:r>
      <w:r w:rsidRPr="00756AEC">
        <w:rPr>
          <w:color w:val="000000" w:themeColor="text1"/>
        </w:rPr>
        <w:t xml:space="preserve">  </w:t>
      </w:r>
    </w:p>
    <w:p w14:paraId="364270B0" w14:textId="77777777" w:rsidR="00B72979" w:rsidRDefault="00B72979" w:rsidP="00577937">
      <w:pPr>
        <w:spacing w:after="0" w:line="240" w:lineRule="auto"/>
        <w:rPr>
          <w:color w:val="000000" w:themeColor="text1"/>
        </w:rPr>
      </w:pPr>
    </w:p>
    <w:bookmarkEnd w:id="0"/>
    <w:p w14:paraId="27FED806" w14:textId="07972718" w:rsidR="002D25C4" w:rsidRPr="00115EE7" w:rsidRDefault="00A60E85" w:rsidP="004716D9">
      <w:pPr>
        <w:numPr>
          <w:ilvl w:val="0"/>
          <w:numId w:val="1"/>
        </w:numPr>
        <w:spacing w:after="0" w:line="240" w:lineRule="auto"/>
        <w:rPr>
          <w:b/>
          <w:bCs/>
        </w:rPr>
      </w:pPr>
      <w:r w:rsidRPr="00115EE7">
        <w:rPr>
          <w:b/>
          <w:bCs/>
        </w:rPr>
        <w:t xml:space="preserve">Potential Environment and Social Risks and </w:t>
      </w:r>
      <w:r w:rsidR="004A2A5A" w:rsidRPr="00115EE7">
        <w:rPr>
          <w:b/>
          <w:bCs/>
        </w:rPr>
        <w:t>Impacts</w:t>
      </w:r>
      <w:r w:rsidR="00803918" w:rsidRPr="00115EE7">
        <w:rPr>
          <w:b/>
          <w:bCs/>
        </w:rPr>
        <w:t xml:space="preserve"> </w:t>
      </w:r>
      <w:r w:rsidR="00012CFD">
        <w:rPr>
          <w:b/>
          <w:bCs/>
        </w:rPr>
        <w:t xml:space="preserve">and Mitigation for Procurement and </w:t>
      </w:r>
      <w:r w:rsidR="00012CFD" w:rsidRPr="00012CFD">
        <w:rPr>
          <w:b/>
          <w:bCs/>
        </w:rPr>
        <w:t>Distribution of Medical Equipment and Supplies</w:t>
      </w:r>
      <w:r w:rsidR="00012CFD" w:rsidRPr="00AE6C87">
        <w:rPr>
          <w:b/>
          <w:bCs/>
          <w:i/>
          <w:iCs/>
          <w:u w:val="single"/>
        </w:rPr>
        <w:t xml:space="preserve"> </w:t>
      </w:r>
      <w:r w:rsidR="00012CFD" w:rsidRPr="006D7664">
        <w:t xml:space="preserve"> </w:t>
      </w:r>
    </w:p>
    <w:p w14:paraId="7BA3D07F" w14:textId="2515E817" w:rsidR="00A3256D" w:rsidRDefault="00341080" w:rsidP="00A3256D">
      <w:pPr>
        <w:spacing w:after="0" w:line="240" w:lineRule="auto"/>
      </w:pPr>
      <w:r>
        <w:t xml:space="preserve">To provide an early screening and understanding of national and World Bank environmental and social due diligence requirements, a three-tiered classification system </w:t>
      </w:r>
      <w:r w:rsidR="00A3256D">
        <w:t>is part of the full ESMF. The purpose of this screening is to: (</w:t>
      </w:r>
      <w:proofErr w:type="spellStart"/>
      <w:r w:rsidR="00A3256D">
        <w:t>i</w:t>
      </w:r>
      <w:proofErr w:type="spellEnd"/>
      <w:r w:rsidR="00A3256D">
        <w:t xml:space="preserve">) determine whether activities are likely to have potential negative environmental and social risks and impacts; (ii); identify appropriate mitigation measures for activities with adverse risks or impacts; and (iii) incorporate mitigation measures into implementation of the activity. </w:t>
      </w:r>
    </w:p>
    <w:p w14:paraId="040092E6" w14:textId="77777777" w:rsidR="00A3256D" w:rsidRDefault="00A3256D" w:rsidP="00A3256D">
      <w:pPr>
        <w:spacing w:after="0" w:line="240" w:lineRule="auto"/>
      </w:pPr>
    </w:p>
    <w:p w14:paraId="470CA2E5" w14:textId="63DF2E50" w:rsidR="00A3256D" w:rsidRDefault="00A3256D" w:rsidP="00A3256D">
      <w:pPr>
        <w:spacing w:after="0" w:line="240" w:lineRule="auto"/>
      </w:pPr>
      <w:r>
        <w:t xml:space="preserve">To facilitate rapid screening, all Gambia COVID-19 activities are classified as Tier 1, Tier 2 or Tier 3 based on the list of Project components.  Tier 1 activities have low or no E&amp;S risk or impact, as determined using the checklist to confirm they are Tier 1. These activities can proceed with all procurement and approvals immediately applying specific environmental and social management provisions as indicated in the table under risks and impacts and mitigation measures. </w:t>
      </w:r>
    </w:p>
    <w:p w14:paraId="4AD1F8F7" w14:textId="77777777" w:rsidR="00A3256D" w:rsidRDefault="00A3256D" w:rsidP="00A3256D">
      <w:pPr>
        <w:spacing w:after="0" w:line="240" w:lineRule="auto"/>
      </w:pPr>
    </w:p>
    <w:p w14:paraId="74490A66" w14:textId="1371CBBB" w:rsidR="00A3256D" w:rsidRDefault="00A3256D" w:rsidP="00A3256D">
      <w:pPr>
        <w:spacing w:after="0" w:line="240" w:lineRule="auto"/>
      </w:pPr>
      <w:r>
        <w:t>Tier 2 activities</w:t>
      </w:r>
      <w:r w:rsidR="00A12ACF">
        <w:t xml:space="preserve"> that </w:t>
      </w:r>
      <w:r>
        <w:t xml:space="preserve">have moderate to low E&amp;S risks and impacts </w:t>
      </w:r>
      <w:r w:rsidR="00A12ACF">
        <w:t xml:space="preserve">are NOT included in this ESMP </w:t>
      </w:r>
      <w:r>
        <w:t xml:space="preserve">and </w:t>
      </w:r>
      <w:r w:rsidR="00A12ACF">
        <w:t xml:space="preserve">will be </w:t>
      </w:r>
      <w:r>
        <w:t xml:space="preserve">managed through provisions </w:t>
      </w:r>
      <w:r w:rsidR="00A12ACF">
        <w:t xml:space="preserve">described in detail in the full </w:t>
      </w:r>
      <w:r w:rsidR="005633FC">
        <w:t>ESMF being prepared for the project.</w:t>
      </w:r>
      <w:r w:rsidR="00A12ACF">
        <w:t xml:space="preserve"> </w:t>
      </w:r>
      <w:r>
        <w:t xml:space="preserve">These Tier 2 activities include upgrading medical facilities such as laboratories and isolation centers and screening posts. </w:t>
      </w:r>
    </w:p>
    <w:p w14:paraId="3120CFC2" w14:textId="77777777" w:rsidR="00A3256D" w:rsidRDefault="00A3256D" w:rsidP="00A3256D">
      <w:pPr>
        <w:spacing w:after="0" w:line="240" w:lineRule="auto"/>
      </w:pPr>
    </w:p>
    <w:p w14:paraId="52CF241C" w14:textId="26455E49" w:rsidR="00A3256D" w:rsidRDefault="00A3256D" w:rsidP="00A3256D">
      <w:pPr>
        <w:spacing w:after="0" w:line="240" w:lineRule="auto"/>
      </w:pPr>
      <w:r>
        <w:t>Tier 3 activities are more complex, include construction of two complexes. These will be designed in the early stage of the project with detailed bidding documents drafted during later implementation stages. Appropriate ESS measures will be required for these subprojects</w:t>
      </w:r>
      <w:r w:rsidR="00A12ACF">
        <w:t xml:space="preserve"> and are also NOT addressed in this ESMP but will be described in the full ESMF being prepared for the project</w:t>
      </w:r>
      <w:r>
        <w:t xml:space="preserve">. </w:t>
      </w:r>
    </w:p>
    <w:p w14:paraId="0EDF9114" w14:textId="57CE6A42" w:rsidR="00341080" w:rsidRDefault="00341080" w:rsidP="00151CF0">
      <w:pPr>
        <w:spacing w:after="0" w:line="240" w:lineRule="auto"/>
      </w:pPr>
    </w:p>
    <w:p w14:paraId="1260BE28" w14:textId="77777777" w:rsidR="00C14A32" w:rsidRDefault="00A3256D" w:rsidP="00DE3F7F">
      <w:pPr>
        <w:spacing w:after="0" w:line="240" w:lineRule="auto"/>
      </w:pPr>
      <w:r>
        <w:t xml:space="preserve">The MOH Projects Coordination Unit must first confirm that the proposed activities and subprojects are NOT on the Prohibited List in Table 4.2 and verifies the preliminary environmental and social screening of proposed activities by using the E&amp;S risk and impacts classification checklist in Tables 4.1.  </w:t>
      </w:r>
      <w:r w:rsidR="00341080">
        <w:t>The P</w:t>
      </w:r>
      <w:r w:rsidR="00D6749D">
        <w:t>C</w:t>
      </w:r>
      <w:r w:rsidR="00341080">
        <w:t xml:space="preserve">U </w:t>
      </w:r>
      <w:r w:rsidR="00C10A26">
        <w:t xml:space="preserve">has </w:t>
      </w:r>
      <w:r w:rsidR="00341080">
        <w:t>verif</w:t>
      </w:r>
      <w:r w:rsidR="00C10A26">
        <w:t>ied</w:t>
      </w:r>
      <w:r w:rsidR="00341080">
        <w:t xml:space="preserve"> the preliminary environmental and social screening of proposed </w:t>
      </w:r>
      <w:r w:rsidR="00C10A26">
        <w:t xml:space="preserve">procurement for </w:t>
      </w:r>
      <w:r w:rsidR="00C10A26" w:rsidRPr="000717F4">
        <w:rPr>
          <w:b/>
          <w:bCs/>
          <w:i/>
          <w:iCs/>
        </w:rPr>
        <w:t>medical supplies and equipment</w:t>
      </w:r>
      <w:r w:rsidR="00C10A26">
        <w:t xml:space="preserve"> </w:t>
      </w:r>
      <w:r w:rsidR="00341080">
        <w:t>by using the E&amp;S risk and impacts classification checklist in Tables 4.1 and 4.2.</w:t>
      </w:r>
    </w:p>
    <w:p w14:paraId="5561E0AC" w14:textId="77777777" w:rsidR="00C14A32" w:rsidRDefault="00C14A32" w:rsidP="00DE3F7F">
      <w:pPr>
        <w:spacing w:after="0" w:line="240" w:lineRule="auto"/>
      </w:pPr>
    </w:p>
    <w:p w14:paraId="6C3178D3" w14:textId="4C1E13FC" w:rsidR="00C14A32" w:rsidRDefault="00C14A32" w:rsidP="00C14A32">
      <w:pPr>
        <w:spacing w:after="0" w:line="240" w:lineRule="auto"/>
      </w:pPr>
      <w:r>
        <w:t xml:space="preserve">The PCU has confirmed that the activities financed under the project are NOT on the Prohibited List in Table 4.2. The </w:t>
      </w:r>
      <w:r w:rsidRPr="003E2F02">
        <w:rPr>
          <w:noProof/>
        </w:rPr>
        <w:t>procurement of drugs, supplies and medical equipment</w:t>
      </w:r>
      <w:r>
        <w:rPr>
          <w:noProof/>
        </w:rPr>
        <w:t xml:space="preserve"> have limited, if any, impacts and are classified as Tier 1 activities. In this ESMP, only Tier 1 activities are listed. </w:t>
      </w:r>
      <w:r>
        <w:t xml:space="preserve">Tier 1 activities have low or no E&amp;S risk or impact, as determined using the checklist to confirm they are Tier 1. A detailed list of these supplies and equipment are provided in the Annex. These activities, all screened as Tier 1 activities, can proceed with all procurement and approvals immediately applying specific environmental and social management provisions as indicated in the table 4.1 under risks and impacts and mitigation measures. </w:t>
      </w:r>
      <w:r w:rsidR="005633FC" w:rsidRPr="005633FC">
        <w:t>Environmental and Social Codes of Practice (ESCOP)</w:t>
      </w:r>
      <w:r w:rsidR="005633FC">
        <w:t xml:space="preserve"> checklists</w:t>
      </w:r>
      <w:r w:rsidR="005633FC" w:rsidRPr="005633FC">
        <w:t>, which draw on the requirements of the ESF, Good International Industry Practice</w:t>
      </w:r>
      <w:r w:rsidR="005633FC">
        <w:t xml:space="preserve"> (GIIP)</w:t>
      </w:r>
      <w:r w:rsidR="005633FC" w:rsidRPr="005633FC">
        <w:t xml:space="preserve">, </w:t>
      </w:r>
      <w:r w:rsidR="005633FC">
        <w:t xml:space="preserve">and </w:t>
      </w:r>
      <w:r w:rsidR="005633FC" w:rsidRPr="005633FC">
        <w:t xml:space="preserve">WHO and Centers for Disease Control protocols, are included in this ESMP to guide appropriate measures for managing environmental and social risks and impacts. </w:t>
      </w:r>
      <w:r>
        <w:t xml:space="preserve">The appropriate mitigation measures for both Group A and Group B Tier 1 activities are detailed in the ESCOP checklists found at the end of this document. </w:t>
      </w:r>
    </w:p>
    <w:p w14:paraId="40F51FB4" w14:textId="77777777" w:rsidR="00C14A32" w:rsidRDefault="00C14A32" w:rsidP="00C14A32">
      <w:pPr>
        <w:pStyle w:val="NoSpacing"/>
        <w:jc w:val="both"/>
        <w:rPr>
          <w:noProof/>
        </w:rPr>
      </w:pPr>
    </w:p>
    <w:p w14:paraId="16CE0958" w14:textId="77777777" w:rsidR="00C14A32" w:rsidRDefault="00C14A32" w:rsidP="00C14A32">
      <w:pPr>
        <w:pStyle w:val="NoSpacing"/>
        <w:jc w:val="both"/>
        <w:rPr>
          <w:noProof/>
        </w:rPr>
      </w:pPr>
      <w:r>
        <w:rPr>
          <w:noProof/>
        </w:rPr>
        <w:lastRenderedPageBreak/>
        <w:t xml:space="preserve">The full ESMF ESCP checklists cover 5 major themes that include current COVID-19 </w:t>
      </w:r>
      <w:r w:rsidRPr="00341080">
        <w:rPr>
          <w:noProof/>
        </w:rPr>
        <w:t>OHS, waste management and labor management measures applicable to these activities follow</w:t>
      </w:r>
      <w:r>
        <w:rPr>
          <w:noProof/>
        </w:rPr>
        <w:t>ing</w:t>
      </w:r>
      <w:r w:rsidRPr="00341080">
        <w:rPr>
          <w:noProof/>
        </w:rPr>
        <w:t xml:space="preserve"> </w:t>
      </w:r>
      <w:r>
        <w:rPr>
          <w:noProof/>
        </w:rPr>
        <w:t xml:space="preserve">WHO and </w:t>
      </w:r>
      <w:r w:rsidRPr="00341080">
        <w:rPr>
          <w:noProof/>
        </w:rPr>
        <w:t>GIIP, World Bank guidance and national requirements</w:t>
      </w:r>
      <w:r>
        <w:rPr>
          <w:noProof/>
        </w:rPr>
        <w:t>. For this ESMP the following ESCOP checklists apply:</w:t>
      </w:r>
    </w:p>
    <w:p w14:paraId="79493D59" w14:textId="77777777" w:rsidR="00C14A32" w:rsidRDefault="00C14A32" w:rsidP="00C14A32">
      <w:pPr>
        <w:pStyle w:val="NoSpacing"/>
        <w:numPr>
          <w:ilvl w:val="0"/>
          <w:numId w:val="10"/>
        </w:numPr>
        <w:jc w:val="both"/>
        <w:rPr>
          <w:noProof/>
        </w:rPr>
      </w:pPr>
      <w:r>
        <w:rPr>
          <w:noProof/>
        </w:rPr>
        <w:t>Checklist 1. Exposure at Health Care Facility</w:t>
      </w:r>
    </w:p>
    <w:p w14:paraId="09C36B02" w14:textId="77777777" w:rsidR="00C14A32" w:rsidRDefault="00C14A32" w:rsidP="00C14A32">
      <w:pPr>
        <w:pStyle w:val="NoSpacing"/>
        <w:numPr>
          <w:ilvl w:val="0"/>
          <w:numId w:val="10"/>
        </w:numPr>
        <w:jc w:val="both"/>
        <w:rPr>
          <w:noProof/>
        </w:rPr>
      </w:pPr>
      <w:r>
        <w:rPr>
          <w:noProof/>
        </w:rPr>
        <w:t>Checklist 2. Waste Management Procedures</w:t>
      </w:r>
    </w:p>
    <w:p w14:paraId="28ECDFF4" w14:textId="77777777" w:rsidR="00C14A32" w:rsidRDefault="00C14A32" w:rsidP="00C14A32">
      <w:pPr>
        <w:pStyle w:val="NoSpacing"/>
        <w:numPr>
          <w:ilvl w:val="0"/>
          <w:numId w:val="10"/>
        </w:numPr>
        <w:jc w:val="both"/>
        <w:rPr>
          <w:noProof/>
        </w:rPr>
      </w:pPr>
      <w:r>
        <w:rPr>
          <w:noProof/>
        </w:rPr>
        <w:t>Checklist 3. Codes of Conduct</w:t>
      </w:r>
    </w:p>
    <w:p w14:paraId="1FC405B5" w14:textId="77777777" w:rsidR="00C14A32" w:rsidRDefault="00C14A32" w:rsidP="00DE3F7F">
      <w:pPr>
        <w:spacing w:after="0" w:line="240" w:lineRule="auto"/>
      </w:pPr>
    </w:p>
    <w:p w14:paraId="12C407FE" w14:textId="4D957FC9" w:rsidR="007A2625" w:rsidRDefault="00341080" w:rsidP="00DE3F7F">
      <w:pPr>
        <w:spacing w:after="0" w:line="240" w:lineRule="auto"/>
      </w:pP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4151"/>
      </w:tblGrid>
      <w:tr w:rsidR="001A0236" w:rsidRPr="00DD3DCC" w14:paraId="7D81E61D" w14:textId="77777777" w:rsidTr="00CB0F88">
        <w:trPr>
          <w:trHeight w:val="457"/>
          <w:jc w:val="center"/>
        </w:trPr>
        <w:tc>
          <w:tcPr>
            <w:tcW w:w="9360" w:type="dxa"/>
            <w:gridSpan w:val="2"/>
            <w:tcBorders>
              <w:top w:val="nil"/>
              <w:left w:val="nil"/>
              <w:bottom w:val="single" w:sz="18" w:space="0" w:color="A6A6A6"/>
              <w:right w:val="nil"/>
            </w:tcBorders>
            <w:shd w:val="clear" w:color="auto" w:fill="auto"/>
            <w:vAlign w:val="center"/>
          </w:tcPr>
          <w:p w14:paraId="59E69228" w14:textId="2133352E" w:rsidR="001A0236" w:rsidRPr="00EE2F17" w:rsidRDefault="001A0236" w:rsidP="00CB0F88">
            <w:pPr>
              <w:widowControl w:val="0"/>
              <w:autoSpaceDE w:val="0"/>
              <w:autoSpaceDN w:val="0"/>
              <w:spacing w:after="0" w:line="240" w:lineRule="auto"/>
              <w:jc w:val="center"/>
              <w:rPr>
                <w:rFonts w:eastAsia="Calibri" w:cstheme="minorHAnsi"/>
                <w:b/>
                <w:sz w:val="20"/>
                <w:szCs w:val="20"/>
                <w:lang w:bidi="en-US"/>
              </w:rPr>
            </w:pPr>
            <w:r w:rsidRPr="00EE2F17">
              <w:rPr>
                <w:rFonts w:eastAsia="Calibri" w:cstheme="minorHAnsi"/>
                <w:b/>
                <w:sz w:val="20"/>
                <w:szCs w:val="20"/>
                <w:lang w:bidi="en-US"/>
              </w:rPr>
              <w:t xml:space="preserve">Table </w:t>
            </w:r>
            <w:r>
              <w:rPr>
                <w:rFonts w:eastAsia="Calibri" w:cstheme="minorHAnsi"/>
                <w:b/>
                <w:sz w:val="20"/>
                <w:szCs w:val="20"/>
                <w:lang w:bidi="en-US"/>
              </w:rPr>
              <w:t>4</w:t>
            </w:r>
            <w:r w:rsidRPr="00EE2F17">
              <w:rPr>
                <w:rFonts w:eastAsia="Calibri" w:cstheme="minorHAnsi"/>
                <w:b/>
                <w:sz w:val="20"/>
                <w:szCs w:val="20"/>
                <w:lang w:bidi="en-US"/>
              </w:rPr>
              <w:t>.</w:t>
            </w:r>
            <w:r>
              <w:rPr>
                <w:rFonts w:eastAsia="Calibri" w:cstheme="minorHAnsi"/>
                <w:b/>
                <w:sz w:val="20"/>
                <w:szCs w:val="20"/>
                <w:lang w:bidi="en-US"/>
              </w:rPr>
              <w:t>1</w:t>
            </w:r>
            <w:r w:rsidRPr="00EE2F17">
              <w:rPr>
                <w:rFonts w:eastAsia="Calibri" w:cstheme="minorHAnsi"/>
                <w:b/>
                <w:sz w:val="20"/>
                <w:szCs w:val="20"/>
                <w:lang w:bidi="en-US"/>
              </w:rPr>
              <w:t xml:space="preserve">: </w:t>
            </w:r>
            <w:r>
              <w:t xml:space="preserve"> </w:t>
            </w:r>
            <w:r w:rsidRPr="000F17A6">
              <w:rPr>
                <w:rFonts w:eastAsia="Calibri" w:cstheme="minorHAnsi"/>
                <w:b/>
                <w:sz w:val="20"/>
                <w:szCs w:val="20"/>
                <w:lang w:bidi="en-US"/>
              </w:rPr>
              <w:t xml:space="preserve">Indicative Screening Guidance for list </w:t>
            </w:r>
            <w:r w:rsidRPr="00640B40">
              <w:rPr>
                <w:rFonts w:eastAsia="Calibri" w:cstheme="minorHAnsi"/>
                <w:b/>
                <w:sz w:val="20"/>
                <w:szCs w:val="20"/>
                <w:lang w:bidi="en-US"/>
              </w:rPr>
              <w:t xml:space="preserve">of </w:t>
            </w:r>
            <w:r w:rsidR="001F1AF1" w:rsidRPr="00640B40">
              <w:rPr>
                <w:rFonts w:eastAsia="Calibri" w:cstheme="minorHAnsi"/>
                <w:b/>
                <w:sz w:val="20"/>
                <w:szCs w:val="20"/>
                <w:lang w:bidi="en-US"/>
              </w:rPr>
              <w:t>Medical Equipment and Supplies</w:t>
            </w:r>
            <w:r w:rsidRPr="000F17A6">
              <w:rPr>
                <w:rFonts w:eastAsia="Calibri" w:cstheme="minorHAnsi"/>
                <w:b/>
                <w:sz w:val="20"/>
                <w:szCs w:val="20"/>
                <w:lang w:bidi="en-US"/>
              </w:rPr>
              <w:t xml:space="preserve"> </w:t>
            </w:r>
          </w:p>
        </w:tc>
      </w:tr>
      <w:tr w:rsidR="001A0236" w:rsidRPr="00DD3DCC" w14:paraId="6FC589AB" w14:textId="77777777" w:rsidTr="00CB0F88">
        <w:trPr>
          <w:trHeight w:val="289"/>
          <w:jc w:val="center"/>
        </w:trPr>
        <w:tc>
          <w:tcPr>
            <w:tcW w:w="5209" w:type="dxa"/>
            <w:tcBorders>
              <w:top w:val="single" w:sz="18" w:space="0" w:color="A6A6A6"/>
              <w:left w:val="single" w:sz="18" w:space="0" w:color="A6A6A6"/>
              <w:right w:val="single" w:sz="18" w:space="0" w:color="A6A6A6"/>
            </w:tcBorders>
            <w:shd w:val="clear" w:color="auto" w:fill="E2EFD9" w:themeFill="accent6" w:themeFillTint="33"/>
            <w:vAlign w:val="center"/>
          </w:tcPr>
          <w:p w14:paraId="7B65E1B7" w14:textId="77777777" w:rsidR="001A0236" w:rsidRPr="00EE2F17" w:rsidRDefault="001A0236" w:rsidP="00CB0F88">
            <w:pPr>
              <w:widowControl w:val="0"/>
              <w:autoSpaceDE w:val="0"/>
              <w:autoSpaceDN w:val="0"/>
              <w:spacing w:after="0" w:line="240" w:lineRule="auto"/>
              <w:ind w:firstLine="11"/>
              <w:jc w:val="both"/>
              <w:rPr>
                <w:rFonts w:eastAsia="Calibri" w:cstheme="minorHAnsi"/>
                <w:b/>
                <w:sz w:val="20"/>
                <w:szCs w:val="20"/>
                <w:lang w:bidi="en-US"/>
              </w:rPr>
            </w:pPr>
            <w:r w:rsidRPr="00EE2F17">
              <w:rPr>
                <w:rFonts w:eastAsia="Calibri" w:cstheme="minorHAnsi"/>
                <w:b/>
                <w:sz w:val="20"/>
                <w:szCs w:val="20"/>
                <w:lang w:bidi="en-US"/>
              </w:rPr>
              <w:t>Goods &amp; Supplies – Tier 1</w:t>
            </w:r>
          </w:p>
        </w:tc>
        <w:tc>
          <w:tcPr>
            <w:tcW w:w="4151" w:type="dxa"/>
            <w:tcBorders>
              <w:top w:val="single" w:sz="18" w:space="0" w:color="A6A6A6"/>
              <w:left w:val="single" w:sz="18" w:space="0" w:color="A6A6A6"/>
              <w:right w:val="single" w:sz="18" w:space="0" w:color="A6A6A6"/>
            </w:tcBorders>
            <w:shd w:val="clear" w:color="auto" w:fill="E2EFD9" w:themeFill="accent6" w:themeFillTint="33"/>
          </w:tcPr>
          <w:p w14:paraId="0E911B00" w14:textId="77777777" w:rsidR="001A0236" w:rsidRPr="00EE2F17" w:rsidRDefault="001A0236" w:rsidP="00CB0F88">
            <w:pPr>
              <w:widowControl w:val="0"/>
              <w:autoSpaceDE w:val="0"/>
              <w:autoSpaceDN w:val="0"/>
              <w:spacing w:after="0" w:line="240" w:lineRule="auto"/>
              <w:ind w:firstLine="11"/>
              <w:jc w:val="both"/>
              <w:rPr>
                <w:rFonts w:eastAsia="Calibri" w:cstheme="minorHAnsi"/>
                <w:b/>
                <w:sz w:val="20"/>
                <w:szCs w:val="20"/>
                <w:lang w:bidi="en-US"/>
              </w:rPr>
            </w:pPr>
            <w:r w:rsidRPr="00893579">
              <w:rPr>
                <w:rFonts w:eastAsia="Calibri" w:cstheme="minorHAnsi"/>
                <w:b/>
                <w:sz w:val="20"/>
                <w:szCs w:val="20"/>
                <w:lang w:bidi="en-US"/>
              </w:rPr>
              <w:t>Risks and Impacts</w:t>
            </w:r>
            <w:r>
              <w:rPr>
                <w:rFonts w:eastAsia="Calibri" w:cstheme="minorHAnsi"/>
                <w:b/>
                <w:sz w:val="20"/>
                <w:szCs w:val="20"/>
                <w:lang w:bidi="en-US"/>
              </w:rPr>
              <w:t xml:space="preserve"> and Mitigation Measures*</w:t>
            </w:r>
          </w:p>
        </w:tc>
      </w:tr>
      <w:tr w:rsidR="001A0236" w:rsidRPr="00DD3DCC" w14:paraId="680239C1" w14:textId="77777777" w:rsidTr="00CB0F88">
        <w:trPr>
          <w:trHeight w:val="8736"/>
          <w:jc w:val="center"/>
        </w:trPr>
        <w:tc>
          <w:tcPr>
            <w:tcW w:w="5209" w:type="dxa"/>
            <w:tcBorders>
              <w:left w:val="single" w:sz="18" w:space="0" w:color="A6A6A6"/>
              <w:bottom w:val="single" w:sz="4" w:space="0" w:color="auto"/>
              <w:right w:val="single" w:sz="18" w:space="0" w:color="A6A6A6"/>
            </w:tcBorders>
            <w:shd w:val="clear" w:color="auto" w:fill="auto"/>
          </w:tcPr>
          <w:p w14:paraId="083F4795" w14:textId="77777777" w:rsidR="001A0236" w:rsidRPr="00E426F8" w:rsidRDefault="001A0236" w:rsidP="00CB0F88">
            <w:pPr>
              <w:spacing w:after="0" w:line="240" w:lineRule="auto"/>
              <w:ind w:left="360"/>
              <w:jc w:val="both"/>
              <w:rPr>
                <w:rFonts w:cstheme="minorHAnsi"/>
                <w:b/>
                <w:bCs/>
                <w:i/>
                <w:iCs/>
                <w:sz w:val="18"/>
                <w:szCs w:val="18"/>
                <w:u w:val="single"/>
              </w:rPr>
            </w:pPr>
            <w:r w:rsidRPr="00E426F8">
              <w:rPr>
                <w:rFonts w:cstheme="minorHAnsi"/>
                <w:b/>
                <w:bCs/>
                <w:i/>
                <w:iCs/>
                <w:sz w:val="18"/>
                <w:szCs w:val="18"/>
                <w:u w:val="single"/>
              </w:rPr>
              <w:t>GROUP A</w:t>
            </w:r>
          </w:p>
          <w:p w14:paraId="7EA9C650" w14:textId="77777777" w:rsidR="001A0236" w:rsidRPr="00ED559B" w:rsidRDefault="001A0236" w:rsidP="004716D9">
            <w:pPr>
              <w:pStyle w:val="ListParagraph"/>
              <w:numPr>
                <w:ilvl w:val="0"/>
                <w:numId w:val="2"/>
              </w:numPr>
              <w:spacing w:after="0" w:line="240" w:lineRule="auto"/>
              <w:contextualSpacing w:val="0"/>
              <w:jc w:val="both"/>
              <w:rPr>
                <w:rFonts w:cstheme="minorHAnsi"/>
                <w:sz w:val="18"/>
                <w:szCs w:val="18"/>
              </w:rPr>
            </w:pPr>
            <w:r w:rsidRPr="00ED559B">
              <w:rPr>
                <w:rFonts w:cstheme="minorHAnsi"/>
                <w:b/>
                <w:bCs/>
                <w:sz w:val="18"/>
                <w:szCs w:val="18"/>
              </w:rPr>
              <w:t>Intensive Unit Care Equipment</w:t>
            </w:r>
            <w:r w:rsidRPr="00ED559B">
              <w:rPr>
                <w:rFonts w:cstheme="minorHAnsi"/>
                <w:sz w:val="18"/>
                <w:szCs w:val="18"/>
              </w:rPr>
              <w:t xml:space="preserve"> - 1 ultrasound scanner (handheld), 20 ventilators, 10 multi parameter patient monitors, 1 biphasic defibrillator, and 2 ECG machines</w:t>
            </w:r>
          </w:p>
          <w:p w14:paraId="5229EB30" w14:textId="77777777" w:rsidR="001A0236" w:rsidRPr="003C7642" w:rsidRDefault="001A0236" w:rsidP="004716D9">
            <w:pPr>
              <w:pStyle w:val="ListParagraph"/>
              <w:numPr>
                <w:ilvl w:val="0"/>
                <w:numId w:val="2"/>
              </w:numPr>
              <w:spacing w:after="0" w:line="240" w:lineRule="auto"/>
              <w:contextualSpacing w:val="0"/>
              <w:jc w:val="both"/>
              <w:rPr>
                <w:rFonts w:cstheme="minorHAnsi"/>
                <w:b/>
                <w:bCs/>
                <w:sz w:val="18"/>
                <w:szCs w:val="18"/>
              </w:rPr>
            </w:pPr>
            <w:proofErr w:type="spellStart"/>
            <w:r>
              <w:rPr>
                <w:rFonts w:cstheme="minorHAnsi"/>
                <w:b/>
                <w:bCs/>
                <w:sz w:val="18"/>
                <w:szCs w:val="18"/>
              </w:rPr>
              <w:t>Ecosteryl</w:t>
            </w:r>
            <w:proofErr w:type="spellEnd"/>
            <w:r>
              <w:rPr>
                <w:rFonts w:cstheme="minorHAnsi"/>
                <w:b/>
                <w:bCs/>
                <w:sz w:val="18"/>
                <w:szCs w:val="18"/>
              </w:rPr>
              <w:t xml:space="preserve"> Model 250 Shredder Waste Treatment Machines</w:t>
            </w:r>
          </w:p>
          <w:p w14:paraId="2D3081A8" w14:textId="77777777" w:rsidR="001A0236" w:rsidRPr="003C7642" w:rsidRDefault="001A0236" w:rsidP="004716D9">
            <w:pPr>
              <w:pStyle w:val="ListParagraph"/>
              <w:numPr>
                <w:ilvl w:val="0"/>
                <w:numId w:val="2"/>
              </w:numPr>
              <w:spacing w:after="0" w:line="240" w:lineRule="auto"/>
              <w:contextualSpacing w:val="0"/>
              <w:jc w:val="both"/>
              <w:rPr>
                <w:rFonts w:cstheme="minorHAnsi"/>
                <w:b/>
                <w:bCs/>
                <w:sz w:val="18"/>
                <w:szCs w:val="18"/>
              </w:rPr>
            </w:pPr>
            <w:r w:rsidRPr="003C7642">
              <w:rPr>
                <w:rFonts w:cstheme="minorHAnsi"/>
                <w:b/>
                <w:bCs/>
                <w:sz w:val="18"/>
                <w:szCs w:val="18"/>
              </w:rPr>
              <w:t xml:space="preserve">Non-perishable foods, bottled water and containers </w:t>
            </w:r>
          </w:p>
          <w:p w14:paraId="38EACF1E"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sidRPr="003C7642">
              <w:rPr>
                <w:rFonts w:cstheme="minorHAnsi"/>
                <w:b/>
                <w:bCs/>
                <w:sz w:val="18"/>
                <w:szCs w:val="18"/>
              </w:rPr>
              <w:t>Gasoline and diesel</w:t>
            </w:r>
            <w:r w:rsidRPr="003C7642">
              <w:rPr>
                <w:rFonts w:cstheme="minorHAnsi"/>
                <w:sz w:val="18"/>
                <w:szCs w:val="18"/>
              </w:rPr>
              <w:t xml:space="preserve"> and engine lubricants</w:t>
            </w:r>
          </w:p>
          <w:p w14:paraId="23187782"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sidRPr="003C7642">
              <w:rPr>
                <w:rFonts w:cstheme="minorHAnsi"/>
                <w:b/>
                <w:bCs/>
                <w:sz w:val="18"/>
                <w:szCs w:val="18"/>
              </w:rPr>
              <w:t>Spare Parts, Equipment and Supplies</w:t>
            </w:r>
            <w:r w:rsidRPr="003C7642">
              <w:rPr>
                <w:rFonts w:cstheme="minorHAnsi"/>
                <w:sz w:val="18"/>
                <w:szCs w:val="18"/>
              </w:rPr>
              <w:t xml:space="preserve"> for engines, transport, construction vehicles</w:t>
            </w:r>
          </w:p>
          <w:p w14:paraId="7CAD863F"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sidRPr="003C7642">
              <w:rPr>
                <w:rFonts w:cstheme="minorHAnsi"/>
                <w:b/>
                <w:bCs/>
                <w:sz w:val="18"/>
                <w:szCs w:val="18"/>
              </w:rPr>
              <w:t>Lease</w:t>
            </w:r>
            <w:r>
              <w:rPr>
                <w:rFonts w:cstheme="minorHAnsi"/>
                <w:b/>
                <w:bCs/>
                <w:sz w:val="18"/>
                <w:szCs w:val="18"/>
              </w:rPr>
              <w:t>/Purchase</w:t>
            </w:r>
            <w:r w:rsidRPr="003C7642">
              <w:rPr>
                <w:rFonts w:cstheme="minorHAnsi"/>
                <w:b/>
                <w:bCs/>
                <w:sz w:val="18"/>
                <w:szCs w:val="18"/>
              </w:rPr>
              <w:t xml:space="preserve"> of vehicles</w:t>
            </w:r>
            <w:r w:rsidRPr="003C7642">
              <w:rPr>
                <w:rFonts w:cstheme="minorHAnsi"/>
                <w:sz w:val="18"/>
                <w:szCs w:val="18"/>
              </w:rPr>
              <w:t xml:space="preserve"> (</w:t>
            </w:r>
            <w:r>
              <w:rPr>
                <w:rFonts w:cstheme="minorHAnsi"/>
                <w:sz w:val="18"/>
                <w:szCs w:val="18"/>
              </w:rPr>
              <w:t xml:space="preserve">ambulances, motorbikes, medical waste disposal trucks, 15 ton cargo </w:t>
            </w:r>
            <w:r w:rsidRPr="003C7642">
              <w:rPr>
                <w:rFonts w:cstheme="minorHAnsi"/>
                <w:sz w:val="18"/>
                <w:szCs w:val="18"/>
              </w:rPr>
              <w:t xml:space="preserve">trucks and SUVs) </w:t>
            </w:r>
          </w:p>
          <w:p w14:paraId="28041ECB"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sidRPr="003C7642">
              <w:rPr>
                <w:rFonts w:cstheme="minorHAnsi"/>
                <w:b/>
                <w:bCs/>
                <w:sz w:val="18"/>
                <w:szCs w:val="18"/>
              </w:rPr>
              <w:t>Tools and Construction Supplies</w:t>
            </w:r>
            <w:r w:rsidRPr="003C7642">
              <w:rPr>
                <w:rFonts w:cstheme="minorHAnsi"/>
                <w:sz w:val="18"/>
                <w:szCs w:val="18"/>
              </w:rPr>
              <w:t xml:space="preserve"> (roofing, cement, iron, stone, blocks, etc.)</w:t>
            </w:r>
          </w:p>
          <w:p w14:paraId="411E079F"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Pr>
                <w:rFonts w:cstheme="minorHAnsi"/>
                <w:b/>
                <w:bCs/>
                <w:sz w:val="18"/>
                <w:szCs w:val="18"/>
              </w:rPr>
              <w:t xml:space="preserve">IT, </w:t>
            </w:r>
            <w:r w:rsidRPr="003C7642">
              <w:rPr>
                <w:rFonts w:cstheme="minorHAnsi"/>
                <w:b/>
                <w:bCs/>
                <w:sz w:val="18"/>
                <w:szCs w:val="18"/>
              </w:rPr>
              <w:t>Communications and Broadcasting</w:t>
            </w:r>
            <w:r w:rsidRPr="003C7642">
              <w:rPr>
                <w:rFonts w:cstheme="minorHAnsi"/>
                <w:sz w:val="18"/>
                <w:szCs w:val="18"/>
              </w:rPr>
              <w:t xml:space="preserve"> equipment and supplies for (</w:t>
            </w:r>
            <w:r>
              <w:rPr>
                <w:rFonts w:cstheme="minorHAnsi"/>
                <w:sz w:val="18"/>
                <w:szCs w:val="18"/>
              </w:rPr>
              <w:t xml:space="preserve">billboards, posters, </w:t>
            </w:r>
            <w:r w:rsidRPr="003C7642">
              <w:rPr>
                <w:rFonts w:cstheme="minorHAnsi"/>
                <w:sz w:val="18"/>
                <w:szCs w:val="18"/>
              </w:rPr>
              <w:t>radios, antennas, batteries)</w:t>
            </w:r>
          </w:p>
          <w:p w14:paraId="3817293E" w14:textId="77777777" w:rsidR="001A0236" w:rsidRPr="003C7642" w:rsidRDefault="001A0236" w:rsidP="004716D9">
            <w:pPr>
              <w:pStyle w:val="ListParagraph"/>
              <w:numPr>
                <w:ilvl w:val="0"/>
                <w:numId w:val="2"/>
              </w:numPr>
              <w:spacing w:after="0" w:line="240" w:lineRule="auto"/>
              <w:contextualSpacing w:val="0"/>
              <w:jc w:val="both"/>
              <w:rPr>
                <w:rFonts w:cstheme="minorHAnsi"/>
                <w:sz w:val="18"/>
                <w:szCs w:val="18"/>
              </w:rPr>
            </w:pPr>
            <w:r w:rsidRPr="003C7642">
              <w:rPr>
                <w:rFonts w:cstheme="minorHAnsi"/>
                <w:sz w:val="18"/>
                <w:szCs w:val="18"/>
              </w:rPr>
              <w:t xml:space="preserve">Cargos, equipment to allow </w:t>
            </w:r>
            <w:r w:rsidRPr="003C7642">
              <w:rPr>
                <w:rFonts w:cstheme="minorHAnsi"/>
                <w:b/>
                <w:bCs/>
                <w:sz w:val="18"/>
                <w:szCs w:val="18"/>
              </w:rPr>
              <w:t xml:space="preserve">Mobilization to </w:t>
            </w:r>
            <w:r>
              <w:rPr>
                <w:rFonts w:cstheme="minorHAnsi"/>
                <w:b/>
                <w:bCs/>
                <w:sz w:val="18"/>
                <w:szCs w:val="18"/>
              </w:rPr>
              <w:t>Rural</w:t>
            </w:r>
            <w:r w:rsidRPr="003C7642">
              <w:rPr>
                <w:rFonts w:cstheme="minorHAnsi"/>
                <w:b/>
                <w:bCs/>
                <w:sz w:val="18"/>
                <w:szCs w:val="18"/>
              </w:rPr>
              <w:t xml:space="preserve"> Sites</w:t>
            </w:r>
            <w:r w:rsidRPr="003C7642">
              <w:rPr>
                <w:rFonts w:cstheme="minorHAnsi"/>
                <w:sz w:val="18"/>
                <w:szCs w:val="18"/>
              </w:rPr>
              <w:t xml:space="preserve"> </w:t>
            </w:r>
          </w:p>
          <w:p w14:paraId="735CE433" w14:textId="13CB678A" w:rsidR="001A0236" w:rsidRPr="00FC05D5" w:rsidRDefault="001A0236" w:rsidP="004716D9">
            <w:pPr>
              <w:pStyle w:val="ListParagraph"/>
              <w:numPr>
                <w:ilvl w:val="0"/>
                <w:numId w:val="2"/>
              </w:numPr>
              <w:spacing w:after="0" w:line="240" w:lineRule="auto"/>
              <w:contextualSpacing w:val="0"/>
              <w:jc w:val="both"/>
              <w:rPr>
                <w:rFonts w:cstheme="minorHAnsi"/>
                <w:sz w:val="18"/>
                <w:szCs w:val="18"/>
              </w:rPr>
            </w:pPr>
            <w:r w:rsidRPr="00FC05D5">
              <w:rPr>
                <w:rFonts w:cstheme="minorHAnsi"/>
                <w:b/>
                <w:bCs/>
                <w:sz w:val="18"/>
                <w:szCs w:val="18"/>
              </w:rPr>
              <w:t>Equipment and Supplies (Points of Entry</w:t>
            </w:r>
            <w:r w:rsidR="005842EB">
              <w:rPr>
                <w:rFonts w:cstheme="minorHAnsi"/>
                <w:b/>
                <w:bCs/>
                <w:sz w:val="18"/>
                <w:szCs w:val="18"/>
              </w:rPr>
              <w:t>)</w:t>
            </w:r>
          </w:p>
          <w:p w14:paraId="4DAB6D0A" w14:textId="77777777" w:rsidR="001A0236" w:rsidRPr="00FC05D5" w:rsidRDefault="001A0236" w:rsidP="004716D9">
            <w:pPr>
              <w:pStyle w:val="ListParagraph"/>
              <w:numPr>
                <w:ilvl w:val="0"/>
                <w:numId w:val="3"/>
              </w:numPr>
              <w:spacing w:after="0" w:line="240" w:lineRule="auto"/>
              <w:jc w:val="both"/>
              <w:rPr>
                <w:rFonts w:cstheme="minorHAnsi"/>
                <w:sz w:val="18"/>
                <w:szCs w:val="18"/>
              </w:rPr>
            </w:pPr>
            <w:r w:rsidRPr="00FC05D5">
              <w:rPr>
                <w:rFonts w:cstheme="minorHAnsi"/>
                <w:sz w:val="18"/>
                <w:szCs w:val="18"/>
              </w:rPr>
              <w:t>gas stoves, utensils, tents, beds, sleeping bags, mattresses, blankets, hammocks, mosquito nets, kit of personal and family hygiene, etc.</w:t>
            </w:r>
          </w:p>
          <w:p w14:paraId="448303DB" w14:textId="77777777" w:rsidR="001A0236" w:rsidRPr="00FC05D5" w:rsidRDefault="001A0236" w:rsidP="004716D9">
            <w:pPr>
              <w:pStyle w:val="ListParagraph"/>
              <w:numPr>
                <w:ilvl w:val="0"/>
                <w:numId w:val="4"/>
              </w:numPr>
              <w:spacing w:after="0" w:line="240" w:lineRule="auto"/>
              <w:jc w:val="both"/>
              <w:rPr>
                <w:rFonts w:cstheme="minorHAnsi"/>
                <w:b/>
                <w:bCs/>
                <w:sz w:val="18"/>
                <w:szCs w:val="18"/>
              </w:rPr>
            </w:pPr>
            <w:r w:rsidRPr="00FC05D5">
              <w:rPr>
                <w:rFonts w:cstheme="minorHAnsi"/>
                <w:b/>
                <w:bCs/>
                <w:sz w:val="18"/>
                <w:szCs w:val="18"/>
              </w:rPr>
              <w:t>Furniture Acquisition</w:t>
            </w:r>
          </w:p>
          <w:p w14:paraId="7137BF9F" w14:textId="77777777" w:rsidR="001A0236" w:rsidRPr="00FC05D5" w:rsidRDefault="001A0236" w:rsidP="004716D9">
            <w:pPr>
              <w:pStyle w:val="ListParagraph"/>
              <w:numPr>
                <w:ilvl w:val="0"/>
                <w:numId w:val="4"/>
              </w:numPr>
              <w:spacing w:after="0" w:line="240" w:lineRule="auto"/>
              <w:jc w:val="both"/>
              <w:rPr>
                <w:rFonts w:cstheme="minorHAnsi"/>
                <w:b/>
                <w:bCs/>
                <w:sz w:val="18"/>
                <w:szCs w:val="18"/>
              </w:rPr>
            </w:pPr>
            <w:r w:rsidRPr="00FC05D5">
              <w:rPr>
                <w:rFonts w:cstheme="minorHAnsi"/>
                <w:b/>
                <w:bCs/>
                <w:sz w:val="18"/>
                <w:szCs w:val="18"/>
              </w:rPr>
              <w:t>Network Installation</w:t>
            </w:r>
          </w:p>
          <w:p w14:paraId="244A7F06" w14:textId="77777777" w:rsidR="008B252E" w:rsidRDefault="008B252E" w:rsidP="005842EB">
            <w:pPr>
              <w:spacing w:after="0" w:line="240" w:lineRule="auto"/>
              <w:ind w:left="360"/>
              <w:jc w:val="both"/>
              <w:rPr>
                <w:rFonts w:cstheme="minorHAnsi"/>
                <w:b/>
                <w:bCs/>
                <w:i/>
                <w:iCs/>
                <w:sz w:val="18"/>
                <w:szCs w:val="18"/>
                <w:u w:val="single"/>
              </w:rPr>
            </w:pPr>
          </w:p>
          <w:p w14:paraId="02BF3984" w14:textId="7802F3A8" w:rsidR="001A0236" w:rsidRPr="00FC05D5" w:rsidRDefault="001A0236" w:rsidP="005842EB">
            <w:pPr>
              <w:spacing w:after="0" w:line="240" w:lineRule="auto"/>
              <w:ind w:left="360"/>
              <w:jc w:val="both"/>
              <w:rPr>
                <w:rFonts w:cstheme="minorHAnsi"/>
                <w:b/>
                <w:bCs/>
                <w:i/>
                <w:iCs/>
                <w:sz w:val="18"/>
                <w:szCs w:val="18"/>
                <w:u w:val="single"/>
              </w:rPr>
            </w:pPr>
            <w:r w:rsidRPr="00FC05D5">
              <w:rPr>
                <w:rFonts w:cstheme="minorHAnsi"/>
                <w:b/>
                <w:bCs/>
                <w:i/>
                <w:iCs/>
                <w:sz w:val="18"/>
                <w:szCs w:val="18"/>
                <w:u w:val="single"/>
              </w:rPr>
              <w:t>GROUP B</w:t>
            </w:r>
          </w:p>
          <w:p w14:paraId="7D0E2F14" w14:textId="77777777" w:rsidR="001A0236" w:rsidRPr="00FC05D5" w:rsidRDefault="001A0236" w:rsidP="004716D9">
            <w:pPr>
              <w:pStyle w:val="ListParagraph"/>
              <w:numPr>
                <w:ilvl w:val="0"/>
                <w:numId w:val="2"/>
              </w:numPr>
              <w:spacing w:after="0" w:line="240" w:lineRule="auto"/>
              <w:jc w:val="both"/>
              <w:rPr>
                <w:rFonts w:cstheme="minorHAnsi"/>
                <w:sz w:val="18"/>
                <w:szCs w:val="18"/>
              </w:rPr>
            </w:pPr>
            <w:r w:rsidRPr="00FC05D5">
              <w:rPr>
                <w:rFonts w:cstheme="minorHAnsi"/>
                <w:b/>
                <w:bCs/>
                <w:sz w:val="18"/>
                <w:szCs w:val="18"/>
              </w:rPr>
              <w:t>Medical Supplies</w:t>
            </w:r>
            <w:r w:rsidRPr="00FC05D5">
              <w:rPr>
                <w:rFonts w:cstheme="minorHAnsi"/>
                <w:sz w:val="18"/>
                <w:szCs w:val="18"/>
              </w:rPr>
              <w:t xml:space="preserve"> </w:t>
            </w:r>
          </w:p>
          <w:p w14:paraId="2430FFF7" w14:textId="77777777" w:rsidR="001A0236" w:rsidRPr="00FC05D5" w:rsidRDefault="001A0236" w:rsidP="004716D9">
            <w:pPr>
              <w:pStyle w:val="ListParagraph"/>
              <w:numPr>
                <w:ilvl w:val="0"/>
                <w:numId w:val="3"/>
              </w:numPr>
              <w:spacing w:after="0" w:line="240" w:lineRule="auto"/>
              <w:jc w:val="both"/>
              <w:rPr>
                <w:rFonts w:cstheme="minorHAnsi"/>
                <w:b/>
                <w:bCs/>
                <w:sz w:val="18"/>
                <w:szCs w:val="18"/>
              </w:rPr>
            </w:pPr>
            <w:r w:rsidRPr="00FC05D5">
              <w:rPr>
                <w:rFonts w:cstheme="minorHAnsi"/>
                <w:sz w:val="18"/>
                <w:szCs w:val="18"/>
              </w:rPr>
              <w:t>rehydration fluids, antibiotics, drugs, medicines, vaccines, antivirals, safety/sharp boxes</w:t>
            </w:r>
          </w:p>
          <w:p w14:paraId="06D86E4A" w14:textId="77777777" w:rsidR="001A0236" w:rsidRPr="00FC05D5" w:rsidRDefault="001A0236" w:rsidP="004716D9">
            <w:pPr>
              <w:pStyle w:val="ListParagraph"/>
              <w:numPr>
                <w:ilvl w:val="0"/>
                <w:numId w:val="2"/>
              </w:numPr>
              <w:spacing w:after="0" w:line="240" w:lineRule="auto"/>
              <w:jc w:val="both"/>
              <w:rPr>
                <w:rFonts w:cstheme="minorHAnsi"/>
                <w:b/>
                <w:bCs/>
                <w:sz w:val="18"/>
                <w:szCs w:val="18"/>
              </w:rPr>
            </w:pPr>
            <w:r w:rsidRPr="00FC05D5">
              <w:rPr>
                <w:rFonts w:cstheme="minorHAnsi"/>
                <w:b/>
                <w:bCs/>
                <w:sz w:val="18"/>
                <w:szCs w:val="18"/>
              </w:rPr>
              <w:t>Medical Equipment PCR Machine</w:t>
            </w:r>
          </w:p>
          <w:p w14:paraId="380BD244" w14:textId="77777777" w:rsidR="001A0236" w:rsidRPr="00FC05D5" w:rsidRDefault="001A0236" w:rsidP="004716D9">
            <w:pPr>
              <w:pStyle w:val="ListParagraph"/>
              <w:numPr>
                <w:ilvl w:val="0"/>
                <w:numId w:val="3"/>
              </w:numPr>
              <w:spacing w:after="0" w:line="240" w:lineRule="auto"/>
              <w:jc w:val="both"/>
              <w:rPr>
                <w:rFonts w:cstheme="minorHAnsi"/>
                <w:sz w:val="18"/>
                <w:szCs w:val="18"/>
              </w:rPr>
            </w:pPr>
            <w:r w:rsidRPr="00FC05D5">
              <w:rPr>
                <w:rFonts w:cstheme="minorHAnsi"/>
                <w:sz w:val="18"/>
                <w:szCs w:val="18"/>
              </w:rPr>
              <w:t>ventilators, respiratory care equipment, IV pumps, referral equipment, isolation area equipment</w:t>
            </w:r>
          </w:p>
          <w:p w14:paraId="388E5C30" w14:textId="77777777" w:rsidR="001A0236" w:rsidRPr="00FC05D5" w:rsidRDefault="001A0236" w:rsidP="004716D9">
            <w:pPr>
              <w:pStyle w:val="ListParagraph"/>
              <w:numPr>
                <w:ilvl w:val="0"/>
                <w:numId w:val="2"/>
              </w:numPr>
              <w:spacing w:after="0" w:line="240" w:lineRule="auto"/>
              <w:contextualSpacing w:val="0"/>
              <w:jc w:val="both"/>
              <w:rPr>
                <w:rFonts w:cstheme="minorHAnsi"/>
                <w:sz w:val="18"/>
                <w:szCs w:val="18"/>
              </w:rPr>
            </w:pPr>
            <w:r w:rsidRPr="00FC05D5">
              <w:rPr>
                <w:rFonts w:cstheme="minorHAnsi"/>
                <w:b/>
                <w:bCs/>
                <w:sz w:val="18"/>
                <w:szCs w:val="18"/>
              </w:rPr>
              <w:t xml:space="preserve">Diagnostic and Test Kits </w:t>
            </w:r>
          </w:p>
          <w:p w14:paraId="48735CFA" w14:textId="77777777" w:rsidR="001A0236" w:rsidRPr="00FC05D5" w:rsidRDefault="001A0236" w:rsidP="004716D9">
            <w:pPr>
              <w:pStyle w:val="ListParagraph"/>
              <w:numPr>
                <w:ilvl w:val="0"/>
                <w:numId w:val="2"/>
              </w:numPr>
              <w:spacing w:after="0" w:line="240" w:lineRule="auto"/>
              <w:contextualSpacing w:val="0"/>
              <w:jc w:val="both"/>
              <w:rPr>
                <w:rFonts w:cstheme="minorHAnsi"/>
                <w:b/>
                <w:bCs/>
                <w:sz w:val="18"/>
                <w:szCs w:val="18"/>
              </w:rPr>
            </w:pPr>
            <w:r w:rsidRPr="00FC05D5">
              <w:rPr>
                <w:rFonts w:cstheme="minorHAnsi"/>
                <w:b/>
                <w:bCs/>
                <w:sz w:val="18"/>
                <w:szCs w:val="18"/>
              </w:rPr>
              <w:t xml:space="preserve">Morgue Packs </w:t>
            </w:r>
          </w:p>
          <w:p w14:paraId="0CC2BDDD" w14:textId="77777777" w:rsidR="001A0236" w:rsidRPr="00FC05D5" w:rsidRDefault="001A0236" w:rsidP="004716D9">
            <w:pPr>
              <w:pStyle w:val="ListParagraph"/>
              <w:numPr>
                <w:ilvl w:val="0"/>
                <w:numId w:val="2"/>
              </w:numPr>
              <w:spacing w:after="0" w:line="240" w:lineRule="auto"/>
              <w:contextualSpacing w:val="0"/>
              <w:jc w:val="both"/>
              <w:rPr>
                <w:rFonts w:cstheme="minorHAnsi"/>
                <w:b/>
                <w:bCs/>
                <w:sz w:val="18"/>
                <w:szCs w:val="18"/>
              </w:rPr>
            </w:pPr>
            <w:r w:rsidRPr="00FC05D5">
              <w:rPr>
                <w:rFonts w:cstheme="minorHAnsi"/>
                <w:b/>
                <w:bCs/>
                <w:sz w:val="18"/>
                <w:szCs w:val="18"/>
              </w:rPr>
              <w:t xml:space="preserve">Hematology Systems </w:t>
            </w:r>
          </w:p>
          <w:p w14:paraId="25FA6F00" w14:textId="77777777" w:rsidR="001A0236" w:rsidRPr="00FC05D5" w:rsidRDefault="001A0236" w:rsidP="004716D9">
            <w:pPr>
              <w:pStyle w:val="ListParagraph"/>
              <w:numPr>
                <w:ilvl w:val="0"/>
                <w:numId w:val="2"/>
              </w:numPr>
              <w:spacing w:after="0" w:line="240" w:lineRule="auto"/>
              <w:contextualSpacing w:val="0"/>
              <w:jc w:val="both"/>
              <w:rPr>
                <w:rFonts w:cstheme="minorHAnsi"/>
                <w:b/>
                <w:bCs/>
                <w:sz w:val="18"/>
                <w:szCs w:val="18"/>
              </w:rPr>
            </w:pPr>
            <w:r w:rsidRPr="00FC05D5">
              <w:rPr>
                <w:rFonts w:cstheme="minorHAnsi"/>
                <w:b/>
                <w:bCs/>
                <w:sz w:val="18"/>
                <w:szCs w:val="18"/>
              </w:rPr>
              <w:t xml:space="preserve">Chemistry Systems </w:t>
            </w:r>
          </w:p>
          <w:p w14:paraId="138110D2" w14:textId="77777777" w:rsidR="001A0236" w:rsidRPr="00FC05D5" w:rsidRDefault="001A0236" w:rsidP="004716D9">
            <w:pPr>
              <w:pStyle w:val="ListParagraph"/>
              <w:numPr>
                <w:ilvl w:val="0"/>
                <w:numId w:val="2"/>
              </w:numPr>
              <w:spacing w:after="0" w:line="240" w:lineRule="auto"/>
              <w:contextualSpacing w:val="0"/>
              <w:jc w:val="both"/>
              <w:rPr>
                <w:rFonts w:cstheme="minorHAnsi"/>
                <w:b/>
                <w:bCs/>
                <w:sz w:val="18"/>
                <w:szCs w:val="18"/>
              </w:rPr>
            </w:pPr>
            <w:r w:rsidRPr="00FC05D5">
              <w:rPr>
                <w:rFonts w:cstheme="minorHAnsi"/>
                <w:b/>
                <w:bCs/>
                <w:sz w:val="18"/>
                <w:szCs w:val="18"/>
              </w:rPr>
              <w:t xml:space="preserve">Microbiology Systems </w:t>
            </w:r>
          </w:p>
          <w:p w14:paraId="596EF625" w14:textId="77777777" w:rsidR="001A0236" w:rsidRPr="00FC05D5" w:rsidRDefault="001A0236" w:rsidP="004716D9">
            <w:pPr>
              <w:pStyle w:val="ListParagraph"/>
              <w:numPr>
                <w:ilvl w:val="0"/>
                <w:numId w:val="2"/>
              </w:numPr>
              <w:spacing w:after="0" w:line="240" w:lineRule="auto"/>
              <w:contextualSpacing w:val="0"/>
              <w:jc w:val="both"/>
              <w:rPr>
                <w:rFonts w:cstheme="minorHAnsi"/>
                <w:sz w:val="18"/>
                <w:szCs w:val="18"/>
              </w:rPr>
            </w:pPr>
            <w:r w:rsidRPr="00FC05D5">
              <w:rPr>
                <w:rFonts w:cstheme="minorHAnsi"/>
                <w:b/>
                <w:bCs/>
                <w:sz w:val="18"/>
                <w:szCs w:val="18"/>
              </w:rPr>
              <w:t>Cleaning Supplies</w:t>
            </w:r>
            <w:r w:rsidRPr="00FC05D5">
              <w:rPr>
                <w:rFonts w:cstheme="minorHAnsi"/>
                <w:sz w:val="18"/>
                <w:szCs w:val="18"/>
              </w:rPr>
              <w:t xml:space="preserve"> including hand hygiene and disinfectants</w:t>
            </w:r>
          </w:p>
          <w:p w14:paraId="10E5C994" w14:textId="77777777" w:rsidR="001A0236" w:rsidRPr="00FC05D5" w:rsidRDefault="001A0236" w:rsidP="004716D9">
            <w:pPr>
              <w:pStyle w:val="ListParagraph"/>
              <w:numPr>
                <w:ilvl w:val="0"/>
                <w:numId w:val="2"/>
              </w:numPr>
              <w:spacing w:after="0" w:line="240" w:lineRule="auto"/>
              <w:contextualSpacing w:val="0"/>
              <w:jc w:val="both"/>
              <w:rPr>
                <w:rFonts w:cstheme="minorHAnsi"/>
                <w:sz w:val="18"/>
                <w:szCs w:val="18"/>
              </w:rPr>
            </w:pPr>
            <w:r w:rsidRPr="00FC05D5">
              <w:rPr>
                <w:rFonts w:cstheme="minorHAnsi"/>
                <w:b/>
                <w:bCs/>
                <w:sz w:val="18"/>
                <w:szCs w:val="18"/>
              </w:rPr>
              <w:t>Personal Protective Equipment (PPE)</w:t>
            </w:r>
            <w:r w:rsidRPr="00FC05D5">
              <w:rPr>
                <w:rFonts w:cstheme="minorHAnsi"/>
                <w:sz w:val="18"/>
                <w:szCs w:val="18"/>
              </w:rPr>
              <w:t xml:space="preserve"> stockpiles, including masks, eye protection, gowns and gloves, respirators, </w:t>
            </w:r>
          </w:p>
          <w:p w14:paraId="0539C73A" w14:textId="31FADDEE" w:rsidR="001A0236" w:rsidRPr="00EE2F17" w:rsidRDefault="001A0236" w:rsidP="004716D9">
            <w:pPr>
              <w:pStyle w:val="ListParagraph"/>
              <w:numPr>
                <w:ilvl w:val="0"/>
                <w:numId w:val="2"/>
              </w:numPr>
              <w:spacing w:after="0" w:line="240" w:lineRule="auto"/>
              <w:contextualSpacing w:val="0"/>
              <w:jc w:val="both"/>
              <w:rPr>
                <w:rFonts w:eastAsia="Calibri" w:cstheme="minorHAnsi"/>
                <w:sz w:val="20"/>
                <w:szCs w:val="20"/>
                <w:lang w:bidi="en-US"/>
              </w:rPr>
            </w:pPr>
            <w:r w:rsidRPr="00FC05D5">
              <w:rPr>
                <w:rFonts w:cstheme="minorHAnsi"/>
                <w:b/>
                <w:bCs/>
                <w:sz w:val="18"/>
                <w:szCs w:val="18"/>
              </w:rPr>
              <w:t xml:space="preserve">Laboratory Supplies </w:t>
            </w:r>
          </w:p>
        </w:tc>
        <w:tc>
          <w:tcPr>
            <w:tcW w:w="4151" w:type="dxa"/>
            <w:tcBorders>
              <w:left w:val="single" w:sz="18" w:space="0" w:color="A6A6A6"/>
              <w:bottom w:val="single" w:sz="4" w:space="0" w:color="auto"/>
              <w:right w:val="single" w:sz="18" w:space="0" w:color="A6A6A6"/>
            </w:tcBorders>
          </w:tcPr>
          <w:p w14:paraId="149C9D0B" w14:textId="77777777" w:rsidR="001A0236" w:rsidRPr="00227573" w:rsidRDefault="001A0236" w:rsidP="00CB0F88">
            <w:pPr>
              <w:widowControl w:val="0"/>
              <w:autoSpaceDE w:val="0"/>
              <w:autoSpaceDN w:val="0"/>
              <w:spacing w:after="0" w:line="240" w:lineRule="auto"/>
              <w:ind w:left="360" w:right="144"/>
              <w:contextualSpacing/>
              <w:rPr>
                <w:rFonts w:eastAsia="Calibri" w:cstheme="minorHAnsi"/>
                <w:b/>
                <w:bCs/>
                <w:i/>
                <w:iCs/>
                <w:sz w:val="20"/>
                <w:szCs w:val="20"/>
                <w:lang w:bidi="en-US"/>
              </w:rPr>
            </w:pPr>
            <w:r>
              <w:rPr>
                <w:rFonts w:eastAsia="Calibri" w:cstheme="minorHAnsi"/>
                <w:b/>
                <w:bCs/>
                <w:i/>
                <w:iCs/>
                <w:sz w:val="20"/>
                <w:szCs w:val="20"/>
                <w:lang w:bidi="en-US"/>
              </w:rPr>
              <w:t xml:space="preserve">GROUP A - </w:t>
            </w:r>
            <w:r w:rsidRPr="00227573">
              <w:rPr>
                <w:rFonts w:eastAsia="Calibri" w:cstheme="minorHAnsi"/>
                <w:b/>
                <w:bCs/>
                <w:i/>
                <w:iCs/>
                <w:sz w:val="20"/>
                <w:szCs w:val="20"/>
                <w:lang w:bidi="en-US"/>
              </w:rPr>
              <w:t>None</w:t>
            </w:r>
          </w:p>
          <w:p w14:paraId="57415F79" w14:textId="77777777" w:rsidR="001A0236" w:rsidRDefault="001A0236" w:rsidP="00CB0F88">
            <w:pPr>
              <w:widowControl w:val="0"/>
              <w:autoSpaceDE w:val="0"/>
              <w:autoSpaceDN w:val="0"/>
              <w:spacing w:after="0" w:line="240" w:lineRule="auto"/>
              <w:ind w:left="360" w:right="144"/>
              <w:contextualSpacing/>
              <w:rPr>
                <w:rFonts w:eastAsia="Calibri" w:cstheme="minorHAnsi"/>
                <w:sz w:val="20"/>
                <w:szCs w:val="20"/>
                <w:lang w:bidi="en-US"/>
              </w:rPr>
            </w:pPr>
          </w:p>
          <w:p w14:paraId="01F892CE" w14:textId="77777777" w:rsidR="001A0236" w:rsidRDefault="001A0236" w:rsidP="00CB0F88">
            <w:pPr>
              <w:widowControl w:val="0"/>
              <w:autoSpaceDE w:val="0"/>
              <w:autoSpaceDN w:val="0"/>
              <w:spacing w:after="0" w:line="240" w:lineRule="auto"/>
              <w:ind w:left="360" w:right="144"/>
              <w:contextualSpacing/>
              <w:rPr>
                <w:rFonts w:eastAsia="Calibri" w:cstheme="minorHAnsi"/>
                <w:sz w:val="20"/>
                <w:szCs w:val="20"/>
                <w:lang w:bidi="en-US"/>
              </w:rPr>
            </w:pPr>
          </w:p>
          <w:p w14:paraId="3824A741" w14:textId="77777777" w:rsidR="001A0236" w:rsidRPr="00227573" w:rsidRDefault="001A0236" w:rsidP="00CB0F88">
            <w:pPr>
              <w:widowControl w:val="0"/>
              <w:autoSpaceDE w:val="0"/>
              <w:autoSpaceDN w:val="0"/>
              <w:spacing w:after="0" w:line="240" w:lineRule="auto"/>
              <w:ind w:left="360" w:right="144"/>
              <w:contextualSpacing/>
              <w:rPr>
                <w:rFonts w:eastAsia="Calibri" w:cstheme="minorHAnsi"/>
                <w:b/>
                <w:bCs/>
                <w:i/>
                <w:iCs/>
                <w:sz w:val="20"/>
                <w:szCs w:val="20"/>
                <w:lang w:bidi="en-US"/>
              </w:rPr>
            </w:pPr>
            <w:r w:rsidRPr="00227573">
              <w:rPr>
                <w:rFonts w:eastAsia="Calibri" w:cstheme="minorHAnsi"/>
                <w:b/>
                <w:bCs/>
                <w:i/>
                <w:iCs/>
                <w:sz w:val="20"/>
                <w:szCs w:val="20"/>
                <w:lang w:bidi="en-US"/>
              </w:rPr>
              <w:t>GROUP B - Low</w:t>
            </w:r>
          </w:p>
          <w:p w14:paraId="713127DA" w14:textId="5B34B18A" w:rsidR="001A023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sidRPr="00893579">
              <w:rPr>
                <w:rFonts w:eastAsia="Calibri" w:cstheme="minorHAnsi"/>
                <w:sz w:val="20"/>
                <w:szCs w:val="20"/>
                <w:lang w:bidi="en-US"/>
              </w:rPr>
              <w:t xml:space="preserve">Follow appropriate recommended good international industry practice for collection and disposal </w:t>
            </w:r>
          </w:p>
          <w:p w14:paraId="05D2D2BB" w14:textId="77777777" w:rsidR="001A023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Pr>
                <w:rFonts w:eastAsia="Calibri" w:cstheme="minorHAnsi"/>
                <w:sz w:val="20"/>
                <w:szCs w:val="20"/>
                <w:lang w:bidi="en-US"/>
              </w:rPr>
              <w:t>Apply ESCOP Checklist 1 Exposure at Health Care Facility</w:t>
            </w:r>
          </w:p>
          <w:p w14:paraId="03EAFF38" w14:textId="5B538A58" w:rsidR="001A023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Pr>
                <w:rFonts w:eastAsia="Calibri" w:cstheme="minorHAnsi"/>
                <w:sz w:val="20"/>
                <w:szCs w:val="20"/>
                <w:lang w:bidi="en-US"/>
              </w:rPr>
              <w:t>Apply ESCOP Checklist 2 Waste Management Procedures</w:t>
            </w:r>
          </w:p>
          <w:p w14:paraId="2EEF431D" w14:textId="49BC6AAF" w:rsidR="00172F36" w:rsidRPr="00640B40" w:rsidRDefault="00172F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sidRPr="00640B40">
              <w:rPr>
                <w:rFonts w:eastAsia="Calibri" w:cstheme="minorHAnsi"/>
                <w:sz w:val="20"/>
                <w:szCs w:val="20"/>
                <w:lang w:bidi="en-US"/>
              </w:rPr>
              <w:t>Apply ESCOP Checklist 3 Codes of Conduct</w:t>
            </w:r>
          </w:p>
          <w:p w14:paraId="694DAC0E" w14:textId="2B43D60E" w:rsidR="001A023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Pr>
                <w:rFonts w:eastAsia="Calibri" w:cstheme="minorHAnsi"/>
                <w:sz w:val="20"/>
                <w:szCs w:val="20"/>
                <w:lang w:bidi="en-US"/>
              </w:rPr>
              <w:t>I</w:t>
            </w:r>
            <w:r w:rsidR="00AF2FC9">
              <w:rPr>
                <w:rFonts w:eastAsia="Calibri" w:cstheme="minorHAnsi"/>
                <w:sz w:val="20"/>
                <w:szCs w:val="20"/>
                <w:lang w:bidi="en-US"/>
              </w:rPr>
              <w:t>P</w:t>
            </w:r>
            <w:r>
              <w:rPr>
                <w:rFonts w:eastAsia="Calibri" w:cstheme="minorHAnsi"/>
                <w:sz w:val="20"/>
                <w:szCs w:val="20"/>
                <w:lang w:bidi="en-US"/>
              </w:rPr>
              <w:t>C</w:t>
            </w:r>
            <w:r w:rsidR="00AF2FC9">
              <w:rPr>
                <w:rFonts w:eastAsia="Calibri" w:cstheme="minorHAnsi"/>
                <w:sz w:val="20"/>
                <w:szCs w:val="20"/>
                <w:lang w:bidi="en-US"/>
              </w:rPr>
              <w:t>&amp;</w:t>
            </w:r>
            <w:r>
              <w:rPr>
                <w:rFonts w:eastAsia="Calibri" w:cstheme="minorHAnsi"/>
                <w:sz w:val="20"/>
                <w:szCs w:val="20"/>
                <w:lang w:bidi="en-US"/>
              </w:rPr>
              <w:t>WMP</w:t>
            </w:r>
          </w:p>
          <w:p w14:paraId="63CE9570" w14:textId="77777777" w:rsidR="001A023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Pr>
                <w:rFonts w:eastAsia="Calibri" w:cstheme="minorHAnsi"/>
                <w:sz w:val="20"/>
                <w:szCs w:val="20"/>
                <w:lang w:bidi="en-US"/>
              </w:rPr>
              <w:t>LMP</w:t>
            </w:r>
          </w:p>
          <w:p w14:paraId="0747C94D" w14:textId="77777777" w:rsidR="001A0236" w:rsidRPr="000F17A6" w:rsidRDefault="001A0236" w:rsidP="004716D9">
            <w:pPr>
              <w:widowControl w:val="0"/>
              <w:numPr>
                <w:ilvl w:val="0"/>
                <w:numId w:val="2"/>
              </w:numPr>
              <w:autoSpaceDE w:val="0"/>
              <w:autoSpaceDN w:val="0"/>
              <w:spacing w:after="0" w:line="240" w:lineRule="auto"/>
              <w:ind w:right="144"/>
              <w:contextualSpacing/>
              <w:rPr>
                <w:rFonts w:eastAsia="Calibri" w:cstheme="minorHAnsi"/>
                <w:sz w:val="20"/>
                <w:szCs w:val="20"/>
                <w:lang w:bidi="en-US"/>
              </w:rPr>
            </w:pPr>
            <w:r w:rsidRPr="000F17A6">
              <w:rPr>
                <w:rFonts w:eastAsia="Calibri" w:cstheme="minorHAnsi"/>
                <w:sz w:val="20"/>
                <w:szCs w:val="20"/>
                <w:lang w:bidi="en-US"/>
              </w:rPr>
              <w:t>SEP</w:t>
            </w:r>
          </w:p>
        </w:tc>
      </w:tr>
    </w:tbl>
    <w:p w14:paraId="7FBD9228" w14:textId="2066E719" w:rsidR="001A0236" w:rsidRDefault="001A0236" w:rsidP="001A0236">
      <w:pPr>
        <w:pStyle w:val="NoSpacing"/>
        <w:jc w:val="both"/>
        <w:rPr>
          <w:rFonts w:cstheme="minorHAnsi"/>
          <w:sz w:val="18"/>
          <w:szCs w:val="18"/>
        </w:rPr>
      </w:pPr>
      <w:r w:rsidRPr="00DE3F7F">
        <w:rPr>
          <w:rFonts w:cstheme="minorHAnsi"/>
          <w:sz w:val="18"/>
          <w:szCs w:val="18"/>
        </w:rPr>
        <w:t>**</w:t>
      </w:r>
      <w:bookmarkStart w:id="1" w:name="_Hlk39664224"/>
      <w:r w:rsidRPr="00DE3F7F">
        <w:rPr>
          <w:rFonts w:cstheme="minorHAnsi"/>
          <w:sz w:val="18"/>
          <w:szCs w:val="18"/>
        </w:rPr>
        <w:t xml:space="preserve">Key OHS, waste management and labor management measures applicable to these activities </w:t>
      </w:r>
      <w:r>
        <w:rPr>
          <w:rFonts w:cstheme="minorHAnsi"/>
          <w:sz w:val="18"/>
          <w:szCs w:val="18"/>
        </w:rPr>
        <w:t>follow GIIP, World Bank guidance and national requirements</w:t>
      </w:r>
      <w:bookmarkEnd w:id="1"/>
      <w:r>
        <w:rPr>
          <w:rFonts w:cstheme="minorHAnsi"/>
          <w:sz w:val="18"/>
          <w:szCs w:val="18"/>
        </w:rPr>
        <w:t xml:space="preserve">. The </w:t>
      </w:r>
      <w:r w:rsidRPr="00DE3F7F">
        <w:rPr>
          <w:rFonts w:cstheme="minorHAnsi"/>
          <w:sz w:val="18"/>
          <w:szCs w:val="18"/>
        </w:rPr>
        <w:t xml:space="preserve">checklists </w:t>
      </w:r>
      <w:r>
        <w:rPr>
          <w:rFonts w:cstheme="minorHAnsi"/>
          <w:sz w:val="18"/>
          <w:szCs w:val="18"/>
        </w:rPr>
        <w:t xml:space="preserve">are found </w:t>
      </w:r>
      <w:r w:rsidRPr="00DE3F7F">
        <w:rPr>
          <w:rFonts w:cstheme="minorHAnsi"/>
          <w:sz w:val="18"/>
          <w:szCs w:val="18"/>
        </w:rPr>
        <w:t xml:space="preserve">in </w:t>
      </w:r>
      <w:r>
        <w:rPr>
          <w:rFonts w:cstheme="minorHAnsi"/>
          <w:sz w:val="18"/>
          <w:szCs w:val="18"/>
        </w:rPr>
        <w:t xml:space="preserve">the </w:t>
      </w:r>
      <w:r w:rsidRPr="00DE3F7F">
        <w:rPr>
          <w:rFonts w:cstheme="minorHAnsi"/>
          <w:sz w:val="18"/>
          <w:szCs w:val="18"/>
        </w:rPr>
        <w:t>Annex and additional useful resources and protocols</w:t>
      </w:r>
      <w:r>
        <w:rPr>
          <w:rFonts w:cstheme="minorHAnsi"/>
          <w:sz w:val="18"/>
          <w:szCs w:val="18"/>
        </w:rPr>
        <w:t xml:space="preserve"> are</w:t>
      </w:r>
      <w:r w:rsidRPr="00DE3F7F">
        <w:rPr>
          <w:rFonts w:cstheme="minorHAnsi"/>
          <w:sz w:val="18"/>
          <w:szCs w:val="18"/>
        </w:rPr>
        <w:t xml:space="preserve"> included in </w:t>
      </w:r>
      <w:r>
        <w:rPr>
          <w:rFonts w:cstheme="minorHAnsi"/>
          <w:sz w:val="18"/>
          <w:szCs w:val="18"/>
        </w:rPr>
        <w:t xml:space="preserve">full ESMF </w:t>
      </w:r>
      <w:r w:rsidRPr="00DE3F7F">
        <w:rPr>
          <w:rFonts w:cstheme="minorHAnsi"/>
          <w:sz w:val="18"/>
          <w:szCs w:val="18"/>
        </w:rPr>
        <w:t>Annex</w:t>
      </w:r>
      <w:r>
        <w:rPr>
          <w:rFonts w:cstheme="minorHAnsi"/>
          <w:sz w:val="18"/>
          <w:szCs w:val="18"/>
        </w:rPr>
        <w:t xml:space="preserve">es. </w:t>
      </w:r>
    </w:p>
    <w:p w14:paraId="403E8505" w14:textId="77777777" w:rsidR="001A0236" w:rsidRDefault="001A0236" w:rsidP="009E7CCF">
      <w:pPr>
        <w:pStyle w:val="NoSpacing"/>
        <w:jc w:val="both"/>
        <w:rPr>
          <w:rFonts w:cstheme="minorHAnsi"/>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901"/>
      </w:tblGrid>
      <w:tr w:rsidR="0027193C" w:rsidRPr="00EE2F17" w14:paraId="55FDBAFF" w14:textId="77777777" w:rsidTr="004713BC">
        <w:trPr>
          <w:gridBefore w:val="1"/>
          <w:wBefore w:w="270" w:type="dxa"/>
          <w:trHeight w:val="457"/>
          <w:jc w:val="center"/>
        </w:trPr>
        <w:tc>
          <w:tcPr>
            <w:tcW w:w="8901" w:type="dxa"/>
            <w:tcBorders>
              <w:top w:val="nil"/>
              <w:left w:val="nil"/>
              <w:bottom w:val="single" w:sz="18" w:space="0" w:color="A6A6A6"/>
              <w:right w:val="nil"/>
            </w:tcBorders>
            <w:shd w:val="clear" w:color="auto" w:fill="auto"/>
            <w:vAlign w:val="center"/>
          </w:tcPr>
          <w:p w14:paraId="6F48C6C1" w14:textId="390829E5" w:rsidR="0027193C" w:rsidRPr="00EE2F17" w:rsidRDefault="0027193C" w:rsidP="004713BC">
            <w:pPr>
              <w:widowControl w:val="0"/>
              <w:autoSpaceDE w:val="0"/>
              <w:autoSpaceDN w:val="0"/>
              <w:spacing w:after="0" w:line="240" w:lineRule="auto"/>
              <w:ind w:left="720"/>
              <w:rPr>
                <w:rFonts w:ascii="Calibri" w:eastAsia="Calibri" w:hAnsi="Calibri" w:cstheme="minorHAnsi"/>
                <w:b/>
                <w:bCs/>
                <w:color w:val="000000"/>
                <w:sz w:val="20"/>
                <w:szCs w:val="20"/>
                <w:bdr w:val="none" w:sz="0" w:space="0" w:color="auto" w:frame="1"/>
                <w:lang w:bidi="my-MM"/>
              </w:rPr>
            </w:pPr>
            <w:r w:rsidRPr="00EE2F17">
              <w:rPr>
                <w:rFonts w:ascii="Calibri" w:eastAsia="Calibri" w:hAnsi="Calibri" w:cstheme="minorHAnsi"/>
                <w:b/>
                <w:bCs/>
                <w:color w:val="000000"/>
                <w:sz w:val="20"/>
                <w:szCs w:val="20"/>
                <w:bdr w:val="none" w:sz="0" w:space="0" w:color="auto" w:frame="1"/>
                <w:lang w:bidi="my-MM"/>
              </w:rPr>
              <w:lastRenderedPageBreak/>
              <w:t xml:space="preserve">Table </w:t>
            </w:r>
            <w:r w:rsidR="00FC05D5">
              <w:rPr>
                <w:rFonts w:ascii="Calibri" w:eastAsia="Calibri" w:hAnsi="Calibri" w:cstheme="minorHAnsi"/>
                <w:b/>
                <w:bCs/>
                <w:color w:val="000000"/>
                <w:sz w:val="20"/>
                <w:szCs w:val="20"/>
                <w:bdr w:val="none" w:sz="0" w:space="0" w:color="auto" w:frame="1"/>
                <w:lang w:bidi="my-MM"/>
              </w:rPr>
              <w:t>4</w:t>
            </w:r>
            <w:r w:rsidRPr="00EE2F17">
              <w:rPr>
                <w:rFonts w:ascii="Calibri" w:eastAsia="Calibri" w:hAnsi="Calibri" w:cstheme="minorHAnsi"/>
                <w:b/>
                <w:bCs/>
                <w:color w:val="000000"/>
                <w:sz w:val="20"/>
                <w:szCs w:val="20"/>
                <w:bdr w:val="none" w:sz="0" w:space="0" w:color="auto" w:frame="1"/>
                <w:lang w:bidi="my-MM"/>
              </w:rPr>
              <w:t>.</w:t>
            </w:r>
            <w:r>
              <w:rPr>
                <w:rFonts w:ascii="Calibri" w:eastAsia="Calibri" w:hAnsi="Calibri" w:cstheme="minorHAnsi"/>
                <w:b/>
                <w:bCs/>
                <w:color w:val="000000"/>
                <w:sz w:val="20"/>
                <w:szCs w:val="20"/>
                <w:bdr w:val="none" w:sz="0" w:space="0" w:color="auto" w:frame="1"/>
                <w:lang w:bidi="my-MM"/>
              </w:rPr>
              <w:t>2</w:t>
            </w:r>
            <w:r w:rsidRPr="00EE2F17">
              <w:rPr>
                <w:rFonts w:ascii="Calibri" w:eastAsia="Calibri" w:hAnsi="Calibri" w:cstheme="minorHAnsi"/>
                <w:b/>
                <w:bCs/>
                <w:color w:val="000000"/>
                <w:sz w:val="20"/>
                <w:szCs w:val="20"/>
                <w:bdr w:val="none" w:sz="0" w:space="0" w:color="auto" w:frame="1"/>
                <w:lang w:bidi="my-MM"/>
              </w:rPr>
              <w:t xml:space="preserve">: </w:t>
            </w:r>
            <w:r>
              <w:rPr>
                <w:rFonts w:ascii="Calibri" w:eastAsia="Calibri" w:hAnsi="Calibri" w:cstheme="minorHAnsi"/>
                <w:b/>
                <w:bCs/>
                <w:color w:val="000000"/>
                <w:sz w:val="20"/>
                <w:szCs w:val="20"/>
                <w:bdr w:val="none" w:sz="0" w:space="0" w:color="auto" w:frame="1"/>
                <w:lang w:bidi="my-MM"/>
              </w:rPr>
              <w:t xml:space="preserve">Prohibited </w:t>
            </w:r>
            <w:r w:rsidRPr="00EE2F17">
              <w:rPr>
                <w:rFonts w:ascii="Calibri" w:eastAsia="Calibri" w:hAnsi="Calibri" w:cstheme="minorHAnsi"/>
                <w:b/>
                <w:bCs/>
                <w:color w:val="000000"/>
                <w:sz w:val="20"/>
                <w:szCs w:val="20"/>
                <w:bdr w:val="none" w:sz="0" w:space="0" w:color="auto" w:frame="1"/>
                <w:lang w:bidi="my-MM"/>
              </w:rPr>
              <w:t>Activities</w:t>
            </w:r>
            <w:r>
              <w:rPr>
                <w:rFonts w:ascii="Calibri" w:eastAsia="Calibri" w:hAnsi="Calibri" w:cstheme="minorHAnsi"/>
                <w:b/>
                <w:bCs/>
                <w:color w:val="000000"/>
                <w:sz w:val="20"/>
                <w:szCs w:val="20"/>
                <w:bdr w:val="none" w:sz="0" w:space="0" w:color="auto" w:frame="1"/>
                <w:lang w:bidi="my-MM"/>
              </w:rPr>
              <w:t>*</w:t>
            </w:r>
            <w:r w:rsidRPr="00EE2F17">
              <w:rPr>
                <w:rFonts w:ascii="Calibri" w:eastAsia="Calibri" w:hAnsi="Calibri" w:cstheme="minorHAnsi"/>
                <w:b/>
                <w:bCs/>
                <w:color w:val="000000"/>
                <w:sz w:val="20"/>
                <w:szCs w:val="20"/>
                <w:bdr w:val="none" w:sz="0" w:space="0" w:color="auto" w:frame="1"/>
                <w:lang w:bidi="my-MM"/>
              </w:rPr>
              <w:t xml:space="preserve"> </w:t>
            </w:r>
          </w:p>
        </w:tc>
      </w:tr>
      <w:tr w:rsidR="0027193C" w:rsidRPr="00EE2F17" w14:paraId="3163C829" w14:textId="77777777" w:rsidTr="004713BC">
        <w:trPr>
          <w:trHeight w:val="440"/>
          <w:jc w:val="center"/>
        </w:trPr>
        <w:tc>
          <w:tcPr>
            <w:tcW w:w="9171" w:type="dxa"/>
            <w:gridSpan w:val="2"/>
            <w:tcBorders>
              <w:left w:val="single" w:sz="18" w:space="0" w:color="A6A6A6"/>
              <w:bottom w:val="single" w:sz="4" w:space="0" w:color="auto"/>
              <w:right w:val="single" w:sz="18" w:space="0" w:color="A6A6A6"/>
            </w:tcBorders>
            <w:shd w:val="clear" w:color="auto" w:fill="auto"/>
          </w:tcPr>
          <w:p w14:paraId="01FB9D3C" w14:textId="77777777" w:rsidR="0027193C"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Activities that have potential to cause any significant loss or degradation of critical natural habitats whether directly or indirectly.</w:t>
            </w:r>
          </w:p>
          <w:p w14:paraId="2CCBBD0C" w14:textId="77777777"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 xml:space="preserve">Activities that could adversely affect forest and forest health. </w:t>
            </w:r>
          </w:p>
          <w:p w14:paraId="1F203C52" w14:textId="77777777"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Activities that could affect sites with archaeological, paleontological, historical, religious, or unique natural values.</w:t>
            </w:r>
          </w:p>
          <w:p w14:paraId="32B6E0CB" w14:textId="77777777" w:rsidR="0027193C"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Activities that will result in the involuntary taking of land, relocation of households, loss of assets or access to assets that</w:t>
            </w:r>
            <w:r w:rsidRPr="009938CE">
              <w:rPr>
                <w:rFonts w:eastAsia="Times New Roman" w:cstheme="minorHAnsi"/>
                <w:sz w:val="18"/>
                <w:szCs w:val="18"/>
                <w:lang w:val="en-GB"/>
              </w:rPr>
              <w:t xml:space="preserve"> </w:t>
            </w:r>
            <w:r w:rsidRPr="009938CE">
              <w:rPr>
                <w:rFonts w:eastAsia="MS Mincho" w:cstheme="minorHAnsi"/>
                <w:sz w:val="18"/>
                <w:szCs w:val="18"/>
                <w:bdr w:val="none" w:sz="0" w:space="0" w:color="auto" w:frame="1"/>
                <w:lang w:val="en-GB" w:bidi="my-MM"/>
              </w:rPr>
              <w:t>leads to loss of income sources or other means of livelihoods, and interference with households’ use of land and livelihoods.</w:t>
            </w:r>
          </w:p>
          <w:p w14:paraId="2CDA9EC5" w14:textId="77777777" w:rsidR="0027193C"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Pr>
                <w:rFonts w:eastAsia="MS Mincho" w:cstheme="minorHAnsi"/>
                <w:sz w:val="18"/>
                <w:szCs w:val="18"/>
                <w:bdr w:val="none" w:sz="0" w:space="0" w:color="auto" w:frame="1"/>
                <w:lang w:val="en-GB" w:bidi="my-MM"/>
              </w:rPr>
              <w:t>Activities that have a high probability of causing serious adverse effects to human health and/or the environment.</w:t>
            </w:r>
          </w:p>
          <w:p w14:paraId="5A09A8EE" w14:textId="77777777"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Pr>
                <w:rFonts w:eastAsia="MS Mincho" w:cstheme="minorHAnsi"/>
                <w:sz w:val="18"/>
                <w:szCs w:val="18"/>
                <w:bdr w:val="none" w:sz="0" w:space="0" w:color="auto" w:frame="1"/>
                <w:lang w:val="en-GB" w:bidi="my-MM"/>
              </w:rPr>
              <w:t>Activities that may have significant adverse social impacts and may give rise to significant social conflict</w:t>
            </w:r>
          </w:p>
          <w:p w14:paraId="3FA2A999" w14:textId="77777777" w:rsidR="0027193C"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Use of goods and equipment on lands abandoned due to social tension / conflict, or the ownership of the land is disputed or cannot be ascertained.</w:t>
            </w:r>
          </w:p>
          <w:p w14:paraId="5E512514" w14:textId="77777777"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Pr>
                <w:rFonts w:eastAsia="MS Mincho" w:cstheme="minorHAnsi"/>
                <w:sz w:val="18"/>
                <w:szCs w:val="18"/>
                <w:bdr w:val="none" w:sz="0" w:space="0" w:color="auto" w:frame="1"/>
                <w:lang w:val="en-GB" w:bidi="my-MM"/>
              </w:rPr>
              <w:t>Activities that may affect land rights or rights of any vulnerable communities.</w:t>
            </w:r>
          </w:p>
          <w:p w14:paraId="6A084994" w14:textId="77777777"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Use of goods and equipment to demolish or remove assets, unless the ownership of the assets can be ascertained, and the owners are consulted.</w:t>
            </w:r>
          </w:p>
          <w:p w14:paraId="5AFBA062" w14:textId="120D08E5" w:rsidR="0027193C" w:rsidRPr="009938CE" w:rsidRDefault="0027193C" w:rsidP="004716D9">
            <w:pPr>
              <w:widowControl w:val="0"/>
              <w:numPr>
                <w:ilvl w:val="0"/>
                <w:numId w:val="2"/>
              </w:numPr>
              <w:tabs>
                <w:tab w:val="left" w:pos="360"/>
              </w:tabs>
              <w:autoSpaceDE w:val="0"/>
              <w:autoSpaceDN w:val="0"/>
              <w:spacing w:after="0" w:line="240" w:lineRule="auto"/>
              <w:jc w:val="both"/>
              <w:rPr>
                <w:rFonts w:eastAsia="MS Mincho" w:cstheme="minorHAnsi"/>
                <w:sz w:val="18"/>
                <w:szCs w:val="18"/>
                <w:bdr w:val="none" w:sz="0" w:space="0" w:color="auto" w:frame="1"/>
                <w:lang w:val="en-GB" w:bidi="my-MM"/>
              </w:rPr>
            </w:pPr>
            <w:r w:rsidRPr="009938CE">
              <w:rPr>
                <w:rFonts w:eastAsia="MS Mincho" w:cstheme="minorHAnsi"/>
                <w:sz w:val="18"/>
                <w:szCs w:val="18"/>
                <w:bdr w:val="none" w:sz="0" w:space="0" w:color="auto" w:frame="1"/>
                <w:lang w:val="en-GB" w:bidi="my-MM"/>
              </w:rPr>
              <w:t>Uses of goods and equipment involving forced labour, child labour</w:t>
            </w:r>
            <w:r w:rsidR="00806C7A">
              <w:rPr>
                <w:rStyle w:val="FootnoteReference"/>
                <w:rFonts w:eastAsia="MS Mincho" w:cstheme="minorHAnsi"/>
                <w:sz w:val="18"/>
                <w:szCs w:val="18"/>
                <w:bdr w:val="none" w:sz="0" w:space="0" w:color="auto" w:frame="1"/>
                <w:lang w:val="en-GB" w:bidi="my-MM"/>
              </w:rPr>
              <w:footnoteReference w:id="8"/>
            </w:r>
            <w:r w:rsidRPr="009938CE">
              <w:rPr>
                <w:rFonts w:eastAsia="MS Mincho" w:cstheme="minorHAnsi"/>
                <w:sz w:val="18"/>
                <w:szCs w:val="18"/>
                <w:bdr w:val="none" w:sz="0" w:space="0" w:color="auto" w:frame="1"/>
                <w:lang w:val="en-GB" w:bidi="my-MM"/>
              </w:rPr>
              <w:t>, or other harmful or exploitative forms of labour.</w:t>
            </w:r>
          </w:p>
          <w:p w14:paraId="236694B6" w14:textId="77777777" w:rsidR="0027193C" w:rsidRPr="00EE2F17" w:rsidRDefault="0027193C" w:rsidP="004716D9">
            <w:pPr>
              <w:widowControl w:val="0"/>
              <w:numPr>
                <w:ilvl w:val="0"/>
                <w:numId w:val="2"/>
              </w:numPr>
              <w:tabs>
                <w:tab w:val="left" w:pos="360"/>
              </w:tabs>
              <w:autoSpaceDE w:val="0"/>
              <w:autoSpaceDN w:val="0"/>
              <w:spacing w:after="0" w:line="240" w:lineRule="auto"/>
              <w:jc w:val="both"/>
              <w:rPr>
                <w:rFonts w:eastAsia="Times New Roman" w:cstheme="minorHAnsi"/>
                <w:sz w:val="20"/>
                <w:szCs w:val="20"/>
                <w:lang w:val="en-GB"/>
              </w:rPr>
            </w:pPr>
            <w:r w:rsidRPr="009938CE">
              <w:rPr>
                <w:rFonts w:eastAsia="MS Mincho" w:cstheme="minorHAnsi"/>
                <w:sz w:val="18"/>
                <w:szCs w:val="18"/>
                <w:bdr w:val="none" w:sz="0" w:space="0" w:color="auto" w:frame="1"/>
                <w:lang w:val="en-GB" w:bidi="my-MM"/>
              </w:rPr>
              <w:t>Uses of goods and equipment for military or paramilitary purposes;</w:t>
            </w:r>
          </w:p>
        </w:tc>
      </w:tr>
    </w:tbl>
    <w:p w14:paraId="2CF3010A" w14:textId="0DCEBD6E" w:rsidR="0027193C" w:rsidRPr="003D1D2C" w:rsidRDefault="0027193C" w:rsidP="0027193C">
      <w:pPr>
        <w:pStyle w:val="ListParagraph"/>
        <w:ind w:left="360"/>
        <w:rPr>
          <w:sz w:val="18"/>
          <w:szCs w:val="18"/>
        </w:rPr>
      </w:pPr>
      <w:r>
        <w:rPr>
          <w:rFonts w:cstheme="minorHAnsi"/>
        </w:rPr>
        <w:t>*</w:t>
      </w:r>
      <w:r w:rsidRPr="0027193C">
        <w:rPr>
          <w:sz w:val="18"/>
          <w:szCs w:val="18"/>
        </w:rPr>
        <w:t xml:space="preserve"> </w:t>
      </w:r>
      <w:r w:rsidRPr="003D1D2C">
        <w:rPr>
          <w:sz w:val="18"/>
          <w:szCs w:val="18"/>
        </w:rPr>
        <w:t>List developed from ESCP and general COVID-19 exclusions</w:t>
      </w:r>
      <w:r>
        <w:rPr>
          <w:sz w:val="18"/>
          <w:szCs w:val="18"/>
        </w:rPr>
        <w:t xml:space="preserve"> </w:t>
      </w:r>
    </w:p>
    <w:p w14:paraId="7918D532" w14:textId="16B3939D" w:rsidR="00B140F4" w:rsidRDefault="00B140F4" w:rsidP="00B140F4">
      <w:pPr>
        <w:spacing w:after="0" w:line="240" w:lineRule="auto"/>
      </w:pPr>
      <w:r>
        <w:t xml:space="preserve">These </w:t>
      </w:r>
      <w:r w:rsidR="00DB7C74">
        <w:t>3</w:t>
      </w:r>
      <w:r>
        <w:t xml:space="preserve"> ESCOP checklists are attached at the end of this report. More details around these provisions and specific ESS alignment is highlighted below.</w:t>
      </w:r>
    </w:p>
    <w:p w14:paraId="176B174A" w14:textId="77777777" w:rsidR="00B140F4" w:rsidRDefault="00B140F4" w:rsidP="00CC792C">
      <w:pPr>
        <w:spacing w:after="0" w:line="240" w:lineRule="auto"/>
        <w:rPr>
          <w:b/>
          <w:bCs/>
        </w:rPr>
      </w:pPr>
    </w:p>
    <w:p w14:paraId="023FB7D9" w14:textId="1B62585D" w:rsidR="00CC792C" w:rsidRPr="001B3A37" w:rsidRDefault="00CC792C" w:rsidP="00CC792C">
      <w:pPr>
        <w:spacing w:after="0" w:line="240" w:lineRule="auto"/>
        <w:rPr>
          <w:b/>
          <w:bCs/>
        </w:rPr>
      </w:pPr>
      <w:r w:rsidRPr="001B3A37">
        <w:rPr>
          <w:b/>
          <w:bCs/>
        </w:rPr>
        <w:t xml:space="preserve">Environmental, </w:t>
      </w:r>
      <w:r w:rsidR="001E2075">
        <w:rPr>
          <w:b/>
          <w:bCs/>
        </w:rPr>
        <w:t>H</w:t>
      </w:r>
      <w:r w:rsidRPr="001B3A37">
        <w:rPr>
          <w:b/>
          <w:bCs/>
        </w:rPr>
        <w:t xml:space="preserve">ealth and </w:t>
      </w:r>
      <w:r w:rsidR="001E2075">
        <w:rPr>
          <w:b/>
          <w:bCs/>
        </w:rPr>
        <w:t>S</w:t>
      </w:r>
      <w:r w:rsidRPr="001B3A37">
        <w:rPr>
          <w:b/>
          <w:bCs/>
        </w:rPr>
        <w:t xml:space="preserve">afety </w:t>
      </w:r>
    </w:p>
    <w:p w14:paraId="617CA55F" w14:textId="77777777" w:rsidR="00CC792C" w:rsidRPr="00D31B05" w:rsidRDefault="00CC792C" w:rsidP="00CC792C">
      <w:pPr>
        <w:pStyle w:val="ListParagraph"/>
        <w:spacing w:after="0" w:line="240" w:lineRule="auto"/>
        <w:ind w:left="360"/>
        <w:rPr>
          <w:b/>
          <w:bCs/>
        </w:rPr>
      </w:pPr>
    </w:p>
    <w:p w14:paraId="24462C31" w14:textId="3F5EE22A" w:rsidR="00CC792C" w:rsidRDefault="00CC792C" w:rsidP="00CC792C">
      <w:pPr>
        <w:spacing w:after="0" w:line="240" w:lineRule="auto"/>
      </w:pPr>
      <w:r>
        <w:t xml:space="preserve">Under Gambia’s </w:t>
      </w:r>
      <w:r w:rsidR="002D25C4">
        <w:t xml:space="preserve">NEMA and </w:t>
      </w:r>
      <w:r>
        <w:t xml:space="preserve">environmental assessment </w:t>
      </w:r>
      <w:r w:rsidR="002D25C4">
        <w:t>requirements</w:t>
      </w:r>
      <w:r>
        <w:t xml:space="preserve">, an environmental assessment is not required for </w:t>
      </w:r>
      <w:r w:rsidR="00FD22D0">
        <w:t>any of these Tier 1 activities.  However, m</w:t>
      </w:r>
      <w:r>
        <w:t xml:space="preserve">edical wastes and chemical wastes (including water, reagents, infected materials, etc.) from the labs, quarantine, and screening posts to be supported (drugs, supplies and medical equipment) </w:t>
      </w:r>
      <w:r w:rsidR="009056BB">
        <w:t xml:space="preserve"> are of concern due to potential risk </w:t>
      </w:r>
      <w:r>
        <w:t xml:space="preserve">on the environment and human health. Wastes that may be generated from medical facilities and labs could include liquid contaminated waste, chemicals, and other </w:t>
      </w:r>
      <w:r w:rsidR="00E974CE">
        <w:t xml:space="preserve">infectious </w:t>
      </w:r>
      <w:r>
        <w:t xml:space="preserve">hazardous materials, and other waste from labs and quarantine and isolation centers including sharps, used in diagnosis and treatment. Each medical facility/lab, following the requirements of the </w:t>
      </w:r>
      <w:r w:rsidR="009056BB">
        <w:t xml:space="preserve">full </w:t>
      </w:r>
      <w:r>
        <w:t>ESMF</w:t>
      </w:r>
      <w:r w:rsidR="009056BB">
        <w:t xml:space="preserve">, will </w:t>
      </w:r>
      <w:r>
        <w:t>prepare an I</w:t>
      </w:r>
      <w:r w:rsidR="009056BB">
        <w:t>P</w:t>
      </w:r>
      <w:r>
        <w:t>C</w:t>
      </w:r>
      <w:r w:rsidR="009056BB">
        <w:t>&amp;</w:t>
      </w:r>
      <w:r>
        <w:t>WMP to prevent or minimize such adverse impacts</w:t>
      </w:r>
      <w:r w:rsidR="009056BB">
        <w:t xml:space="preserve"> based on WHO COVID-19 guidance documents, and other best international practices</w:t>
      </w:r>
      <w:r>
        <w:t xml:space="preserve">. The IPC&amp;WMP will mandate that </w:t>
      </w:r>
      <w:r w:rsidR="009056BB">
        <w:t xml:space="preserve">how </w:t>
      </w:r>
      <w:r>
        <w:t xml:space="preserve">waste associated with COVID-19 testing or treatment will be </w:t>
      </w:r>
      <w:r w:rsidR="009056BB">
        <w:t>managed including appropriate i</w:t>
      </w:r>
      <w:r>
        <w:t>ncinerat</w:t>
      </w:r>
      <w:r w:rsidR="00E974CE">
        <w:t>ion</w:t>
      </w:r>
      <w:r>
        <w:t xml:space="preserve"> on site</w:t>
      </w:r>
      <w:r w:rsidR="009056BB">
        <w:t>s</w:t>
      </w:r>
      <w:r>
        <w:t xml:space="preserve">. It will also contain strict protocols for disinfecting and packing such waste for </w:t>
      </w:r>
      <w:r w:rsidR="009056BB">
        <w:t xml:space="preserve">further disposal. </w:t>
      </w:r>
      <w:r>
        <w:t xml:space="preserve">The </w:t>
      </w:r>
      <w:r w:rsidR="009056BB">
        <w:t xml:space="preserve">full </w:t>
      </w:r>
      <w:r>
        <w:t>ESMF also include</w:t>
      </w:r>
      <w:r w:rsidR="00F80E2D">
        <w:t>s</w:t>
      </w:r>
      <w:r>
        <w:t xml:space="preserve"> guidance related to transportation and management of samples and medical goods or expired chemical products, as well as small scale rehabilitation activities</w:t>
      </w:r>
      <w:r w:rsidR="00FD22D0">
        <w:t xml:space="preserve">. </w:t>
      </w:r>
    </w:p>
    <w:p w14:paraId="331A13F1" w14:textId="77777777" w:rsidR="00CC792C" w:rsidRDefault="00CC792C" w:rsidP="00CC792C">
      <w:pPr>
        <w:spacing w:after="0" w:line="240" w:lineRule="auto"/>
      </w:pPr>
    </w:p>
    <w:p w14:paraId="2C44CA42" w14:textId="7B5DDA41" w:rsidR="00CC792C" w:rsidRDefault="00CC792C" w:rsidP="00CC792C">
      <w:pPr>
        <w:spacing w:after="0" w:line="240" w:lineRule="auto"/>
      </w:pPr>
      <w:r>
        <w:t>The project will ensure the application of OHS measures as outlined in the</w:t>
      </w:r>
      <w:r w:rsidR="001E2075">
        <w:t xml:space="preserve"> full</w:t>
      </w:r>
      <w:r>
        <w:t xml:space="preserve"> ESMF’s Labor Management Procedures (including ESMP and Infection Prevention and Control Plan) noted under ESS1 as well as WHO guidelines. This encompasses procedures for entry into health care facilities, including minimizing visitors and undergoing strict checks before entering; procedures for protection of workers in relation to infection control precautions; provision of immediate and ongoing training on the procedures to all categories of workers, and post signage in all public spaces mandating hand hygiene and PPE; ensuring adequate supplies of PPE (particularly facemask, gowns, gloves, handwashing soap and sanitizer); and overall ensuring adequate OHS protections in accordance with General EHSGs and </w:t>
      </w:r>
      <w:r>
        <w:lastRenderedPageBreak/>
        <w:t>industry specific EHSGs and follow evolving international best practice in relation to protection from COVID-19. Also, the project will regularly integrate the latest guidance by WHO as it develops over time and experience addressing COVID-19 globally.</w:t>
      </w:r>
    </w:p>
    <w:p w14:paraId="613CF983" w14:textId="77777777" w:rsidR="00C14A32" w:rsidRDefault="00C14A32" w:rsidP="00CC792C">
      <w:pPr>
        <w:spacing w:after="0" w:line="240" w:lineRule="auto"/>
        <w:rPr>
          <w:b/>
          <w:bCs/>
        </w:rPr>
      </w:pPr>
    </w:p>
    <w:p w14:paraId="698CD7E2" w14:textId="550E9917" w:rsidR="00CC792C" w:rsidRPr="00D31B05" w:rsidRDefault="00CC792C" w:rsidP="00CC792C">
      <w:pPr>
        <w:spacing w:after="0" w:line="240" w:lineRule="auto"/>
        <w:rPr>
          <w:b/>
          <w:bCs/>
        </w:rPr>
      </w:pPr>
      <w:r w:rsidRPr="00D31B05">
        <w:rPr>
          <w:b/>
          <w:bCs/>
        </w:rPr>
        <w:t>Community Health and Safety</w:t>
      </w:r>
    </w:p>
    <w:p w14:paraId="5B42F46F" w14:textId="77777777" w:rsidR="00CC792C" w:rsidRDefault="00CC792C" w:rsidP="00CC792C">
      <w:pPr>
        <w:spacing w:after="0" w:line="240" w:lineRule="auto"/>
      </w:pPr>
    </w:p>
    <w:p w14:paraId="6881ED2A" w14:textId="54CB3998" w:rsidR="00CC792C" w:rsidRDefault="001E2075" w:rsidP="00CC792C">
      <w:pPr>
        <w:spacing w:after="0" w:line="240" w:lineRule="auto"/>
      </w:pPr>
      <w:r>
        <w:t>The operation of quarantine and isolation centers needs to be implemented in a way that staff, patients, and the wider public follow and are treated in line with international best practice as outlined in WHO guidance for COVID-19 response as above under ESS 1</w:t>
      </w:r>
      <w:r w:rsidR="003B2697">
        <w:t>,</w:t>
      </w:r>
      <w:r w:rsidR="00C42A5E">
        <w:t xml:space="preserve"> </w:t>
      </w:r>
      <w:r>
        <w:t>ESS 2</w:t>
      </w:r>
      <w:r w:rsidR="003B2697">
        <w:t xml:space="preserve"> and ES4</w:t>
      </w:r>
      <w:r>
        <w:t xml:space="preserve">. </w:t>
      </w:r>
      <w:r w:rsidR="00CC792C">
        <w:t xml:space="preserve">The </w:t>
      </w:r>
      <w:r>
        <w:t xml:space="preserve">full ESMF </w:t>
      </w:r>
      <w:r w:rsidR="00CC792C">
        <w:t>describe</w:t>
      </w:r>
      <w:r>
        <w:t>s</w:t>
      </w:r>
      <w:r w:rsidR="00CC792C">
        <w:t xml:space="preserve"> under ESS 10, </w:t>
      </w:r>
      <w:r>
        <w:t xml:space="preserve">the provisions for </w:t>
      </w:r>
      <w:r w:rsidR="00CC792C">
        <w:t xml:space="preserve">widespread engagement with communities to disseminate information related to community health and safety, particularly around social distancing, high risk demographics, self-quarantine, and mandatory quarantine. </w:t>
      </w:r>
    </w:p>
    <w:p w14:paraId="4531E46A" w14:textId="26148DE0" w:rsidR="00493D67" w:rsidRDefault="00493D67" w:rsidP="00CC792C">
      <w:pPr>
        <w:spacing w:after="0" w:line="240" w:lineRule="auto"/>
      </w:pPr>
    </w:p>
    <w:p w14:paraId="7D939C45" w14:textId="136D6486" w:rsidR="00493D67" w:rsidRPr="00493D67" w:rsidRDefault="00493D67" w:rsidP="00493D67">
      <w:pPr>
        <w:spacing w:after="0" w:line="240" w:lineRule="auto"/>
      </w:pPr>
      <w:r w:rsidRPr="00493D67">
        <w:t>As a result of the COVID-19 pandemic, the Ministry create</w:t>
      </w:r>
      <w:r>
        <w:t>d</w:t>
      </w:r>
      <w:r w:rsidRPr="00493D67">
        <w:t xml:space="preserve"> a call </w:t>
      </w:r>
      <w:r w:rsidR="003B2697" w:rsidRPr="00493D67">
        <w:t>center</w:t>
      </w:r>
      <w:r w:rsidRPr="00493D67">
        <w:t xml:space="preserve"> to support COVID-19 surveillance activities and for enquiries and other COVID-19 related calls. The Call Center is an important communications link to </w:t>
      </w:r>
      <w:r>
        <w:t xml:space="preserve">the </w:t>
      </w:r>
      <w:r w:rsidRPr="00493D67">
        <w:t>public and is a significant source of contact for public requesting information on COVID-19, and the primary contact point for responding to public and media inquiries</w:t>
      </w:r>
      <w:r>
        <w:t xml:space="preserve"> (in Table 4.3). T</w:t>
      </w:r>
      <w:r w:rsidRPr="00493D67">
        <w:t>he Call Center centrally manages all calls coming into the center via a dedicated toll-free hotline telephone number (1025) using normal simple phones.</w:t>
      </w:r>
    </w:p>
    <w:p w14:paraId="5B7460B6" w14:textId="77777777" w:rsidR="00CC792C" w:rsidRDefault="00CC792C" w:rsidP="00CC792C">
      <w:pPr>
        <w:spacing w:after="0" w:line="240" w:lineRule="auto"/>
      </w:pPr>
    </w:p>
    <w:p w14:paraId="1AAF1B02" w14:textId="49253A3E" w:rsidR="00CC792C" w:rsidRDefault="00CC792C" w:rsidP="00CC792C">
      <w:pPr>
        <w:spacing w:after="0" w:line="240" w:lineRule="auto"/>
      </w:pPr>
      <w:r>
        <w:lastRenderedPageBreak/>
        <w:t xml:space="preserve">The project will mitigate the risk of Sexual Exploitation and Abuse by applying the WHO Code of Ethics and Professional Conduct </w:t>
      </w:r>
      <w:r w:rsidR="005633FC">
        <w:t>( “</w:t>
      </w:r>
      <w:r>
        <w:t>Code</w:t>
      </w:r>
      <w:r w:rsidR="005633FC">
        <w:t>s</w:t>
      </w:r>
      <w:r>
        <w:t xml:space="preserve"> of Conduct</w:t>
      </w:r>
      <w:r w:rsidR="005633FC">
        <w:t>”</w:t>
      </w:r>
      <w:r>
        <w:t xml:space="preserve"> using WB’s terminology</w:t>
      </w:r>
      <w:r w:rsidR="005633FC">
        <w:t xml:space="preserve">) </w:t>
      </w:r>
      <w:r>
        <w:t>for all workers in the quarantine facilities as well as the provision of gender-sensitive infrastructure, such as segregated toilets and enough light in quarantine and isolation centers. The project’s LMP</w:t>
      </w:r>
      <w:r w:rsidR="00884332">
        <w:t>, currently under preparation,</w:t>
      </w:r>
      <w:r>
        <w:t xml:space="preserve"> </w:t>
      </w:r>
      <w:r w:rsidR="00884332">
        <w:t xml:space="preserve">will </w:t>
      </w:r>
      <w:r w:rsidR="00423BB9">
        <w:t xml:space="preserve">also </w:t>
      </w:r>
      <w:r>
        <w:t>include provisions to prevent Sexual Exploitation and Abuse</w:t>
      </w:r>
      <w:r w:rsidR="00CA3BBB">
        <w:t>/Sexual Harassment</w:t>
      </w:r>
      <w:r>
        <w:t xml:space="preserve"> (SEA</w:t>
      </w:r>
      <w:r w:rsidR="00CA3BBB">
        <w:t>/SH</w:t>
      </w:r>
      <w:r>
        <w:t>)</w:t>
      </w:r>
      <w:r w:rsidR="00CA3BBB">
        <w:t xml:space="preserve"> </w:t>
      </w:r>
      <w:r>
        <w:t>and/or Violence Against Children (VAC). Training on community interaction and SEA/</w:t>
      </w:r>
      <w:r w:rsidR="00CA3BBB">
        <w:t>SH</w:t>
      </w:r>
      <w:r>
        <w:t>/</w:t>
      </w:r>
      <w:r w:rsidR="00CA3BBB">
        <w:t>VAC</w:t>
      </w:r>
      <w:r>
        <w:t xml:space="preserve"> will be provided for all teams, staff (civil servants and outsources staff/contractors) to ensure the teams respect local communities and their culture and will not involve in misconduct behaviors. </w:t>
      </w:r>
      <w:r w:rsidR="005633FC">
        <w:t xml:space="preserve">For the purposes of this ESMP, the ESCOP checklist will guide appropriate measures for dealing with SEA/SH and VAC risks. </w:t>
      </w:r>
      <w:r w:rsidR="00303AB9">
        <w:rPr>
          <w:noProof/>
        </w:rPr>
        <mc:AlternateContent>
          <mc:Choice Requires="wps">
            <w:drawing>
              <wp:anchor distT="45720" distB="45720" distL="114300" distR="114300" simplePos="0" relativeHeight="251661312" behindDoc="1" locked="0" layoutInCell="1" allowOverlap="1" wp14:anchorId="22F3921C" wp14:editId="685858EC">
                <wp:simplePos x="0" y="0"/>
                <wp:positionH relativeFrom="column">
                  <wp:posOffset>147320</wp:posOffset>
                </wp:positionH>
                <wp:positionV relativeFrom="paragraph">
                  <wp:posOffset>140335</wp:posOffset>
                </wp:positionV>
                <wp:extent cx="5572760" cy="3425190"/>
                <wp:effectExtent l="0" t="0" r="27940" b="22860"/>
                <wp:wrapTight wrapText="bothSides">
                  <wp:wrapPolygon edited="0">
                    <wp:start x="0" y="0"/>
                    <wp:lineTo x="0" y="21624"/>
                    <wp:lineTo x="21634" y="21624"/>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3425190"/>
                        </a:xfrm>
                        <a:prstGeom prst="rect">
                          <a:avLst/>
                        </a:prstGeom>
                        <a:solidFill>
                          <a:srgbClr val="FFFFFF"/>
                        </a:solidFill>
                        <a:ln w="9525">
                          <a:solidFill>
                            <a:srgbClr val="000000"/>
                          </a:solidFill>
                          <a:miter lim="800000"/>
                          <a:headEnd/>
                          <a:tailEnd/>
                        </a:ln>
                      </wps:spPr>
                      <wps:txbx>
                        <w:txbxContent>
                          <w:p w14:paraId="356D2F65" w14:textId="77777777" w:rsidR="00A1024A" w:rsidRPr="00376706" w:rsidRDefault="00A1024A" w:rsidP="00B553AC">
                            <w:pPr>
                              <w:spacing w:after="0" w:line="240" w:lineRule="auto"/>
                              <w:rPr>
                                <w:b/>
                                <w:bCs/>
                                <w:sz w:val="20"/>
                                <w:szCs w:val="20"/>
                              </w:rPr>
                            </w:pPr>
                            <w:r w:rsidRPr="00376706">
                              <w:rPr>
                                <w:b/>
                                <w:bCs/>
                                <w:sz w:val="20"/>
                                <w:szCs w:val="20"/>
                              </w:rPr>
                              <w:t>Table 4.3 Call Center and Hotline Actions</w:t>
                            </w:r>
                          </w:p>
                          <w:p w14:paraId="38C01587" w14:textId="77777777" w:rsidR="00A1024A" w:rsidRPr="00B01C15" w:rsidRDefault="00A1024A" w:rsidP="004716D9">
                            <w:pPr>
                              <w:pStyle w:val="m-6308053970036045360msolistparagraph"/>
                              <w:numPr>
                                <w:ilvl w:val="0"/>
                                <w:numId w:val="11"/>
                              </w:numPr>
                              <w:shd w:val="clear" w:color="auto" w:fill="FFFFFF"/>
                              <w:spacing w:before="0" w:beforeAutospacing="0" w:after="0" w:afterAutospacing="0"/>
                              <w:rPr>
                                <w:rFonts w:asciiTheme="minorHAnsi" w:hAnsiTheme="minorHAnsi" w:cstheme="minorHAnsi"/>
                                <w:color w:val="222222"/>
                                <w:sz w:val="18"/>
                                <w:szCs w:val="18"/>
                              </w:rPr>
                            </w:pPr>
                            <w:r w:rsidRPr="00B01C15">
                              <w:rPr>
                                <w:rFonts w:asciiTheme="minorHAnsi" w:hAnsiTheme="minorHAnsi" w:cstheme="minorHAnsi"/>
                                <w:color w:val="222222"/>
                                <w:sz w:val="18"/>
                                <w:szCs w:val="18"/>
                              </w:rPr>
                              <w:t>Ministry of Health (MOH) has a toll-free line</w:t>
                            </w:r>
                            <w:r>
                              <w:rPr>
                                <w:rFonts w:asciiTheme="minorHAnsi" w:hAnsiTheme="minorHAnsi" w:cstheme="minorHAnsi"/>
                                <w:color w:val="222222"/>
                                <w:sz w:val="18"/>
                                <w:szCs w:val="18"/>
                              </w:rPr>
                              <w:t xml:space="preserve"> COVID-19 phone line. </w:t>
                            </w:r>
                            <w:r w:rsidRPr="00B01C15">
                              <w:rPr>
                                <w:rFonts w:asciiTheme="minorHAnsi" w:hAnsiTheme="minorHAnsi" w:cstheme="minorHAnsi"/>
                                <w:color w:val="222222"/>
                                <w:sz w:val="18"/>
                                <w:szCs w:val="18"/>
                              </w:rPr>
                              <w:t>Currently the toll call center is using mobile phones that are operational and is free of charge. Anyone can make a call free of charge.</w:t>
                            </w:r>
                          </w:p>
                          <w:p w14:paraId="3C069BBC"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toll center is using four mobile network providers with each having 5 sim cards making the total operational toll lines twenty.</w:t>
                            </w:r>
                          </w:p>
                          <w:p w14:paraId="64913DE8"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toll center has 27 staff that handles the call and 3 supervisors and operate under three shifts. Each shift has 9 staff with one supervisor. The shifts are:((i) morning shift-from 8am-2pm; (ii) afternoon shift- from 2pm-8pm; (iii) Night (evening shift)-from 8pm-8am</w:t>
                            </w:r>
                          </w:p>
                          <w:p w14:paraId="3300D97B" w14:textId="021B7250"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 xml:space="preserve">The program manager from the MoH Health Communication Unit </w:t>
                            </w:r>
                            <w:r>
                              <w:rPr>
                                <w:rFonts w:asciiTheme="minorHAnsi" w:hAnsiTheme="minorHAnsi" w:cstheme="minorHAnsi"/>
                                <w:color w:val="222222"/>
                                <w:sz w:val="18"/>
                                <w:szCs w:val="18"/>
                              </w:rPr>
                              <w:t>manages</w:t>
                            </w:r>
                            <w:r w:rsidRPr="00B01C15">
                              <w:rPr>
                                <w:rFonts w:asciiTheme="minorHAnsi" w:hAnsiTheme="minorHAnsi" w:cstheme="minorHAnsi"/>
                                <w:color w:val="222222"/>
                                <w:sz w:val="18"/>
                                <w:szCs w:val="18"/>
                              </w:rPr>
                              <w:t xml:space="preserve"> the SBCC and the Risk Communication and Community Engagement (RCCE)</w:t>
                            </w:r>
                          </w:p>
                          <w:p w14:paraId="42A40240"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There is a Standard Operation Procedure (SOP) available for the call center which guides the operationalizing of the call center including execution of duties.</w:t>
                            </w:r>
                          </w:p>
                          <w:p w14:paraId="28F71E6E"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ministry is working to shift the call center from mobile phones to switch board. All the hardware required is in place except the software that will help to connect to the mainline. This will make the call center to receive feedback which the current system lacks. The current system does not have call waiting system is a gap which the Ministry is working to address by operationalizing the switch board system</w:t>
                            </w:r>
                          </w:p>
                          <w:p w14:paraId="2B5718E3" w14:textId="267B3A32"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Each phone operator has an account and agent name which is data based and accessed by MoH. A call operator enters data during a call on their computers which records in an excel sheet on monthly bases. The report includes distribution of call per, type of call (whether related to COVID or not), what it is about and so on. Data is easily generated from the platform.</w:t>
                            </w:r>
                          </w:p>
                          <w:p w14:paraId="47627569"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MOH is updating the switch board system and enhancing its services (such as call waiting, feedback mechanisms). Additional training for staff using the system is also planned accordingly.</w:t>
                            </w:r>
                          </w:p>
                          <w:p w14:paraId="273F18C9" w14:textId="77777777" w:rsidR="00A1024A" w:rsidRDefault="00A1024A" w:rsidP="00FE1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3921C" id="_x0000_t202" coordsize="21600,21600" o:spt="202" path="m,l,21600r21600,l21600,xe">
                <v:stroke joinstyle="miter"/>
                <v:path gradientshapeok="t" o:connecttype="rect"/>
              </v:shapetype>
              <v:shape id="Text Box 2" o:spid="_x0000_s1026" type="#_x0000_t202" style="position:absolute;margin-left:11.6pt;margin-top:11.05pt;width:438.8pt;height:269.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q+JA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">
                <v:textbox>
                  <w:txbxContent>
                    <w:p w14:paraId="356D2F65" w14:textId="77777777" w:rsidR="00A1024A" w:rsidRPr="00376706" w:rsidRDefault="00A1024A" w:rsidP="00B553AC">
                      <w:pPr>
                        <w:spacing w:after="0" w:line="240" w:lineRule="auto"/>
                        <w:rPr>
                          <w:b/>
                          <w:bCs/>
                          <w:sz w:val="20"/>
                          <w:szCs w:val="20"/>
                        </w:rPr>
                      </w:pPr>
                      <w:r w:rsidRPr="00376706">
                        <w:rPr>
                          <w:b/>
                          <w:bCs/>
                          <w:sz w:val="20"/>
                          <w:szCs w:val="20"/>
                        </w:rPr>
                        <w:t>Table 4.3 Call Center and Hotline Actions</w:t>
                      </w:r>
                    </w:p>
                    <w:p w14:paraId="38C01587" w14:textId="77777777" w:rsidR="00A1024A" w:rsidRPr="00B01C15" w:rsidRDefault="00A1024A" w:rsidP="004716D9">
                      <w:pPr>
                        <w:pStyle w:val="m-6308053970036045360msolistparagraph"/>
                        <w:numPr>
                          <w:ilvl w:val="0"/>
                          <w:numId w:val="11"/>
                        </w:numPr>
                        <w:shd w:val="clear" w:color="auto" w:fill="FFFFFF"/>
                        <w:spacing w:before="0" w:beforeAutospacing="0" w:after="0" w:afterAutospacing="0"/>
                        <w:rPr>
                          <w:rFonts w:asciiTheme="minorHAnsi" w:hAnsiTheme="minorHAnsi" w:cstheme="minorHAnsi"/>
                          <w:color w:val="222222"/>
                          <w:sz w:val="18"/>
                          <w:szCs w:val="18"/>
                        </w:rPr>
                      </w:pPr>
                      <w:r w:rsidRPr="00B01C15">
                        <w:rPr>
                          <w:rFonts w:asciiTheme="minorHAnsi" w:hAnsiTheme="minorHAnsi" w:cstheme="minorHAnsi"/>
                          <w:color w:val="222222"/>
                          <w:sz w:val="18"/>
                          <w:szCs w:val="18"/>
                        </w:rPr>
                        <w:t>Ministry of Health (MOH) has a toll-free line</w:t>
                      </w:r>
                      <w:r>
                        <w:rPr>
                          <w:rFonts w:asciiTheme="minorHAnsi" w:hAnsiTheme="minorHAnsi" w:cstheme="minorHAnsi"/>
                          <w:color w:val="222222"/>
                          <w:sz w:val="18"/>
                          <w:szCs w:val="18"/>
                        </w:rPr>
                        <w:t xml:space="preserve"> COVID-19 phone line. </w:t>
                      </w:r>
                      <w:r w:rsidRPr="00B01C15">
                        <w:rPr>
                          <w:rFonts w:asciiTheme="minorHAnsi" w:hAnsiTheme="minorHAnsi" w:cstheme="minorHAnsi"/>
                          <w:color w:val="222222"/>
                          <w:sz w:val="18"/>
                          <w:szCs w:val="18"/>
                        </w:rPr>
                        <w:t>Currently the toll call center is using mobile phones that are operational and is free of charge. Anyone can make a call free of charge.</w:t>
                      </w:r>
                    </w:p>
                    <w:p w14:paraId="3C069BBC"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toll center is using four mobile network providers with each having 5 sim cards making the total operational toll lines twenty.</w:t>
                      </w:r>
                    </w:p>
                    <w:p w14:paraId="64913DE8"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toll center has 27 staff that handles the call and 3 supervisors and operate under three shifts. Each shift has 9 staff with one supervisor. The shifts are:((i) morning shift-from 8am-2pm; (ii) afternoon shift- from 2pm-8pm; (iii) Night (evening shift)-from 8pm-8am</w:t>
                      </w:r>
                    </w:p>
                    <w:p w14:paraId="3300D97B" w14:textId="021B7250"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 xml:space="preserve">The program manager from the MoH Health Communication Unit </w:t>
                      </w:r>
                      <w:r>
                        <w:rPr>
                          <w:rFonts w:asciiTheme="minorHAnsi" w:hAnsiTheme="minorHAnsi" w:cstheme="minorHAnsi"/>
                          <w:color w:val="222222"/>
                          <w:sz w:val="18"/>
                          <w:szCs w:val="18"/>
                        </w:rPr>
                        <w:t>manages</w:t>
                      </w:r>
                      <w:r w:rsidRPr="00B01C15">
                        <w:rPr>
                          <w:rFonts w:asciiTheme="minorHAnsi" w:hAnsiTheme="minorHAnsi" w:cstheme="minorHAnsi"/>
                          <w:color w:val="222222"/>
                          <w:sz w:val="18"/>
                          <w:szCs w:val="18"/>
                        </w:rPr>
                        <w:t xml:space="preserve"> the SBCC and the Risk Communication and Community Engagement (RCCE)</w:t>
                      </w:r>
                    </w:p>
                    <w:p w14:paraId="42A40240"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There is a Standard Operation Procedure (SOP) available for the call center which guides the operationalizing of the call center including execution of duties.</w:t>
                      </w:r>
                    </w:p>
                    <w:p w14:paraId="28F71E6E"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ministry is working to shift the call center from mobile phones to switch board. All the hardware required is in place except the software that will help to connect to the mainline. This will make the call center to receive feedback which the current system lacks. The current system does not have call waiting system is a gap which the Ministry is working to address by operationalizing the switch board system</w:t>
                      </w:r>
                    </w:p>
                    <w:p w14:paraId="2B5718E3" w14:textId="267B3A32"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Each phone operator has an account and agent name which is data based and accessed by MoH. A call operator enters data during a call on their computers which records in an excel sheet on monthly bases. The report includes distribution of call per, type of call (whether related to COVID or not), what it is about and so on. Data is easily generated from the platform.</w:t>
                      </w:r>
                    </w:p>
                    <w:p w14:paraId="47627569" w14:textId="77777777" w:rsidR="00A1024A" w:rsidRPr="00B01C15" w:rsidRDefault="00A1024A" w:rsidP="004716D9">
                      <w:pPr>
                        <w:pStyle w:val="m-6308053970036045360msolistparagraph"/>
                        <w:numPr>
                          <w:ilvl w:val="0"/>
                          <w:numId w:val="11"/>
                        </w:numPr>
                        <w:shd w:val="clear" w:color="auto" w:fill="FFFFFF"/>
                        <w:rPr>
                          <w:rFonts w:asciiTheme="minorHAnsi" w:hAnsiTheme="minorHAnsi" w:cstheme="minorHAnsi"/>
                          <w:color w:val="222222"/>
                          <w:sz w:val="18"/>
                          <w:szCs w:val="18"/>
                        </w:rPr>
                      </w:pPr>
                      <w:r w:rsidRPr="00B01C15">
                        <w:rPr>
                          <w:rFonts w:asciiTheme="minorHAnsi" w:hAnsiTheme="minorHAnsi" w:cstheme="minorHAnsi"/>
                          <w:color w:val="222222"/>
                          <w:sz w:val="18"/>
                          <w:szCs w:val="18"/>
                        </w:rPr>
                        <w:t>The MOH is updating the switch board system and enhancing its services (such as call waiting, feedback mechanisms). Additional training for staff using the system is also planned accordingly.</w:t>
                      </w:r>
                    </w:p>
                    <w:p w14:paraId="273F18C9" w14:textId="77777777" w:rsidR="00A1024A" w:rsidRDefault="00A1024A" w:rsidP="00FE1687"/>
                  </w:txbxContent>
                </v:textbox>
                <w10:wrap type="tight"/>
              </v:shape>
            </w:pict>
          </mc:Fallback>
        </mc:AlternateContent>
      </w:r>
      <w:r w:rsidR="00303AB9">
        <w:t xml:space="preserve">be </w:t>
      </w:r>
      <w:r>
        <w:t>included in the letter of P</w:t>
      </w:r>
      <w:r w:rsidR="00D6749D">
        <w:t>C</w:t>
      </w:r>
      <w:r>
        <w:t>U’s staff appointment and contracts (for contracted workers) in line with relevant national laws and legislations to be adopted and applied under the project.</w:t>
      </w:r>
    </w:p>
    <w:p w14:paraId="02FBA8FA" w14:textId="7C28E739" w:rsidR="0013604E" w:rsidRPr="0013604E" w:rsidRDefault="0013604E" w:rsidP="00CC792C">
      <w:pPr>
        <w:spacing w:after="0" w:line="240" w:lineRule="auto"/>
        <w:rPr>
          <w:b/>
          <w:bCs/>
        </w:rPr>
      </w:pPr>
      <w:r w:rsidRPr="0013604E">
        <w:rPr>
          <w:b/>
          <w:bCs/>
        </w:rPr>
        <w:t>Labor Management Procedures</w:t>
      </w:r>
    </w:p>
    <w:p w14:paraId="483B69C5" w14:textId="2A559258" w:rsidR="0013604E" w:rsidRDefault="0013604E" w:rsidP="00CC792C">
      <w:pPr>
        <w:spacing w:after="0" w:line="240" w:lineRule="auto"/>
      </w:pPr>
    </w:p>
    <w:p w14:paraId="6856079C" w14:textId="77777777" w:rsidR="00517E90" w:rsidRDefault="00517E90" w:rsidP="00517E90">
      <w:pPr>
        <w:spacing w:after="0" w:line="240" w:lineRule="auto"/>
      </w:pPr>
      <w:r>
        <w:t xml:space="preserve">The distribution of medical supplies and equipment procured with World Bank funding to health facilities and treatment centers is anticipated to commence immediately. This process is the responsibility of Ministry of Health staff. The Logistics and Safety Technical Committee headed by the MOH Director of Pharmaceutical Services handles distribution of the medical equipment and supplies. </w:t>
      </w:r>
    </w:p>
    <w:p w14:paraId="476EEB20" w14:textId="3078A07E" w:rsidR="00517E90" w:rsidRDefault="002B2F88" w:rsidP="00517E90">
      <w:pPr>
        <w:spacing w:after="0" w:line="240" w:lineRule="auto"/>
      </w:pPr>
      <w:r w:rsidRPr="00A77019">
        <w:t xml:space="preserve">Approximately 49 </w:t>
      </w:r>
      <w:r w:rsidR="00517E90" w:rsidRPr="00A77019">
        <w:t xml:space="preserve">staff </w:t>
      </w:r>
      <w:r w:rsidRPr="00A77019">
        <w:t xml:space="preserve">will be </w:t>
      </w:r>
      <w:r w:rsidR="00517E90" w:rsidRPr="00A77019">
        <w:t>engaged in</w:t>
      </w:r>
      <w:r w:rsidRPr="00A77019">
        <w:t xml:space="preserve"> the distribution of </w:t>
      </w:r>
      <w:r w:rsidR="00905A13" w:rsidRPr="00A77019">
        <w:t>me</w:t>
      </w:r>
      <w:r w:rsidR="00F85534" w:rsidRPr="00A77019">
        <w:t>dical</w:t>
      </w:r>
      <w:r w:rsidR="00905A13" w:rsidRPr="00A77019">
        <w:t xml:space="preserve"> equipment and supplies.</w:t>
      </w:r>
      <w:r w:rsidR="00517E90">
        <w:t xml:space="preserve"> MOH uses its own transport vehicles and drivers for transport and distribution of MOH supplies. </w:t>
      </w:r>
    </w:p>
    <w:p w14:paraId="053F0358" w14:textId="77777777" w:rsidR="00517E90" w:rsidRDefault="00517E90" w:rsidP="00517E90">
      <w:pPr>
        <w:spacing w:after="0" w:line="240" w:lineRule="auto"/>
      </w:pPr>
    </w:p>
    <w:p w14:paraId="5D6FFCD7" w14:textId="77777777" w:rsidR="00517E90" w:rsidRDefault="00517E90" w:rsidP="00517E90">
      <w:pPr>
        <w:spacing w:after="0" w:line="240" w:lineRule="auto"/>
      </w:pPr>
      <w:r>
        <w:t>The potential risks associated with this activity include:</w:t>
      </w:r>
    </w:p>
    <w:p w14:paraId="2C43B4F3" w14:textId="3EB2A1CE" w:rsidR="00517E90" w:rsidRDefault="00517E90" w:rsidP="004716D9">
      <w:pPr>
        <w:pStyle w:val="ListParagraph"/>
        <w:numPr>
          <w:ilvl w:val="0"/>
          <w:numId w:val="16"/>
        </w:numPr>
        <w:spacing w:after="0" w:line="240" w:lineRule="auto"/>
      </w:pPr>
      <w:r>
        <w:t xml:space="preserve">the emergency nature of these activities and the urgency of the tasks pose the risk of excessive working hours by drivers and potential risks of accidents and </w:t>
      </w:r>
    </w:p>
    <w:p w14:paraId="3C8196E2" w14:textId="4FE9E59C" w:rsidR="00517E90" w:rsidRDefault="00517E90" w:rsidP="004716D9">
      <w:pPr>
        <w:pStyle w:val="ListParagraph"/>
        <w:numPr>
          <w:ilvl w:val="0"/>
          <w:numId w:val="16"/>
        </w:numPr>
        <w:spacing w:after="0" w:line="240" w:lineRule="auto"/>
      </w:pPr>
      <w:r>
        <w:t>there is the possibility of interactions with health care workers and exposure to contaminated materials at HCF facilities</w:t>
      </w:r>
    </w:p>
    <w:p w14:paraId="52863650" w14:textId="77777777" w:rsidR="00517E90" w:rsidRDefault="00517E90" w:rsidP="00517E90">
      <w:pPr>
        <w:spacing w:after="0" w:line="240" w:lineRule="auto"/>
      </w:pPr>
    </w:p>
    <w:p w14:paraId="01DE8F95" w14:textId="0DD9E01F" w:rsidR="00517E90" w:rsidRDefault="00517E90" w:rsidP="00517E90">
      <w:pPr>
        <w:spacing w:after="0" w:line="240" w:lineRule="auto"/>
      </w:pPr>
      <w:r>
        <w:lastRenderedPageBreak/>
        <w:t xml:space="preserve">Both these risks are considered moderate, in light of the finite duration of the activity, and will be mitigated in accordance with national labor and OHS </w:t>
      </w:r>
      <w:r w:rsidR="00242E19">
        <w:t>policies</w:t>
      </w:r>
      <w:r>
        <w:t xml:space="preserve"> as well adhering to appropriate ESCOP actions listed at the end of this document. The main piece of labor legislation in The Gambia </w:t>
      </w:r>
      <w:r w:rsidR="00242E19">
        <w:t>is</w:t>
      </w:r>
      <w:r>
        <w:t xml:space="preserve"> the Labour Act of 2007. However, the Labour Act is silent on working hours and the LMP in the full ESMF proposes a 40-hour work week (8 hours per day). The employees will have an additional break of 1 hour each workday for meals. The duration of rest between working days shall not be less than 12 hours.</w:t>
      </w:r>
    </w:p>
    <w:p w14:paraId="5236E58D" w14:textId="77777777" w:rsidR="00517E90" w:rsidRDefault="00517E90" w:rsidP="00517E90">
      <w:pPr>
        <w:spacing w:after="0" w:line="240" w:lineRule="auto"/>
      </w:pPr>
    </w:p>
    <w:p w14:paraId="670E2555" w14:textId="514E3B1D" w:rsidR="000643E5" w:rsidRDefault="00517E90" w:rsidP="0000516D">
      <w:pPr>
        <w:spacing w:after="0" w:line="240" w:lineRule="auto"/>
      </w:pPr>
      <w:r>
        <w:t xml:space="preserve">Article 72 of the Labour Act defines basic requirements and general principles of occupational safety for jobs that are dangerous, hard, harmful, and/or hazardous (discussed in the section above). The MOH is following </w:t>
      </w:r>
      <w:r w:rsidR="00F84A52">
        <w:t xml:space="preserve">several </w:t>
      </w:r>
      <w:r>
        <w:t xml:space="preserve">WHO COVID-19 </w:t>
      </w:r>
      <w:r w:rsidR="00F84A52">
        <w:t xml:space="preserve">guidance including the </w:t>
      </w:r>
      <w:r>
        <w:t>Interim Guidance on Infection prevention and control</w:t>
      </w:r>
      <w:r w:rsidR="00F84A52">
        <w:t xml:space="preserve">. </w:t>
      </w:r>
      <w:r>
        <w:t>(see ESCOP Checklist</w:t>
      </w:r>
      <w:r w:rsidR="00F84A52">
        <w:t>s</w:t>
      </w:r>
      <w:r>
        <w:t>).</w:t>
      </w:r>
      <w:bookmarkStart w:id="2" w:name="_Hlk40175122"/>
      <w:r w:rsidR="0000516D">
        <w:t xml:space="preserve"> Additional consideration regarding minimizing risks with these delivery operations are listed below in table 4.4.</w:t>
      </w:r>
    </w:p>
    <w:p w14:paraId="2ADAD50A" w14:textId="29B6F6C3" w:rsidR="0000516D" w:rsidRDefault="0000516D" w:rsidP="0000516D">
      <w:pPr>
        <w:spacing w:after="0" w:line="240" w:lineRule="auto"/>
      </w:pPr>
    </w:p>
    <w:tbl>
      <w:tblPr>
        <w:tblW w:w="917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175"/>
      </w:tblGrid>
      <w:tr w:rsidR="0000516D" w14:paraId="2B7405B7" w14:textId="77777777" w:rsidTr="00561512">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179D038C" w14:textId="40389496" w:rsidR="0000516D" w:rsidRPr="00B1297C" w:rsidRDefault="0000516D" w:rsidP="00561512">
            <w:pPr>
              <w:pStyle w:val="TableParagraph"/>
              <w:spacing w:before="70"/>
              <w:ind w:left="114"/>
              <w:rPr>
                <w:b/>
                <w:bCs/>
                <w:sz w:val="28"/>
                <w:szCs w:val="28"/>
              </w:rPr>
            </w:pPr>
            <w:r>
              <w:rPr>
                <w:b/>
                <w:bCs/>
                <w:sz w:val="28"/>
                <w:szCs w:val="28"/>
              </w:rPr>
              <w:t xml:space="preserve">Table 4.4 </w:t>
            </w:r>
            <w:r w:rsidRPr="00B1297C">
              <w:rPr>
                <w:b/>
                <w:bCs/>
                <w:sz w:val="28"/>
                <w:szCs w:val="28"/>
              </w:rPr>
              <w:t xml:space="preserve">Environmental and Social Codes of </w:t>
            </w:r>
            <w:r>
              <w:rPr>
                <w:b/>
                <w:bCs/>
                <w:sz w:val="28"/>
                <w:szCs w:val="28"/>
              </w:rPr>
              <w:t>Practice</w:t>
            </w:r>
            <w:r w:rsidRPr="00B1297C">
              <w:rPr>
                <w:b/>
                <w:bCs/>
                <w:sz w:val="28"/>
                <w:szCs w:val="28"/>
              </w:rPr>
              <w:t xml:space="preserve"> –</w:t>
            </w:r>
          </w:p>
          <w:p w14:paraId="7D9DD7FD" w14:textId="77777777" w:rsidR="0000516D" w:rsidRPr="005F6128" w:rsidRDefault="0000516D" w:rsidP="00561512">
            <w:pPr>
              <w:pStyle w:val="TableParagraph"/>
              <w:spacing w:line="240" w:lineRule="auto"/>
              <w:ind w:left="115"/>
              <w:rPr>
                <w:b/>
                <w:bCs/>
                <w:sz w:val="18"/>
                <w:szCs w:val="18"/>
              </w:rPr>
            </w:pPr>
            <w:r>
              <w:rPr>
                <w:b/>
                <w:bCs/>
                <w:sz w:val="28"/>
                <w:szCs w:val="28"/>
                <w:u w:val="single"/>
              </w:rPr>
              <w:t xml:space="preserve">MEDICAL EQUIPMENT AND SUPPLIES - DELIVERY </w:t>
            </w:r>
          </w:p>
        </w:tc>
      </w:tr>
      <w:tr w:rsidR="0000516D" w14:paraId="6F8C28A3" w14:textId="77777777" w:rsidTr="00561512">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1D0BFA40" w14:textId="77777777" w:rsidR="0000516D" w:rsidRPr="006818BB" w:rsidRDefault="0000516D" w:rsidP="00561512">
            <w:pPr>
              <w:pStyle w:val="TableParagraph"/>
              <w:spacing w:before="70"/>
              <w:rPr>
                <w:b/>
                <w:bCs/>
                <w:sz w:val="18"/>
                <w:szCs w:val="18"/>
              </w:rPr>
            </w:pPr>
            <w:r w:rsidRPr="006818BB">
              <w:rPr>
                <w:b/>
                <w:bCs/>
                <w:sz w:val="18"/>
                <w:szCs w:val="18"/>
              </w:rPr>
              <w:t>Target</w:t>
            </w:r>
            <w:r>
              <w:rPr>
                <w:b/>
                <w:bCs/>
                <w:sz w:val="18"/>
                <w:szCs w:val="18"/>
              </w:rPr>
              <w:t xml:space="preserve">: </w:t>
            </w:r>
            <w:r w:rsidRPr="009B61EF">
              <w:rPr>
                <w:b/>
                <w:bCs/>
                <w:sz w:val="18"/>
                <w:szCs w:val="18"/>
              </w:rPr>
              <w:t>Distribution Center and Warehouse Staff</w:t>
            </w:r>
            <w:r>
              <w:rPr>
                <w:b/>
                <w:bCs/>
                <w:sz w:val="18"/>
                <w:szCs w:val="18"/>
              </w:rPr>
              <w:t>/</w:t>
            </w:r>
            <w:r w:rsidRPr="009B61EF">
              <w:rPr>
                <w:b/>
                <w:bCs/>
                <w:sz w:val="18"/>
                <w:szCs w:val="18"/>
              </w:rPr>
              <w:t>Drivers/Health Care Workers</w:t>
            </w:r>
          </w:p>
        </w:tc>
      </w:tr>
      <w:tr w:rsidR="0000516D" w14:paraId="467DC7DA" w14:textId="77777777" w:rsidTr="00561512">
        <w:trPr>
          <w:trHeight w:val="503"/>
          <w:jc w:val="center"/>
        </w:trPr>
        <w:tc>
          <w:tcPr>
            <w:tcW w:w="9175" w:type="dxa"/>
            <w:tcBorders>
              <w:top w:val="single" w:sz="12" w:space="0" w:color="D9D9D9"/>
              <w:bottom w:val="single" w:sz="12" w:space="0" w:color="D9D9D9"/>
            </w:tcBorders>
            <w:shd w:val="clear" w:color="auto" w:fill="auto"/>
          </w:tcPr>
          <w:p w14:paraId="6EFFE8AD" w14:textId="77777777" w:rsidR="0000516D" w:rsidRPr="002C006F" w:rsidRDefault="0000516D" w:rsidP="00561512">
            <w:pPr>
              <w:pStyle w:val="TableParagraph"/>
              <w:spacing w:before="70"/>
              <w:ind w:left="720"/>
              <w:rPr>
                <w:color w:val="C00000"/>
                <w:sz w:val="18"/>
                <w:szCs w:val="18"/>
              </w:rPr>
            </w:pPr>
            <w:r w:rsidRPr="002C006F">
              <w:rPr>
                <w:b/>
                <w:bCs/>
                <w:color w:val="C00000"/>
                <w:sz w:val="18"/>
                <w:szCs w:val="18"/>
              </w:rPr>
              <w:t>General Infection Prevention and Control</w:t>
            </w:r>
          </w:p>
          <w:p w14:paraId="6A8E319A" w14:textId="77777777" w:rsidR="0000516D" w:rsidRPr="006818BB" w:rsidRDefault="0000516D" w:rsidP="0000516D">
            <w:pPr>
              <w:pStyle w:val="TableParagraph"/>
              <w:numPr>
                <w:ilvl w:val="0"/>
                <w:numId w:val="6"/>
              </w:numPr>
              <w:spacing w:line="240" w:lineRule="auto"/>
              <w:rPr>
                <w:sz w:val="18"/>
                <w:szCs w:val="18"/>
              </w:rPr>
            </w:pPr>
            <w:r>
              <w:rPr>
                <w:sz w:val="18"/>
                <w:szCs w:val="18"/>
              </w:rPr>
              <w:t>Provide a</w:t>
            </w:r>
            <w:r w:rsidRPr="006818BB">
              <w:rPr>
                <w:sz w:val="18"/>
                <w:szCs w:val="18"/>
              </w:rPr>
              <w:t>dequate facilities for hand washing – this may mean setting up additional facilities throughout health centers</w:t>
            </w:r>
            <w:r>
              <w:rPr>
                <w:sz w:val="18"/>
                <w:szCs w:val="18"/>
              </w:rPr>
              <w:t xml:space="preserve"> and supply warehouse/stores</w:t>
            </w:r>
            <w:r w:rsidRPr="006818BB">
              <w:rPr>
                <w:sz w:val="18"/>
                <w:szCs w:val="18"/>
              </w:rPr>
              <w:t xml:space="preserve">. </w:t>
            </w:r>
          </w:p>
          <w:p w14:paraId="6C11CB6B" w14:textId="77777777" w:rsidR="0000516D" w:rsidRDefault="0000516D" w:rsidP="0000516D">
            <w:pPr>
              <w:pStyle w:val="TableParagraph"/>
              <w:numPr>
                <w:ilvl w:val="0"/>
                <w:numId w:val="6"/>
              </w:numPr>
              <w:spacing w:line="240" w:lineRule="auto"/>
              <w:rPr>
                <w:sz w:val="18"/>
                <w:szCs w:val="18"/>
              </w:rPr>
            </w:pPr>
            <w:r w:rsidRPr="006818BB">
              <w:rPr>
                <w:sz w:val="18"/>
                <w:szCs w:val="18"/>
              </w:rPr>
              <w:t xml:space="preserve">Provide </w:t>
            </w:r>
            <w:r>
              <w:rPr>
                <w:sz w:val="18"/>
                <w:szCs w:val="18"/>
              </w:rPr>
              <w:t xml:space="preserve">soap and/or </w:t>
            </w:r>
            <w:r w:rsidRPr="006818BB">
              <w:rPr>
                <w:sz w:val="18"/>
                <w:szCs w:val="18"/>
              </w:rPr>
              <w:t>alcohol-based hand sanitizer (60-95% alcohol), tissues and facemasks</w:t>
            </w:r>
            <w:r>
              <w:rPr>
                <w:sz w:val="18"/>
                <w:szCs w:val="18"/>
              </w:rPr>
              <w:t xml:space="preserve"> to warehouse workers and drivers</w:t>
            </w:r>
          </w:p>
          <w:p w14:paraId="01B5A5FC" w14:textId="77777777" w:rsidR="0000516D" w:rsidRDefault="0000516D" w:rsidP="0000516D">
            <w:pPr>
              <w:pStyle w:val="TableParagraph"/>
              <w:numPr>
                <w:ilvl w:val="0"/>
                <w:numId w:val="6"/>
              </w:numPr>
              <w:spacing w:line="240" w:lineRule="auto"/>
              <w:rPr>
                <w:sz w:val="18"/>
                <w:szCs w:val="18"/>
              </w:rPr>
            </w:pPr>
            <w:r>
              <w:rPr>
                <w:sz w:val="18"/>
                <w:szCs w:val="18"/>
              </w:rPr>
              <w:t>Establish p</w:t>
            </w:r>
            <w:r w:rsidRPr="006818BB">
              <w:rPr>
                <w:sz w:val="18"/>
                <w:szCs w:val="18"/>
              </w:rPr>
              <w:t xml:space="preserve">rocedures for </w:t>
            </w:r>
            <w:r>
              <w:rPr>
                <w:sz w:val="18"/>
                <w:szCs w:val="18"/>
              </w:rPr>
              <w:t xml:space="preserve">delivery truck arrival and unloading at all facilities </w:t>
            </w:r>
          </w:p>
          <w:p w14:paraId="30AD6D6B" w14:textId="77777777" w:rsidR="0000516D" w:rsidRPr="006818BB" w:rsidRDefault="0000516D" w:rsidP="0000516D">
            <w:pPr>
              <w:pStyle w:val="TableParagraph"/>
              <w:numPr>
                <w:ilvl w:val="0"/>
                <w:numId w:val="6"/>
              </w:numPr>
              <w:spacing w:line="240" w:lineRule="auto"/>
              <w:rPr>
                <w:sz w:val="18"/>
                <w:szCs w:val="18"/>
              </w:rPr>
            </w:pPr>
            <w:r>
              <w:rPr>
                <w:sz w:val="18"/>
                <w:szCs w:val="18"/>
              </w:rPr>
              <w:t xml:space="preserve">Prohibit </w:t>
            </w:r>
            <w:r w:rsidRPr="006818BB">
              <w:rPr>
                <w:sz w:val="18"/>
                <w:szCs w:val="18"/>
              </w:rPr>
              <w:t>entry into health care facilities</w:t>
            </w:r>
          </w:p>
          <w:p w14:paraId="084B768C" w14:textId="77777777" w:rsidR="0000516D" w:rsidRDefault="0000516D" w:rsidP="00561512">
            <w:pPr>
              <w:pStyle w:val="TableParagraph"/>
              <w:spacing w:before="70"/>
              <w:ind w:left="720"/>
              <w:rPr>
                <w:b/>
                <w:bCs/>
                <w:color w:val="C00000"/>
                <w:sz w:val="18"/>
                <w:szCs w:val="18"/>
              </w:rPr>
            </w:pPr>
            <w:r>
              <w:rPr>
                <w:b/>
                <w:bCs/>
                <w:color w:val="C00000"/>
                <w:sz w:val="18"/>
                <w:szCs w:val="18"/>
              </w:rPr>
              <w:t>Vehicle Maintenance and Safety</w:t>
            </w:r>
          </w:p>
          <w:p w14:paraId="520F86B7" w14:textId="77777777" w:rsidR="0000516D" w:rsidRDefault="0000516D" w:rsidP="0000516D">
            <w:pPr>
              <w:pStyle w:val="TableParagraph"/>
              <w:numPr>
                <w:ilvl w:val="0"/>
                <w:numId w:val="6"/>
              </w:numPr>
              <w:spacing w:line="240" w:lineRule="auto"/>
              <w:rPr>
                <w:sz w:val="18"/>
                <w:szCs w:val="18"/>
              </w:rPr>
            </w:pPr>
            <w:r>
              <w:rPr>
                <w:sz w:val="18"/>
                <w:szCs w:val="18"/>
              </w:rPr>
              <w:t>Maintain vehicle inspection log per MOH standards</w:t>
            </w:r>
          </w:p>
          <w:p w14:paraId="38AFFA9D" w14:textId="77777777" w:rsidR="0000516D" w:rsidRDefault="0000516D" w:rsidP="0000516D">
            <w:pPr>
              <w:pStyle w:val="TableParagraph"/>
              <w:numPr>
                <w:ilvl w:val="0"/>
                <w:numId w:val="6"/>
              </w:numPr>
              <w:spacing w:line="240" w:lineRule="auto"/>
              <w:rPr>
                <w:sz w:val="18"/>
                <w:szCs w:val="18"/>
              </w:rPr>
            </w:pPr>
            <w:r>
              <w:rPr>
                <w:sz w:val="18"/>
                <w:szCs w:val="18"/>
              </w:rPr>
              <w:t>Keep travel and work log for all vehicles and drivers</w:t>
            </w:r>
          </w:p>
          <w:p w14:paraId="522E3499" w14:textId="77777777" w:rsidR="0000516D" w:rsidRDefault="0000516D" w:rsidP="0000516D">
            <w:pPr>
              <w:pStyle w:val="TableParagraph"/>
              <w:numPr>
                <w:ilvl w:val="0"/>
                <w:numId w:val="6"/>
              </w:numPr>
              <w:spacing w:line="240" w:lineRule="auto"/>
              <w:rPr>
                <w:sz w:val="18"/>
                <w:szCs w:val="18"/>
              </w:rPr>
            </w:pPr>
            <w:r>
              <w:rPr>
                <w:sz w:val="18"/>
                <w:szCs w:val="18"/>
              </w:rPr>
              <w:t>Report on all vehicle accidents or mishaps</w:t>
            </w:r>
          </w:p>
          <w:p w14:paraId="51A4AA12" w14:textId="77777777" w:rsidR="0000516D" w:rsidRDefault="0000516D" w:rsidP="00561512">
            <w:pPr>
              <w:pStyle w:val="TableParagraph"/>
              <w:spacing w:before="70"/>
              <w:ind w:left="720"/>
              <w:rPr>
                <w:b/>
                <w:bCs/>
                <w:color w:val="C00000"/>
                <w:sz w:val="18"/>
                <w:szCs w:val="18"/>
              </w:rPr>
            </w:pPr>
            <w:r>
              <w:rPr>
                <w:b/>
                <w:bCs/>
                <w:color w:val="C00000"/>
                <w:sz w:val="18"/>
                <w:szCs w:val="18"/>
              </w:rPr>
              <w:t xml:space="preserve">Safe Vehicle Operation </w:t>
            </w:r>
          </w:p>
          <w:p w14:paraId="351D623C" w14:textId="77777777" w:rsidR="0000516D" w:rsidRDefault="0000516D" w:rsidP="0000516D">
            <w:pPr>
              <w:pStyle w:val="TableParagraph"/>
              <w:numPr>
                <w:ilvl w:val="0"/>
                <w:numId w:val="6"/>
              </w:numPr>
              <w:spacing w:line="240" w:lineRule="auto"/>
              <w:rPr>
                <w:sz w:val="18"/>
                <w:szCs w:val="18"/>
              </w:rPr>
            </w:pPr>
            <w:r>
              <w:rPr>
                <w:sz w:val="18"/>
                <w:szCs w:val="18"/>
              </w:rPr>
              <w:t>Operation of vehicles is only by licensed drivers</w:t>
            </w:r>
          </w:p>
          <w:p w14:paraId="434E6EA4" w14:textId="77777777" w:rsidR="0000516D" w:rsidRDefault="0000516D" w:rsidP="0000516D">
            <w:pPr>
              <w:pStyle w:val="TableParagraph"/>
              <w:numPr>
                <w:ilvl w:val="0"/>
                <w:numId w:val="6"/>
              </w:numPr>
              <w:spacing w:line="240" w:lineRule="auto"/>
              <w:rPr>
                <w:sz w:val="18"/>
                <w:szCs w:val="18"/>
              </w:rPr>
            </w:pPr>
            <w:r>
              <w:rPr>
                <w:sz w:val="18"/>
                <w:szCs w:val="18"/>
              </w:rPr>
              <w:t>Drivers must obey all traffic laws, speed zones and other conditions</w:t>
            </w:r>
          </w:p>
          <w:p w14:paraId="32F75110" w14:textId="77777777" w:rsidR="0000516D" w:rsidRDefault="0000516D" w:rsidP="00561512">
            <w:pPr>
              <w:pStyle w:val="TableParagraph"/>
              <w:spacing w:before="70"/>
              <w:ind w:left="720"/>
              <w:rPr>
                <w:b/>
                <w:bCs/>
                <w:color w:val="C00000"/>
                <w:sz w:val="18"/>
                <w:szCs w:val="18"/>
              </w:rPr>
            </w:pPr>
            <w:r>
              <w:rPr>
                <w:b/>
                <w:bCs/>
                <w:color w:val="C00000"/>
                <w:sz w:val="18"/>
                <w:szCs w:val="18"/>
              </w:rPr>
              <w:t>Driver Occupational Health and Safety</w:t>
            </w:r>
          </w:p>
          <w:p w14:paraId="54ED913A" w14:textId="77777777" w:rsidR="0000516D" w:rsidRDefault="0000516D" w:rsidP="0000516D">
            <w:pPr>
              <w:pStyle w:val="TableParagraph"/>
              <w:numPr>
                <w:ilvl w:val="0"/>
                <w:numId w:val="6"/>
              </w:numPr>
              <w:spacing w:line="240" w:lineRule="auto"/>
              <w:rPr>
                <w:sz w:val="18"/>
                <w:szCs w:val="18"/>
              </w:rPr>
            </w:pPr>
            <w:r>
              <w:rPr>
                <w:sz w:val="18"/>
                <w:szCs w:val="18"/>
              </w:rPr>
              <w:t>Ensure transfer, loading and delivery actions by driver and staff adhere to supply/equipment weight and size conditions</w:t>
            </w:r>
          </w:p>
          <w:p w14:paraId="38E943AD" w14:textId="77777777" w:rsidR="0000516D" w:rsidRDefault="0000516D" w:rsidP="0000516D">
            <w:pPr>
              <w:pStyle w:val="TableParagraph"/>
              <w:numPr>
                <w:ilvl w:val="0"/>
                <w:numId w:val="6"/>
              </w:numPr>
              <w:spacing w:line="240" w:lineRule="auto"/>
              <w:rPr>
                <w:sz w:val="18"/>
                <w:szCs w:val="18"/>
              </w:rPr>
            </w:pPr>
            <w:r>
              <w:rPr>
                <w:sz w:val="18"/>
                <w:szCs w:val="18"/>
              </w:rPr>
              <w:t>Loads need to be properly secured</w:t>
            </w:r>
          </w:p>
          <w:p w14:paraId="67D60303" w14:textId="77777777" w:rsidR="0000516D" w:rsidRDefault="0000516D" w:rsidP="0000516D">
            <w:pPr>
              <w:pStyle w:val="TableParagraph"/>
              <w:numPr>
                <w:ilvl w:val="0"/>
                <w:numId w:val="6"/>
              </w:numPr>
              <w:spacing w:line="240" w:lineRule="auto"/>
              <w:rPr>
                <w:sz w:val="18"/>
                <w:szCs w:val="18"/>
              </w:rPr>
            </w:pPr>
            <w:r>
              <w:rPr>
                <w:sz w:val="18"/>
                <w:szCs w:val="18"/>
              </w:rPr>
              <w:t>Delivery personnel must wear standard back and hand safety measures (back straps, gloves, etc.)</w:t>
            </w:r>
          </w:p>
          <w:p w14:paraId="183E68A7" w14:textId="77777777" w:rsidR="0000516D" w:rsidRPr="000616D3" w:rsidRDefault="0000516D" w:rsidP="0000516D">
            <w:pPr>
              <w:pStyle w:val="TableParagraph"/>
              <w:numPr>
                <w:ilvl w:val="0"/>
                <w:numId w:val="6"/>
              </w:numPr>
              <w:spacing w:line="240" w:lineRule="auto"/>
              <w:rPr>
                <w:sz w:val="18"/>
                <w:szCs w:val="18"/>
              </w:rPr>
            </w:pPr>
            <w:r w:rsidRPr="000616D3">
              <w:rPr>
                <w:sz w:val="18"/>
                <w:szCs w:val="18"/>
              </w:rPr>
              <w:t xml:space="preserve">Normal working hours adhere to 8-hour day with proper break time and meals </w:t>
            </w:r>
          </w:p>
          <w:p w14:paraId="2D418AFD" w14:textId="77777777" w:rsidR="0000516D" w:rsidRPr="0025010B" w:rsidRDefault="0000516D" w:rsidP="00561512">
            <w:pPr>
              <w:pStyle w:val="TableParagraph"/>
              <w:spacing w:before="70"/>
              <w:rPr>
                <w:sz w:val="18"/>
                <w:szCs w:val="18"/>
              </w:rPr>
            </w:pPr>
          </w:p>
        </w:tc>
      </w:tr>
    </w:tbl>
    <w:p w14:paraId="6F5E9B4C" w14:textId="77777777" w:rsidR="00517E90" w:rsidRDefault="00517E90" w:rsidP="00517E90">
      <w:pPr>
        <w:spacing w:after="0" w:line="240" w:lineRule="auto"/>
      </w:pPr>
    </w:p>
    <w:bookmarkEnd w:id="2"/>
    <w:p w14:paraId="1B78A7F3" w14:textId="689651A1" w:rsidR="00517E90" w:rsidRDefault="00517E90" w:rsidP="00517E90">
      <w:pPr>
        <w:spacing w:after="0" w:line="240" w:lineRule="auto"/>
      </w:pPr>
      <w:r>
        <w:t>The P</w:t>
      </w:r>
      <w:r w:rsidR="00702AD9">
        <w:t>C</w:t>
      </w:r>
      <w:r>
        <w:t>U will inform the Bank about any significant labor issues in relation to the distribution of medical supplies and equipment as soon as reasonably practicable, but no later than five calendar days after the incident. The P</w:t>
      </w:r>
      <w:r w:rsidR="00702AD9">
        <w:t>C</w:t>
      </w:r>
      <w:r>
        <w:t>U will prepare a report on the incident and the corrective action and submit to the Bank within 30 calendar days of the event.</w:t>
      </w:r>
    </w:p>
    <w:p w14:paraId="39A523B9" w14:textId="77777777" w:rsidR="00702AD9" w:rsidRDefault="00702AD9" w:rsidP="00517E90">
      <w:pPr>
        <w:spacing w:after="0" w:line="240" w:lineRule="auto"/>
      </w:pPr>
    </w:p>
    <w:p w14:paraId="2FDC0366" w14:textId="7ECFDA22" w:rsidR="0013604E" w:rsidRDefault="00517E90" w:rsidP="00517E90">
      <w:pPr>
        <w:spacing w:after="0" w:line="240" w:lineRule="auto"/>
      </w:pPr>
      <w:r>
        <w:t>Any grievances and complaints arising out of the distribution of the equipment can be addressed through the project’s Grievance Redress Mechanism by using the available Call Centre and Hotline (summarized below in table 4.3). The PCU will register and deal with any labor-related complaints through its GRM. If there is not a satisfactory solution in using the GRM, alternative informal or formal labor dispute resolution procedures will be considered following national legislation.</w:t>
      </w:r>
    </w:p>
    <w:p w14:paraId="00FD8B00" w14:textId="77777777" w:rsidR="00C14A32" w:rsidRDefault="00C14A32" w:rsidP="00C14A32">
      <w:pPr>
        <w:spacing w:after="160" w:line="259" w:lineRule="auto"/>
      </w:pPr>
    </w:p>
    <w:p w14:paraId="7405950E" w14:textId="3D0E0D34" w:rsidR="00FE1687" w:rsidRPr="00C14A32" w:rsidRDefault="00FE1687" w:rsidP="00C14A32">
      <w:pPr>
        <w:pStyle w:val="ListParagraph"/>
        <w:numPr>
          <w:ilvl w:val="0"/>
          <w:numId w:val="1"/>
        </w:numPr>
        <w:spacing w:after="160" w:line="259" w:lineRule="auto"/>
        <w:rPr>
          <w:b/>
          <w:bCs/>
        </w:rPr>
      </w:pPr>
      <w:r w:rsidRPr="00C14A32">
        <w:rPr>
          <w:b/>
          <w:bCs/>
        </w:rPr>
        <w:lastRenderedPageBreak/>
        <w:t xml:space="preserve">Implementation Arrangements and Responsibilities </w:t>
      </w:r>
    </w:p>
    <w:p w14:paraId="15342337" w14:textId="77777777" w:rsidR="00FE1687" w:rsidRDefault="00FE1687" w:rsidP="00FE1687">
      <w:pPr>
        <w:pStyle w:val="ListParagraph"/>
        <w:spacing w:after="0" w:line="240" w:lineRule="auto"/>
        <w:ind w:left="360"/>
      </w:pPr>
    </w:p>
    <w:p w14:paraId="0C37A277" w14:textId="5EB793AA" w:rsidR="00FE1687" w:rsidRDefault="00FE1687" w:rsidP="00FE1687">
      <w:pPr>
        <w:spacing w:after="0" w:line="240" w:lineRule="auto"/>
      </w:pPr>
      <w:r>
        <w:t>The Ministry of Health (MOH) Project Coordination Unit (PCU) is responsible for the day-to-day implementation of the World Bank COVID-19 Preparedness and Response Project. The NHEC provides strategic guidance for overall COVID-19 implementation while a multi-agency coordination group (including the World Bank and other development partners) holds daily meetings to discuss operational issues. This coordination group operate</w:t>
      </w:r>
      <w:r w:rsidR="004570B9">
        <w:t>s</w:t>
      </w:r>
      <w:r>
        <w:t xml:space="preserve"> with the following technical committees: (</w:t>
      </w:r>
      <w:proofErr w:type="spellStart"/>
      <w:r>
        <w:t>i</w:t>
      </w:r>
      <w:proofErr w:type="spellEnd"/>
      <w:r>
        <w:t>) coordination; (ii) epidemiology and laboratory surveillance; (iii) case management</w:t>
      </w:r>
      <w:r w:rsidR="00591672">
        <w:t>, psychosocial support, IPC</w:t>
      </w:r>
      <w:r>
        <w:t xml:space="preserve">; (iv) </w:t>
      </w:r>
      <w:r w:rsidR="00591672">
        <w:t xml:space="preserve">risk </w:t>
      </w:r>
      <w:r>
        <w:t xml:space="preserve">communication and </w:t>
      </w:r>
      <w:r w:rsidR="00591672">
        <w:t xml:space="preserve">community engagement </w:t>
      </w:r>
      <w:r>
        <w:t xml:space="preserve">; (v) </w:t>
      </w:r>
      <w:r w:rsidR="00591672">
        <w:t>Finance and Admin</w:t>
      </w:r>
      <w:r>
        <w:t>; and (vi) logistics and safety.</w:t>
      </w:r>
    </w:p>
    <w:p w14:paraId="4D606C85" w14:textId="77777777" w:rsidR="00FE1687" w:rsidRDefault="00FE1687" w:rsidP="00FE1687">
      <w:pPr>
        <w:spacing w:after="0" w:line="240" w:lineRule="auto"/>
      </w:pPr>
    </w:p>
    <w:p w14:paraId="2D689BB3" w14:textId="068066C1" w:rsidR="00FE1687" w:rsidRDefault="00D31030" w:rsidP="00FE1687">
      <w:pPr>
        <w:spacing w:after="0" w:line="240" w:lineRule="auto"/>
      </w:pPr>
      <w:r>
        <w:t xml:space="preserve">This project is the first World Bank-financed operation to be implemented by the current PCU but the PCU has experience working on other multilateral development projects. The MOH recruited a Senior Operations Officer in May 2020 to oversee all activities of this GC19 project including </w:t>
      </w:r>
      <w:r w:rsidR="00FE1687">
        <w:t xml:space="preserve">fiduciary management </w:t>
      </w:r>
      <w:r>
        <w:t xml:space="preserve">and environmental and social due diligence </w:t>
      </w:r>
      <w:r w:rsidR="00FE1687">
        <w:t xml:space="preserve">of the project. </w:t>
      </w:r>
      <w:r>
        <w:t xml:space="preserve"> This officer will also </w:t>
      </w:r>
      <w:r w:rsidR="00FE1687">
        <w:t xml:space="preserve">coordinate </w:t>
      </w:r>
      <w:r>
        <w:t xml:space="preserve">with the MoH Environmental Health and Social Safeguards focal points to ensure compliance with the provisions described in this ESMF.  </w:t>
      </w:r>
      <w:r w:rsidR="00FE1687">
        <w:t>The Senior Operations Officer is also responsible for the Project monitoring</w:t>
      </w:r>
      <w:r w:rsidR="00BC767B">
        <w:t xml:space="preserve">, </w:t>
      </w:r>
      <w:r w:rsidR="00FE1687">
        <w:t xml:space="preserve">evaluation and </w:t>
      </w:r>
      <w:r w:rsidR="00BC767B">
        <w:t>reporting</w:t>
      </w:r>
      <w:r w:rsidR="00FE1687">
        <w:t xml:space="preserve">. </w:t>
      </w:r>
      <w:r>
        <w:t xml:space="preserve"> </w:t>
      </w:r>
      <w:r w:rsidR="00FE1687">
        <w:t xml:space="preserve">The World Bank will provide procurement capacity building </w:t>
      </w:r>
      <w:r w:rsidR="00BC767B">
        <w:t xml:space="preserve">and training for </w:t>
      </w:r>
      <w:r w:rsidR="00FE1687">
        <w:t xml:space="preserve">environmental and social management </w:t>
      </w:r>
      <w:r>
        <w:t xml:space="preserve">as </w:t>
      </w:r>
      <w:r w:rsidR="00BC767B">
        <w:t xml:space="preserve">discussed below. </w:t>
      </w:r>
    </w:p>
    <w:p w14:paraId="0B98DC15" w14:textId="72976792" w:rsidR="00CC792C" w:rsidRDefault="00CC792C" w:rsidP="009E7CCF">
      <w:pPr>
        <w:pStyle w:val="NoSpacing"/>
        <w:jc w:val="both"/>
      </w:pPr>
    </w:p>
    <w:p w14:paraId="3DF8A3CC" w14:textId="3FACC844" w:rsidR="004A61D2" w:rsidRDefault="004A61D2" w:rsidP="00E96B8F">
      <w:pPr>
        <w:spacing w:after="0" w:line="240" w:lineRule="auto"/>
        <w:ind w:left="360"/>
      </w:pPr>
    </w:p>
    <w:p w14:paraId="0AF91C85" w14:textId="11C7C7BA" w:rsidR="0005559F" w:rsidRDefault="0005559F" w:rsidP="00E96B8F">
      <w:pPr>
        <w:spacing w:after="0" w:line="240" w:lineRule="auto"/>
        <w:ind w:left="360"/>
      </w:pPr>
    </w:p>
    <w:p w14:paraId="306B1D5F" w14:textId="77777777" w:rsidR="005866A7" w:rsidRDefault="005866A7">
      <w:pPr>
        <w:spacing w:after="160" w:line="259" w:lineRule="auto"/>
        <w:rPr>
          <w:color w:val="C00000"/>
          <w:sz w:val="28"/>
          <w:szCs w:val="28"/>
        </w:rPr>
      </w:pPr>
      <w:r>
        <w:rPr>
          <w:color w:val="C00000"/>
          <w:sz w:val="28"/>
          <w:szCs w:val="28"/>
        </w:rPr>
        <w:br w:type="page"/>
      </w:r>
    </w:p>
    <w:p w14:paraId="0C9DD4ED" w14:textId="6D5D53F7" w:rsidR="0005559F" w:rsidRPr="00F66A72" w:rsidRDefault="0005559F" w:rsidP="00F66A72">
      <w:pPr>
        <w:spacing w:after="160" w:line="259" w:lineRule="auto"/>
      </w:pPr>
      <w:r>
        <w:rPr>
          <w:color w:val="C00000"/>
          <w:sz w:val="28"/>
          <w:szCs w:val="28"/>
        </w:rPr>
        <w:lastRenderedPageBreak/>
        <w:t>ESCOP Checklists</w:t>
      </w:r>
    </w:p>
    <w:tbl>
      <w:tblPr>
        <w:tblW w:w="917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175"/>
      </w:tblGrid>
      <w:tr w:rsidR="0005559F" w14:paraId="799B375B" w14:textId="77777777" w:rsidTr="004713BC">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1DFE4312" w14:textId="77777777" w:rsidR="0005559F" w:rsidRPr="00B1297C" w:rsidRDefault="0005559F" w:rsidP="004713BC">
            <w:pPr>
              <w:pStyle w:val="TableParagraph"/>
              <w:spacing w:before="70"/>
              <w:ind w:left="114"/>
              <w:rPr>
                <w:b/>
                <w:bCs/>
                <w:sz w:val="28"/>
                <w:szCs w:val="28"/>
              </w:rPr>
            </w:pPr>
            <w:bookmarkStart w:id="3" w:name="_Hlk37902365"/>
            <w:r w:rsidRPr="00B1297C">
              <w:rPr>
                <w:b/>
                <w:bCs/>
                <w:sz w:val="28"/>
                <w:szCs w:val="28"/>
              </w:rPr>
              <w:t xml:space="preserve">CHECKLIST  </w:t>
            </w:r>
            <w:r>
              <w:rPr>
                <w:b/>
                <w:bCs/>
                <w:sz w:val="28"/>
                <w:szCs w:val="28"/>
              </w:rPr>
              <w:t>1</w:t>
            </w:r>
            <w:r w:rsidRPr="00B1297C">
              <w:rPr>
                <w:b/>
                <w:bCs/>
                <w:sz w:val="28"/>
                <w:szCs w:val="28"/>
              </w:rPr>
              <w:t xml:space="preserve"> Environmental and Social Codes of </w:t>
            </w:r>
            <w:r>
              <w:rPr>
                <w:b/>
                <w:bCs/>
                <w:sz w:val="28"/>
                <w:szCs w:val="28"/>
              </w:rPr>
              <w:t>Practice</w:t>
            </w:r>
            <w:r w:rsidRPr="00B1297C">
              <w:rPr>
                <w:b/>
                <w:bCs/>
                <w:sz w:val="28"/>
                <w:szCs w:val="28"/>
              </w:rPr>
              <w:t xml:space="preserve"> –</w:t>
            </w:r>
          </w:p>
          <w:p w14:paraId="3E5FBB24" w14:textId="22243FE4" w:rsidR="0005559F" w:rsidRPr="005F6128" w:rsidRDefault="0005559F" w:rsidP="00340498">
            <w:pPr>
              <w:pStyle w:val="TableParagraph"/>
              <w:spacing w:line="240" w:lineRule="auto"/>
              <w:ind w:left="115"/>
              <w:rPr>
                <w:b/>
                <w:bCs/>
                <w:sz w:val="18"/>
                <w:szCs w:val="18"/>
              </w:rPr>
            </w:pPr>
            <w:r w:rsidRPr="00B1297C">
              <w:rPr>
                <w:b/>
                <w:bCs/>
                <w:sz w:val="28"/>
                <w:szCs w:val="28"/>
                <w:u w:val="single"/>
              </w:rPr>
              <w:t xml:space="preserve">COVID 19 </w:t>
            </w:r>
            <w:r w:rsidR="001E2075">
              <w:rPr>
                <w:b/>
                <w:bCs/>
                <w:sz w:val="28"/>
                <w:szCs w:val="28"/>
                <w:u w:val="single"/>
              </w:rPr>
              <w:t xml:space="preserve">INFECTION PREVENTION AND CONTROL - </w:t>
            </w:r>
            <w:r w:rsidRPr="00B1297C">
              <w:rPr>
                <w:b/>
                <w:bCs/>
                <w:sz w:val="28"/>
                <w:szCs w:val="28"/>
                <w:u w:val="single"/>
              </w:rPr>
              <w:t>EXPOSURE AT HEALTH CARE FACILITY</w:t>
            </w:r>
          </w:p>
        </w:tc>
      </w:tr>
      <w:tr w:rsidR="0005559F" w14:paraId="018F379D" w14:textId="77777777" w:rsidTr="004713BC">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52A791BF" w14:textId="77777777" w:rsidR="0005559F" w:rsidRPr="006818BB" w:rsidRDefault="0005559F" w:rsidP="004713BC">
            <w:pPr>
              <w:pStyle w:val="TableParagraph"/>
              <w:spacing w:before="70"/>
              <w:rPr>
                <w:b/>
                <w:bCs/>
                <w:sz w:val="18"/>
                <w:szCs w:val="18"/>
              </w:rPr>
            </w:pPr>
            <w:r w:rsidRPr="006818BB">
              <w:rPr>
                <w:b/>
                <w:bCs/>
                <w:sz w:val="18"/>
                <w:szCs w:val="18"/>
              </w:rPr>
              <w:t>Target</w:t>
            </w:r>
            <w:r>
              <w:rPr>
                <w:b/>
                <w:bCs/>
                <w:sz w:val="18"/>
                <w:szCs w:val="18"/>
              </w:rPr>
              <w:t>: Health Care Workers/Health Care Facility Visitors/Construction Workers</w:t>
            </w:r>
          </w:p>
        </w:tc>
      </w:tr>
      <w:tr w:rsidR="0005559F" w14:paraId="533A8348" w14:textId="77777777" w:rsidTr="004713BC">
        <w:trPr>
          <w:trHeight w:val="503"/>
          <w:jc w:val="center"/>
        </w:trPr>
        <w:tc>
          <w:tcPr>
            <w:tcW w:w="9175" w:type="dxa"/>
            <w:tcBorders>
              <w:top w:val="single" w:sz="12" w:space="0" w:color="D9D9D9"/>
              <w:bottom w:val="single" w:sz="12" w:space="0" w:color="D9D9D9"/>
            </w:tcBorders>
            <w:shd w:val="clear" w:color="auto" w:fill="auto"/>
          </w:tcPr>
          <w:p w14:paraId="6E5532BC" w14:textId="77777777" w:rsidR="0005559F" w:rsidRPr="002C006F" w:rsidRDefault="0005559F" w:rsidP="004713BC">
            <w:pPr>
              <w:pStyle w:val="TableParagraph"/>
              <w:spacing w:before="70"/>
              <w:ind w:left="720"/>
              <w:rPr>
                <w:color w:val="C00000"/>
                <w:sz w:val="18"/>
                <w:szCs w:val="18"/>
              </w:rPr>
            </w:pPr>
            <w:r w:rsidRPr="002C006F">
              <w:rPr>
                <w:b/>
                <w:bCs/>
                <w:color w:val="C00000"/>
                <w:sz w:val="18"/>
                <w:szCs w:val="18"/>
              </w:rPr>
              <w:t>General Infection Prevention and Control</w:t>
            </w:r>
          </w:p>
          <w:p w14:paraId="5588590C" w14:textId="635BE324" w:rsidR="0005559F" w:rsidRPr="006818BB" w:rsidRDefault="0005559F" w:rsidP="004716D9">
            <w:pPr>
              <w:pStyle w:val="TableParagraph"/>
              <w:numPr>
                <w:ilvl w:val="0"/>
                <w:numId w:val="6"/>
              </w:numPr>
              <w:spacing w:before="70"/>
              <w:rPr>
                <w:sz w:val="18"/>
                <w:szCs w:val="18"/>
              </w:rPr>
            </w:pPr>
            <w:r w:rsidRPr="006818BB">
              <w:rPr>
                <w:sz w:val="18"/>
                <w:szCs w:val="18"/>
              </w:rPr>
              <w:t xml:space="preserve">Procedures for entry into health care facilities, such as </w:t>
            </w:r>
            <w:r w:rsidR="004C5A92">
              <w:rPr>
                <w:sz w:val="18"/>
                <w:szCs w:val="18"/>
              </w:rPr>
              <w:t xml:space="preserve">ensuring social distancing in queues, </w:t>
            </w:r>
            <w:r w:rsidRPr="006818BB">
              <w:rPr>
                <w:sz w:val="18"/>
                <w:szCs w:val="18"/>
              </w:rPr>
              <w:t>minimizing visitors and visitor hours, taking temperature checks and having separate area (including entry area) for patients presenting with COVID-19 symptoms/respiratory illness, who should be taken to a different area and given a face mask. All persons visiting hospitals should wash hands before entering and before leaving.</w:t>
            </w:r>
          </w:p>
          <w:p w14:paraId="6ACD0563" w14:textId="0758F8F6" w:rsidR="0005559F" w:rsidRPr="006818BB" w:rsidRDefault="0005559F" w:rsidP="004716D9">
            <w:pPr>
              <w:pStyle w:val="TableParagraph"/>
              <w:numPr>
                <w:ilvl w:val="0"/>
                <w:numId w:val="6"/>
              </w:numPr>
              <w:spacing w:before="70"/>
              <w:rPr>
                <w:sz w:val="18"/>
                <w:szCs w:val="18"/>
              </w:rPr>
            </w:pPr>
            <w:r w:rsidRPr="006818BB">
              <w:rPr>
                <w:sz w:val="18"/>
                <w:szCs w:val="18"/>
              </w:rPr>
              <w:t xml:space="preserve">Simple poster/signage (can be A4 paper) in </w:t>
            </w:r>
            <w:r w:rsidR="00E974CE">
              <w:rPr>
                <w:sz w:val="18"/>
                <w:szCs w:val="18"/>
              </w:rPr>
              <w:t>local</w:t>
            </w:r>
            <w:r w:rsidRPr="006818BB">
              <w:rPr>
                <w:sz w:val="18"/>
                <w:szCs w:val="18"/>
              </w:rPr>
              <w:t xml:space="preserve"> language</w:t>
            </w:r>
            <w:r w:rsidR="00E974CE">
              <w:rPr>
                <w:sz w:val="18"/>
                <w:szCs w:val="18"/>
              </w:rPr>
              <w:t>s</w:t>
            </w:r>
            <w:r w:rsidRPr="006818BB">
              <w:rPr>
                <w:sz w:val="18"/>
                <w:szCs w:val="18"/>
              </w:rPr>
              <w:t xml:space="preserve"> explaining entry procedures.</w:t>
            </w:r>
          </w:p>
          <w:p w14:paraId="5654939C" w14:textId="43A8D905" w:rsidR="0005559F" w:rsidRDefault="0005559F" w:rsidP="004716D9">
            <w:pPr>
              <w:pStyle w:val="TableParagraph"/>
              <w:numPr>
                <w:ilvl w:val="0"/>
                <w:numId w:val="6"/>
              </w:numPr>
              <w:spacing w:before="70"/>
              <w:rPr>
                <w:sz w:val="18"/>
                <w:szCs w:val="18"/>
              </w:rPr>
            </w:pPr>
            <w:r w:rsidRPr="006818BB">
              <w:rPr>
                <w:sz w:val="18"/>
                <w:szCs w:val="18"/>
              </w:rPr>
              <w:t xml:space="preserve">Signage available in hospitals to </w:t>
            </w:r>
            <w:r w:rsidRPr="00C46F4E">
              <w:rPr>
                <w:sz w:val="18"/>
                <w:szCs w:val="18"/>
              </w:rPr>
              <w:t xml:space="preserve">remind </w:t>
            </w:r>
            <w:r w:rsidR="007E6F22" w:rsidRPr="00C46F4E">
              <w:rPr>
                <w:sz w:val="18"/>
                <w:szCs w:val="18"/>
              </w:rPr>
              <w:t>health</w:t>
            </w:r>
            <w:r w:rsidR="00C54688" w:rsidRPr="00C46F4E">
              <w:rPr>
                <w:sz w:val="18"/>
                <w:szCs w:val="18"/>
              </w:rPr>
              <w:t xml:space="preserve"> personnel</w:t>
            </w:r>
            <w:r w:rsidR="007E6F22" w:rsidRPr="00C46F4E">
              <w:rPr>
                <w:sz w:val="18"/>
                <w:szCs w:val="18"/>
              </w:rPr>
              <w:t xml:space="preserve"> </w:t>
            </w:r>
            <w:r w:rsidRPr="00C46F4E">
              <w:rPr>
                <w:sz w:val="18"/>
                <w:szCs w:val="18"/>
              </w:rPr>
              <w:t>to wear masks</w:t>
            </w:r>
            <w:r w:rsidRPr="006818BB">
              <w:rPr>
                <w:sz w:val="18"/>
                <w:szCs w:val="18"/>
              </w:rPr>
              <w:t xml:space="preserve"> if necessary and wash hands before entering/leaving.</w:t>
            </w:r>
          </w:p>
          <w:p w14:paraId="05AFB033" w14:textId="77777777" w:rsidR="0005559F" w:rsidRPr="006818BB" w:rsidRDefault="0005559F" w:rsidP="004716D9">
            <w:pPr>
              <w:pStyle w:val="TableParagraph"/>
              <w:numPr>
                <w:ilvl w:val="0"/>
                <w:numId w:val="6"/>
              </w:numPr>
              <w:spacing w:before="70"/>
              <w:rPr>
                <w:sz w:val="18"/>
                <w:szCs w:val="18"/>
              </w:rPr>
            </w:pPr>
            <w:r w:rsidRPr="006818BB">
              <w:rPr>
                <w:sz w:val="18"/>
                <w:szCs w:val="18"/>
              </w:rPr>
              <w:t>Minimize contact between patients and other persons in the facility: health care professionals should be the only persons having contact with patients suspected of having COVID-19 and this should be restricted to essential personnel only (except in cases of young children or other persons requiring assistance, then a family member may be present but they must also be wearing PPE – at least gloves and mask – and adhering to protocols).</w:t>
            </w:r>
          </w:p>
          <w:p w14:paraId="400756EA" w14:textId="77777777" w:rsidR="0005559F" w:rsidRPr="006818BB" w:rsidRDefault="0005559F" w:rsidP="004716D9">
            <w:pPr>
              <w:pStyle w:val="TableParagraph"/>
              <w:numPr>
                <w:ilvl w:val="0"/>
                <w:numId w:val="6"/>
              </w:numPr>
              <w:spacing w:before="70"/>
              <w:rPr>
                <w:sz w:val="18"/>
                <w:szCs w:val="18"/>
              </w:rPr>
            </w:pPr>
            <w:r w:rsidRPr="006818BB">
              <w:rPr>
                <w:sz w:val="18"/>
                <w:szCs w:val="18"/>
              </w:rPr>
              <w:t xml:space="preserve">Adequate facilities for hand washing available – this may mean setting up additional facilities throughout health centers. </w:t>
            </w:r>
          </w:p>
          <w:p w14:paraId="749E264C" w14:textId="5803C8B4" w:rsidR="0005559F" w:rsidRDefault="0005559F" w:rsidP="004716D9">
            <w:pPr>
              <w:pStyle w:val="TableParagraph"/>
              <w:numPr>
                <w:ilvl w:val="0"/>
                <w:numId w:val="6"/>
              </w:numPr>
              <w:spacing w:before="70"/>
              <w:rPr>
                <w:sz w:val="18"/>
                <w:szCs w:val="18"/>
              </w:rPr>
            </w:pPr>
            <w:r w:rsidRPr="006818BB">
              <w:rPr>
                <w:sz w:val="18"/>
                <w:szCs w:val="18"/>
              </w:rPr>
              <w:t xml:space="preserve">Provide </w:t>
            </w:r>
            <w:r w:rsidR="00E974CE">
              <w:rPr>
                <w:sz w:val="18"/>
                <w:szCs w:val="18"/>
              </w:rPr>
              <w:t xml:space="preserve">soap and/or </w:t>
            </w:r>
            <w:r w:rsidRPr="006818BB">
              <w:rPr>
                <w:sz w:val="18"/>
                <w:szCs w:val="18"/>
              </w:rPr>
              <w:t>alcohol-based hand sanitizer (60-95% alcohol), tissues and facemasks in waiting rooms and patient rooms.</w:t>
            </w:r>
          </w:p>
          <w:p w14:paraId="24377FE1" w14:textId="26E8392E" w:rsidR="004C5A92" w:rsidRPr="006818BB" w:rsidRDefault="004C5A92" w:rsidP="004716D9">
            <w:pPr>
              <w:pStyle w:val="TableParagraph"/>
              <w:numPr>
                <w:ilvl w:val="0"/>
                <w:numId w:val="6"/>
              </w:numPr>
              <w:spacing w:before="70"/>
              <w:rPr>
                <w:sz w:val="18"/>
                <w:szCs w:val="18"/>
              </w:rPr>
            </w:pPr>
            <w:r>
              <w:rPr>
                <w:sz w:val="18"/>
                <w:szCs w:val="18"/>
              </w:rPr>
              <w:t>All facility staff to be in adequate PPE at all times (especially those doing triage at facility entrances)</w:t>
            </w:r>
          </w:p>
          <w:p w14:paraId="723022E6" w14:textId="77777777" w:rsidR="0005559F" w:rsidRPr="002C006F" w:rsidRDefault="0005559F" w:rsidP="004713BC">
            <w:pPr>
              <w:pStyle w:val="TableParagraph"/>
              <w:spacing w:before="70"/>
              <w:ind w:left="720"/>
              <w:rPr>
                <w:b/>
                <w:bCs/>
                <w:color w:val="C00000"/>
                <w:sz w:val="18"/>
                <w:szCs w:val="18"/>
              </w:rPr>
            </w:pPr>
            <w:r w:rsidRPr="002C006F">
              <w:rPr>
                <w:b/>
                <w:bCs/>
                <w:color w:val="C00000"/>
                <w:sz w:val="18"/>
                <w:szCs w:val="18"/>
              </w:rPr>
              <w:t>Isolation and Treatment</w:t>
            </w:r>
          </w:p>
          <w:p w14:paraId="3BB7C3F9" w14:textId="77777777" w:rsidR="0005559F" w:rsidRPr="006818BB" w:rsidRDefault="0005559F" w:rsidP="004716D9">
            <w:pPr>
              <w:pStyle w:val="TableParagraph"/>
              <w:numPr>
                <w:ilvl w:val="0"/>
                <w:numId w:val="6"/>
              </w:numPr>
              <w:spacing w:before="70"/>
              <w:rPr>
                <w:sz w:val="18"/>
                <w:szCs w:val="18"/>
              </w:rPr>
            </w:pPr>
            <w:r w:rsidRPr="006818BB">
              <w:rPr>
                <w:sz w:val="18"/>
                <w:szCs w:val="18"/>
              </w:rPr>
              <w:t xml:space="preserve">Isolate patients as much as possible, separate from people presenting with COVID-19. People with COVID-19 should be separate from each other by curtains or in different rooms if possible.  Only place together in the same room patients who are have all contracted COVID-19. People with COVID-19 must be separated at all times from other hospital patients and health and other staff. This means there must be dedicated toilet facilities (or bedpans), hand washing facilities, and medical equipment (stethoscope, blood pressure machine, etc.) for patients with COVID-19 only. </w:t>
            </w:r>
          </w:p>
          <w:p w14:paraId="13E5E906" w14:textId="73FC9634" w:rsidR="0005559F" w:rsidRPr="006818BB" w:rsidRDefault="0005559F" w:rsidP="004716D9">
            <w:pPr>
              <w:pStyle w:val="TableParagraph"/>
              <w:numPr>
                <w:ilvl w:val="0"/>
                <w:numId w:val="6"/>
              </w:numPr>
              <w:spacing w:before="70"/>
              <w:rPr>
                <w:sz w:val="18"/>
                <w:szCs w:val="18"/>
              </w:rPr>
            </w:pPr>
            <w:r w:rsidRPr="006818BB">
              <w:rPr>
                <w:sz w:val="18"/>
                <w:szCs w:val="18"/>
              </w:rPr>
              <w:t>Use of Personnel Protection Equipment (PPE) at all times for medical staff and cleaners as needed (particularly facemask, gowns, gloves, eye protection and potentially face shield) when in contact with someone who may have COVID-19/ who is presenting with a respiratory illness, including for those caring directly for patients, cleaners entering patient’s room, or where patient has been treated, and lab technicians handling blood samples. Train staff on how to use the PPE. Put reminders in hospitals (paper/signage) in</w:t>
            </w:r>
            <w:r w:rsidRPr="00C46F4E">
              <w:rPr>
                <w:sz w:val="18"/>
                <w:szCs w:val="18"/>
                <w:shd w:val="clear" w:color="auto" w:fill="FFFFFF" w:themeFill="background1"/>
              </w:rPr>
              <w:t xml:space="preserve"> </w:t>
            </w:r>
            <w:r w:rsidR="006438E8">
              <w:rPr>
                <w:sz w:val="18"/>
                <w:szCs w:val="18"/>
                <w:shd w:val="clear" w:color="auto" w:fill="FFFFFF" w:themeFill="background1"/>
              </w:rPr>
              <w:t xml:space="preserve">local </w:t>
            </w:r>
            <w:r w:rsidRPr="006818BB">
              <w:rPr>
                <w:sz w:val="18"/>
                <w:szCs w:val="18"/>
              </w:rPr>
              <w:t>language</w:t>
            </w:r>
            <w:r w:rsidR="006438E8">
              <w:rPr>
                <w:sz w:val="18"/>
                <w:szCs w:val="18"/>
              </w:rPr>
              <w:t>s</w:t>
            </w:r>
            <w:r w:rsidRPr="006818BB">
              <w:rPr>
                <w:sz w:val="18"/>
                <w:szCs w:val="18"/>
              </w:rPr>
              <w:t xml:space="preserve">. </w:t>
            </w:r>
          </w:p>
          <w:p w14:paraId="76293C2E" w14:textId="77777777" w:rsidR="0005559F" w:rsidRPr="002C006F" w:rsidRDefault="0005559F" w:rsidP="004713BC">
            <w:pPr>
              <w:pStyle w:val="TableParagraph"/>
              <w:spacing w:before="70"/>
              <w:ind w:left="720"/>
              <w:rPr>
                <w:b/>
                <w:bCs/>
                <w:color w:val="C00000"/>
                <w:sz w:val="18"/>
                <w:szCs w:val="18"/>
              </w:rPr>
            </w:pPr>
            <w:r w:rsidRPr="002C006F">
              <w:rPr>
                <w:b/>
                <w:bCs/>
                <w:color w:val="C00000"/>
                <w:sz w:val="18"/>
                <w:szCs w:val="18"/>
              </w:rPr>
              <w:t>Staff Occupational Health and Safety</w:t>
            </w:r>
          </w:p>
          <w:p w14:paraId="26F6A8F9" w14:textId="77777777" w:rsidR="0005559F" w:rsidRDefault="0005559F" w:rsidP="004716D9">
            <w:pPr>
              <w:pStyle w:val="TableParagraph"/>
              <w:numPr>
                <w:ilvl w:val="0"/>
                <w:numId w:val="6"/>
              </w:numPr>
              <w:spacing w:before="70"/>
              <w:rPr>
                <w:sz w:val="18"/>
                <w:szCs w:val="18"/>
              </w:rPr>
            </w:pPr>
            <w:r w:rsidRPr="006818BB">
              <w:rPr>
                <w:sz w:val="18"/>
                <w:szCs w:val="18"/>
              </w:rPr>
              <w:t>Immediate and ongoing training on the procedures to all categories of workers (lab technicians, doctors, nurses, cleaning staff, etc.) on use of PPE, personal hygiene and thorough disinfecting of surfaces on a regular basis (multiple times per day using a high-alcohol based cleaner to wipe down all surfaces and when COVID-19 patients are discharged; wash instruments with soap and water and then wipe down with high-alcohol based cleaner; dispose of rubbish by burning etc.) Put signage in hospital as a reminder.</w:t>
            </w:r>
          </w:p>
          <w:p w14:paraId="5FBD2076" w14:textId="77777777" w:rsidR="0005559F" w:rsidRDefault="0005559F" w:rsidP="004716D9">
            <w:pPr>
              <w:pStyle w:val="TableParagraph"/>
              <w:numPr>
                <w:ilvl w:val="0"/>
                <w:numId w:val="6"/>
              </w:numPr>
              <w:spacing w:before="70"/>
              <w:rPr>
                <w:sz w:val="18"/>
                <w:szCs w:val="18"/>
              </w:rPr>
            </w:pPr>
            <w:r w:rsidRPr="006818BB">
              <w:rPr>
                <w:sz w:val="18"/>
                <w:szCs w:val="18"/>
              </w:rPr>
              <w:t xml:space="preserve">Make </w:t>
            </w:r>
            <w:proofErr w:type="gramStart"/>
            <w:r w:rsidRPr="006818BB">
              <w:rPr>
                <w:sz w:val="18"/>
                <w:szCs w:val="18"/>
              </w:rPr>
              <w:t>particular efforts</w:t>
            </w:r>
            <w:proofErr w:type="gramEnd"/>
            <w:r w:rsidRPr="006818BB">
              <w:rPr>
                <w:sz w:val="18"/>
                <w:szCs w:val="18"/>
              </w:rPr>
              <w:t xml:space="preserve"> to ensure th</w:t>
            </w:r>
            <w:r>
              <w:rPr>
                <w:sz w:val="18"/>
                <w:szCs w:val="18"/>
              </w:rPr>
              <w:t xml:space="preserve">at all </w:t>
            </w:r>
            <w:r w:rsidRPr="006818BB">
              <w:rPr>
                <w:sz w:val="18"/>
                <w:szCs w:val="18"/>
              </w:rPr>
              <w:t>staff (such as cleaners and those doing the washing) are able to understand these procedures and have access to the necessary PPE.</w:t>
            </w:r>
          </w:p>
          <w:p w14:paraId="75933E0F" w14:textId="77777777" w:rsidR="0005559F" w:rsidRPr="006818BB" w:rsidRDefault="0005559F" w:rsidP="004716D9">
            <w:pPr>
              <w:pStyle w:val="TableParagraph"/>
              <w:numPr>
                <w:ilvl w:val="0"/>
                <w:numId w:val="6"/>
              </w:numPr>
              <w:spacing w:before="70"/>
              <w:rPr>
                <w:sz w:val="18"/>
                <w:szCs w:val="18"/>
              </w:rPr>
            </w:pPr>
            <w:r w:rsidRPr="006818BB">
              <w:rPr>
                <w:sz w:val="18"/>
                <w:szCs w:val="18"/>
              </w:rPr>
              <w:t>Laboratories undertaking testing for COVID-19 virus should adhere strictly to appropriate biosafety practices and WHO guidelines on Laboratory testing for coronavirus disease 2019 (COVID-19) in suspected human cases.</w:t>
            </w:r>
          </w:p>
          <w:p w14:paraId="2CC0B492" w14:textId="77777777" w:rsidR="0005559F" w:rsidRPr="006818BB" w:rsidRDefault="0005559F" w:rsidP="004716D9">
            <w:pPr>
              <w:pStyle w:val="TableParagraph"/>
              <w:numPr>
                <w:ilvl w:val="0"/>
                <w:numId w:val="6"/>
              </w:numPr>
              <w:spacing w:before="70"/>
              <w:rPr>
                <w:sz w:val="18"/>
                <w:szCs w:val="18"/>
              </w:rPr>
            </w:pPr>
            <w:r w:rsidRPr="006818BB">
              <w:rPr>
                <w:sz w:val="18"/>
                <w:szCs w:val="18"/>
              </w:rPr>
              <w:t>Labor personnel needs to be trained and acquainted with key provisions in Labor Management Plan (LMP), in particular Occupational Health and Safety (OHS) aspects.</w:t>
            </w:r>
          </w:p>
          <w:p w14:paraId="77DC06E6" w14:textId="77777777" w:rsidR="0005559F" w:rsidRPr="006818BB" w:rsidRDefault="0005559F" w:rsidP="004716D9">
            <w:pPr>
              <w:pStyle w:val="TableParagraph"/>
              <w:numPr>
                <w:ilvl w:val="0"/>
                <w:numId w:val="6"/>
              </w:numPr>
              <w:spacing w:before="70"/>
              <w:rPr>
                <w:sz w:val="18"/>
                <w:szCs w:val="18"/>
              </w:rPr>
            </w:pPr>
            <w:r w:rsidRPr="006818BB">
              <w:rPr>
                <w:sz w:val="18"/>
                <w:szCs w:val="18"/>
              </w:rPr>
              <w:t xml:space="preserve">All staff to be trained and reminded of hand washing procedures, and signage included in bathrooms and other key health center areas. Hand washing should involve use of soap / detergent, rubbing to cause friction, and placing hands under running water. Washings of hands should be undertaken before and after direct patient contacts and </w:t>
            </w:r>
            <w:r w:rsidRPr="006818BB">
              <w:rPr>
                <w:sz w:val="18"/>
                <w:szCs w:val="18"/>
              </w:rPr>
              <w:lastRenderedPageBreak/>
              <w:t xml:space="preserve">contact with patient blood, body fluids, secretions, excretions, or contact with equipment or articles contaminated by patients (including wastes, clothes and linen). Washing of hands should also be undertaken before and after work shifts; eating; smoking; use of personal protective equipment (PPE); and use of bathrooms. If hand washing is not possible, appropriate antiseptic hand cleanser and clean cloths / antiseptic towelettes should be provided. Hands should then be washed with soap and running water as soon as practical. Reminders should be placed throughout the health care facility, including pictorial on how to properly hand wash </w:t>
            </w:r>
          </w:p>
          <w:p w14:paraId="4F0198CB" w14:textId="77777777" w:rsidR="0005559F" w:rsidRDefault="0005559F" w:rsidP="004713BC">
            <w:pPr>
              <w:pStyle w:val="TableParagraph"/>
              <w:spacing w:before="70"/>
              <w:ind w:left="720"/>
              <w:rPr>
                <w:b/>
                <w:bCs/>
                <w:color w:val="C00000"/>
                <w:sz w:val="18"/>
                <w:szCs w:val="18"/>
              </w:rPr>
            </w:pPr>
            <w:r w:rsidRPr="002C006F">
              <w:rPr>
                <w:b/>
                <w:bCs/>
                <w:color w:val="C00000"/>
                <w:sz w:val="18"/>
                <w:szCs w:val="18"/>
              </w:rPr>
              <w:t>Sanitation and Waste Management</w:t>
            </w:r>
          </w:p>
          <w:p w14:paraId="0B4F8BAD" w14:textId="1FE4F39D" w:rsidR="0005559F" w:rsidRPr="006818BB" w:rsidRDefault="0005559F" w:rsidP="004716D9">
            <w:pPr>
              <w:pStyle w:val="TableParagraph"/>
              <w:numPr>
                <w:ilvl w:val="0"/>
                <w:numId w:val="6"/>
              </w:numPr>
              <w:spacing w:before="70"/>
              <w:rPr>
                <w:sz w:val="18"/>
                <w:szCs w:val="18"/>
              </w:rPr>
            </w:pPr>
            <w:r w:rsidRPr="006818BB">
              <w:rPr>
                <w:sz w:val="18"/>
                <w:szCs w:val="18"/>
              </w:rPr>
              <w:t>Ensure that the designs for medical facilities consider the segregation</w:t>
            </w:r>
            <w:r w:rsidR="00E974CE">
              <w:rPr>
                <w:sz w:val="18"/>
                <w:szCs w:val="18"/>
              </w:rPr>
              <w:t xml:space="preserve">, collection, </w:t>
            </w:r>
            <w:r w:rsidRPr="006818BB">
              <w:rPr>
                <w:sz w:val="18"/>
                <w:szCs w:val="18"/>
              </w:rPr>
              <w:t xml:space="preserve">treatment </w:t>
            </w:r>
            <w:r w:rsidR="00E974CE">
              <w:rPr>
                <w:sz w:val="18"/>
                <w:szCs w:val="18"/>
              </w:rPr>
              <w:t xml:space="preserve">and disposal </w:t>
            </w:r>
            <w:r w:rsidRPr="006818BB">
              <w:rPr>
                <w:sz w:val="18"/>
                <w:szCs w:val="18"/>
              </w:rPr>
              <w:t xml:space="preserve">of medical waste </w:t>
            </w:r>
          </w:p>
          <w:p w14:paraId="09D65A20" w14:textId="77777777" w:rsidR="002F4091" w:rsidRDefault="0005559F" w:rsidP="004716D9">
            <w:pPr>
              <w:pStyle w:val="TableParagraph"/>
              <w:numPr>
                <w:ilvl w:val="0"/>
                <w:numId w:val="6"/>
              </w:numPr>
              <w:spacing w:before="70"/>
              <w:rPr>
                <w:sz w:val="18"/>
                <w:szCs w:val="18"/>
              </w:rPr>
            </w:pPr>
            <w:r w:rsidRPr="006818BB">
              <w:rPr>
                <w:sz w:val="18"/>
                <w:szCs w:val="18"/>
              </w:rPr>
              <w:t>The treatment of healthcare wastes produced during the care of COVID-19 patients should be collected safely in designated containers and bags, treated and then safely dispose</w:t>
            </w:r>
            <w:r w:rsidR="007734AC">
              <w:rPr>
                <w:sz w:val="18"/>
                <w:szCs w:val="18"/>
              </w:rPr>
              <w:t>d</w:t>
            </w:r>
          </w:p>
          <w:p w14:paraId="0395A919" w14:textId="4395CFAA" w:rsidR="0005559F" w:rsidRPr="002F4091" w:rsidRDefault="0005559F" w:rsidP="002F4091">
            <w:pPr>
              <w:pStyle w:val="TableParagraph"/>
              <w:numPr>
                <w:ilvl w:val="0"/>
                <w:numId w:val="6"/>
              </w:numPr>
              <w:spacing w:before="70"/>
              <w:rPr>
                <w:sz w:val="18"/>
                <w:szCs w:val="18"/>
              </w:rPr>
            </w:pPr>
            <w:r w:rsidRPr="006818BB">
              <w:rPr>
                <w:sz w:val="18"/>
                <w:szCs w:val="18"/>
              </w:rPr>
              <w:t xml:space="preserve"> </w:t>
            </w:r>
            <w:r w:rsidRPr="002F4091">
              <w:rPr>
                <w:sz w:val="18"/>
                <w:szCs w:val="18"/>
              </w:rPr>
              <w:t>General cleaning strategies: (</w:t>
            </w:r>
            <w:proofErr w:type="spellStart"/>
            <w:r w:rsidRPr="002F4091">
              <w:rPr>
                <w:sz w:val="18"/>
                <w:szCs w:val="18"/>
              </w:rPr>
              <w:t>i</w:t>
            </w:r>
            <w:proofErr w:type="spellEnd"/>
            <w:r w:rsidRPr="002F4091">
              <w:rPr>
                <w:sz w:val="18"/>
                <w:szCs w:val="18"/>
              </w:rPr>
              <w:t>) proceed from cleaner to dirtier areas to avoid spreading dirt and microorganisms; (ii) proceed from top areas to bottom areas to prevent dirt and microorganisms from dripping or falling down and contaminating already cleaned areas (for example clean mattress first, then clean bed legs); (iii) proceed in a methodical, systematic manner to avoid missing areas (for example, proceed from left to right or clockwise). Provide training to cleaning staff on these procedures, as well as on the use of PPE equipment, and put signage of reminders throughout health centers.</w:t>
            </w:r>
          </w:p>
          <w:p w14:paraId="1F84C5A7" w14:textId="77777777" w:rsidR="0005559F" w:rsidRPr="006818BB" w:rsidRDefault="0005559F" w:rsidP="004716D9">
            <w:pPr>
              <w:pStyle w:val="TableParagraph"/>
              <w:numPr>
                <w:ilvl w:val="0"/>
                <w:numId w:val="6"/>
              </w:numPr>
              <w:spacing w:before="70"/>
              <w:rPr>
                <w:sz w:val="18"/>
                <w:szCs w:val="18"/>
              </w:rPr>
            </w:pPr>
            <w:r w:rsidRPr="006818BB">
              <w:rPr>
                <w:sz w:val="18"/>
                <w:szCs w:val="18"/>
              </w:rPr>
              <w:t xml:space="preserve">Hospitals/health centers will also need to develop procedures and facilities for handling dirty linen and contaminated clothing, and preparing and handling food. For instance, social distancing measures (people 2m apart) should be implemented for those preparing and serving food in hospitals, ensuring thorough handwashing as per above guidelines, with reminders in kitchen and eating areas, and cooks/servers should wear masks. </w:t>
            </w:r>
          </w:p>
          <w:p w14:paraId="439F5988" w14:textId="77777777" w:rsidR="0005559F" w:rsidRPr="0025010B" w:rsidRDefault="0005559F" w:rsidP="004713BC">
            <w:pPr>
              <w:pStyle w:val="TableParagraph"/>
              <w:spacing w:before="70"/>
              <w:ind w:left="1440"/>
              <w:rPr>
                <w:sz w:val="18"/>
                <w:szCs w:val="18"/>
              </w:rPr>
            </w:pPr>
          </w:p>
        </w:tc>
      </w:tr>
      <w:tr w:rsidR="0005559F" w14:paraId="44C7FD31" w14:textId="77777777" w:rsidTr="004713BC">
        <w:trPr>
          <w:trHeight w:val="505"/>
          <w:jc w:val="center"/>
        </w:trPr>
        <w:tc>
          <w:tcPr>
            <w:tcW w:w="9175" w:type="dxa"/>
            <w:tcBorders>
              <w:top w:val="single" w:sz="12" w:space="0" w:color="D9D9D9"/>
              <w:bottom w:val="single" w:sz="12" w:space="0" w:color="D9D9D9"/>
            </w:tcBorders>
            <w:shd w:val="clear" w:color="auto" w:fill="auto"/>
          </w:tcPr>
          <w:p w14:paraId="06CB48F0" w14:textId="77777777" w:rsidR="0005559F" w:rsidRDefault="0005559F" w:rsidP="004713BC">
            <w:pPr>
              <w:pStyle w:val="TableParagraph"/>
              <w:spacing w:before="73"/>
              <w:ind w:left="114"/>
              <w:rPr>
                <w:color w:val="C00000"/>
                <w:sz w:val="18"/>
                <w:szCs w:val="18"/>
              </w:rPr>
            </w:pPr>
            <w:r w:rsidRPr="00164B8B">
              <w:rPr>
                <w:color w:val="C00000"/>
                <w:sz w:val="18"/>
                <w:szCs w:val="18"/>
              </w:rPr>
              <w:lastRenderedPageBreak/>
              <w:t>REFERENCES</w:t>
            </w:r>
            <w:r>
              <w:rPr>
                <w:color w:val="C00000"/>
                <w:sz w:val="18"/>
                <w:szCs w:val="18"/>
              </w:rPr>
              <w:t xml:space="preserve"> </w:t>
            </w:r>
          </w:p>
          <w:p w14:paraId="3FB9C241" w14:textId="77777777" w:rsidR="0005559F" w:rsidRPr="00252F10" w:rsidRDefault="0005559F" w:rsidP="004716D9">
            <w:pPr>
              <w:pStyle w:val="ListParagraph"/>
              <w:numPr>
                <w:ilvl w:val="0"/>
                <w:numId w:val="7"/>
              </w:numPr>
              <w:spacing w:before="60" w:after="60" w:line="240" w:lineRule="auto"/>
              <w:ind w:left="434"/>
              <w:contextualSpacing w:val="0"/>
              <w:rPr>
                <w:rFonts w:cs="Calibri"/>
                <w:sz w:val="18"/>
                <w:szCs w:val="18"/>
              </w:rPr>
            </w:pPr>
            <w:r w:rsidRPr="00252F10">
              <w:rPr>
                <w:rFonts w:cs="Calibri"/>
                <w:sz w:val="18"/>
                <w:szCs w:val="18"/>
              </w:rPr>
              <w:t xml:space="preserve">WHO interim guidance on </w:t>
            </w:r>
            <w:hyperlink r:id="rId13" w:history="1">
              <w:r w:rsidRPr="00252F10">
                <w:rPr>
                  <w:rStyle w:val="Hyperlink"/>
                  <w:rFonts w:cs="Calibri"/>
                  <w:sz w:val="18"/>
                  <w:szCs w:val="18"/>
                </w:rPr>
                <w:t>Infection prevention and control during health care when novel coronavirus (nCoV) infection is suspected</w:t>
              </w:r>
            </w:hyperlink>
            <w:r w:rsidRPr="00252F10">
              <w:rPr>
                <w:rFonts w:cs="Calibri"/>
                <w:sz w:val="18"/>
                <w:szCs w:val="18"/>
              </w:rPr>
              <w:t>;</w:t>
            </w:r>
          </w:p>
          <w:p w14:paraId="545E11C0" w14:textId="77777777" w:rsidR="0005559F" w:rsidRPr="00252F10" w:rsidRDefault="0005559F" w:rsidP="004716D9">
            <w:pPr>
              <w:pStyle w:val="ListParagraph"/>
              <w:numPr>
                <w:ilvl w:val="0"/>
                <w:numId w:val="7"/>
              </w:numPr>
              <w:spacing w:before="60" w:after="60" w:line="240" w:lineRule="auto"/>
              <w:ind w:left="434"/>
              <w:contextualSpacing w:val="0"/>
              <w:rPr>
                <w:rFonts w:cs="Calibri"/>
                <w:sz w:val="18"/>
                <w:szCs w:val="18"/>
              </w:rPr>
            </w:pPr>
            <w:r w:rsidRPr="00252F10">
              <w:rPr>
                <w:rFonts w:cs="Calibri"/>
                <w:sz w:val="18"/>
                <w:szCs w:val="18"/>
              </w:rPr>
              <w:t xml:space="preserve">WHO technical brief </w:t>
            </w:r>
            <w:hyperlink r:id="rId14" w:history="1">
              <w:r w:rsidRPr="00252F10">
                <w:rPr>
                  <w:rStyle w:val="Hyperlink"/>
                  <w:rFonts w:cs="Calibri"/>
                  <w:sz w:val="18"/>
                  <w:szCs w:val="18"/>
                </w:rPr>
                <w:t>water, sanitation, hygiene and waste management for COVID-19</w:t>
              </w:r>
            </w:hyperlink>
            <w:r w:rsidRPr="00252F10">
              <w:rPr>
                <w:rFonts w:cs="Calibri"/>
                <w:sz w:val="18"/>
                <w:szCs w:val="18"/>
              </w:rPr>
              <w:t>;</w:t>
            </w:r>
          </w:p>
          <w:p w14:paraId="37DBE04C" w14:textId="77777777" w:rsidR="0005559F" w:rsidRPr="00252F10" w:rsidRDefault="0005559F" w:rsidP="004716D9">
            <w:pPr>
              <w:pStyle w:val="ListParagraph"/>
              <w:numPr>
                <w:ilvl w:val="0"/>
                <w:numId w:val="7"/>
              </w:numPr>
              <w:spacing w:before="60" w:after="60" w:line="240" w:lineRule="auto"/>
              <w:ind w:left="434"/>
              <w:contextualSpacing w:val="0"/>
              <w:rPr>
                <w:rFonts w:cs="Calibri"/>
                <w:sz w:val="18"/>
                <w:szCs w:val="18"/>
              </w:rPr>
            </w:pPr>
            <w:r w:rsidRPr="00252F10">
              <w:rPr>
                <w:rFonts w:cs="Calibri"/>
                <w:sz w:val="18"/>
                <w:szCs w:val="18"/>
              </w:rPr>
              <w:t xml:space="preserve">WHO guidance on </w:t>
            </w:r>
            <w:hyperlink r:id="rId15" w:history="1">
              <w:r w:rsidRPr="00252F10">
                <w:rPr>
                  <w:rStyle w:val="Hyperlink"/>
                  <w:rFonts w:cs="Calibri"/>
                  <w:sz w:val="18"/>
                  <w:szCs w:val="18"/>
                </w:rPr>
                <w:t>infection prevention and control at health care facilities (with a focus on settings with limited resources)</w:t>
              </w:r>
            </w:hyperlink>
            <w:r w:rsidRPr="00252F10">
              <w:rPr>
                <w:rFonts w:cs="Calibri"/>
                <w:sz w:val="18"/>
                <w:szCs w:val="18"/>
              </w:rPr>
              <w:t>;</w:t>
            </w:r>
          </w:p>
          <w:p w14:paraId="09388C85" w14:textId="77777777" w:rsidR="0005559F" w:rsidRPr="00252F10" w:rsidRDefault="0005559F" w:rsidP="004716D9">
            <w:pPr>
              <w:pStyle w:val="ListParagraph"/>
              <w:numPr>
                <w:ilvl w:val="0"/>
                <w:numId w:val="7"/>
              </w:numPr>
              <w:spacing w:before="60" w:after="60" w:line="240" w:lineRule="auto"/>
              <w:ind w:left="434"/>
              <w:contextualSpacing w:val="0"/>
              <w:rPr>
                <w:rFonts w:cs="Calibri"/>
                <w:sz w:val="18"/>
                <w:szCs w:val="18"/>
              </w:rPr>
            </w:pPr>
            <w:r w:rsidRPr="00252F10">
              <w:rPr>
                <w:rFonts w:cs="Calibri"/>
                <w:sz w:val="18"/>
                <w:szCs w:val="18"/>
              </w:rPr>
              <w:t xml:space="preserve">WHO interim practical manual for </w:t>
            </w:r>
            <w:hyperlink r:id="rId16" w:history="1">
              <w:r w:rsidRPr="00252F10">
                <w:rPr>
                  <w:rStyle w:val="Hyperlink"/>
                  <w:rFonts w:cs="Calibri"/>
                  <w:sz w:val="18"/>
                  <w:szCs w:val="18"/>
                </w:rPr>
                <w:t>improving infection prevention and control at the health facility</w:t>
              </w:r>
            </w:hyperlink>
            <w:r w:rsidRPr="00252F10">
              <w:rPr>
                <w:rFonts w:cs="Calibri"/>
                <w:sz w:val="18"/>
                <w:szCs w:val="18"/>
              </w:rPr>
              <w:t>;</w:t>
            </w:r>
          </w:p>
          <w:p w14:paraId="597373AD" w14:textId="77777777" w:rsidR="0005559F" w:rsidRDefault="0005559F" w:rsidP="004716D9">
            <w:pPr>
              <w:pStyle w:val="ListParagraph"/>
              <w:numPr>
                <w:ilvl w:val="0"/>
                <w:numId w:val="7"/>
              </w:numPr>
              <w:spacing w:before="60" w:after="60" w:line="240" w:lineRule="auto"/>
              <w:ind w:left="434"/>
              <w:contextualSpacing w:val="0"/>
              <w:rPr>
                <w:rFonts w:cs="Calibri"/>
                <w:sz w:val="18"/>
                <w:szCs w:val="18"/>
              </w:rPr>
            </w:pPr>
            <w:r w:rsidRPr="00252F10">
              <w:rPr>
                <w:rFonts w:cs="Calibri"/>
                <w:sz w:val="18"/>
                <w:szCs w:val="18"/>
              </w:rPr>
              <w:t xml:space="preserve">CDC Guidelines for </w:t>
            </w:r>
            <w:hyperlink r:id="rId17" w:history="1">
              <w:r w:rsidRPr="00252F10">
                <w:rPr>
                  <w:rStyle w:val="Hyperlink"/>
                  <w:rFonts w:cs="Calibri"/>
                  <w:sz w:val="18"/>
                  <w:szCs w:val="18"/>
                </w:rPr>
                <w:t>isolation precautions: preventing transmissions of infectious agents in healthcare settings</w:t>
              </w:r>
            </w:hyperlink>
            <w:r w:rsidRPr="00252F10">
              <w:rPr>
                <w:rFonts w:cs="Calibri"/>
                <w:sz w:val="18"/>
                <w:szCs w:val="18"/>
              </w:rPr>
              <w:t xml:space="preserve">; </w:t>
            </w:r>
          </w:p>
          <w:p w14:paraId="3D2997E1" w14:textId="77777777" w:rsidR="0005559F" w:rsidRPr="00164B8B" w:rsidRDefault="0005559F" w:rsidP="004716D9">
            <w:pPr>
              <w:pStyle w:val="ListParagraph"/>
              <w:numPr>
                <w:ilvl w:val="0"/>
                <w:numId w:val="7"/>
              </w:numPr>
              <w:spacing w:before="60" w:after="60" w:line="240" w:lineRule="auto"/>
              <w:ind w:left="434"/>
              <w:contextualSpacing w:val="0"/>
              <w:rPr>
                <w:rStyle w:val="Hyperlink"/>
                <w:rFonts w:cs="Calibri"/>
                <w:sz w:val="18"/>
                <w:szCs w:val="18"/>
              </w:rPr>
            </w:pPr>
            <w:r w:rsidRPr="00164B8B">
              <w:rPr>
                <w:sz w:val="18"/>
                <w:szCs w:val="18"/>
              </w:rPr>
              <w:t xml:space="preserve">CDC </w:t>
            </w:r>
            <w:hyperlink r:id="rId18" w:history="1">
              <w:r w:rsidRPr="00164B8B">
                <w:rPr>
                  <w:rStyle w:val="Hyperlink"/>
                  <w:rFonts w:cs="Calibri"/>
                  <w:sz w:val="18"/>
                  <w:szCs w:val="18"/>
                </w:rPr>
                <w:t>guidelines for environmental infection control in healthcare facilities</w:t>
              </w:r>
            </w:hyperlink>
          </w:p>
          <w:p w14:paraId="7FB45904" w14:textId="77777777" w:rsidR="0005559F" w:rsidRPr="0025010B" w:rsidRDefault="0005559F" w:rsidP="004713BC">
            <w:pPr>
              <w:pStyle w:val="TableParagraph"/>
              <w:spacing w:before="73"/>
              <w:ind w:left="114"/>
              <w:rPr>
                <w:sz w:val="18"/>
                <w:szCs w:val="18"/>
              </w:rPr>
            </w:pPr>
          </w:p>
        </w:tc>
      </w:tr>
      <w:bookmarkEnd w:id="3"/>
    </w:tbl>
    <w:p w14:paraId="47491BB0" w14:textId="77777777" w:rsidR="0005559F" w:rsidRDefault="0005559F" w:rsidP="0005559F">
      <w:pPr>
        <w:rPr>
          <w:color w:val="C00000"/>
          <w:sz w:val="28"/>
          <w:szCs w:val="28"/>
        </w:rPr>
      </w:pPr>
    </w:p>
    <w:p w14:paraId="5AB81570" w14:textId="77777777" w:rsidR="0005559F" w:rsidRDefault="0005559F" w:rsidP="0005559F">
      <w:pPr>
        <w:rPr>
          <w:color w:val="C00000"/>
          <w:sz w:val="28"/>
          <w:szCs w:val="28"/>
        </w:rPr>
      </w:pPr>
    </w:p>
    <w:tbl>
      <w:tblPr>
        <w:tblW w:w="917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175"/>
      </w:tblGrid>
      <w:tr w:rsidR="0005559F" w14:paraId="2006D1C2" w14:textId="77777777" w:rsidTr="004713BC">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631B561B" w14:textId="77777777" w:rsidR="0005559F" w:rsidRPr="00B1297C" w:rsidRDefault="0005559F" w:rsidP="004713BC">
            <w:pPr>
              <w:pStyle w:val="TableParagraph"/>
              <w:spacing w:before="70"/>
              <w:ind w:left="114"/>
              <w:rPr>
                <w:b/>
                <w:bCs/>
                <w:sz w:val="28"/>
                <w:szCs w:val="28"/>
              </w:rPr>
            </w:pPr>
            <w:r w:rsidRPr="00B1297C">
              <w:rPr>
                <w:b/>
                <w:bCs/>
                <w:sz w:val="28"/>
                <w:szCs w:val="28"/>
              </w:rPr>
              <w:t xml:space="preserve">CHECKLIST  </w:t>
            </w:r>
            <w:r>
              <w:rPr>
                <w:b/>
                <w:bCs/>
                <w:sz w:val="28"/>
                <w:szCs w:val="28"/>
              </w:rPr>
              <w:t>2</w:t>
            </w:r>
            <w:r w:rsidRPr="00B1297C">
              <w:rPr>
                <w:b/>
                <w:bCs/>
                <w:sz w:val="28"/>
                <w:szCs w:val="28"/>
              </w:rPr>
              <w:t xml:space="preserve"> Environmental and Social Codes of </w:t>
            </w:r>
            <w:r>
              <w:rPr>
                <w:b/>
                <w:bCs/>
                <w:sz w:val="28"/>
                <w:szCs w:val="28"/>
              </w:rPr>
              <w:t>Practice</w:t>
            </w:r>
            <w:r w:rsidRPr="00B1297C">
              <w:rPr>
                <w:b/>
                <w:bCs/>
                <w:sz w:val="28"/>
                <w:szCs w:val="28"/>
              </w:rPr>
              <w:t xml:space="preserve"> –</w:t>
            </w:r>
          </w:p>
          <w:p w14:paraId="2AC343A5" w14:textId="77777777" w:rsidR="0005559F" w:rsidRPr="005F6128" w:rsidRDefault="0005559F" w:rsidP="004713BC">
            <w:pPr>
              <w:pStyle w:val="TableParagraph"/>
              <w:spacing w:before="70"/>
              <w:ind w:left="114"/>
              <w:rPr>
                <w:b/>
                <w:bCs/>
                <w:sz w:val="18"/>
                <w:szCs w:val="18"/>
              </w:rPr>
            </w:pPr>
            <w:r w:rsidRPr="00B1297C">
              <w:rPr>
                <w:b/>
                <w:bCs/>
                <w:sz w:val="28"/>
                <w:szCs w:val="28"/>
                <w:u w:val="single"/>
              </w:rPr>
              <w:t xml:space="preserve">COVID 19 </w:t>
            </w:r>
            <w:r>
              <w:rPr>
                <w:b/>
                <w:bCs/>
                <w:sz w:val="28"/>
                <w:szCs w:val="28"/>
                <w:u w:val="single"/>
              </w:rPr>
              <w:t>WASTE MANAGEMENT PROCEDURES</w:t>
            </w:r>
          </w:p>
        </w:tc>
      </w:tr>
      <w:tr w:rsidR="0005559F" w14:paraId="49F2646C" w14:textId="77777777" w:rsidTr="004713BC">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40A9B786" w14:textId="77777777" w:rsidR="0005559F" w:rsidRPr="009F1316" w:rsidRDefault="0005559F" w:rsidP="004713BC">
            <w:pPr>
              <w:pStyle w:val="TableParagraph"/>
              <w:spacing w:before="70"/>
              <w:rPr>
                <w:b/>
                <w:bCs/>
              </w:rPr>
            </w:pPr>
            <w:r w:rsidRPr="009F1316">
              <w:rPr>
                <w:b/>
                <w:bCs/>
              </w:rPr>
              <w:t>Target: Health Care Workers/Health Care Facilities/Laboratories</w:t>
            </w:r>
          </w:p>
        </w:tc>
      </w:tr>
      <w:tr w:rsidR="0005559F" w14:paraId="4CECF9CD" w14:textId="77777777" w:rsidTr="004713BC">
        <w:trPr>
          <w:trHeight w:val="503"/>
          <w:jc w:val="center"/>
        </w:trPr>
        <w:tc>
          <w:tcPr>
            <w:tcW w:w="9175" w:type="dxa"/>
            <w:tcBorders>
              <w:top w:val="single" w:sz="12" w:space="0" w:color="D9D9D9"/>
              <w:bottom w:val="single" w:sz="12" w:space="0" w:color="D9D9D9"/>
            </w:tcBorders>
            <w:shd w:val="clear" w:color="auto" w:fill="auto"/>
          </w:tcPr>
          <w:p w14:paraId="73036DC8" w14:textId="77777777" w:rsidR="0005559F" w:rsidRPr="009F1316" w:rsidRDefault="0005559F" w:rsidP="004713BC">
            <w:pPr>
              <w:pStyle w:val="TableParagraph"/>
              <w:spacing w:line="240" w:lineRule="auto"/>
              <w:ind w:left="720" w:right="288"/>
              <w:rPr>
                <w:b/>
                <w:bCs/>
              </w:rPr>
            </w:pPr>
            <w:r w:rsidRPr="009F1316">
              <w:rPr>
                <w:b/>
                <w:bCs/>
                <w:color w:val="C00000"/>
              </w:rPr>
              <w:t>General Instructions</w:t>
            </w:r>
          </w:p>
          <w:p w14:paraId="659776BC" w14:textId="621EA8B7" w:rsidR="0005559F" w:rsidRPr="009F1316" w:rsidRDefault="0005559F" w:rsidP="004716D9">
            <w:pPr>
              <w:pStyle w:val="TableParagraph"/>
              <w:numPr>
                <w:ilvl w:val="0"/>
                <w:numId w:val="6"/>
              </w:numPr>
              <w:spacing w:line="240" w:lineRule="auto"/>
              <w:ind w:right="288"/>
            </w:pPr>
            <w:r w:rsidRPr="009F1316">
              <w:t xml:space="preserve">All health care waste produced during the care of COVID-19 patients must be considered as infectious waste and should be </w:t>
            </w:r>
            <w:r w:rsidR="00E974CE">
              <w:t xml:space="preserve">segregated and </w:t>
            </w:r>
            <w:r w:rsidRPr="009F1316">
              <w:t>collected safely in designated containers and bags, treated</w:t>
            </w:r>
            <w:r w:rsidR="00C46F4E">
              <w:t>,</w:t>
            </w:r>
            <w:r w:rsidRPr="009F1316">
              <w:t xml:space="preserve"> and then safely disposed (WHO).</w:t>
            </w:r>
          </w:p>
          <w:p w14:paraId="7EB2E57B" w14:textId="4D3B5224" w:rsidR="0005559F" w:rsidRPr="009F1316" w:rsidRDefault="0005559F" w:rsidP="004716D9">
            <w:pPr>
              <w:pStyle w:val="TableParagraph"/>
              <w:numPr>
                <w:ilvl w:val="0"/>
                <w:numId w:val="6"/>
              </w:numPr>
              <w:spacing w:line="240" w:lineRule="auto"/>
              <w:ind w:right="288"/>
            </w:pPr>
            <w:r w:rsidRPr="009F1316">
              <w:t>Train the staffs who are assigned in handling</w:t>
            </w:r>
            <w:r w:rsidR="00E974CE">
              <w:t>, treatment</w:t>
            </w:r>
            <w:r w:rsidR="00C46F4E">
              <w:t>,</w:t>
            </w:r>
            <w:r w:rsidRPr="009F1316">
              <w:t xml:space="preserve"> and disposal of waste management</w:t>
            </w:r>
          </w:p>
          <w:p w14:paraId="301AA20F" w14:textId="50B8F1BC" w:rsidR="0005559F" w:rsidRPr="009F1316" w:rsidRDefault="0005559F" w:rsidP="004716D9">
            <w:pPr>
              <w:pStyle w:val="TableParagraph"/>
              <w:numPr>
                <w:ilvl w:val="0"/>
                <w:numId w:val="6"/>
              </w:numPr>
              <w:spacing w:line="240" w:lineRule="auto"/>
              <w:ind w:right="288"/>
            </w:pPr>
            <w:r w:rsidRPr="009F1316">
              <w:t xml:space="preserve">Train staff on how to put </w:t>
            </w:r>
            <w:r w:rsidR="007734AC">
              <w:t xml:space="preserve">on </w:t>
            </w:r>
            <w:r w:rsidRPr="009F1316">
              <w:t>and remove PPE.</w:t>
            </w:r>
          </w:p>
          <w:p w14:paraId="08C7F564" w14:textId="6B6329FA" w:rsidR="0005559F" w:rsidRPr="009F1316" w:rsidRDefault="0005559F" w:rsidP="004716D9">
            <w:pPr>
              <w:pStyle w:val="TableParagraph"/>
              <w:numPr>
                <w:ilvl w:val="0"/>
                <w:numId w:val="6"/>
              </w:numPr>
              <w:spacing w:line="240" w:lineRule="auto"/>
              <w:ind w:right="288"/>
            </w:pPr>
            <w:r w:rsidRPr="009F1316">
              <w:t>Ensure necessary PPE (Gown, gloves, face mask, goggles or face shield, gumboots) is provided to all staffs</w:t>
            </w:r>
            <w:r w:rsidR="00E974CE">
              <w:t>, as required</w:t>
            </w:r>
            <w:r w:rsidRPr="009F1316">
              <w:t>.</w:t>
            </w:r>
          </w:p>
          <w:p w14:paraId="7A1DABEE" w14:textId="564E483E" w:rsidR="0005559F" w:rsidRDefault="0005559F" w:rsidP="004716D9">
            <w:pPr>
              <w:pStyle w:val="TableParagraph"/>
              <w:numPr>
                <w:ilvl w:val="0"/>
                <w:numId w:val="6"/>
              </w:numPr>
              <w:spacing w:line="240" w:lineRule="auto"/>
              <w:ind w:right="288"/>
            </w:pPr>
            <w:r w:rsidRPr="009F1316">
              <w:lastRenderedPageBreak/>
              <w:t xml:space="preserve">Ensure staff wear PPE when handling and disposing waste according to </w:t>
            </w:r>
            <w:r>
              <w:t xml:space="preserve">HCW </w:t>
            </w:r>
            <w:r w:rsidRPr="009F1316">
              <w:t>guideline.</w:t>
            </w:r>
          </w:p>
          <w:p w14:paraId="14364612" w14:textId="1E87C060" w:rsidR="00E974CE" w:rsidRDefault="00E974CE" w:rsidP="004716D9">
            <w:pPr>
              <w:pStyle w:val="TableParagraph"/>
              <w:numPr>
                <w:ilvl w:val="0"/>
                <w:numId w:val="6"/>
              </w:numPr>
              <w:spacing w:line="240" w:lineRule="auto"/>
              <w:ind w:right="288"/>
            </w:pPr>
            <w:r>
              <w:t>Undertake proper segregation at source including:</w:t>
            </w:r>
          </w:p>
          <w:p w14:paraId="44C864B3" w14:textId="4438D039" w:rsidR="00E974CE" w:rsidRDefault="00E974CE" w:rsidP="004716D9">
            <w:pPr>
              <w:pStyle w:val="TableParagraph"/>
              <w:numPr>
                <w:ilvl w:val="0"/>
                <w:numId w:val="12"/>
              </w:numPr>
              <w:spacing w:line="240" w:lineRule="auto"/>
              <w:ind w:right="288"/>
            </w:pPr>
            <w:r w:rsidRPr="00E974CE">
              <w:t>Ensure all staff are provided training on color coding and handling of infectious and hazardous waste</w:t>
            </w:r>
          </w:p>
          <w:p w14:paraId="58EBDB85" w14:textId="436CADAE" w:rsidR="00E974CE" w:rsidRPr="009F1316" w:rsidRDefault="00E974CE" w:rsidP="004716D9">
            <w:pPr>
              <w:pStyle w:val="TableParagraph"/>
              <w:numPr>
                <w:ilvl w:val="0"/>
                <w:numId w:val="12"/>
              </w:numPr>
              <w:spacing w:line="240" w:lineRule="auto"/>
              <w:ind w:right="288"/>
            </w:pPr>
            <w:r w:rsidRPr="00E974CE">
              <w:t xml:space="preserve">All departments, laboratories and service delivery areas should be provided with appropriate equipment (needle cutters; sharps boxes) and </w:t>
            </w:r>
            <w:r w:rsidR="00C46F4E" w:rsidRPr="00E974CE">
              <w:t>color-coded</w:t>
            </w:r>
            <w:r w:rsidRPr="00E974CE">
              <w:t xml:space="preserve"> bins</w:t>
            </w:r>
          </w:p>
          <w:p w14:paraId="5F59C8EA" w14:textId="77777777" w:rsidR="0005559F" w:rsidRPr="009F1316" w:rsidRDefault="0005559F" w:rsidP="004713BC">
            <w:pPr>
              <w:pStyle w:val="TableParagraph"/>
              <w:spacing w:line="240" w:lineRule="auto"/>
              <w:ind w:left="720" w:right="288"/>
            </w:pPr>
          </w:p>
          <w:p w14:paraId="127D91CD" w14:textId="5031A28B" w:rsidR="0005559F" w:rsidRPr="009F1316" w:rsidRDefault="0005559F" w:rsidP="004713BC">
            <w:pPr>
              <w:pStyle w:val="TableParagraph"/>
              <w:spacing w:line="240" w:lineRule="auto"/>
              <w:ind w:left="720" w:right="288"/>
            </w:pPr>
            <w:r w:rsidRPr="009F1316">
              <w:rPr>
                <w:b/>
                <w:bCs/>
                <w:color w:val="C00000"/>
              </w:rPr>
              <w:t xml:space="preserve">General Waste - </w:t>
            </w:r>
            <w:r w:rsidRPr="009F1316">
              <w:rPr>
                <w:color w:val="C00000"/>
              </w:rPr>
              <w:t xml:space="preserve">  Food waste, paper, disposable cups, plates, spoons </w:t>
            </w:r>
            <w:r w:rsidR="004942BE" w:rsidRPr="009F1316">
              <w:rPr>
                <w:color w:val="C00000"/>
              </w:rPr>
              <w:t>etc.</w:t>
            </w:r>
          </w:p>
          <w:p w14:paraId="764F2250" w14:textId="77777777" w:rsidR="0005559F" w:rsidRPr="009F1316" w:rsidRDefault="0005559F" w:rsidP="004716D9">
            <w:pPr>
              <w:pStyle w:val="TableParagraph"/>
              <w:numPr>
                <w:ilvl w:val="0"/>
                <w:numId w:val="6"/>
              </w:numPr>
              <w:spacing w:line="240" w:lineRule="auto"/>
              <w:ind w:right="288"/>
            </w:pPr>
            <w:r w:rsidRPr="009F1316">
              <w:t>Collect in black bag</w:t>
            </w:r>
          </w:p>
          <w:p w14:paraId="54E443C8" w14:textId="77777777" w:rsidR="0005559F" w:rsidRPr="009F1316" w:rsidRDefault="0005559F" w:rsidP="004716D9">
            <w:pPr>
              <w:pStyle w:val="TableParagraph"/>
              <w:numPr>
                <w:ilvl w:val="0"/>
                <w:numId w:val="6"/>
              </w:numPr>
              <w:spacing w:line="240" w:lineRule="auto"/>
              <w:ind w:right="288"/>
            </w:pPr>
            <w:r w:rsidRPr="009F1316">
              <w:t>Close and tie when 2/3rd full</w:t>
            </w:r>
          </w:p>
          <w:p w14:paraId="54093F13" w14:textId="77777777" w:rsidR="0005559F" w:rsidRPr="009F1316" w:rsidRDefault="0005559F" w:rsidP="004716D9">
            <w:pPr>
              <w:pStyle w:val="TableParagraph"/>
              <w:numPr>
                <w:ilvl w:val="0"/>
                <w:numId w:val="6"/>
              </w:numPr>
              <w:spacing w:line="240" w:lineRule="auto"/>
              <w:ind w:right="288"/>
            </w:pPr>
            <w:r w:rsidRPr="009F1316">
              <w:t>Transfer the waste to a temporary storage point for general waste along a specified route at a fixed time point and store the waste separately at a fixed location</w:t>
            </w:r>
          </w:p>
          <w:p w14:paraId="01C59991" w14:textId="77777777" w:rsidR="0005559F" w:rsidRPr="009F1316" w:rsidRDefault="0005559F" w:rsidP="004716D9">
            <w:pPr>
              <w:pStyle w:val="TableParagraph"/>
              <w:numPr>
                <w:ilvl w:val="0"/>
                <w:numId w:val="6"/>
              </w:numPr>
              <w:spacing w:line="240" w:lineRule="auto"/>
              <w:ind w:right="288"/>
            </w:pPr>
            <w:r w:rsidRPr="009F1316">
              <w:t>Transport to landfill away from facility</w:t>
            </w:r>
          </w:p>
          <w:p w14:paraId="14A1051A" w14:textId="77777777" w:rsidR="0005559F" w:rsidRPr="009F1316" w:rsidRDefault="0005559F" w:rsidP="004713BC">
            <w:pPr>
              <w:pStyle w:val="TableParagraph"/>
              <w:spacing w:line="240" w:lineRule="auto"/>
              <w:ind w:left="720" w:right="288"/>
            </w:pPr>
          </w:p>
          <w:p w14:paraId="004D7D7C" w14:textId="1A44BCBD" w:rsidR="0005559F" w:rsidRPr="009F1316" w:rsidRDefault="0005559F" w:rsidP="004713BC">
            <w:pPr>
              <w:pStyle w:val="TableParagraph"/>
              <w:spacing w:line="240" w:lineRule="auto"/>
              <w:ind w:left="720" w:right="288"/>
              <w:rPr>
                <w:color w:val="C00000"/>
              </w:rPr>
            </w:pPr>
            <w:r w:rsidRPr="009F1316">
              <w:rPr>
                <w:b/>
                <w:bCs/>
                <w:color w:val="C00000"/>
              </w:rPr>
              <w:t>Infectious Waste</w:t>
            </w:r>
            <w:r w:rsidRPr="009F1316">
              <w:t xml:space="preserve"> -   </w:t>
            </w:r>
            <w:r w:rsidRPr="009F1316">
              <w:rPr>
                <w:color w:val="C00000"/>
              </w:rPr>
              <w:t xml:space="preserve">Gown, gloves, apron, shoe cover, disposable items, mask </w:t>
            </w:r>
            <w:r w:rsidR="004942BE" w:rsidRPr="009F1316">
              <w:rPr>
                <w:color w:val="C00000"/>
              </w:rPr>
              <w:t>etc.</w:t>
            </w:r>
          </w:p>
          <w:p w14:paraId="37D3A9A8" w14:textId="77777777" w:rsidR="0005559F" w:rsidRPr="009F1316" w:rsidRDefault="0005559F" w:rsidP="004716D9">
            <w:pPr>
              <w:pStyle w:val="TableParagraph"/>
              <w:numPr>
                <w:ilvl w:val="0"/>
                <w:numId w:val="6"/>
              </w:numPr>
              <w:spacing w:line="240" w:lineRule="auto"/>
              <w:ind w:right="288"/>
            </w:pPr>
            <w:r w:rsidRPr="009F1316">
              <w:t>Collect in small biohazard red bags</w:t>
            </w:r>
          </w:p>
          <w:p w14:paraId="4E2060EF" w14:textId="77777777" w:rsidR="0005559F" w:rsidRPr="009F1316" w:rsidRDefault="0005559F" w:rsidP="004716D9">
            <w:pPr>
              <w:pStyle w:val="TableParagraph"/>
              <w:numPr>
                <w:ilvl w:val="0"/>
                <w:numId w:val="6"/>
              </w:numPr>
              <w:spacing w:line="240" w:lineRule="auto"/>
              <w:ind w:right="288"/>
            </w:pPr>
            <w:r w:rsidRPr="009F1316">
              <w:t>Close, seal the bag with cable ties and tie lose when 2/3 full</w:t>
            </w:r>
          </w:p>
          <w:p w14:paraId="4B337CF3" w14:textId="77777777" w:rsidR="0005559F" w:rsidRPr="009F1316" w:rsidRDefault="0005559F" w:rsidP="004716D9">
            <w:pPr>
              <w:pStyle w:val="TableParagraph"/>
              <w:numPr>
                <w:ilvl w:val="0"/>
                <w:numId w:val="6"/>
              </w:numPr>
              <w:spacing w:line="240" w:lineRule="auto"/>
              <w:ind w:right="288"/>
            </w:pPr>
            <w:r w:rsidRPr="009F1316">
              <w:t>Transfer the waste to a temporary storage point for medical waste along a specified route at a fixed time point and store the waste separately at a fixed location</w:t>
            </w:r>
          </w:p>
          <w:p w14:paraId="114D6519" w14:textId="773B6C2D" w:rsidR="0005559F" w:rsidRPr="009F1316" w:rsidRDefault="0005559F" w:rsidP="004716D9">
            <w:pPr>
              <w:pStyle w:val="TableParagraph"/>
              <w:numPr>
                <w:ilvl w:val="0"/>
                <w:numId w:val="6"/>
              </w:numPr>
              <w:spacing w:line="240" w:lineRule="auto"/>
              <w:ind w:right="288"/>
            </w:pPr>
            <w:r w:rsidRPr="009F1316">
              <w:t xml:space="preserve">Securely transfer </w:t>
            </w:r>
            <w:r w:rsidR="005E0020">
              <w:t>to approved and professionally managed MOH incinerators</w:t>
            </w:r>
          </w:p>
          <w:p w14:paraId="612C3C5B" w14:textId="4B3B4FED" w:rsidR="0005559F" w:rsidRPr="009F1316" w:rsidRDefault="0005559F" w:rsidP="004716D9">
            <w:pPr>
              <w:pStyle w:val="TableParagraph"/>
              <w:numPr>
                <w:ilvl w:val="0"/>
                <w:numId w:val="6"/>
              </w:numPr>
              <w:spacing w:line="240" w:lineRule="auto"/>
              <w:ind w:right="288"/>
            </w:pPr>
            <w:r w:rsidRPr="009F1316">
              <w:t xml:space="preserve">Transport </w:t>
            </w:r>
            <w:r w:rsidR="005E0020">
              <w:t xml:space="preserve">other infectious waste according to </w:t>
            </w:r>
            <w:r w:rsidRPr="009F1316">
              <w:t xml:space="preserve">general </w:t>
            </w:r>
            <w:r w:rsidR="005E0020">
              <w:t xml:space="preserve">medical </w:t>
            </w:r>
            <w:r w:rsidRPr="009F1316">
              <w:t>waste</w:t>
            </w:r>
            <w:r w:rsidR="005E0020">
              <w:t xml:space="preserve"> protocols</w:t>
            </w:r>
          </w:p>
          <w:p w14:paraId="79146BD0" w14:textId="77777777" w:rsidR="0005559F" w:rsidRPr="009F1316" w:rsidRDefault="0005559F" w:rsidP="004713BC">
            <w:pPr>
              <w:pStyle w:val="TableParagraph"/>
              <w:spacing w:line="240" w:lineRule="auto"/>
              <w:ind w:left="720" w:right="288"/>
            </w:pPr>
          </w:p>
          <w:p w14:paraId="1F78F4F7" w14:textId="3B4FCD8B" w:rsidR="0005559F" w:rsidRPr="009F1316" w:rsidRDefault="0005559F" w:rsidP="004713BC">
            <w:pPr>
              <w:pStyle w:val="TableParagraph"/>
              <w:spacing w:line="240" w:lineRule="auto"/>
              <w:ind w:left="720" w:right="288"/>
            </w:pPr>
            <w:r w:rsidRPr="009F1316">
              <w:rPr>
                <w:b/>
                <w:bCs/>
                <w:color w:val="C00000"/>
              </w:rPr>
              <w:t>Sharp Waste</w:t>
            </w:r>
            <w:r w:rsidRPr="009F1316">
              <w:rPr>
                <w:color w:val="C00000"/>
              </w:rPr>
              <w:t xml:space="preserve"> </w:t>
            </w:r>
          </w:p>
          <w:p w14:paraId="7E5A5881" w14:textId="77777777" w:rsidR="0005559F" w:rsidRPr="009F1316" w:rsidRDefault="0005559F" w:rsidP="004716D9">
            <w:pPr>
              <w:pStyle w:val="TableParagraph"/>
              <w:numPr>
                <w:ilvl w:val="0"/>
                <w:numId w:val="6"/>
              </w:numPr>
              <w:spacing w:line="240" w:lineRule="auto"/>
              <w:ind w:right="288"/>
            </w:pPr>
            <w:r w:rsidRPr="009F1316">
              <w:t>Put in puncture proof plastic container</w:t>
            </w:r>
          </w:p>
          <w:p w14:paraId="6B025694" w14:textId="77777777" w:rsidR="0005559F" w:rsidRPr="009F1316" w:rsidRDefault="0005559F" w:rsidP="004716D9">
            <w:pPr>
              <w:pStyle w:val="TableParagraph"/>
              <w:numPr>
                <w:ilvl w:val="0"/>
                <w:numId w:val="6"/>
              </w:numPr>
              <w:spacing w:line="240" w:lineRule="auto"/>
              <w:ind w:right="288"/>
            </w:pPr>
            <w:r w:rsidRPr="009F1316">
              <w:t>Close the lid and seal the container when 2/3 full</w:t>
            </w:r>
          </w:p>
          <w:p w14:paraId="53C06692" w14:textId="77777777" w:rsidR="0005559F" w:rsidRPr="009F1316" w:rsidRDefault="0005559F" w:rsidP="004716D9">
            <w:pPr>
              <w:pStyle w:val="TableParagraph"/>
              <w:numPr>
                <w:ilvl w:val="0"/>
                <w:numId w:val="6"/>
              </w:numPr>
              <w:spacing w:line="240" w:lineRule="auto"/>
              <w:ind w:right="288"/>
            </w:pPr>
            <w:r w:rsidRPr="009F1316">
              <w:t>Put in the red bag and tie lose</w:t>
            </w:r>
          </w:p>
          <w:p w14:paraId="172BE428" w14:textId="77777777" w:rsidR="0005559F" w:rsidRPr="009F1316" w:rsidRDefault="0005559F" w:rsidP="004716D9">
            <w:pPr>
              <w:pStyle w:val="TableParagraph"/>
              <w:numPr>
                <w:ilvl w:val="0"/>
                <w:numId w:val="6"/>
              </w:numPr>
              <w:spacing w:line="240" w:lineRule="auto"/>
              <w:ind w:right="288"/>
            </w:pPr>
            <w:r w:rsidRPr="009F1316">
              <w:t>Transfer the waste to a temporary storage point for medical waste along a specified route at a fixed time point and store the waste separately at a fixed location</w:t>
            </w:r>
          </w:p>
          <w:p w14:paraId="09DC8257" w14:textId="77777777" w:rsidR="0005559F" w:rsidRPr="009F1316" w:rsidRDefault="0005559F" w:rsidP="004716D9">
            <w:pPr>
              <w:pStyle w:val="TableParagraph"/>
              <w:numPr>
                <w:ilvl w:val="0"/>
                <w:numId w:val="6"/>
              </w:numPr>
              <w:spacing w:line="240" w:lineRule="auto"/>
              <w:ind w:right="288"/>
            </w:pPr>
            <w:r w:rsidRPr="009F1316">
              <w:t>Securely transfer out for incinerating</w:t>
            </w:r>
            <w:r>
              <w:t xml:space="preserve"> or appropriate disposal</w:t>
            </w:r>
          </w:p>
          <w:p w14:paraId="6B80F2BC" w14:textId="77777777" w:rsidR="0005559F" w:rsidRPr="0025010B" w:rsidRDefault="0005559F" w:rsidP="004713BC">
            <w:pPr>
              <w:pStyle w:val="TableParagraph"/>
              <w:spacing w:before="70"/>
              <w:ind w:left="1440" w:right="288"/>
              <w:rPr>
                <w:sz w:val="18"/>
                <w:szCs w:val="18"/>
              </w:rPr>
            </w:pPr>
          </w:p>
        </w:tc>
      </w:tr>
      <w:tr w:rsidR="0005559F" w14:paraId="27EC8840" w14:textId="77777777" w:rsidTr="004713BC">
        <w:trPr>
          <w:trHeight w:val="505"/>
          <w:jc w:val="center"/>
        </w:trPr>
        <w:tc>
          <w:tcPr>
            <w:tcW w:w="9175" w:type="dxa"/>
            <w:tcBorders>
              <w:top w:val="single" w:sz="12" w:space="0" w:color="D9D9D9"/>
              <w:bottom w:val="single" w:sz="12" w:space="0" w:color="D9D9D9"/>
            </w:tcBorders>
            <w:shd w:val="clear" w:color="auto" w:fill="auto"/>
          </w:tcPr>
          <w:p w14:paraId="3A380FB4" w14:textId="77777777" w:rsidR="0005559F" w:rsidRPr="00ED6040" w:rsidRDefault="0005559F" w:rsidP="004713BC">
            <w:pPr>
              <w:pStyle w:val="TableParagraph"/>
              <w:spacing w:before="73"/>
              <w:ind w:left="114" w:right="288"/>
              <w:rPr>
                <w:color w:val="C00000"/>
              </w:rPr>
            </w:pPr>
            <w:r w:rsidRPr="00ED6040">
              <w:rPr>
                <w:color w:val="C00000"/>
              </w:rPr>
              <w:lastRenderedPageBreak/>
              <w:t xml:space="preserve">REFERENCES </w:t>
            </w:r>
          </w:p>
          <w:p w14:paraId="13BF4B41" w14:textId="77777777" w:rsidR="0005559F" w:rsidRPr="00252F10" w:rsidRDefault="0005559F" w:rsidP="004716D9">
            <w:pPr>
              <w:pStyle w:val="ListParagraph"/>
              <w:numPr>
                <w:ilvl w:val="0"/>
                <w:numId w:val="7"/>
              </w:numPr>
              <w:spacing w:before="60" w:after="60" w:line="240" w:lineRule="auto"/>
              <w:ind w:left="434" w:right="288"/>
              <w:contextualSpacing w:val="0"/>
              <w:rPr>
                <w:rFonts w:cs="Calibri"/>
                <w:sz w:val="18"/>
                <w:szCs w:val="18"/>
              </w:rPr>
            </w:pPr>
            <w:r w:rsidRPr="00252F10">
              <w:rPr>
                <w:rFonts w:cs="Calibri"/>
                <w:sz w:val="18"/>
                <w:szCs w:val="18"/>
              </w:rPr>
              <w:t xml:space="preserve">WHO interim guidance on </w:t>
            </w:r>
            <w:hyperlink r:id="rId19" w:history="1">
              <w:r w:rsidRPr="00252F10">
                <w:rPr>
                  <w:rStyle w:val="Hyperlink"/>
                  <w:rFonts w:cs="Calibri"/>
                  <w:sz w:val="18"/>
                  <w:szCs w:val="18"/>
                </w:rPr>
                <w:t>Infection prevention and control during health care when novel coronavirus (nCoV) infection is suspected</w:t>
              </w:r>
            </w:hyperlink>
            <w:r w:rsidRPr="00252F10">
              <w:rPr>
                <w:rFonts w:cs="Calibri"/>
                <w:sz w:val="18"/>
                <w:szCs w:val="18"/>
              </w:rPr>
              <w:t>;</w:t>
            </w:r>
          </w:p>
          <w:p w14:paraId="2CB6AE71" w14:textId="77777777" w:rsidR="0005559F" w:rsidRPr="00252F10" w:rsidRDefault="0005559F" w:rsidP="004716D9">
            <w:pPr>
              <w:pStyle w:val="ListParagraph"/>
              <w:numPr>
                <w:ilvl w:val="0"/>
                <w:numId w:val="7"/>
              </w:numPr>
              <w:spacing w:before="60" w:after="60" w:line="240" w:lineRule="auto"/>
              <w:ind w:left="434" w:right="288"/>
              <w:contextualSpacing w:val="0"/>
              <w:rPr>
                <w:rFonts w:cs="Calibri"/>
                <w:sz w:val="18"/>
                <w:szCs w:val="18"/>
              </w:rPr>
            </w:pPr>
            <w:r w:rsidRPr="00252F10">
              <w:rPr>
                <w:rFonts w:cs="Calibri"/>
                <w:sz w:val="18"/>
                <w:szCs w:val="18"/>
              </w:rPr>
              <w:t xml:space="preserve">WHO technical brief </w:t>
            </w:r>
            <w:hyperlink r:id="rId20" w:history="1">
              <w:r w:rsidRPr="00252F10">
                <w:rPr>
                  <w:rStyle w:val="Hyperlink"/>
                  <w:rFonts w:cs="Calibri"/>
                  <w:sz w:val="18"/>
                  <w:szCs w:val="18"/>
                </w:rPr>
                <w:t>water, sanitation, hygiene and waste management for COVID-19</w:t>
              </w:r>
            </w:hyperlink>
            <w:r w:rsidRPr="00252F10">
              <w:rPr>
                <w:rFonts w:cs="Calibri"/>
                <w:sz w:val="18"/>
                <w:szCs w:val="18"/>
              </w:rPr>
              <w:t>;</w:t>
            </w:r>
          </w:p>
          <w:p w14:paraId="774EF6DF" w14:textId="77777777" w:rsidR="0005559F" w:rsidRPr="00252F10" w:rsidRDefault="0005559F" w:rsidP="004716D9">
            <w:pPr>
              <w:pStyle w:val="ListParagraph"/>
              <w:numPr>
                <w:ilvl w:val="0"/>
                <w:numId w:val="7"/>
              </w:numPr>
              <w:spacing w:before="60" w:after="60" w:line="240" w:lineRule="auto"/>
              <w:ind w:left="434" w:right="288"/>
              <w:contextualSpacing w:val="0"/>
              <w:rPr>
                <w:rFonts w:cs="Calibri"/>
                <w:sz w:val="18"/>
                <w:szCs w:val="18"/>
              </w:rPr>
            </w:pPr>
            <w:r w:rsidRPr="00252F10">
              <w:rPr>
                <w:rFonts w:cs="Calibri"/>
                <w:sz w:val="18"/>
                <w:szCs w:val="18"/>
              </w:rPr>
              <w:t xml:space="preserve">WHO guidance on </w:t>
            </w:r>
            <w:hyperlink r:id="rId21" w:history="1">
              <w:r w:rsidRPr="00252F10">
                <w:rPr>
                  <w:rStyle w:val="Hyperlink"/>
                  <w:rFonts w:cs="Calibri"/>
                  <w:sz w:val="18"/>
                  <w:szCs w:val="18"/>
                </w:rPr>
                <w:t>infection prevention and control at health care facilities (with a focus on settings with limited resources)</w:t>
              </w:r>
            </w:hyperlink>
            <w:r w:rsidRPr="00252F10">
              <w:rPr>
                <w:rFonts w:cs="Calibri"/>
                <w:sz w:val="18"/>
                <w:szCs w:val="18"/>
              </w:rPr>
              <w:t>;</w:t>
            </w:r>
          </w:p>
          <w:p w14:paraId="2B61B057" w14:textId="77777777" w:rsidR="0005559F" w:rsidRPr="00252F10" w:rsidRDefault="0005559F" w:rsidP="004716D9">
            <w:pPr>
              <w:pStyle w:val="ListParagraph"/>
              <w:numPr>
                <w:ilvl w:val="0"/>
                <w:numId w:val="7"/>
              </w:numPr>
              <w:spacing w:before="60" w:after="60" w:line="240" w:lineRule="auto"/>
              <w:ind w:left="434" w:right="288"/>
              <w:contextualSpacing w:val="0"/>
              <w:rPr>
                <w:rFonts w:cs="Calibri"/>
                <w:sz w:val="18"/>
                <w:szCs w:val="18"/>
              </w:rPr>
            </w:pPr>
            <w:r w:rsidRPr="00252F10">
              <w:rPr>
                <w:rFonts w:cs="Calibri"/>
                <w:sz w:val="18"/>
                <w:szCs w:val="18"/>
              </w:rPr>
              <w:t xml:space="preserve">WHO interim practical manual for </w:t>
            </w:r>
            <w:hyperlink r:id="rId22" w:history="1">
              <w:r w:rsidRPr="00252F10">
                <w:rPr>
                  <w:rStyle w:val="Hyperlink"/>
                  <w:rFonts w:cs="Calibri"/>
                  <w:sz w:val="18"/>
                  <w:szCs w:val="18"/>
                </w:rPr>
                <w:t>improving infection prevention and control at the health facility</w:t>
              </w:r>
            </w:hyperlink>
            <w:r w:rsidRPr="00252F10">
              <w:rPr>
                <w:rFonts w:cs="Calibri"/>
                <w:sz w:val="18"/>
                <w:szCs w:val="18"/>
              </w:rPr>
              <w:t>;</w:t>
            </w:r>
          </w:p>
          <w:p w14:paraId="5DB6BFA9" w14:textId="77777777" w:rsidR="0005559F" w:rsidRDefault="0005559F" w:rsidP="004716D9">
            <w:pPr>
              <w:pStyle w:val="ListParagraph"/>
              <w:numPr>
                <w:ilvl w:val="0"/>
                <w:numId w:val="7"/>
              </w:numPr>
              <w:spacing w:before="60" w:after="60" w:line="240" w:lineRule="auto"/>
              <w:ind w:left="434" w:right="288"/>
              <w:contextualSpacing w:val="0"/>
              <w:rPr>
                <w:rFonts w:cs="Calibri"/>
                <w:sz w:val="18"/>
                <w:szCs w:val="18"/>
              </w:rPr>
            </w:pPr>
            <w:r w:rsidRPr="00252F10">
              <w:rPr>
                <w:rFonts w:cs="Calibri"/>
                <w:sz w:val="18"/>
                <w:szCs w:val="18"/>
              </w:rPr>
              <w:t xml:space="preserve">CDC Guidelines for </w:t>
            </w:r>
            <w:hyperlink r:id="rId23" w:history="1">
              <w:r w:rsidRPr="00252F10">
                <w:rPr>
                  <w:rStyle w:val="Hyperlink"/>
                  <w:rFonts w:cs="Calibri"/>
                  <w:sz w:val="18"/>
                  <w:szCs w:val="18"/>
                </w:rPr>
                <w:t>isolation precautions: preventing transmissions of infectious agents in healthcare settings</w:t>
              </w:r>
            </w:hyperlink>
            <w:r w:rsidRPr="00252F10">
              <w:rPr>
                <w:rFonts w:cs="Calibri"/>
                <w:sz w:val="18"/>
                <w:szCs w:val="18"/>
              </w:rPr>
              <w:t xml:space="preserve">; </w:t>
            </w:r>
          </w:p>
          <w:p w14:paraId="46E3B03A" w14:textId="77777777" w:rsidR="0005559F" w:rsidRPr="009F1316" w:rsidRDefault="0005559F" w:rsidP="004716D9">
            <w:pPr>
              <w:pStyle w:val="ListParagraph"/>
              <w:numPr>
                <w:ilvl w:val="0"/>
                <w:numId w:val="7"/>
              </w:numPr>
              <w:spacing w:before="60" w:after="60" w:line="240" w:lineRule="auto"/>
              <w:ind w:left="434" w:right="288"/>
              <w:contextualSpacing w:val="0"/>
              <w:rPr>
                <w:rFonts w:cs="Calibri"/>
                <w:sz w:val="18"/>
                <w:szCs w:val="18"/>
              </w:rPr>
            </w:pPr>
            <w:r w:rsidRPr="00164B8B">
              <w:rPr>
                <w:sz w:val="18"/>
                <w:szCs w:val="18"/>
              </w:rPr>
              <w:t xml:space="preserve">CDC </w:t>
            </w:r>
            <w:hyperlink r:id="rId24" w:history="1">
              <w:r w:rsidRPr="00164B8B">
                <w:rPr>
                  <w:rStyle w:val="Hyperlink"/>
                  <w:rFonts w:cs="Calibri"/>
                  <w:sz w:val="18"/>
                  <w:szCs w:val="18"/>
                </w:rPr>
                <w:t>guidelines for environmental infection control in healthcare facilities</w:t>
              </w:r>
            </w:hyperlink>
          </w:p>
        </w:tc>
      </w:tr>
    </w:tbl>
    <w:p w14:paraId="69A3C9E0" w14:textId="25944065" w:rsidR="00C055B6" w:rsidRDefault="00C055B6" w:rsidP="0005559F">
      <w:pPr>
        <w:rPr>
          <w:color w:val="C00000"/>
          <w:sz w:val="28"/>
          <w:szCs w:val="28"/>
        </w:rPr>
      </w:pPr>
    </w:p>
    <w:p w14:paraId="4377180A" w14:textId="18529C0F" w:rsidR="008037FD" w:rsidRDefault="008037FD" w:rsidP="0005559F">
      <w:pPr>
        <w:rPr>
          <w:color w:val="C00000"/>
          <w:sz w:val="28"/>
          <w:szCs w:val="28"/>
        </w:rPr>
      </w:pPr>
    </w:p>
    <w:p w14:paraId="3439970F" w14:textId="77777777" w:rsidR="005866A7" w:rsidRDefault="005866A7" w:rsidP="0005559F">
      <w:pPr>
        <w:rPr>
          <w:color w:val="C00000"/>
          <w:sz w:val="28"/>
          <w:szCs w:val="28"/>
        </w:rPr>
      </w:pPr>
    </w:p>
    <w:p w14:paraId="5FA80AE7" w14:textId="77777777" w:rsidR="008037FD" w:rsidRDefault="008037FD" w:rsidP="0005559F">
      <w:pPr>
        <w:rPr>
          <w:color w:val="C00000"/>
          <w:sz w:val="28"/>
          <w:szCs w:val="28"/>
        </w:rPr>
      </w:pPr>
    </w:p>
    <w:tbl>
      <w:tblPr>
        <w:tblW w:w="917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175"/>
      </w:tblGrid>
      <w:tr w:rsidR="00C33E2B" w14:paraId="66E05E08" w14:textId="77777777" w:rsidTr="000C7E66">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6FCB6870" w14:textId="3074674F" w:rsidR="00C33E2B" w:rsidRPr="00B1297C" w:rsidRDefault="00C33E2B" w:rsidP="000C7E66">
            <w:pPr>
              <w:pStyle w:val="TableParagraph"/>
              <w:spacing w:before="70"/>
              <w:ind w:left="114"/>
              <w:rPr>
                <w:b/>
                <w:bCs/>
                <w:sz w:val="28"/>
                <w:szCs w:val="28"/>
              </w:rPr>
            </w:pPr>
            <w:r w:rsidRPr="00B1297C">
              <w:rPr>
                <w:b/>
                <w:bCs/>
                <w:sz w:val="28"/>
                <w:szCs w:val="28"/>
              </w:rPr>
              <w:lastRenderedPageBreak/>
              <w:t xml:space="preserve">CHECKLIST  </w:t>
            </w:r>
            <w:r>
              <w:rPr>
                <w:b/>
                <w:bCs/>
                <w:sz w:val="28"/>
                <w:szCs w:val="28"/>
              </w:rPr>
              <w:t>3</w:t>
            </w:r>
            <w:r w:rsidRPr="00B1297C">
              <w:rPr>
                <w:b/>
                <w:bCs/>
                <w:sz w:val="28"/>
                <w:szCs w:val="28"/>
              </w:rPr>
              <w:t xml:space="preserve"> Environmental and Social Codes of </w:t>
            </w:r>
            <w:r>
              <w:rPr>
                <w:b/>
                <w:bCs/>
                <w:sz w:val="28"/>
                <w:szCs w:val="28"/>
              </w:rPr>
              <w:t>Practice</w:t>
            </w:r>
            <w:r w:rsidRPr="00B1297C">
              <w:rPr>
                <w:b/>
                <w:bCs/>
                <w:sz w:val="28"/>
                <w:szCs w:val="28"/>
              </w:rPr>
              <w:t xml:space="preserve"> –</w:t>
            </w:r>
          </w:p>
          <w:p w14:paraId="69727431" w14:textId="77777777" w:rsidR="00C33E2B" w:rsidRPr="005F6128" w:rsidRDefault="00C33E2B" w:rsidP="000C7E66">
            <w:pPr>
              <w:pStyle w:val="TableParagraph"/>
              <w:spacing w:before="70"/>
              <w:ind w:left="114"/>
              <w:rPr>
                <w:b/>
                <w:bCs/>
                <w:sz w:val="18"/>
                <w:szCs w:val="18"/>
              </w:rPr>
            </w:pPr>
            <w:r w:rsidRPr="00B1297C">
              <w:rPr>
                <w:b/>
                <w:bCs/>
                <w:sz w:val="28"/>
                <w:szCs w:val="28"/>
                <w:u w:val="single"/>
              </w:rPr>
              <w:t xml:space="preserve">COVID 19 </w:t>
            </w:r>
            <w:r>
              <w:rPr>
                <w:b/>
                <w:bCs/>
                <w:sz w:val="28"/>
                <w:szCs w:val="28"/>
                <w:u w:val="single"/>
              </w:rPr>
              <w:t>CODES OF CONDUCT</w:t>
            </w:r>
          </w:p>
        </w:tc>
      </w:tr>
      <w:tr w:rsidR="00C33E2B" w14:paraId="135C3266" w14:textId="77777777" w:rsidTr="000C7E66">
        <w:trPr>
          <w:trHeight w:val="502"/>
          <w:jc w:val="center"/>
        </w:trPr>
        <w:tc>
          <w:tcPr>
            <w:tcW w:w="9175" w:type="dxa"/>
            <w:tcBorders>
              <w:top w:val="single" w:sz="12" w:space="0" w:color="D9D9D9"/>
              <w:bottom w:val="single" w:sz="12" w:space="0" w:color="D9D9D9"/>
            </w:tcBorders>
            <w:shd w:val="clear" w:color="auto" w:fill="D9D9D9" w:themeFill="background1" w:themeFillShade="D9"/>
          </w:tcPr>
          <w:p w14:paraId="488437C4" w14:textId="77777777" w:rsidR="00C33E2B" w:rsidRPr="009F1316" w:rsidRDefault="00C33E2B" w:rsidP="000C7E66">
            <w:pPr>
              <w:pStyle w:val="TableParagraph"/>
              <w:spacing w:before="70"/>
              <w:rPr>
                <w:b/>
                <w:bCs/>
              </w:rPr>
            </w:pPr>
            <w:r w:rsidRPr="009F1316">
              <w:rPr>
                <w:b/>
                <w:bCs/>
              </w:rPr>
              <w:t xml:space="preserve">Target: </w:t>
            </w:r>
            <w:r>
              <w:rPr>
                <w:b/>
                <w:bCs/>
              </w:rPr>
              <w:t>Contractors/Subcontractors/Project Personnel</w:t>
            </w:r>
          </w:p>
        </w:tc>
      </w:tr>
      <w:tr w:rsidR="00C33E2B" w14:paraId="4BFA6904" w14:textId="77777777" w:rsidTr="000C7E66">
        <w:trPr>
          <w:trHeight w:val="503"/>
          <w:jc w:val="center"/>
        </w:trPr>
        <w:tc>
          <w:tcPr>
            <w:tcW w:w="9175" w:type="dxa"/>
            <w:tcBorders>
              <w:top w:val="single" w:sz="12" w:space="0" w:color="D9D9D9"/>
              <w:bottom w:val="single" w:sz="12" w:space="0" w:color="D9D9D9"/>
            </w:tcBorders>
            <w:shd w:val="clear" w:color="auto" w:fill="auto"/>
          </w:tcPr>
          <w:p w14:paraId="53061E83" w14:textId="77777777" w:rsidR="00C33E2B" w:rsidRPr="00D9533D" w:rsidRDefault="00C33E2B" w:rsidP="000C7E66">
            <w:pPr>
              <w:pStyle w:val="TableParagraph"/>
              <w:spacing w:line="240" w:lineRule="auto"/>
              <w:ind w:left="720" w:right="288"/>
              <w:rPr>
                <w:b/>
                <w:bCs/>
                <w:sz w:val="18"/>
                <w:szCs w:val="18"/>
              </w:rPr>
            </w:pPr>
            <w:r w:rsidRPr="00D9533D">
              <w:rPr>
                <w:b/>
                <w:bCs/>
                <w:color w:val="C00000"/>
                <w:sz w:val="18"/>
                <w:szCs w:val="18"/>
              </w:rPr>
              <w:t>Contractors Code of Conduct Obligations</w:t>
            </w:r>
          </w:p>
          <w:p w14:paraId="2CCD6EEB"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Bidder shall submit its Code of Conduct that will apply to Contractor’s Personnel (as defined in Sub-Clause 1.1.17 of the General Conditions of Contract), to ensure compliance with the Contractor’s Environmental and Social (ES) obligations under the Contract. </w:t>
            </w:r>
          </w:p>
          <w:p w14:paraId="6024F35A"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The Bidder shall use for this purpose an approved Code of Conduct form </w:t>
            </w:r>
          </w:p>
          <w:p w14:paraId="0498B690"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No substantial modifications shall be made to this form, except that the Bidder may introduce additional requirements, including as necessary to take into account specific Contract issues/risks.</w:t>
            </w:r>
          </w:p>
          <w:p w14:paraId="71A0773E"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This Code of Conduct is part of overall ESCOP measures to deal with environmental and social risks related to the Construction Works.  </w:t>
            </w:r>
          </w:p>
          <w:p w14:paraId="340B89EC"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The Code of Conduct applies to all staff, </w:t>
            </w:r>
            <w:proofErr w:type="spellStart"/>
            <w:r w:rsidRPr="00D9533D">
              <w:rPr>
                <w:sz w:val="18"/>
                <w:szCs w:val="18"/>
              </w:rPr>
              <w:t>labourers</w:t>
            </w:r>
            <w:proofErr w:type="spellEnd"/>
            <w:r w:rsidRPr="00D9533D">
              <w:rPr>
                <w:sz w:val="18"/>
                <w:szCs w:val="18"/>
              </w:rPr>
              <w:t xml:space="preserve"> and other employees at the Works Site or other places where the Works are being carried out. </w:t>
            </w:r>
          </w:p>
          <w:p w14:paraId="39B6FB13"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The Code of Conduct also applies to the personnel of each subcontractor and any other personnel assisting in the execution of the Works.  </w:t>
            </w:r>
          </w:p>
          <w:p w14:paraId="3BCAE7A9"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All such persons are referred to as “Contractor’s Personnel” and are subject to this Code of Conduct.</w:t>
            </w:r>
          </w:p>
          <w:p w14:paraId="72261D7A"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The Code of Conduct has explicit requirements, language and subsequent actions to ensure that the workplace is an environment where unsafe, offensive, abusive or violent behavior will not be tolerated and where all persons should feel comfortable raising issues or concerns without fear of retaliation</w:t>
            </w:r>
          </w:p>
          <w:p w14:paraId="3B45BE6B" w14:textId="77777777" w:rsidR="00C33E2B" w:rsidRPr="00D9533D" w:rsidRDefault="00C33E2B" w:rsidP="000C7E66">
            <w:pPr>
              <w:pStyle w:val="TableParagraph"/>
              <w:spacing w:line="240" w:lineRule="auto"/>
              <w:ind w:left="720" w:right="288"/>
              <w:rPr>
                <w:sz w:val="18"/>
                <w:szCs w:val="18"/>
              </w:rPr>
            </w:pPr>
          </w:p>
          <w:p w14:paraId="7DA6D454" w14:textId="77777777" w:rsidR="00C33E2B" w:rsidRPr="00D9533D" w:rsidRDefault="00C33E2B" w:rsidP="000C7E66">
            <w:pPr>
              <w:pStyle w:val="TableParagraph"/>
              <w:spacing w:line="240" w:lineRule="auto"/>
              <w:ind w:left="720" w:right="288"/>
              <w:rPr>
                <w:b/>
                <w:bCs/>
                <w:color w:val="C00000"/>
                <w:sz w:val="18"/>
                <w:szCs w:val="18"/>
              </w:rPr>
            </w:pPr>
            <w:r w:rsidRPr="00D9533D">
              <w:rPr>
                <w:b/>
                <w:bCs/>
                <w:color w:val="C00000"/>
                <w:sz w:val="18"/>
                <w:szCs w:val="18"/>
              </w:rPr>
              <w:t>Required Conduct for all Employees and Staff in Individual Contracts</w:t>
            </w:r>
          </w:p>
          <w:p w14:paraId="042C82F8"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carry out his/her duties competently and diligently;</w:t>
            </w:r>
          </w:p>
          <w:p w14:paraId="3AA91FAA" w14:textId="7F8D2575"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comply with this Code of Conduct and all applicable laws, regulations</w:t>
            </w:r>
            <w:r w:rsidR="00C46F4E">
              <w:rPr>
                <w:sz w:val="18"/>
                <w:szCs w:val="18"/>
              </w:rPr>
              <w:t>,</w:t>
            </w:r>
            <w:r w:rsidRPr="00D9533D">
              <w:rPr>
                <w:sz w:val="18"/>
                <w:szCs w:val="18"/>
              </w:rPr>
              <w:t xml:space="preserve"> and other requirements, including requirements to protect the health, safety and well-being of other Contractor’s Personnel and any other person; </w:t>
            </w:r>
          </w:p>
          <w:p w14:paraId="05307FBF"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ensuring that workplaces, machinery, </w:t>
            </w:r>
            <w:proofErr w:type="gramStart"/>
            <w:r w:rsidRPr="00D9533D">
              <w:rPr>
                <w:sz w:val="18"/>
                <w:szCs w:val="18"/>
              </w:rPr>
              <w:t>equipment</w:t>
            </w:r>
            <w:proofErr w:type="gramEnd"/>
            <w:r w:rsidRPr="00D9533D">
              <w:rPr>
                <w:sz w:val="18"/>
                <w:szCs w:val="18"/>
              </w:rPr>
              <w:t xml:space="preserve"> and processes under each person’s control are safe and without risk to health; </w:t>
            </w:r>
          </w:p>
          <w:p w14:paraId="30A184B3"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wearing required personal protective equipment;   </w:t>
            </w:r>
          </w:p>
          <w:p w14:paraId="3F6C975A"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using appropriate measures relating to chemical, </w:t>
            </w:r>
            <w:proofErr w:type="gramStart"/>
            <w:r w:rsidRPr="00D9533D">
              <w:rPr>
                <w:sz w:val="18"/>
                <w:szCs w:val="18"/>
              </w:rPr>
              <w:t>physical</w:t>
            </w:r>
            <w:proofErr w:type="gramEnd"/>
            <w:r w:rsidRPr="00D9533D">
              <w:rPr>
                <w:sz w:val="18"/>
                <w:szCs w:val="18"/>
              </w:rPr>
              <w:t xml:space="preserve"> and biological substances and agents; and</w:t>
            </w:r>
          </w:p>
          <w:p w14:paraId="43F726BF"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following applicable emergency operating procedures.</w:t>
            </w:r>
          </w:p>
          <w:p w14:paraId="7B963910"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report work situations that he/she believes are not safe or healthy and remove himself/herself from a work situation which he/she reasonably believes presents an imminent and </w:t>
            </w:r>
            <w:proofErr w:type="gramStart"/>
            <w:r w:rsidRPr="00D9533D">
              <w:rPr>
                <w:sz w:val="18"/>
                <w:szCs w:val="18"/>
              </w:rPr>
              <w:t>serious danger</w:t>
            </w:r>
            <w:proofErr w:type="gramEnd"/>
            <w:r w:rsidRPr="00D9533D">
              <w:rPr>
                <w:sz w:val="18"/>
                <w:szCs w:val="18"/>
              </w:rPr>
              <w:t xml:space="preserve"> to his/her life or health;</w:t>
            </w:r>
          </w:p>
          <w:p w14:paraId="4D18062F" w14:textId="5710CECC" w:rsidR="00C33E2B" w:rsidRDefault="00C33E2B" w:rsidP="004716D9">
            <w:pPr>
              <w:pStyle w:val="TableParagraph"/>
              <w:numPr>
                <w:ilvl w:val="0"/>
                <w:numId w:val="6"/>
              </w:numPr>
              <w:spacing w:line="240" w:lineRule="auto"/>
              <w:ind w:right="288"/>
              <w:rPr>
                <w:sz w:val="18"/>
                <w:szCs w:val="18"/>
              </w:rPr>
            </w:pPr>
            <w:r w:rsidRPr="00D9533D">
              <w:rPr>
                <w:sz w:val="18"/>
                <w:szCs w:val="18"/>
              </w:rPr>
              <w:t xml:space="preserve">treat other people with respect, and not discriminate against specific groups such as women, </w:t>
            </w:r>
            <w:r w:rsidR="007734AC">
              <w:rPr>
                <w:sz w:val="18"/>
                <w:szCs w:val="18"/>
              </w:rPr>
              <w:t xml:space="preserve">the elderly, </w:t>
            </w:r>
            <w:r w:rsidRPr="00D9533D">
              <w:rPr>
                <w:sz w:val="18"/>
                <w:szCs w:val="18"/>
              </w:rPr>
              <w:t xml:space="preserve">people with disabilities, migrant </w:t>
            </w:r>
            <w:proofErr w:type="gramStart"/>
            <w:r w:rsidRPr="00D9533D">
              <w:rPr>
                <w:sz w:val="18"/>
                <w:szCs w:val="18"/>
              </w:rPr>
              <w:t>workers</w:t>
            </w:r>
            <w:proofErr w:type="gramEnd"/>
            <w:r w:rsidRPr="00D9533D">
              <w:rPr>
                <w:sz w:val="18"/>
                <w:szCs w:val="18"/>
              </w:rPr>
              <w:t xml:space="preserve"> or children;</w:t>
            </w:r>
          </w:p>
          <w:p w14:paraId="3ADA5714" w14:textId="0EDA80C6" w:rsidR="002849A4" w:rsidRPr="00D9533D" w:rsidRDefault="002849A4" w:rsidP="004716D9">
            <w:pPr>
              <w:pStyle w:val="TableParagraph"/>
              <w:numPr>
                <w:ilvl w:val="0"/>
                <w:numId w:val="6"/>
              </w:numPr>
              <w:spacing w:line="240" w:lineRule="auto"/>
              <w:ind w:right="288"/>
              <w:rPr>
                <w:sz w:val="18"/>
                <w:szCs w:val="18"/>
              </w:rPr>
            </w:pPr>
            <w:r>
              <w:rPr>
                <w:sz w:val="18"/>
                <w:szCs w:val="18"/>
              </w:rPr>
              <w:t>not engage in any violence against children, including physical or psychological abuse;</w:t>
            </w:r>
          </w:p>
          <w:p w14:paraId="2DB21E27"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not engage in Sexual Harassment, which means unwelcome sexual advances, requests for sexual favors, and other verbal or physical conduct of a sexual nature with other Contractor’s or Employer’s Personnel;</w:t>
            </w:r>
          </w:p>
          <w:p w14:paraId="253B9948"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not engage in Sexual Exploitation, which means any actual or attempted abuse of position of vulnerability, differential </w:t>
            </w:r>
            <w:proofErr w:type="gramStart"/>
            <w:r w:rsidRPr="00D9533D">
              <w:rPr>
                <w:sz w:val="18"/>
                <w:szCs w:val="18"/>
              </w:rPr>
              <w:t>power</w:t>
            </w:r>
            <w:proofErr w:type="gramEnd"/>
            <w:r w:rsidRPr="00D9533D">
              <w:rPr>
                <w:sz w:val="18"/>
                <w:szCs w:val="18"/>
              </w:rPr>
              <w:t xml:space="preserve"> or trust, for sexual purposes, including, but not limited to, profiting monetarily, socially or politically from the sexual exploitation of another;</w:t>
            </w:r>
          </w:p>
          <w:p w14:paraId="7A743432"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 not engage in Sexual Abuse, which means the actual or threatened physical intrusion of a sexual nature, whether by force or under unequal or coercive conditions; </w:t>
            </w:r>
          </w:p>
          <w:p w14:paraId="57036896" w14:textId="117A90BF"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not engage in any form of sexual activity with individuals under the age of 18, except in case of pre-existing marriage; </w:t>
            </w:r>
          </w:p>
          <w:p w14:paraId="38D0173D"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complete relevant training courses that will be provided related to the environmental and social aspects of the Contract, including on health and safety matters, Sexual Exploitation and Abuse (SEA), and Sexual Harassment (SH);</w:t>
            </w:r>
          </w:p>
          <w:p w14:paraId="22184359"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 report violations of this Code of Conduct; and</w:t>
            </w:r>
          </w:p>
          <w:p w14:paraId="17DC6C0D"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not retaliate against any person who reports violations of this Code of Conduct, whether to us or the Employer, or who makes use of the grievance mechanism for Contractor’s Personnel or the project’s Grievance Redress Mechanism.</w:t>
            </w:r>
          </w:p>
          <w:p w14:paraId="7E29E378" w14:textId="77777777" w:rsidR="00C33E2B" w:rsidRPr="00D9533D" w:rsidRDefault="00C33E2B" w:rsidP="000C7E66">
            <w:pPr>
              <w:pStyle w:val="TableParagraph"/>
              <w:spacing w:line="240" w:lineRule="auto"/>
              <w:ind w:left="720" w:right="288"/>
              <w:rPr>
                <w:sz w:val="18"/>
                <w:szCs w:val="18"/>
              </w:rPr>
            </w:pPr>
          </w:p>
          <w:p w14:paraId="28086E01" w14:textId="77777777" w:rsidR="00C33E2B" w:rsidRPr="00D9533D" w:rsidRDefault="00C33E2B" w:rsidP="000C7E66">
            <w:pPr>
              <w:pStyle w:val="TableParagraph"/>
              <w:spacing w:line="240" w:lineRule="auto"/>
              <w:ind w:left="720" w:right="288"/>
              <w:rPr>
                <w:color w:val="C00000"/>
                <w:sz w:val="18"/>
                <w:szCs w:val="18"/>
              </w:rPr>
            </w:pPr>
            <w:r w:rsidRPr="00D9533D">
              <w:rPr>
                <w:b/>
                <w:bCs/>
                <w:color w:val="C00000"/>
                <w:sz w:val="18"/>
                <w:szCs w:val="18"/>
              </w:rPr>
              <w:t xml:space="preserve">Raising Concerns </w:t>
            </w:r>
            <w:r w:rsidRPr="00D9533D">
              <w:rPr>
                <w:sz w:val="18"/>
                <w:szCs w:val="18"/>
              </w:rPr>
              <w:t xml:space="preserve"> </w:t>
            </w:r>
          </w:p>
          <w:p w14:paraId="6670D622"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Persons that observe behavior that he/she believes may represent a violation of this Code of Conduct, or that otherwise concerns him/her, he/she should raise the issue promptly by:</w:t>
            </w:r>
          </w:p>
          <w:p w14:paraId="11D3B1EB" w14:textId="77777777" w:rsidR="00C33E2B" w:rsidRPr="00D9533D" w:rsidRDefault="00C33E2B" w:rsidP="004716D9">
            <w:pPr>
              <w:pStyle w:val="TableParagraph"/>
              <w:numPr>
                <w:ilvl w:val="0"/>
                <w:numId w:val="9"/>
              </w:numPr>
              <w:spacing w:line="240" w:lineRule="auto"/>
              <w:ind w:right="288"/>
              <w:rPr>
                <w:sz w:val="18"/>
                <w:szCs w:val="18"/>
              </w:rPr>
            </w:pPr>
            <w:r w:rsidRPr="00D9533D">
              <w:rPr>
                <w:sz w:val="18"/>
                <w:szCs w:val="18"/>
              </w:rPr>
              <w:lastRenderedPageBreak/>
              <w:t>Contact [enter name of the Contractor’s Social Expert with relevant experience in handling sexual exploitation, sexual abuse and sexual harassment cases, or if such person is not required under the Contract, another individual designated by the Contractor to handle these matters] in writing at this address [   ] or by telephone at [   ] or in person at [   ]; or</w:t>
            </w:r>
          </w:p>
          <w:p w14:paraId="015D3681" w14:textId="77777777" w:rsidR="00C33E2B" w:rsidRPr="00D9533D" w:rsidRDefault="00C33E2B" w:rsidP="004716D9">
            <w:pPr>
              <w:pStyle w:val="TableParagraph"/>
              <w:numPr>
                <w:ilvl w:val="0"/>
                <w:numId w:val="9"/>
              </w:numPr>
              <w:spacing w:line="240" w:lineRule="auto"/>
              <w:ind w:right="288"/>
              <w:rPr>
                <w:sz w:val="18"/>
                <w:szCs w:val="18"/>
              </w:rPr>
            </w:pPr>
            <w:r w:rsidRPr="00D9533D">
              <w:rPr>
                <w:sz w:val="18"/>
                <w:szCs w:val="18"/>
              </w:rPr>
              <w:t xml:space="preserve">Call </w:t>
            </w:r>
            <w:proofErr w:type="gramStart"/>
            <w:r w:rsidRPr="00D9533D">
              <w:rPr>
                <w:sz w:val="18"/>
                <w:szCs w:val="18"/>
              </w:rPr>
              <w:t>[  ]</w:t>
            </w:r>
            <w:proofErr w:type="gramEnd"/>
            <w:r w:rsidRPr="00D9533D">
              <w:rPr>
                <w:sz w:val="18"/>
                <w:szCs w:val="18"/>
              </w:rPr>
              <w:t xml:space="preserve">  to reach the Contractor’s hotline (if any) and leave a message.</w:t>
            </w:r>
          </w:p>
          <w:p w14:paraId="700093D4"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The person’s identity will be kept confidential, unless reporting of allegations is mandated by the country law. </w:t>
            </w:r>
          </w:p>
          <w:p w14:paraId="61342938"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Anonymous complaints or allegations may also be submitted and will be given all due and appropriate consideration. </w:t>
            </w:r>
          </w:p>
          <w:p w14:paraId="291E42CE" w14:textId="64E30325"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All reports of possible misconduct will be investigated</w:t>
            </w:r>
            <w:r w:rsidR="00C46F4E">
              <w:rPr>
                <w:sz w:val="18"/>
                <w:szCs w:val="18"/>
              </w:rPr>
              <w:t>,</w:t>
            </w:r>
            <w:r w:rsidRPr="00D9533D">
              <w:rPr>
                <w:sz w:val="18"/>
                <w:szCs w:val="18"/>
              </w:rPr>
              <w:t xml:space="preserve"> and appropriate action taken. </w:t>
            </w:r>
          </w:p>
          <w:p w14:paraId="08F59D2D"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Referral to service providers are required for support to the person who experienced the alleged incident. </w:t>
            </w:r>
          </w:p>
          <w:p w14:paraId="519B6DA3"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 xml:space="preserve">There will be no retaliation against any person who raises a concern in good faith about any behavior prohibited by this Code of Conduct.  </w:t>
            </w:r>
          </w:p>
          <w:p w14:paraId="52C9D916" w14:textId="77777777" w:rsidR="00C33E2B" w:rsidRPr="00D9533D" w:rsidRDefault="00C33E2B" w:rsidP="000C7E66">
            <w:pPr>
              <w:pStyle w:val="TableParagraph"/>
              <w:spacing w:line="240" w:lineRule="auto"/>
              <w:ind w:right="288"/>
              <w:rPr>
                <w:sz w:val="18"/>
                <w:szCs w:val="18"/>
              </w:rPr>
            </w:pPr>
          </w:p>
          <w:p w14:paraId="2499F6C9" w14:textId="77777777" w:rsidR="00C33E2B" w:rsidRPr="00D9533D" w:rsidRDefault="00C33E2B" w:rsidP="000C7E66">
            <w:pPr>
              <w:pStyle w:val="TableParagraph"/>
              <w:spacing w:line="240" w:lineRule="auto"/>
              <w:ind w:left="720" w:right="288"/>
              <w:rPr>
                <w:b/>
                <w:bCs/>
                <w:sz w:val="18"/>
                <w:szCs w:val="18"/>
              </w:rPr>
            </w:pPr>
            <w:r w:rsidRPr="00D9533D">
              <w:rPr>
                <w:b/>
                <w:bCs/>
                <w:color w:val="C00000"/>
                <w:sz w:val="18"/>
                <w:szCs w:val="18"/>
              </w:rPr>
              <w:t>Consequences of Violating the Code of Conduct</w:t>
            </w:r>
          </w:p>
          <w:p w14:paraId="419D5609" w14:textId="77777777" w:rsidR="00C33E2B" w:rsidRPr="00D9533D" w:rsidRDefault="00C33E2B" w:rsidP="004716D9">
            <w:pPr>
              <w:pStyle w:val="TableParagraph"/>
              <w:numPr>
                <w:ilvl w:val="0"/>
                <w:numId w:val="6"/>
              </w:numPr>
              <w:spacing w:line="240" w:lineRule="auto"/>
              <w:ind w:right="288"/>
              <w:rPr>
                <w:sz w:val="18"/>
                <w:szCs w:val="18"/>
              </w:rPr>
            </w:pPr>
            <w:r w:rsidRPr="00D9533D">
              <w:rPr>
                <w:sz w:val="18"/>
                <w:szCs w:val="18"/>
              </w:rPr>
              <w:t>All personnel will be notified and acknowledge that any violation of this Code of Conduct may result in serious consequences, up to and including termination and possible referral to legal authorities.</w:t>
            </w:r>
          </w:p>
        </w:tc>
      </w:tr>
      <w:tr w:rsidR="00C33E2B" w14:paraId="39F9C373" w14:textId="77777777" w:rsidTr="000C7E66">
        <w:trPr>
          <w:trHeight w:val="505"/>
          <w:jc w:val="center"/>
        </w:trPr>
        <w:tc>
          <w:tcPr>
            <w:tcW w:w="9175" w:type="dxa"/>
            <w:tcBorders>
              <w:top w:val="single" w:sz="12" w:space="0" w:color="D9D9D9"/>
              <w:bottom w:val="single" w:sz="12" w:space="0" w:color="D9D9D9"/>
            </w:tcBorders>
            <w:shd w:val="clear" w:color="auto" w:fill="auto"/>
          </w:tcPr>
          <w:p w14:paraId="609B9ECF" w14:textId="77777777" w:rsidR="00C33E2B" w:rsidRPr="00ED6040" w:rsidRDefault="00C33E2B" w:rsidP="000C7E66">
            <w:pPr>
              <w:pStyle w:val="TableParagraph"/>
              <w:spacing w:before="73"/>
              <w:ind w:left="114" w:right="288"/>
              <w:rPr>
                <w:color w:val="C00000"/>
              </w:rPr>
            </w:pPr>
            <w:r w:rsidRPr="00ED6040">
              <w:rPr>
                <w:color w:val="C00000"/>
              </w:rPr>
              <w:lastRenderedPageBreak/>
              <w:t xml:space="preserve">REFERENCES </w:t>
            </w:r>
          </w:p>
          <w:p w14:paraId="4D285BAB" w14:textId="77777777" w:rsidR="00C33E2B" w:rsidRPr="00675293" w:rsidRDefault="00C33E2B" w:rsidP="004716D9">
            <w:pPr>
              <w:pStyle w:val="ListParagraph"/>
              <w:numPr>
                <w:ilvl w:val="0"/>
                <w:numId w:val="7"/>
              </w:numPr>
              <w:spacing w:before="60" w:after="60" w:line="240" w:lineRule="auto"/>
              <w:ind w:left="434"/>
              <w:contextualSpacing w:val="0"/>
              <w:rPr>
                <w:rStyle w:val="Hyperlink"/>
                <w:sz w:val="18"/>
                <w:szCs w:val="18"/>
              </w:rPr>
            </w:pPr>
            <w:r w:rsidRPr="00E504C8">
              <w:rPr>
                <w:sz w:val="18"/>
                <w:szCs w:val="18"/>
              </w:rPr>
              <w:t xml:space="preserve">WHO Risk Communication and Community Engagement (RCCE) Guidance, </w:t>
            </w:r>
            <w:hyperlink r:id="rId25" w:history="1">
              <w:r w:rsidRPr="00E504C8">
                <w:rPr>
                  <w:rStyle w:val="Hyperlink"/>
                  <w:sz w:val="18"/>
                  <w:szCs w:val="18"/>
                </w:rPr>
                <w:t>https://www.who.int/publications-detail/risk-communication-and-community-engagement-(rcce)-action-plan-guidance</w:t>
              </w:r>
            </w:hyperlink>
          </w:p>
          <w:p w14:paraId="20517B40" w14:textId="77777777" w:rsidR="00C33E2B" w:rsidRPr="00657391" w:rsidRDefault="00C33E2B" w:rsidP="004716D9">
            <w:pPr>
              <w:pStyle w:val="ListParagraph"/>
              <w:numPr>
                <w:ilvl w:val="0"/>
                <w:numId w:val="7"/>
              </w:numPr>
              <w:spacing w:before="60" w:after="60" w:line="240" w:lineRule="auto"/>
              <w:ind w:left="434"/>
              <w:contextualSpacing w:val="0"/>
              <w:rPr>
                <w:rStyle w:val="Hyperlink"/>
                <w:sz w:val="18"/>
                <w:szCs w:val="18"/>
              </w:rPr>
            </w:pPr>
            <w:r w:rsidRPr="00675293">
              <w:rPr>
                <w:sz w:val="18"/>
                <w:szCs w:val="18"/>
              </w:rPr>
              <w:t xml:space="preserve">IFRC, UNICEF, WHO Social Stigma associated with COVID-19: A guide to preventing and addressing social stigma, </w:t>
            </w:r>
            <w:hyperlink r:id="rId26" w:history="1">
              <w:r w:rsidRPr="00675293">
                <w:rPr>
                  <w:rStyle w:val="Hyperlink"/>
                  <w:sz w:val="18"/>
                  <w:szCs w:val="18"/>
                </w:rPr>
                <w:t>https://www.unicef.org/documents/social-stigma-associated-coronavirus-disease-covid-19</w:t>
              </w:r>
            </w:hyperlink>
            <w:r w:rsidRPr="00675293">
              <w:rPr>
                <w:rStyle w:val="Hyperlink"/>
                <w:sz w:val="18"/>
                <w:szCs w:val="18"/>
              </w:rPr>
              <w:t xml:space="preserve"> </w:t>
            </w:r>
          </w:p>
          <w:p w14:paraId="70F20EB4" w14:textId="77777777" w:rsidR="00C33E2B" w:rsidRDefault="00C33E2B" w:rsidP="004716D9">
            <w:pPr>
              <w:pStyle w:val="ListParagraph"/>
              <w:numPr>
                <w:ilvl w:val="0"/>
                <w:numId w:val="7"/>
              </w:numPr>
              <w:spacing w:before="60" w:after="60" w:line="240" w:lineRule="auto"/>
              <w:ind w:left="434"/>
              <w:contextualSpacing w:val="0"/>
            </w:pPr>
            <w:r w:rsidRPr="00657391">
              <w:rPr>
                <w:sz w:val="18"/>
                <w:szCs w:val="18"/>
              </w:rPr>
              <w:t xml:space="preserve">Human Rights Watch COVID-19 A Human Rights Checklist: </w:t>
            </w:r>
            <w:hyperlink r:id="rId27" w:history="1">
              <w:r w:rsidRPr="00657391">
                <w:rPr>
                  <w:rStyle w:val="Hyperlink"/>
                  <w:sz w:val="18"/>
                  <w:szCs w:val="18"/>
                </w:rPr>
                <w:t>https://www.hrw.org/sites/default/files/supporting_resources/202004_northamerica_us_covid19_checklist2.pdf</w:t>
              </w:r>
            </w:hyperlink>
          </w:p>
          <w:p w14:paraId="112B0209" w14:textId="77777777" w:rsidR="00C33E2B" w:rsidRPr="009F1316" w:rsidRDefault="00C33E2B" w:rsidP="000C7E66">
            <w:pPr>
              <w:pStyle w:val="ListParagraph"/>
              <w:spacing w:before="60" w:after="60" w:line="240" w:lineRule="auto"/>
              <w:ind w:left="434" w:right="288"/>
              <w:contextualSpacing w:val="0"/>
              <w:rPr>
                <w:rFonts w:cs="Calibri"/>
                <w:sz w:val="18"/>
                <w:szCs w:val="18"/>
              </w:rPr>
            </w:pPr>
          </w:p>
        </w:tc>
      </w:tr>
    </w:tbl>
    <w:p w14:paraId="376456C2" w14:textId="77777777" w:rsidR="0005559F" w:rsidRDefault="0005559F" w:rsidP="0005559F">
      <w:pPr>
        <w:rPr>
          <w:color w:val="C00000"/>
          <w:sz w:val="28"/>
          <w:szCs w:val="28"/>
        </w:rPr>
      </w:pPr>
    </w:p>
    <w:p w14:paraId="1F611377" w14:textId="77777777" w:rsidR="0005559F" w:rsidRDefault="0005559F" w:rsidP="0005559F">
      <w:pPr>
        <w:spacing w:after="0" w:line="240" w:lineRule="auto"/>
        <w:jc w:val="both"/>
        <w:rPr>
          <w:color w:val="C00000"/>
          <w:sz w:val="28"/>
          <w:szCs w:val="28"/>
        </w:rPr>
      </w:pPr>
      <w:r>
        <w:rPr>
          <w:color w:val="C00000"/>
          <w:sz w:val="28"/>
          <w:szCs w:val="28"/>
        </w:rPr>
        <w:br w:type="page"/>
      </w:r>
    </w:p>
    <w:p w14:paraId="31B1A685" w14:textId="4DF881F2" w:rsidR="00BA0BC6" w:rsidRDefault="0005559F" w:rsidP="00D143E6">
      <w:pPr>
        <w:spacing w:after="0" w:line="240" w:lineRule="auto"/>
        <w:rPr>
          <w:color w:val="C00000"/>
          <w:sz w:val="28"/>
          <w:szCs w:val="28"/>
        </w:rPr>
      </w:pPr>
      <w:r>
        <w:rPr>
          <w:color w:val="C00000"/>
          <w:sz w:val="28"/>
          <w:szCs w:val="28"/>
        </w:rPr>
        <w:lastRenderedPageBreak/>
        <w:t>Annex</w:t>
      </w:r>
      <w:r w:rsidR="00D143E6">
        <w:rPr>
          <w:color w:val="C00000"/>
          <w:sz w:val="28"/>
          <w:szCs w:val="28"/>
        </w:rPr>
        <w:t xml:space="preserve">: </w:t>
      </w:r>
      <w:r w:rsidR="00BA0BC6" w:rsidRPr="00BA0BC6">
        <w:rPr>
          <w:color w:val="C00000"/>
          <w:sz w:val="28"/>
          <w:szCs w:val="28"/>
        </w:rPr>
        <w:t>Gambia COVID-19 Procurement List of Medical equipment and supplies (as of May 5, 2020) requested by the Ministry of Health</w:t>
      </w:r>
    </w:p>
    <w:tbl>
      <w:tblPr>
        <w:tblW w:w="9270" w:type="dxa"/>
        <w:tblLayout w:type="fixed"/>
        <w:tblLook w:val="04A0" w:firstRow="1" w:lastRow="0" w:firstColumn="1" w:lastColumn="0" w:noHBand="0" w:noVBand="1"/>
      </w:tblPr>
      <w:tblGrid>
        <w:gridCol w:w="770"/>
        <w:gridCol w:w="2285"/>
        <w:gridCol w:w="4639"/>
        <w:gridCol w:w="1576"/>
      </w:tblGrid>
      <w:tr w:rsidR="0098140B" w:rsidRPr="0098140B" w14:paraId="37D1D64F" w14:textId="77777777" w:rsidTr="008153C1">
        <w:trPr>
          <w:trHeight w:val="566"/>
        </w:trPr>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14:paraId="31FEF0F4" w14:textId="77777777" w:rsidR="0098140B" w:rsidRPr="0098140B" w:rsidRDefault="0098140B" w:rsidP="0098140B">
            <w:pPr>
              <w:spacing w:after="0" w:line="240" w:lineRule="auto"/>
              <w:jc w:val="both"/>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Item No</w:t>
            </w:r>
          </w:p>
        </w:tc>
        <w:tc>
          <w:tcPr>
            <w:tcW w:w="2285" w:type="dxa"/>
            <w:tcBorders>
              <w:top w:val="single" w:sz="4" w:space="0" w:color="auto"/>
              <w:left w:val="single" w:sz="4" w:space="0" w:color="auto"/>
              <w:bottom w:val="single" w:sz="4" w:space="0" w:color="auto"/>
              <w:right w:val="single" w:sz="4" w:space="0" w:color="auto"/>
            </w:tcBorders>
            <w:shd w:val="clear" w:color="000000" w:fill="FFFFFF"/>
          </w:tcPr>
          <w:p w14:paraId="1C6E8235" w14:textId="77777777" w:rsidR="0098140B" w:rsidRPr="0098140B" w:rsidRDefault="0098140B" w:rsidP="0098140B">
            <w:pPr>
              <w:spacing w:after="0" w:line="240" w:lineRule="auto"/>
              <w:jc w:val="both"/>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Name of Goods</w:t>
            </w:r>
          </w:p>
        </w:tc>
        <w:tc>
          <w:tcPr>
            <w:tcW w:w="4639" w:type="dxa"/>
            <w:tcBorders>
              <w:top w:val="single" w:sz="4" w:space="0" w:color="auto"/>
              <w:left w:val="nil"/>
              <w:bottom w:val="single" w:sz="4" w:space="0" w:color="auto"/>
              <w:right w:val="single" w:sz="4" w:space="0" w:color="auto"/>
            </w:tcBorders>
            <w:shd w:val="clear" w:color="000000" w:fill="FFFFFF"/>
            <w:vAlign w:val="center"/>
            <w:hideMark/>
          </w:tcPr>
          <w:p w14:paraId="5685DC42" w14:textId="77777777" w:rsidR="0098140B" w:rsidRPr="0098140B" w:rsidRDefault="0098140B" w:rsidP="0098140B">
            <w:pPr>
              <w:spacing w:after="0" w:line="240" w:lineRule="auto"/>
              <w:jc w:val="both"/>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Specifications </w:t>
            </w:r>
          </w:p>
        </w:tc>
        <w:tc>
          <w:tcPr>
            <w:tcW w:w="1576" w:type="dxa"/>
            <w:tcBorders>
              <w:top w:val="single" w:sz="4" w:space="0" w:color="auto"/>
              <w:left w:val="nil"/>
              <w:bottom w:val="single" w:sz="4" w:space="0" w:color="auto"/>
              <w:right w:val="single" w:sz="4" w:space="0" w:color="auto"/>
            </w:tcBorders>
            <w:shd w:val="clear" w:color="000000" w:fill="FFFFFF"/>
            <w:noWrap/>
            <w:vAlign w:val="center"/>
            <w:hideMark/>
          </w:tcPr>
          <w:p w14:paraId="685FA1D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Quantities</w:t>
            </w:r>
          </w:p>
        </w:tc>
      </w:tr>
      <w:tr w:rsidR="0098140B" w:rsidRPr="0098140B" w14:paraId="6621F449"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8175691"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w:t>
            </w:r>
          </w:p>
        </w:tc>
        <w:tc>
          <w:tcPr>
            <w:tcW w:w="2285" w:type="dxa"/>
            <w:tcBorders>
              <w:top w:val="nil"/>
              <w:left w:val="single" w:sz="4" w:space="0" w:color="auto"/>
              <w:bottom w:val="single" w:sz="4" w:space="0" w:color="auto"/>
              <w:right w:val="single" w:sz="4" w:space="0" w:color="auto"/>
            </w:tcBorders>
          </w:tcPr>
          <w:p w14:paraId="02609F3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Examination glove medium</w:t>
            </w:r>
          </w:p>
        </w:tc>
        <w:tc>
          <w:tcPr>
            <w:tcW w:w="4639" w:type="dxa"/>
            <w:tcBorders>
              <w:top w:val="nil"/>
              <w:left w:val="nil"/>
              <w:bottom w:val="single" w:sz="4" w:space="0" w:color="auto"/>
              <w:right w:val="single" w:sz="4" w:space="0" w:color="auto"/>
            </w:tcBorders>
            <w:shd w:val="clear" w:color="000000" w:fill="FFFFFF"/>
            <w:noWrap/>
            <w:vAlign w:val="center"/>
            <w:hideMark/>
          </w:tcPr>
          <w:p w14:paraId="4FC7DC36" w14:textId="214C78F8"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Elastic structure, it provides ease of use in sectors such as hospitals, cleaning, clinics, etc. It provides perfect movement</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thanks to its structure suitable for both hands. It is not sterile. Disposable Medium Size </w:t>
            </w:r>
          </w:p>
        </w:tc>
        <w:tc>
          <w:tcPr>
            <w:tcW w:w="1576" w:type="dxa"/>
            <w:tcBorders>
              <w:top w:val="nil"/>
              <w:left w:val="nil"/>
              <w:bottom w:val="single" w:sz="4" w:space="0" w:color="auto"/>
              <w:right w:val="single" w:sz="4" w:space="0" w:color="auto"/>
            </w:tcBorders>
            <w:shd w:val="clear" w:color="auto" w:fill="auto"/>
            <w:noWrap/>
            <w:vAlign w:val="bottom"/>
            <w:hideMark/>
          </w:tcPr>
          <w:p w14:paraId="4157F36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900,000</w:t>
            </w:r>
          </w:p>
        </w:tc>
      </w:tr>
      <w:tr w:rsidR="0098140B" w:rsidRPr="0098140B" w14:paraId="6C81E234"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FA5790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w:t>
            </w:r>
          </w:p>
        </w:tc>
        <w:tc>
          <w:tcPr>
            <w:tcW w:w="2285" w:type="dxa"/>
            <w:tcBorders>
              <w:top w:val="nil"/>
              <w:left w:val="single" w:sz="4" w:space="0" w:color="auto"/>
              <w:bottom w:val="single" w:sz="4" w:space="0" w:color="auto"/>
              <w:right w:val="single" w:sz="4" w:space="0" w:color="auto"/>
            </w:tcBorders>
          </w:tcPr>
          <w:p w14:paraId="4A1FBEB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Examination glove Large</w:t>
            </w:r>
          </w:p>
        </w:tc>
        <w:tc>
          <w:tcPr>
            <w:tcW w:w="4639" w:type="dxa"/>
            <w:tcBorders>
              <w:top w:val="nil"/>
              <w:left w:val="nil"/>
              <w:bottom w:val="single" w:sz="4" w:space="0" w:color="auto"/>
              <w:right w:val="single" w:sz="4" w:space="0" w:color="auto"/>
            </w:tcBorders>
            <w:shd w:val="clear" w:color="000000" w:fill="FFFFFF"/>
            <w:noWrap/>
            <w:vAlign w:val="center"/>
            <w:hideMark/>
          </w:tcPr>
          <w:p w14:paraId="3EE4DB95" w14:textId="0DC978A5"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Elastic structure, it provides ease of use in sectors such as hospitals, cleaning, clinics, etc. It provides perfect movement thanks to its structure suitable for both hands. It is not sterile. Disposable Large Size </w:t>
            </w:r>
          </w:p>
        </w:tc>
        <w:tc>
          <w:tcPr>
            <w:tcW w:w="1576" w:type="dxa"/>
            <w:tcBorders>
              <w:top w:val="nil"/>
              <w:left w:val="nil"/>
              <w:bottom w:val="single" w:sz="4" w:space="0" w:color="auto"/>
              <w:right w:val="single" w:sz="4" w:space="0" w:color="auto"/>
            </w:tcBorders>
            <w:shd w:val="clear" w:color="auto" w:fill="auto"/>
            <w:noWrap/>
            <w:vAlign w:val="bottom"/>
            <w:hideMark/>
          </w:tcPr>
          <w:p w14:paraId="6CC8C03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150,000</w:t>
            </w:r>
          </w:p>
        </w:tc>
      </w:tr>
      <w:tr w:rsidR="0098140B" w:rsidRPr="0098140B" w14:paraId="68386AAD"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4DCFCCF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w:t>
            </w:r>
          </w:p>
        </w:tc>
        <w:tc>
          <w:tcPr>
            <w:tcW w:w="2285" w:type="dxa"/>
            <w:tcBorders>
              <w:top w:val="nil"/>
              <w:left w:val="single" w:sz="4" w:space="0" w:color="auto"/>
              <w:bottom w:val="single" w:sz="4" w:space="0" w:color="auto"/>
              <w:right w:val="single" w:sz="4" w:space="0" w:color="auto"/>
            </w:tcBorders>
          </w:tcPr>
          <w:p w14:paraId="37F7051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Examination glove, nitrile, </w:t>
            </w:r>
            <w:proofErr w:type="spellStart"/>
            <w:r w:rsidRPr="0098140B">
              <w:rPr>
                <w:rFonts w:ascii="Times New Roman" w:eastAsia="Times New Roman" w:hAnsi="Times New Roman" w:cs="Times New Roman"/>
                <w:color w:val="000000" w:themeColor="text1"/>
                <w:sz w:val="20"/>
                <w:szCs w:val="20"/>
              </w:rPr>
              <w:t>s.u</w:t>
            </w:r>
            <w:proofErr w:type="spellEnd"/>
            <w:r w:rsidRPr="0098140B">
              <w:rPr>
                <w:rFonts w:ascii="Times New Roman" w:eastAsia="Times New Roman" w:hAnsi="Times New Roman" w:cs="Times New Roman"/>
                <w:color w:val="000000" w:themeColor="text1"/>
                <w:sz w:val="20"/>
                <w:szCs w:val="20"/>
              </w:rPr>
              <w:t xml:space="preserve">., </w:t>
            </w:r>
            <w:proofErr w:type="spellStart"/>
            <w:proofErr w:type="gramStart"/>
            <w:r w:rsidRPr="0098140B">
              <w:rPr>
                <w:rFonts w:ascii="Times New Roman" w:eastAsia="Times New Roman" w:hAnsi="Times New Roman" w:cs="Times New Roman"/>
                <w:color w:val="000000" w:themeColor="text1"/>
                <w:sz w:val="20"/>
                <w:szCs w:val="20"/>
              </w:rPr>
              <w:t>non sterile</w:t>
            </w:r>
            <w:proofErr w:type="spellEnd"/>
            <w:proofErr w:type="gramEnd"/>
            <w:r w:rsidRPr="0098140B">
              <w:rPr>
                <w:rFonts w:ascii="Times New Roman" w:eastAsia="Times New Roman" w:hAnsi="Times New Roman" w:cs="Times New Roman"/>
                <w:color w:val="000000" w:themeColor="text1"/>
                <w:sz w:val="20"/>
                <w:szCs w:val="20"/>
              </w:rPr>
              <w:t>, large</w:t>
            </w:r>
          </w:p>
        </w:tc>
        <w:tc>
          <w:tcPr>
            <w:tcW w:w="4639" w:type="dxa"/>
            <w:tcBorders>
              <w:top w:val="nil"/>
              <w:left w:val="nil"/>
              <w:bottom w:val="single" w:sz="4" w:space="0" w:color="auto"/>
              <w:right w:val="single" w:sz="4" w:space="0" w:color="auto"/>
            </w:tcBorders>
            <w:shd w:val="clear" w:color="auto" w:fill="auto"/>
            <w:noWrap/>
            <w:vAlign w:val="bottom"/>
            <w:hideMark/>
          </w:tcPr>
          <w:p w14:paraId="1A8BD3CC" w14:textId="20039C0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Nitrile Exam Gloves are single-use and powder-free. It prevents any slippage from hand by providing comfortable grip </w:t>
            </w:r>
            <w:proofErr w:type="gramStart"/>
            <w:r w:rsidRPr="0098140B">
              <w:rPr>
                <w:rFonts w:ascii="Times New Roman" w:eastAsia="Times New Roman" w:hAnsi="Times New Roman" w:cs="Times New Roman"/>
                <w:color w:val="000000" w:themeColor="text1"/>
                <w:sz w:val="20"/>
                <w:szCs w:val="20"/>
              </w:rPr>
              <w:t>of</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 any</w:t>
            </w:r>
            <w:proofErr w:type="gramEnd"/>
            <w:r w:rsidRPr="0098140B">
              <w:rPr>
                <w:rFonts w:ascii="Times New Roman" w:eastAsia="Times New Roman" w:hAnsi="Times New Roman" w:cs="Times New Roman"/>
                <w:color w:val="000000" w:themeColor="text1"/>
                <w:sz w:val="20"/>
                <w:szCs w:val="20"/>
              </w:rPr>
              <w:t xml:space="preserve"> medical device. It provides superior grip with its soft and elastic structure. It is compatible with both hands. Non-sterile. Single use. Large Size</w:t>
            </w:r>
          </w:p>
        </w:tc>
        <w:tc>
          <w:tcPr>
            <w:tcW w:w="1576" w:type="dxa"/>
            <w:tcBorders>
              <w:top w:val="nil"/>
              <w:left w:val="nil"/>
              <w:bottom w:val="single" w:sz="4" w:space="0" w:color="auto"/>
              <w:right w:val="single" w:sz="4" w:space="0" w:color="auto"/>
            </w:tcBorders>
            <w:shd w:val="clear" w:color="auto" w:fill="auto"/>
            <w:noWrap/>
            <w:vAlign w:val="bottom"/>
            <w:hideMark/>
          </w:tcPr>
          <w:p w14:paraId="0148FDA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10,000</w:t>
            </w:r>
          </w:p>
        </w:tc>
      </w:tr>
      <w:tr w:rsidR="0098140B" w:rsidRPr="0098140B" w14:paraId="15311523"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7615BB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w:t>
            </w:r>
          </w:p>
        </w:tc>
        <w:tc>
          <w:tcPr>
            <w:tcW w:w="2285" w:type="dxa"/>
            <w:tcBorders>
              <w:top w:val="nil"/>
              <w:left w:val="single" w:sz="4" w:space="0" w:color="auto"/>
              <w:bottom w:val="single" w:sz="4" w:space="0" w:color="auto"/>
              <w:right w:val="single" w:sz="4" w:space="0" w:color="auto"/>
            </w:tcBorders>
          </w:tcPr>
          <w:p w14:paraId="4D08843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Examination glove, nitrile, </w:t>
            </w:r>
            <w:proofErr w:type="spellStart"/>
            <w:r w:rsidRPr="0098140B">
              <w:rPr>
                <w:rFonts w:ascii="Times New Roman" w:eastAsia="Times New Roman" w:hAnsi="Times New Roman" w:cs="Times New Roman"/>
                <w:color w:val="000000" w:themeColor="text1"/>
                <w:sz w:val="20"/>
                <w:szCs w:val="20"/>
              </w:rPr>
              <w:t>s.u</w:t>
            </w:r>
            <w:proofErr w:type="spellEnd"/>
            <w:r w:rsidRPr="0098140B">
              <w:rPr>
                <w:rFonts w:ascii="Times New Roman" w:eastAsia="Times New Roman" w:hAnsi="Times New Roman" w:cs="Times New Roman"/>
                <w:color w:val="000000" w:themeColor="text1"/>
                <w:sz w:val="20"/>
                <w:szCs w:val="20"/>
              </w:rPr>
              <w:t xml:space="preserve">., </w:t>
            </w:r>
            <w:proofErr w:type="spellStart"/>
            <w:proofErr w:type="gramStart"/>
            <w:r w:rsidRPr="0098140B">
              <w:rPr>
                <w:rFonts w:ascii="Times New Roman" w:eastAsia="Times New Roman" w:hAnsi="Times New Roman" w:cs="Times New Roman"/>
                <w:color w:val="000000" w:themeColor="text1"/>
                <w:sz w:val="20"/>
                <w:szCs w:val="20"/>
              </w:rPr>
              <w:t>non sterile</w:t>
            </w:r>
            <w:proofErr w:type="spellEnd"/>
            <w:proofErr w:type="gramEnd"/>
            <w:r w:rsidRPr="0098140B">
              <w:rPr>
                <w:rFonts w:ascii="Times New Roman" w:eastAsia="Times New Roman" w:hAnsi="Times New Roman" w:cs="Times New Roman"/>
                <w:color w:val="000000" w:themeColor="text1"/>
                <w:sz w:val="20"/>
                <w:szCs w:val="20"/>
              </w:rPr>
              <w:t>, medium</w:t>
            </w:r>
          </w:p>
        </w:tc>
        <w:tc>
          <w:tcPr>
            <w:tcW w:w="4639" w:type="dxa"/>
            <w:tcBorders>
              <w:top w:val="nil"/>
              <w:left w:val="nil"/>
              <w:bottom w:val="single" w:sz="4" w:space="0" w:color="auto"/>
              <w:right w:val="single" w:sz="4" w:space="0" w:color="auto"/>
            </w:tcBorders>
            <w:shd w:val="clear" w:color="auto" w:fill="auto"/>
            <w:noWrap/>
            <w:vAlign w:val="center"/>
            <w:hideMark/>
          </w:tcPr>
          <w:p w14:paraId="5AC56B80" w14:textId="26D1BC56"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Nitrile Exam Gloves are single-use and powder-free. It prevents any slippage from hand by providing comfortable grip</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of any medical device. It provides superior grip with its soft and elastic structure. It is compatible with both hands. Non-sterile. Single use Medium Size</w:t>
            </w:r>
          </w:p>
        </w:tc>
        <w:tc>
          <w:tcPr>
            <w:tcW w:w="1576" w:type="dxa"/>
            <w:tcBorders>
              <w:top w:val="nil"/>
              <w:left w:val="nil"/>
              <w:bottom w:val="single" w:sz="4" w:space="0" w:color="auto"/>
              <w:right w:val="single" w:sz="4" w:space="0" w:color="auto"/>
            </w:tcBorders>
            <w:shd w:val="clear" w:color="auto" w:fill="auto"/>
            <w:noWrap/>
            <w:vAlign w:val="bottom"/>
            <w:hideMark/>
          </w:tcPr>
          <w:p w14:paraId="62BA03C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12,000</w:t>
            </w:r>
          </w:p>
        </w:tc>
      </w:tr>
      <w:tr w:rsidR="0098140B" w:rsidRPr="0098140B" w14:paraId="12F18A70"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70499A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w:t>
            </w:r>
          </w:p>
        </w:tc>
        <w:tc>
          <w:tcPr>
            <w:tcW w:w="2285" w:type="dxa"/>
            <w:tcBorders>
              <w:top w:val="nil"/>
              <w:left w:val="single" w:sz="4" w:space="0" w:color="auto"/>
              <w:bottom w:val="single" w:sz="4" w:space="0" w:color="auto"/>
              <w:right w:val="single" w:sz="4" w:space="0" w:color="auto"/>
            </w:tcBorders>
          </w:tcPr>
          <w:p w14:paraId="2686C55A"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Surgical gloves size 7.5</w:t>
            </w:r>
          </w:p>
        </w:tc>
        <w:tc>
          <w:tcPr>
            <w:tcW w:w="4639" w:type="dxa"/>
            <w:tcBorders>
              <w:top w:val="nil"/>
              <w:left w:val="nil"/>
              <w:bottom w:val="single" w:sz="4" w:space="0" w:color="auto"/>
              <w:right w:val="single" w:sz="4" w:space="0" w:color="auto"/>
            </w:tcBorders>
            <w:shd w:val="clear" w:color="auto" w:fill="auto"/>
            <w:noWrap/>
            <w:vAlign w:val="center"/>
            <w:hideMark/>
          </w:tcPr>
          <w:p w14:paraId="1B4DDDF2" w14:textId="5732E9D6"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 is produced in a special mold that fits in the hand and prevents pain without pressing on the palm. - It allows surgical interventions to be performed more easily. - Ergonomically contoured hand and increased grip make surgical interventions safer. - Protects your hands for a longer period of time thanks to the reduced amount of protein. - Disposable - It is sterile. Size 7,5</w:t>
            </w:r>
          </w:p>
        </w:tc>
        <w:tc>
          <w:tcPr>
            <w:tcW w:w="1576" w:type="dxa"/>
            <w:tcBorders>
              <w:top w:val="nil"/>
              <w:left w:val="nil"/>
              <w:bottom w:val="single" w:sz="4" w:space="0" w:color="auto"/>
              <w:right w:val="single" w:sz="4" w:space="0" w:color="auto"/>
            </w:tcBorders>
            <w:shd w:val="clear" w:color="auto" w:fill="auto"/>
            <w:noWrap/>
            <w:vAlign w:val="bottom"/>
            <w:hideMark/>
          </w:tcPr>
          <w:p w14:paraId="154854F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70,000</w:t>
            </w:r>
          </w:p>
        </w:tc>
      </w:tr>
      <w:tr w:rsidR="0098140B" w:rsidRPr="0098140B" w14:paraId="4F710ADF"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758AF5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w:t>
            </w:r>
          </w:p>
        </w:tc>
        <w:tc>
          <w:tcPr>
            <w:tcW w:w="2285" w:type="dxa"/>
            <w:tcBorders>
              <w:top w:val="nil"/>
              <w:left w:val="single" w:sz="4" w:space="0" w:color="auto"/>
              <w:bottom w:val="single" w:sz="4" w:space="0" w:color="auto"/>
              <w:right w:val="single" w:sz="4" w:space="0" w:color="auto"/>
            </w:tcBorders>
          </w:tcPr>
          <w:p w14:paraId="004AC55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Surgical gloves size 8</w:t>
            </w:r>
          </w:p>
        </w:tc>
        <w:tc>
          <w:tcPr>
            <w:tcW w:w="4639" w:type="dxa"/>
            <w:tcBorders>
              <w:top w:val="nil"/>
              <w:left w:val="nil"/>
              <w:bottom w:val="single" w:sz="4" w:space="0" w:color="auto"/>
              <w:right w:val="single" w:sz="4" w:space="0" w:color="auto"/>
            </w:tcBorders>
            <w:shd w:val="clear" w:color="auto" w:fill="auto"/>
            <w:noWrap/>
            <w:vAlign w:val="center"/>
            <w:hideMark/>
          </w:tcPr>
          <w:p w14:paraId="4F8076D0" w14:textId="5741923B"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 is produced in a special mold that fits in the hand and prevents pain without pressing on the palm. - It allows surgical interventions to be performed more easily. - Ergonomically contoured hand and increased grip make surgical interventions safer. - Protects your hands for a longer period of time thanks to the reduced amount of protein. - Disposable - It is sterile. Size 8,0</w:t>
            </w:r>
          </w:p>
        </w:tc>
        <w:tc>
          <w:tcPr>
            <w:tcW w:w="1576" w:type="dxa"/>
            <w:tcBorders>
              <w:top w:val="nil"/>
              <w:left w:val="nil"/>
              <w:bottom w:val="single" w:sz="4" w:space="0" w:color="auto"/>
              <w:right w:val="single" w:sz="4" w:space="0" w:color="auto"/>
            </w:tcBorders>
            <w:shd w:val="clear" w:color="auto" w:fill="auto"/>
            <w:noWrap/>
            <w:vAlign w:val="bottom"/>
            <w:hideMark/>
          </w:tcPr>
          <w:p w14:paraId="0E5AE0D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80,000</w:t>
            </w:r>
          </w:p>
        </w:tc>
      </w:tr>
      <w:tr w:rsidR="0098140B" w:rsidRPr="0098140B" w14:paraId="17EA9618"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EBAFAA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w:t>
            </w:r>
          </w:p>
        </w:tc>
        <w:tc>
          <w:tcPr>
            <w:tcW w:w="2285" w:type="dxa"/>
            <w:tcBorders>
              <w:top w:val="nil"/>
              <w:left w:val="single" w:sz="4" w:space="0" w:color="auto"/>
              <w:bottom w:val="single" w:sz="4" w:space="0" w:color="auto"/>
              <w:right w:val="single" w:sz="4" w:space="0" w:color="auto"/>
            </w:tcBorders>
          </w:tcPr>
          <w:p w14:paraId="262DE8BA"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scrubs Tops</w:t>
            </w:r>
          </w:p>
        </w:tc>
        <w:tc>
          <w:tcPr>
            <w:tcW w:w="4639" w:type="dxa"/>
            <w:tcBorders>
              <w:top w:val="nil"/>
              <w:left w:val="nil"/>
              <w:bottom w:val="single" w:sz="4" w:space="0" w:color="auto"/>
              <w:right w:val="single" w:sz="4" w:space="0" w:color="auto"/>
            </w:tcBorders>
            <w:shd w:val="clear" w:color="auto" w:fill="auto"/>
            <w:noWrap/>
            <w:vAlign w:val="center"/>
            <w:hideMark/>
          </w:tcPr>
          <w:p w14:paraId="4A45F32C" w14:textId="1C42ED2C"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 is a comfortable and stylish model for all sectors around the nurse,</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doctor,</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technician and white/Blue/any color coat. It does not sweat and absorbs the sweat formed on the body. It can be made up to 40 degrees </w:t>
            </w:r>
            <w:r w:rsidR="00CA3BBB">
              <w:rPr>
                <w:rFonts w:ascii="Times New Roman" w:eastAsia="Times New Roman" w:hAnsi="Times New Roman" w:cs="Times New Roman"/>
                <w:color w:val="000000" w:themeColor="text1"/>
                <w:sz w:val="20"/>
                <w:szCs w:val="20"/>
              </w:rPr>
              <w:t xml:space="preserve">C </w:t>
            </w:r>
            <w:r w:rsidRPr="0098140B">
              <w:rPr>
                <w:rFonts w:ascii="Times New Roman" w:eastAsia="Times New Roman" w:hAnsi="Times New Roman" w:cs="Times New Roman"/>
                <w:color w:val="000000" w:themeColor="text1"/>
                <w:sz w:val="20"/>
                <w:szCs w:val="20"/>
              </w:rPr>
              <w:t>in the working machine.</w:t>
            </w:r>
          </w:p>
        </w:tc>
        <w:tc>
          <w:tcPr>
            <w:tcW w:w="1576" w:type="dxa"/>
            <w:tcBorders>
              <w:top w:val="nil"/>
              <w:left w:val="nil"/>
              <w:bottom w:val="single" w:sz="4" w:space="0" w:color="auto"/>
              <w:right w:val="single" w:sz="4" w:space="0" w:color="auto"/>
            </w:tcBorders>
            <w:shd w:val="clear" w:color="auto" w:fill="auto"/>
            <w:noWrap/>
            <w:vAlign w:val="bottom"/>
            <w:hideMark/>
          </w:tcPr>
          <w:p w14:paraId="788EC363"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700</w:t>
            </w:r>
          </w:p>
        </w:tc>
      </w:tr>
      <w:tr w:rsidR="0098140B" w:rsidRPr="0098140B" w14:paraId="629C31FF"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D8CC434"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8</w:t>
            </w:r>
          </w:p>
        </w:tc>
        <w:tc>
          <w:tcPr>
            <w:tcW w:w="2285" w:type="dxa"/>
            <w:tcBorders>
              <w:top w:val="nil"/>
              <w:left w:val="single" w:sz="4" w:space="0" w:color="auto"/>
              <w:bottom w:val="single" w:sz="4" w:space="0" w:color="auto"/>
              <w:right w:val="single" w:sz="4" w:space="0" w:color="auto"/>
            </w:tcBorders>
          </w:tcPr>
          <w:p w14:paraId="3C4FBC2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Scrubs Pants</w:t>
            </w:r>
          </w:p>
        </w:tc>
        <w:tc>
          <w:tcPr>
            <w:tcW w:w="4639" w:type="dxa"/>
            <w:tcBorders>
              <w:top w:val="nil"/>
              <w:left w:val="nil"/>
              <w:bottom w:val="single" w:sz="4" w:space="0" w:color="auto"/>
              <w:right w:val="single" w:sz="4" w:space="0" w:color="auto"/>
            </w:tcBorders>
            <w:shd w:val="clear" w:color="auto" w:fill="auto"/>
            <w:noWrap/>
            <w:vAlign w:val="bottom"/>
            <w:hideMark/>
          </w:tcPr>
          <w:p w14:paraId="59F320E1" w14:textId="54071A9B"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 is a comfortable and stylish model for all sectors around the nurse,</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doctor,</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technician and white/Blue/any color pant. It does not sweat and absorbs the sweat formed on the body. It can be made up to 40 degrees </w:t>
            </w:r>
            <w:r w:rsidR="00CA3BBB">
              <w:rPr>
                <w:rFonts w:ascii="Times New Roman" w:eastAsia="Times New Roman" w:hAnsi="Times New Roman" w:cs="Times New Roman"/>
                <w:color w:val="000000" w:themeColor="text1"/>
                <w:sz w:val="20"/>
                <w:szCs w:val="20"/>
              </w:rPr>
              <w:t xml:space="preserve">C </w:t>
            </w:r>
            <w:r w:rsidRPr="0098140B">
              <w:rPr>
                <w:rFonts w:ascii="Times New Roman" w:eastAsia="Times New Roman" w:hAnsi="Times New Roman" w:cs="Times New Roman"/>
                <w:color w:val="000000" w:themeColor="text1"/>
                <w:sz w:val="20"/>
                <w:szCs w:val="20"/>
              </w:rPr>
              <w:t>in the working machine</w:t>
            </w:r>
          </w:p>
        </w:tc>
        <w:tc>
          <w:tcPr>
            <w:tcW w:w="1576" w:type="dxa"/>
            <w:tcBorders>
              <w:top w:val="nil"/>
              <w:left w:val="nil"/>
              <w:bottom w:val="single" w:sz="4" w:space="0" w:color="auto"/>
              <w:right w:val="single" w:sz="4" w:space="0" w:color="auto"/>
            </w:tcBorders>
            <w:shd w:val="clear" w:color="auto" w:fill="auto"/>
            <w:noWrap/>
            <w:vAlign w:val="bottom"/>
            <w:hideMark/>
          </w:tcPr>
          <w:p w14:paraId="5F412E5B"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700</w:t>
            </w:r>
          </w:p>
        </w:tc>
      </w:tr>
      <w:tr w:rsidR="0098140B" w:rsidRPr="0098140B" w14:paraId="76E0D90E"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D36F4C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9</w:t>
            </w:r>
          </w:p>
        </w:tc>
        <w:tc>
          <w:tcPr>
            <w:tcW w:w="2285" w:type="dxa"/>
            <w:tcBorders>
              <w:top w:val="nil"/>
              <w:left w:val="single" w:sz="4" w:space="0" w:color="auto"/>
              <w:bottom w:val="single" w:sz="4" w:space="0" w:color="auto"/>
              <w:right w:val="single" w:sz="4" w:space="0" w:color="auto"/>
            </w:tcBorders>
          </w:tcPr>
          <w:p w14:paraId="60595AC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Alcohol based hand rub </w:t>
            </w:r>
          </w:p>
        </w:tc>
        <w:tc>
          <w:tcPr>
            <w:tcW w:w="4639" w:type="dxa"/>
            <w:tcBorders>
              <w:top w:val="nil"/>
              <w:left w:val="nil"/>
              <w:bottom w:val="single" w:sz="4" w:space="0" w:color="auto"/>
              <w:right w:val="single" w:sz="4" w:space="0" w:color="auto"/>
            </w:tcBorders>
            <w:shd w:val="clear" w:color="auto" w:fill="auto"/>
            <w:noWrap/>
            <w:vAlign w:val="center"/>
            <w:hideMark/>
          </w:tcPr>
          <w:p w14:paraId="5EFC27A8" w14:textId="6F8F359D"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Hand Disinfectant Cleaner 1000 ml</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Suggested Use: In clinics and surgeries, injection, hope to protect and maintain personal</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hygiene in the pre-function </w:t>
            </w:r>
            <w:proofErr w:type="spellStart"/>
            <w:r w:rsidRPr="0098140B">
              <w:rPr>
                <w:rFonts w:ascii="Times New Roman" w:eastAsia="Times New Roman" w:hAnsi="Times New Roman" w:cs="Times New Roman"/>
                <w:color w:val="000000" w:themeColor="text1"/>
                <w:sz w:val="20"/>
                <w:szCs w:val="20"/>
              </w:rPr>
              <w:t>antisept</w:t>
            </w:r>
            <w:proofErr w:type="spellEnd"/>
            <w:r w:rsidRPr="0098140B">
              <w:rPr>
                <w:rFonts w:ascii="Times New Roman" w:eastAsia="Times New Roman" w:hAnsi="Times New Roman" w:cs="Times New Roman"/>
                <w:color w:val="000000" w:themeColor="text1"/>
                <w:sz w:val="20"/>
                <w:szCs w:val="20"/>
              </w:rPr>
              <w:t xml:space="preserve">, especially in the winter months, in schools and public transportation areas, to prevent the spread of flu diseases in the risky areas such as surgery, intensive </w:t>
            </w:r>
            <w:r w:rsidRPr="0098140B">
              <w:rPr>
                <w:rFonts w:ascii="Times New Roman" w:eastAsia="Times New Roman" w:hAnsi="Times New Roman" w:cs="Times New Roman"/>
                <w:color w:val="000000" w:themeColor="text1"/>
                <w:sz w:val="20"/>
                <w:szCs w:val="20"/>
              </w:rPr>
              <w:lastRenderedPageBreak/>
              <w:t>care services and doctors' offices. It is used in all places where hand and skin hygiene is required after the common use of all kinds of vehicles in open areas. It does not wear out the hands and skin, it provides softness in depth thanks to its additive.</w:t>
            </w:r>
          </w:p>
        </w:tc>
        <w:tc>
          <w:tcPr>
            <w:tcW w:w="1576" w:type="dxa"/>
            <w:tcBorders>
              <w:top w:val="nil"/>
              <w:left w:val="nil"/>
              <w:bottom w:val="single" w:sz="4" w:space="0" w:color="auto"/>
              <w:right w:val="single" w:sz="4" w:space="0" w:color="auto"/>
            </w:tcBorders>
            <w:shd w:val="clear" w:color="auto" w:fill="auto"/>
            <w:noWrap/>
            <w:vAlign w:val="bottom"/>
            <w:hideMark/>
          </w:tcPr>
          <w:p w14:paraId="0A8A4E0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lastRenderedPageBreak/>
              <w:t>1,000</w:t>
            </w:r>
          </w:p>
        </w:tc>
      </w:tr>
      <w:tr w:rsidR="0098140B" w:rsidRPr="0098140B" w14:paraId="6278A14D"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2AF3DEDB"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w:t>
            </w:r>
          </w:p>
        </w:tc>
        <w:tc>
          <w:tcPr>
            <w:tcW w:w="2285" w:type="dxa"/>
            <w:tcBorders>
              <w:top w:val="nil"/>
              <w:left w:val="single" w:sz="4" w:space="0" w:color="auto"/>
              <w:bottom w:val="single" w:sz="4" w:space="0" w:color="auto"/>
              <w:right w:val="single" w:sz="4" w:space="0" w:color="auto"/>
            </w:tcBorders>
          </w:tcPr>
          <w:p w14:paraId="68B9394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Alcohol based hand rub </w:t>
            </w:r>
          </w:p>
        </w:tc>
        <w:tc>
          <w:tcPr>
            <w:tcW w:w="4639" w:type="dxa"/>
            <w:tcBorders>
              <w:top w:val="nil"/>
              <w:left w:val="nil"/>
              <w:bottom w:val="single" w:sz="4" w:space="0" w:color="auto"/>
              <w:right w:val="single" w:sz="4" w:space="0" w:color="auto"/>
            </w:tcBorders>
            <w:shd w:val="clear" w:color="auto" w:fill="auto"/>
            <w:noWrap/>
            <w:vAlign w:val="center"/>
            <w:hideMark/>
          </w:tcPr>
          <w:p w14:paraId="24D6F15F" w14:textId="3CA983EE"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Hand Disinfectant Cleaner 500 ml</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Suggested Use: In clinics and surgeries, injection, hope to protect and maintain personal hygiene in the pre-function </w:t>
            </w:r>
            <w:proofErr w:type="spellStart"/>
            <w:r w:rsidRPr="0098140B">
              <w:rPr>
                <w:rFonts w:ascii="Times New Roman" w:eastAsia="Times New Roman" w:hAnsi="Times New Roman" w:cs="Times New Roman"/>
                <w:color w:val="000000" w:themeColor="text1"/>
                <w:sz w:val="20"/>
                <w:szCs w:val="20"/>
              </w:rPr>
              <w:t>antisept</w:t>
            </w:r>
            <w:proofErr w:type="spellEnd"/>
            <w:r w:rsidRPr="0098140B">
              <w:rPr>
                <w:rFonts w:ascii="Times New Roman" w:eastAsia="Times New Roman" w:hAnsi="Times New Roman" w:cs="Times New Roman"/>
                <w:color w:val="000000" w:themeColor="text1"/>
                <w:sz w:val="20"/>
                <w:szCs w:val="20"/>
              </w:rPr>
              <w:t>, especially in the winter months, in schools and public transportation areas, to prevent the spread of flu diseases in the risky areas such as surgery, intensive care services and doctors' offices. It is used in all places where hand and skin hygiene is required after the common use of all kinds of vehicles in open areas. It does not wear out the hands and skin, it provides softness in depth thanks to its additive.</w:t>
            </w:r>
          </w:p>
        </w:tc>
        <w:tc>
          <w:tcPr>
            <w:tcW w:w="1576" w:type="dxa"/>
            <w:tcBorders>
              <w:top w:val="nil"/>
              <w:left w:val="nil"/>
              <w:bottom w:val="single" w:sz="4" w:space="0" w:color="auto"/>
              <w:right w:val="single" w:sz="4" w:space="0" w:color="auto"/>
            </w:tcBorders>
            <w:shd w:val="clear" w:color="auto" w:fill="auto"/>
            <w:noWrap/>
            <w:vAlign w:val="bottom"/>
            <w:hideMark/>
          </w:tcPr>
          <w:p w14:paraId="64F6932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600</w:t>
            </w:r>
          </w:p>
        </w:tc>
      </w:tr>
      <w:tr w:rsidR="0098140B" w:rsidRPr="0098140B" w14:paraId="28E1FAA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48D0E82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11</w:t>
            </w:r>
          </w:p>
        </w:tc>
        <w:tc>
          <w:tcPr>
            <w:tcW w:w="2285" w:type="dxa"/>
            <w:tcBorders>
              <w:top w:val="nil"/>
              <w:left w:val="single" w:sz="4" w:space="0" w:color="auto"/>
              <w:bottom w:val="single" w:sz="4" w:space="0" w:color="auto"/>
              <w:right w:val="single" w:sz="4" w:space="0" w:color="auto"/>
            </w:tcBorders>
          </w:tcPr>
          <w:p w14:paraId="11671090"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Biohazard Bag </w:t>
            </w:r>
          </w:p>
        </w:tc>
        <w:tc>
          <w:tcPr>
            <w:tcW w:w="4639" w:type="dxa"/>
            <w:tcBorders>
              <w:top w:val="nil"/>
              <w:left w:val="nil"/>
              <w:bottom w:val="single" w:sz="4" w:space="0" w:color="auto"/>
              <w:right w:val="single" w:sz="4" w:space="0" w:color="auto"/>
            </w:tcBorders>
            <w:shd w:val="clear" w:color="000000" w:fill="FFFFFF"/>
            <w:noWrap/>
            <w:vAlign w:val="center"/>
            <w:hideMark/>
          </w:tcPr>
          <w:p w14:paraId="39F32979" w14:textId="1118EF2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Medical waste bags in red/any color</w:t>
            </w:r>
            <w:r w:rsidR="00CA3BBB">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as plain and/or shirred. The medical waste bag is specially</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produced for hospitals.</w:t>
            </w:r>
            <w:r w:rsidRPr="0098140B">
              <w:rPr>
                <w:rFonts w:ascii="Times New Roman" w:eastAsia="Times New Roman" w:hAnsi="Times New Roman" w:cs="Times New Roman"/>
                <w:color w:val="000000" w:themeColor="text1"/>
                <w:sz w:val="20"/>
                <w:szCs w:val="20"/>
              </w:rPr>
              <w:br/>
              <w:t>Dimensions: Around 80 x 110 cm</w:t>
            </w:r>
          </w:p>
        </w:tc>
        <w:tc>
          <w:tcPr>
            <w:tcW w:w="1576" w:type="dxa"/>
            <w:tcBorders>
              <w:top w:val="nil"/>
              <w:left w:val="nil"/>
              <w:bottom w:val="single" w:sz="4" w:space="0" w:color="auto"/>
              <w:right w:val="single" w:sz="4" w:space="0" w:color="auto"/>
            </w:tcBorders>
            <w:shd w:val="clear" w:color="auto" w:fill="auto"/>
            <w:noWrap/>
            <w:vAlign w:val="bottom"/>
            <w:hideMark/>
          </w:tcPr>
          <w:p w14:paraId="408AD38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60,000</w:t>
            </w:r>
          </w:p>
        </w:tc>
      </w:tr>
      <w:tr w:rsidR="0098140B" w:rsidRPr="0098140B" w14:paraId="12D3C800"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05A726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12</w:t>
            </w:r>
          </w:p>
        </w:tc>
        <w:tc>
          <w:tcPr>
            <w:tcW w:w="2285" w:type="dxa"/>
            <w:tcBorders>
              <w:top w:val="nil"/>
              <w:left w:val="single" w:sz="4" w:space="0" w:color="auto"/>
              <w:bottom w:val="single" w:sz="4" w:space="0" w:color="auto"/>
              <w:right w:val="single" w:sz="4" w:space="0" w:color="auto"/>
            </w:tcBorders>
          </w:tcPr>
          <w:p w14:paraId="28E38BB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plastic pedal Bin</w:t>
            </w:r>
          </w:p>
        </w:tc>
        <w:tc>
          <w:tcPr>
            <w:tcW w:w="4639" w:type="dxa"/>
            <w:tcBorders>
              <w:top w:val="nil"/>
              <w:left w:val="nil"/>
              <w:bottom w:val="single" w:sz="4" w:space="0" w:color="auto"/>
              <w:right w:val="single" w:sz="4" w:space="0" w:color="auto"/>
            </w:tcBorders>
            <w:shd w:val="clear" w:color="000000" w:fill="FFFFFF"/>
            <w:noWrap/>
            <w:vAlign w:val="center"/>
            <w:hideMark/>
          </w:tcPr>
          <w:p w14:paraId="3C7300E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Plastic Pedal Dustbin; It takes less space thanks to its ergonomic structure.</w:t>
            </w:r>
          </w:p>
        </w:tc>
        <w:tc>
          <w:tcPr>
            <w:tcW w:w="1576" w:type="dxa"/>
            <w:tcBorders>
              <w:top w:val="nil"/>
              <w:left w:val="nil"/>
              <w:bottom w:val="single" w:sz="4" w:space="0" w:color="auto"/>
              <w:right w:val="single" w:sz="4" w:space="0" w:color="auto"/>
            </w:tcBorders>
            <w:shd w:val="clear" w:color="auto" w:fill="auto"/>
            <w:noWrap/>
            <w:vAlign w:val="bottom"/>
            <w:hideMark/>
          </w:tcPr>
          <w:p w14:paraId="22F7ADD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300</w:t>
            </w:r>
          </w:p>
        </w:tc>
      </w:tr>
      <w:tr w:rsidR="0098140B" w:rsidRPr="0098140B" w14:paraId="2466595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1AC6DC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13</w:t>
            </w:r>
          </w:p>
        </w:tc>
        <w:tc>
          <w:tcPr>
            <w:tcW w:w="2285" w:type="dxa"/>
            <w:tcBorders>
              <w:top w:val="nil"/>
              <w:left w:val="single" w:sz="4" w:space="0" w:color="auto"/>
              <w:bottom w:val="single" w:sz="4" w:space="0" w:color="auto"/>
              <w:right w:val="single" w:sz="4" w:space="0" w:color="auto"/>
            </w:tcBorders>
          </w:tcPr>
          <w:p w14:paraId="2EFB8970"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Bag, </w:t>
            </w:r>
            <w:proofErr w:type="spellStart"/>
            <w:r w:rsidRPr="0098140B">
              <w:rPr>
                <w:rFonts w:ascii="Times New Roman" w:eastAsia="Times New Roman" w:hAnsi="Times New Roman" w:cs="Times New Roman"/>
                <w:color w:val="000000" w:themeColor="text1"/>
                <w:sz w:val="20"/>
                <w:szCs w:val="20"/>
              </w:rPr>
              <w:t>Bodyplastic</w:t>
            </w:r>
            <w:proofErr w:type="spellEnd"/>
            <w:r w:rsidRPr="0098140B">
              <w:rPr>
                <w:rFonts w:ascii="Times New Roman" w:eastAsia="Times New Roman" w:hAnsi="Times New Roman" w:cs="Times New Roman"/>
                <w:color w:val="000000" w:themeColor="text1"/>
                <w:sz w:val="20"/>
                <w:szCs w:val="20"/>
              </w:rPr>
              <w:t>, white, 300 microns, adult, 250 x 120 cm</w:t>
            </w:r>
          </w:p>
        </w:tc>
        <w:tc>
          <w:tcPr>
            <w:tcW w:w="4639" w:type="dxa"/>
            <w:tcBorders>
              <w:top w:val="nil"/>
              <w:left w:val="nil"/>
              <w:bottom w:val="single" w:sz="4" w:space="0" w:color="auto"/>
              <w:right w:val="single" w:sz="4" w:space="0" w:color="auto"/>
            </w:tcBorders>
            <w:shd w:val="clear" w:color="auto" w:fill="auto"/>
            <w:noWrap/>
            <w:vAlign w:val="center"/>
            <w:hideMark/>
          </w:tcPr>
          <w:p w14:paraId="02D45EFD" w14:textId="3469FBEF"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Bag, plastic, white/other </w:t>
            </w:r>
            <w:r w:rsidR="00CA3BBB">
              <w:rPr>
                <w:rFonts w:ascii="Times New Roman" w:eastAsia="Times New Roman" w:hAnsi="Times New Roman" w:cs="Times New Roman"/>
                <w:color w:val="000000" w:themeColor="text1"/>
                <w:sz w:val="20"/>
                <w:szCs w:val="20"/>
              </w:rPr>
              <w:t>color</w:t>
            </w:r>
            <w:r w:rsidRPr="0098140B">
              <w:rPr>
                <w:rFonts w:ascii="Times New Roman" w:eastAsia="Times New Roman" w:hAnsi="Times New Roman" w:cs="Times New Roman"/>
                <w:color w:val="000000" w:themeColor="text1"/>
                <w:sz w:val="20"/>
                <w:szCs w:val="20"/>
              </w:rPr>
              <w:t>, adult size</w:t>
            </w:r>
            <w:r w:rsidR="00CA3BBB">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around 250 x 120 cm size</w:t>
            </w:r>
          </w:p>
        </w:tc>
        <w:tc>
          <w:tcPr>
            <w:tcW w:w="1576" w:type="dxa"/>
            <w:tcBorders>
              <w:top w:val="nil"/>
              <w:left w:val="nil"/>
              <w:bottom w:val="single" w:sz="4" w:space="0" w:color="auto"/>
              <w:right w:val="single" w:sz="4" w:space="0" w:color="auto"/>
            </w:tcBorders>
            <w:shd w:val="clear" w:color="auto" w:fill="auto"/>
            <w:noWrap/>
            <w:vAlign w:val="bottom"/>
            <w:hideMark/>
          </w:tcPr>
          <w:p w14:paraId="284CC676"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620</w:t>
            </w:r>
          </w:p>
        </w:tc>
      </w:tr>
      <w:tr w:rsidR="0098140B" w:rsidRPr="0098140B" w14:paraId="09B69988"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57E1921"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14</w:t>
            </w:r>
          </w:p>
        </w:tc>
        <w:tc>
          <w:tcPr>
            <w:tcW w:w="2285" w:type="dxa"/>
            <w:tcBorders>
              <w:top w:val="nil"/>
              <w:left w:val="single" w:sz="4" w:space="0" w:color="auto"/>
              <w:bottom w:val="single" w:sz="4" w:space="0" w:color="auto"/>
              <w:right w:val="single" w:sz="4" w:space="0" w:color="auto"/>
            </w:tcBorders>
          </w:tcPr>
          <w:p w14:paraId="5196B52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Bag, Body, plastic, white, 300 microns, child, 150 x 100 cm</w:t>
            </w:r>
          </w:p>
        </w:tc>
        <w:tc>
          <w:tcPr>
            <w:tcW w:w="4639" w:type="dxa"/>
            <w:tcBorders>
              <w:top w:val="nil"/>
              <w:left w:val="nil"/>
              <w:bottom w:val="single" w:sz="4" w:space="0" w:color="auto"/>
              <w:right w:val="single" w:sz="4" w:space="0" w:color="auto"/>
            </w:tcBorders>
            <w:shd w:val="clear" w:color="auto" w:fill="auto"/>
            <w:noWrap/>
            <w:vAlign w:val="center"/>
            <w:hideMark/>
          </w:tcPr>
          <w:p w14:paraId="1DB02216" w14:textId="74BB4F3A"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Bag, plastic, white/other </w:t>
            </w:r>
            <w:r w:rsidR="00CA3BBB">
              <w:rPr>
                <w:rFonts w:ascii="Times New Roman" w:eastAsia="Times New Roman" w:hAnsi="Times New Roman" w:cs="Times New Roman"/>
                <w:color w:val="000000" w:themeColor="text1"/>
                <w:sz w:val="20"/>
                <w:szCs w:val="20"/>
              </w:rPr>
              <w:t>color</w:t>
            </w:r>
            <w:r w:rsidRPr="0098140B">
              <w:rPr>
                <w:rFonts w:ascii="Times New Roman" w:eastAsia="Times New Roman" w:hAnsi="Times New Roman" w:cs="Times New Roman"/>
                <w:color w:val="000000" w:themeColor="text1"/>
                <w:sz w:val="20"/>
                <w:szCs w:val="20"/>
              </w:rPr>
              <w:t>, adult size</w:t>
            </w:r>
            <w:r w:rsidR="00CA3BBB">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around</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150 x 100 cm size</w:t>
            </w:r>
          </w:p>
        </w:tc>
        <w:tc>
          <w:tcPr>
            <w:tcW w:w="1576" w:type="dxa"/>
            <w:tcBorders>
              <w:top w:val="nil"/>
              <w:left w:val="nil"/>
              <w:bottom w:val="single" w:sz="4" w:space="0" w:color="auto"/>
              <w:right w:val="single" w:sz="4" w:space="0" w:color="auto"/>
            </w:tcBorders>
            <w:shd w:val="clear" w:color="auto" w:fill="auto"/>
            <w:noWrap/>
            <w:vAlign w:val="bottom"/>
            <w:hideMark/>
          </w:tcPr>
          <w:p w14:paraId="09187113"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80</w:t>
            </w:r>
          </w:p>
        </w:tc>
      </w:tr>
      <w:tr w:rsidR="0098140B" w:rsidRPr="0098140B" w14:paraId="65CB755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D2CAFA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15</w:t>
            </w:r>
          </w:p>
        </w:tc>
        <w:tc>
          <w:tcPr>
            <w:tcW w:w="2285" w:type="dxa"/>
            <w:tcBorders>
              <w:top w:val="nil"/>
              <w:left w:val="single" w:sz="4" w:space="0" w:color="auto"/>
              <w:bottom w:val="single" w:sz="4" w:space="0" w:color="auto"/>
              <w:right w:val="single" w:sz="4" w:space="0" w:color="auto"/>
            </w:tcBorders>
          </w:tcPr>
          <w:p w14:paraId="765B6AD0"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safety/sharp Boxes</w:t>
            </w:r>
          </w:p>
        </w:tc>
        <w:tc>
          <w:tcPr>
            <w:tcW w:w="4639" w:type="dxa"/>
            <w:tcBorders>
              <w:top w:val="nil"/>
              <w:left w:val="nil"/>
              <w:bottom w:val="single" w:sz="4" w:space="0" w:color="auto"/>
              <w:right w:val="single" w:sz="4" w:space="0" w:color="auto"/>
            </w:tcBorders>
            <w:shd w:val="clear" w:color="auto" w:fill="auto"/>
            <w:noWrap/>
            <w:vAlign w:val="bottom"/>
            <w:hideMark/>
          </w:tcPr>
          <w:p w14:paraId="2C1DA2E7" w14:textId="50DB574F"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Security Cardboard/Other Type Sharp trash bin</w:t>
            </w:r>
          </w:p>
        </w:tc>
        <w:tc>
          <w:tcPr>
            <w:tcW w:w="1576" w:type="dxa"/>
            <w:tcBorders>
              <w:top w:val="nil"/>
              <w:left w:val="nil"/>
              <w:bottom w:val="single" w:sz="4" w:space="0" w:color="auto"/>
              <w:right w:val="single" w:sz="4" w:space="0" w:color="auto"/>
            </w:tcBorders>
            <w:shd w:val="clear" w:color="auto" w:fill="auto"/>
            <w:noWrap/>
            <w:vAlign w:val="bottom"/>
            <w:hideMark/>
          </w:tcPr>
          <w:p w14:paraId="07FF3CC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10,000</w:t>
            </w:r>
          </w:p>
        </w:tc>
      </w:tr>
      <w:tr w:rsidR="0098140B" w:rsidRPr="0098140B" w14:paraId="5947791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496226CF"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16</w:t>
            </w:r>
          </w:p>
        </w:tc>
        <w:tc>
          <w:tcPr>
            <w:tcW w:w="2285" w:type="dxa"/>
            <w:tcBorders>
              <w:top w:val="nil"/>
              <w:left w:val="single" w:sz="4" w:space="0" w:color="auto"/>
              <w:bottom w:val="single" w:sz="4" w:space="0" w:color="auto"/>
              <w:right w:val="single" w:sz="4" w:space="0" w:color="auto"/>
            </w:tcBorders>
          </w:tcPr>
          <w:p w14:paraId="5577AB9D"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Liquid Soap</w:t>
            </w:r>
          </w:p>
        </w:tc>
        <w:tc>
          <w:tcPr>
            <w:tcW w:w="4639" w:type="dxa"/>
            <w:tcBorders>
              <w:top w:val="nil"/>
              <w:left w:val="nil"/>
              <w:bottom w:val="single" w:sz="4" w:space="0" w:color="auto"/>
              <w:right w:val="single" w:sz="4" w:space="0" w:color="auto"/>
            </w:tcBorders>
            <w:shd w:val="clear" w:color="000000" w:fill="FFFFFF"/>
            <w:noWrap/>
            <w:vAlign w:val="center"/>
            <w:hideMark/>
          </w:tcPr>
          <w:p w14:paraId="6AFF8CC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Liquid Soap 400ml</w:t>
            </w:r>
          </w:p>
        </w:tc>
        <w:tc>
          <w:tcPr>
            <w:tcW w:w="1576" w:type="dxa"/>
            <w:tcBorders>
              <w:top w:val="nil"/>
              <w:left w:val="nil"/>
              <w:bottom w:val="single" w:sz="4" w:space="0" w:color="auto"/>
              <w:right w:val="single" w:sz="4" w:space="0" w:color="auto"/>
            </w:tcBorders>
            <w:shd w:val="clear" w:color="auto" w:fill="auto"/>
            <w:noWrap/>
            <w:vAlign w:val="bottom"/>
            <w:hideMark/>
          </w:tcPr>
          <w:p w14:paraId="68C7EFCD"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3,600</w:t>
            </w:r>
          </w:p>
        </w:tc>
      </w:tr>
      <w:tr w:rsidR="0098140B" w:rsidRPr="0098140B" w14:paraId="48B07F5E"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25FD5D9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17</w:t>
            </w:r>
          </w:p>
        </w:tc>
        <w:tc>
          <w:tcPr>
            <w:tcW w:w="2285" w:type="dxa"/>
            <w:tcBorders>
              <w:top w:val="nil"/>
              <w:left w:val="single" w:sz="4" w:space="0" w:color="auto"/>
              <w:bottom w:val="single" w:sz="4" w:space="0" w:color="auto"/>
              <w:right w:val="single" w:sz="4" w:space="0" w:color="auto"/>
            </w:tcBorders>
          </w:tcPr>
          <w:p w14:paraId="03FC5BD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Hand Drying Tissue</w:t>
            </w:r>
          </w:p>
        </w:tc>
        <w:tc>
          <w:tcPr>
            <w:tcW w:w="4639" w:type="dxa"/>
            <w:tcBorders>
              <w:top w:val="nil"/>
              <w:left w:val="nil"/>
              <w:bottom w:val="single" w:sz="4" w:space="0" w:color="auto"/>
              <w:right w:val="single" w:sz="4" w:space="0" w:color="auto"/>
            </w:tcBorders>
            <w:shd w:val="clear" w:color="000000" w:fill="FFFFFF"/>
            <w:noWrap/>
            <w:vAlign w:val="center"/>
            <w:hideMark/>
          </w:tcPr>
          <w:p w14:paraId="035B6BB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Hand drying Tissue. Tissue works while helping to create in hygienic environments.</w:t>
            </w:r>
          </w:p>
        </w:tc>
        <w:tc>
          <w:tcPr>
            <w:tcW w:w="1576" w:type="dxa"/>
            <w:tcBorders>
              <w:top w:val="nil"/>
              <w:left w:val="nil"/>
              <w:bottom w:val="single" w:sz="4" w:space="0" w:color="auto"/>
              <w:right w:val="single" w:sz="4" w:space="0" w:color="auto"/>
            </w:tcBorders>
            <w:shd w:val="clear" w:color="auto" w:fill="auto"/>
            <w:noWrap/>
            <w:vAlign w:val="bottom"/>
            <w:hideMark/>
          </w:tcPr>
          <w:p w14:paraId="653F4E6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6,000</w:t>
            </w:r>
          </w:p>
        </w:tc>
      </w:tr>
      <w:tr w:rsidR="0098140B" w:rsidRPr="0098140B" w14:paraId="048A9246"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61315D6"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18</w:t>
            </w:r>
          </w:p>
        </w:tc>
        <w:tc>
          <w:tcPr>
            <w:tcW w:w="2285" w:type="dxa"/>
            <w:tcBorders>
              <w:top w:val="nil"/>
              <w:left w:val="single" w:sz="4" w:space="0" w:color="auto"/>
              <w:bottom w:val="single" w:sz="4" w:space="0" w:color="auto"/>
              <w:right w:val="single" w:sz="4" w:space="0" w:color="auto"/>
            </w:tcBorders>
          </w:tcPr>
          <w:p w14:paraId="153980A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Chlorine/Bleach</w:t>
            </w:r>
          </w:p>
        </w:tc>
        <w:tc>
          <w:tcPr>
            <w:tcW w:w="4639" w:type="dxa"/>
            <w:tcBorders>
              <w:top w:val="nil"/>
              <w:left w:val="nil"/>
              <w:bottom w:val="single" w:sz="4" w:space="0" w:color="auto"/>
              <w:right w:val="single" w:sz="4" w:space="0" w:color="auto"/>
            </w:tcBorders>
            <w:shd w:val="clear" w:color="000000" w:fill="FFFFFF"/>
            <w:noWrap/>
            <w:vAlign w:val="center"/>
            <w:hideMark/>
          </w:tcPr>
          <w:p w14:paraId="5A09F65D"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Chlorine/Bleach 1 tablet around</w:t>
            </w:r>
          </w:p>
        </w:tc>
        <w:tc>
          <w:tcPr>
            <w:tcW w:w="1576" w:type="dxa"/>
            <w:tcBorders>
              <w:top w:val="nil"/>
              <w:left w:val="nil"/>
              <w:bottom w:val="single" w:sz="4" w:space="0" w:color="auto"/>
              <w:right w:val="single" w:sz="4" w:space="0" w:color="auto"/>
            </w:tcBorders>
            <w:shd w:val="clear" w:color="auto" w:fill="auto"/>
            <w:noWrap/>
            <w:vAlign w:val="bottom"/>
            <w:hideMark/>
          </w:tcPr>
          <w:p w14:paraId="4B3D2A3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6,000</w:t>
            </w:r>
          </w:p>
        </w:tc>
      </w:tr>
      <w:tr w:rsidR="0098140B" w:rsidRPr="0098140B" w14:paraId="1EF42C4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31A43AC"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19</w:t>
            </w:r>
          </w:p>
        </w:tc>
        <w:tc>
          <w:tcPr>
            <w:tcW w:w="2285" w:type="dxa"/>
            <w:tcBorders>
              <w:top w:val="nil"/>
              <w:left w:val="single" w:sz="4" w:space="0" w:color="auto"/>
              <w:bottom w:val="single" w:sz="4" w:space="0" w:color="auto"/>
              <w:right w:val="single" w:sz="4" w:space="0" w:color="auto"/>
            </w:tcBorders>
          </w:tcPr>
          <w:p w14:paraId="31A2F8D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Chest Drain</w:t>
            </w:r>
          </w:p>
        </w:tc>
        <w:tc>
          <w:tcPr>
            <w:tcW w:w="4639" w:type="dxa"/>
            <w:tcBorders>
              <w:top w:val="nil"/>
              <w:left w:val="nil"/>
              <w:bottom w:val="single" w:sz="4" w:space="0" w:color="auto"/>
              <w:right w:val="single" w:sz="4" w:space="0" w:color="auto"/>
            </w:tcBorders>
            <w:shd w:val="clear" w:color="auto" w:fill="auto"/>
            <w:noWrap/>
            <w:vAlign w:val="center"/>
            <w:hideMark/>
          </w:tcPr>
          <w:p w14:paraId="54307A3D"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Cheat Drain, Handle for patient convenience. Easy to write on drainage </w:t>
            </w:r>
          </w:p>
        </w:tc>
        <w:tc>
          <w:tcPr>
            <w:tcW w:w="1576" w:type="dxa"/>
            <w:tcBorders>
              <w:top w:val="nil"/>
              <w:left w:val="nil"/>
              <w:bottom w:val="single" w:sz="4" w:space="0" w:color="auto"/>
              <w:right w:val="single" w:sz="4" w:space="0" w:color="auto"/>
            </w:tcBorders>
            <w:shd w:val="clear" w:color="auto" w:fill="auto"/>
            <w:noWrap/>
            <w:vAlign w:val="bottom"/>
            <w:hideMark/>
          </w:tcPr>
          <w:p w14:paraId="62CE49D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16534B95"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85371D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w:t>
            </w:r>
          </w:p>
        </w:tc>
        <w:tc>
          <w:tcPr>
            <w:tcW w:w="2285" w:type="dxa"/>
            <w:tcBorders>
              <w:top w:val="nil"/>
              <w:left w:val="single" w:sz="4" w:space="0" w:color="auto"/>
              <w:bottom w:val="single" w:sz="4" w:space="0" w:color="auto"/>
              <w:right w:val="single" w:sz="4" w:space="0" w:color="auto"/>
            </w:tcBorders>
          </w:tcPr>
          <w:p w14:paraId="54431AF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Chest Drain Tubes</w:t>
            </w:r>
          </w:p>
        </w:tc>
        <w:tc>
          <w:tcPr>
            <w:tcW w:w="4639" w:type="dxa"/>
            <w:tcBorders>
              <w:top w:val="nil"/>
              <w:left w:val="nil"/>
              <w:bottom w:val="single" w:sz="4" w:space="0" w:color="auto"/>
              <w:right w:val="single" w:sz="4" w:space="0" w:color="auto"/>
            </w:tcBorders>
            <w:shd w:val="clear" w:color="auto" w:fill="auto"/>
            <w:noWrap/>
            <w:vAlign w:val="center"/>
            <w:hideMark/>
          </w:tcPr>
          <w:p w14:paraId="2D6EA271" w14:textId="34989AA8"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Chest Drain Tubes easy to </w:t>
            </w:r>
            <w:r w:rsidR="00CA3BBB">
              <w:rPr>
                <w:rFonts w:ascii="Times New Roman" w:eastAsia="Times New Roman" w:hAnsi="Times New Roman" w:cs="Times New Roman"/>
                <w:color w:val="000000" w:themeColor="text1"/>
                <w:sz w:val="20"/>
                <w:szCs w:val="20"/>
              </w:rPr>
              <w:t xml:space="preserve">use on </w:t>
            </w:r>
            <w:r w:rsidRPr="0098140B">
              <w:rPr>
                <w:rFonts w:ascii="Times New Roman" w:eastAsia="Times New Roman" w:hAnsi="Times New Roman" w:cs="Times New Roman"/>
                <w:color w:val="000000" w:themeColor="text1"/>
                <w:sz w:val="20"/>
                <w:szCs w:val="20"/>
              </w:rPr>
              <w:t>patient</w:t>
            </w:r>
            <w:r w:rsidR="00CA3BBB">
              <w:rPr>
                <w:rFonts w:ascii="Times New Roman" w:eastAsia="Times New Roman" w:hAnsi="Times New Roman" w:cs="Times New Roman"/>
                <w:color w:val="000000" w:themeColor="text1"/>
                <w:sz w:val="20"/>
                <w:szCs w:val="20"/>
              </w:rPr>
              <w:t>s</w:t>
            </w:r>
            <w:r w:rsidRPr="0098140B">
              <w:rPr>
                <w:rFonts w:ascii="Times New Roman" w:eastAsia="Times New Roman" w:hAnsi="Times New Roman" w:cs="Times New Roman"/>
                <w:color w:val="000000" w:themeColor="text1"/>
                <w:sz w:val="20"/>
                <w:szCs w:val="20"/>
              </w:rPr>
              <w:t>.</w:t>
            </w:r>
          </w:p>
        </w:tc>
        <w:tc>
          <w:tcPr>
            <w:tcW w:w="1576" w:type="dxa"/>
            <w:tcBorders>
              <w:top w:val="nil"/>
              <w:left w:val="nil"/>
              <w:bottom w:val="single" w:sz="4" w:space="0" w:color="auto"/>
              <w:right w:val="single" w:sz="4" w:space="0" w:color="auto"/>
            </w:tcBorders>
            <w:shd w:val="clear" w:color="auto" w:fill="auto"/>
            <w:noWrap/>
            <w:vAlign w:val="bottom"/>
            <w:hideMark/>
          </w:tcPr>
          <w:p w14:paraId="085A96AE"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1343D756"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48759B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21</w:t>
            </w:r>
          </w:p>
        </w:tc>
        <w:tc>
          <w:tcPr>
            <w:tcW w:w="2285" w:type="dxa"/>
            <w:tcBorders>
              <w:top w:val="nil"/>
              <w:left w:val="single" w:sz="4" w:space="0" w:color="auto"/>
              <w:bottom w:val="single" w:sz="4" w:space="0" w:color="auto"/>
              <w:right w:val="single" w:sz="4" w:space="0" w:color="auto"/>
            </w:tcBorders>
          </w:tcPr>
          <w:p w14:paraId="2789790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Oxygen concentrator</w:t>
            </w:r>
          </w:p>
        </w:tc>
        <w:tc>
          <w:tcPr>
            <w:tcW w:w="4639" w:type="dxa"/>
            <w:tcBorders>
              <w:top w:val="nil"/>
              <w:left w:val="nil"/>
              <w:bottom w:val="single" w:sz="4" w:space="0" w:color="auto"/>
              <w:right w:val="single" w:sz="4" w:space="0" w:color="auto"/>
            </w:tcBorders>
            <w:shd w:val="clear" w:color="auto" w:fill="auto"/>
            <w:noWrap/>
            <w:vAlign w:val="center"/>
            <w:hideMark/>
          </w:tcPr>
          <w:p w14:paraId="5FF3E5B1" w14:textId="6DA1A841"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w:t>
            </w:r>
            <w:proofErr w:type="gramStart"/>
            <w:r w:rsidRPr="0098140B">
              <w:rPr>
                <w:rFonts w:ascii="Times New Roman" w:eastAsia="Times New Roman" w:hAnsi="Times New Roman" w:cs="Times New Roman"/>
                <w:color w:val="000000" w:themeColor="text1"/>
                <w:sz w:val="20"/>
                <w:szCs w:val="20"/>
              </w:rPr>
              <w:t>concentrator .For</w:t>
            </w:r>
            <w:proofErr w:type="gramEnd"/>
            <w:r w:rsidRPr="0098140B">
              <w:rPr>
                <w:rFonts w:ascii="Times New Roman" w:eastAsia="Times New Roman" w:hAnsi="Times New Roman" w:cs="Times New Roman"/>
                <w:color w:val="000000" w:themeColor="text1"/>
                <w:sz w:val="20"/>
                <w:szCs w:val="20"/>
              </w:rPr>
              <w:t xml:space="preserve"> patients with high flow oxygen needs</w:t>
            </w:r>
            <w:r w:rsidR="00CA3BBB">
              <w:rPr>
                <w:rFonts w:ascii="Times New Roman" w:eastAsia="Times New Roman" w:hAnsi="Times New Roman" w:cs="Times New Roman"/>
                <w:color w:val="000000" w:themeColor="text1"/>
                <w:sz w:val="20"/>
                <w:szCs w:val="20"/>
              </w:rPr>
              <w:t xml:space="preserve"> – e</w:t>
            </w:r>
            <w:r w:rsidRPr="0098140B">
              <w:rPr>
                <w:rFonts w:ascii="Times New Roman" w:eastAsia="Times New Roman" w:hAnsi="Times New Roman" w:cs="Times New Roman"/>
                <w:color w:val="000000" w:themeColor="text1"/>
                <w:sz w:val="20"/>
                <w:szCs w:val="20"/>
              </w:rPr>
              <w:t>asy to operate  Reliable, long operating life</w:t>
            </w:r>
            <w:r w:rsidR="00CA3BBB">
              <w:rPr>
                <w:rFonts w:ascii="Times New Roman" w:eastAsia="Times New Roman" w:hAnsi="Times New Roman" w:cs="Times New Roman"/>
                <w:color w:val="000000" w:themeColor="text1"/>
                <w:sz w:val="20"/>
                <w:szCs w:val="20"/>
              </w:rPr>
              <w:t>; d</w:t>
            </w:r>
            <w:r w:rsidRPr="0098140B">
              <w:rPr>
                <w:rFonts w:ascii="Times New Roman" w:eastAsia="Times New Roman" w:hAnsi="Times New Roman" w:cs="Times New Roman"/>
                <w:color w:val="000000" w:themeColor="text1"/>
                <w:sz w:val="20"/>
                <w:szCs w:val="20"/>
              </w:rPr>
              <w:t>oes not need any refills, just plug and play. Different brands will be accepted as total number of unit</w:t>
            </w:r>
          </w:p>
        </w:tc>
        <w:tc>
          <w:tcPr>
            <w:tcW w:w="1576" w:type="dxa"/>
            <w:tcBorders>
              <w:top w:val="nil"/>
              <w:left w:val="nil"/>
              <w:bottom w:val="single" w:sz="4" w:space="0" w:color="auto"/>
              <w:right w:val="single" w:sz="4" w:space="0" w:color="auto"/>
            </w:tcBorders>
            <w:shd w:val="clear" w:color="auto" w:fill="auto"/>
            <w:noWrap/>
            <w:vAlign w:val="bottom"/>
            <w:hideMark/>
          </w:tcPr>
          <w:p w14:paraId="2ABF9856"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44</w:t>
            </w:r>
          </w:p>
        </w:tc>
      </w:tr>
      <w:tr w:rsidR="0098140B" w:rsidRPr="0098140B" w14:paraId="3DF1839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2CA8CBA5"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22</w:t>
            </w:r>
          </w:p>
        </w:tc>
        <w:tc>
          <w:tcPr>
            <w:tcW w:w="2285" w:type="dxa"/>
            <w:tcBorders>
              <w:top w:val="nil"/>
              <w:left w:val="single" w:sz="4" w:space="0" w:color="auto"/>
              <w:bottom w:val="single" w:sz="4" w:space="0" w:color="auto"/>
              <w:right w:val="single" w:sz="4" w:space="0" w:color="auto"/>
            </w:tcBorders>
          </w:tcPr>
          <w:p w14:paraId="629944C4"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oxygen prongs</w:t>
            </w:r>
          </w:p>
        </w:tc>
        <w:tc>
          <w:tcPr>
            <w:tcW w:w="4639" w:type="dxa"/>
            <w:tcBorders>
              <w:top w:val="nil"/>
              <w:left w:val="nil"/>
              <w:bottom w:val="single" w:sz="4" w:space="0" w:color="auto"/>
              <w:right w:val="single" w:sz="4" w:space="0" w:color="auto"/>
            </w:tcBorders>
            <w:shd w:val="clear" w:color="auto" w:fill="auto"/>
            <w:noWrap/>
            <w:vAlign w:val="center"/>
            <w:hideMark/>
          </w:tcPr>
          <w:p w14:paraId="2CF00C8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prongs. Medical grade PVC material </w:t>
            </w:r>
            <w:proofErr w:type="spellStart"/>
            <w:r w:rsidRPr="0098140B">
              <w:rPr>
                <w:rFonts w:ascii="Times New Roman" w:eastAsia="Times New Roman" w:hAnsi="Times New Roman" w:cs="Times New Roman"/>
                <w:color w:val="000000" w:themeColor="text1"/>
                <w:sz w:val="20"/>
                <w:szCs w:val="20"/>
              </w:rPr>
              <w:t>Standart</w:t>
            </w:r>
            <w:proofErr w:type="spellEnd"/>
            <w:r w:rsidRPr="0098140B">
              <w:rPr>
                <w:rFonts w:ascii="Times New Roman" w:eastAsia="Times New Roman" w:hAnsi="Times New Roman" w:cs="Times New Roman"/>
                <w:color w:val="000000" w:themeColor="text1"/>
                <w:sz w:val="20"/>
                <w:szCs w:val="20"/>
              </w:rPr>
              <w:t xml:space="preserve"> connector</w:t>
            </w:r>
          </w:p>
        </w:tc>
        <w:tc>
          <w:tcPr>
            <w:tcW w:w="1576" w:type="dxa"/>
            <w:tcBorders>
              <w:top w:val="nil"/>
              <w:left w:val="nil"/>
              <w:bottom w:val="single" w:sz="4" w:space="0" w:color="auto"/>
              <w:right w:val="single" w:sz="4" w:space="0" w:color="auto"/>
            </w:tcBorders>
            <w:shd w:val="clear" w:color="auto" w:fill="auto"/>
            <w:noWrap/>
            <w:vAlign w:val="bottom"/>
            <w:hideMark/>
          </w:tcPr>
          <w:p w14:paraId="101CDA5B"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1,400</w:t>
            </w:r>
          </w:p>
        </w:tc>
      </w:tr>
      <w:tr w:rsidR="0098140B" w:rsidRPr="0098140B" w14:paraId="704321E6"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755209F9"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23</w:t>
            </w:r>
          </w:p>
        </w:tc>
        <w:tc>
          <w:tcPr>
            <w:tcW w:w="2285" w:type="dxa"/>
            <w:tcBorders>
              <w:top w:val="nil"/>
              <w:left w:val="single" w:sz="4" w:space="0" w:color="auto"/>
              <w:bottom w:val="single" w:sz="4" w:space="0" w:color="auto"/>
              <w:right w:val="single" w:sz="4" w:space="0" w:color="auto"/>
            </w:tcBorders>
          </w:tcPr>
          <w:p w14:paraId="675598A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oxygen prongs</w:t>
            </w:r>
          </w:p>
        </w:tc>
        <w:tc>
          <w:tcPr>
            <w:tcW w:w="4639" w:type="dxa"/>
            <w:tcBorders>
              <w:top w:val="nil"/>
              <w:left w:val="nil"/>
              <w:bottom w:val="single" w:sz="4" w:space="0" w:color="auto"/>
              <w:right w:val="single" w:sz="4" w:space="0" w:color="auto"/>
            </w:tcBorders>
            <w:shd w:val="clear" w:color="auto" w:fill="auto"/>
            <w:noWrap/>
            <w:vAlign w:val="center"/>
            <w:hideMark/>
          </w:tcPr>
          <w:p w14:paraId="59CE40F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prongs. Medical grade PVC material </w:t>
            </w:r>
            <w:proofErr w:type="spellStart"/>
            <w:r w:rsidRPr="0098140B">
              <w:rPr>
                <w:rFonts w:ascii="Times New Roman" w:eastAsia="Times New Roman" w:hAnsi="Times New Roman" w:cs="Times New Roman"/>
                <w:color w:val="000000" w:themeColor="text1"/>
                <w:sz w:val="20"/>
                <w:szCs w:val="20"/>
              </w:rPr>
              <w:t>Standart</w:t>
            </w:r>
            <w:proofErr w:type="spellEnd"/>
            <w:r w:rsidRPr="0098140B">
              <w:rPr>
                <w:rFonts w:ascii="Times New Roman" w:eastAsia="Times New Roman" w:hAnsi="Times New Roman" w:cs="Times New Roman"/>
                <w:color w:val="000000" w:themeColor="text1"/>
                <w:sz w:val="20"/>
                <w:szCs w:val="20"/>
              </w:rPr>
              <w:t xml:space="preserve"> connector, adult</w:t>
            </w:r>
          </w:p>
        </w:tc>
        <w:tc>
          <w:tcPr>
            <w:tcW w:w="1576" w:type="dxa"/>
            <w:tcBorders>
              <w:top w:val="nil"/>
              <w:left w:val="nil"/>
              <w:bottom w:val="single" w:sz="4" w:space="0" w:color="auto"/>
              <w:right w:val="single" w:sz="4" w:space="0" w:color="auto"/>
            </w:tcBorders>
            <w:shd w:val="clear" w:color="auto" w:fill="auto"/>
            <w:noWrap/>
            <w:vAlign w:val="bottom"/>
            <w:hideMark/>
          </w:tcPr>
          <w:p w14:paraId="589F3F1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3979108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A7873A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24</w:t>
            </w:r>
          </w:p>
        </w:tc>
        <w:tc>
          <w:tcPr>
            <w:tcW w:w="2285" w:type="dxa"/>
            <w:tcBorders>
              <w:top w:val="nil"/>
              <w:left w:val="single" w:sz="4" w:space="0" w:color="auto"/>
              <w:bottom w:val="single" w:sz="4" w:space="0" w:color="auto"/>
              <w:right w:val="single" w:sz="4" w:space="0" w:color="auto"/>
            </w:tcBorders>
          </w:tcPr>
          <w:p w14:paraId="59F8EA1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Oxygen Mask, adult size</w:t>
            </w:r>
          </w:p>
        </w:tc>
        <w:tc>
          <w:tcPr>
            <w:tcW w:w="4639" w:type="dxa"/>
            <w:tcBorders>
              <w:top w:val="nil"/>
              <w:left w:val="nil"/>
              <w:bottom w:val="single" w:sz="4" w:space="0" w:color="auto"/>
              <w:right w:val="single" w:sz="4" w:space="0" w:color="auto"/>
            </w:tcBorders>
            <w:shd w:val="clear" w:color="auto" w:fill="auto"/>
            <w:noWrap/>
            <w:vAlign w:val="center"/>
            <w:hideMark/>
          </w:tcPr>
          <w:p w14:paraId="3D393ED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w:t>
            </w:r>
            <w:proofErr w:type="gramStart"/>
            <w:r w:rsidRPr="0098140B">
              <w:rPr>
                <w:rFonts w:ascii="Times New Roman" w:eastAsia="Times New Roman" w:hAnsi="Times New Roman" w:cs="Times New Roman"/>
                <w:color w:val="000000" w:themeColor="text1"/>
                <w:sz w:val="20"/>
                <w:szCs w:val="20"/>
              </w:rPr>
              <w:t>mask .Medical</w:t>
            </w:r>
            <w:proofErr w:type="gramEnd"/>
            <w:r w:rsidRPr="0098140B">
              <w:rPr>
                <w:rFonts w:ascii="Times New Roman" w:eastAsia="Times New Roman" w:hAnsi="Times New Roman" w:cs="Times New Roman"/>
                <w:color w:val="000000" w:themeColor="text1"/>
                <w:sz w:val="20"/>
                <w:szCs w:val="20"/>
              </w:rPr>
              <w:t xml:space="preserve"> grade PVC material standard  adult </w:t>
            </w:r>
          </w:p>
        </w:tc>
        <w:tc>
          <w:tcPr>
            <w:tcW w:w="1576" w:type="dxa"/>
            <w:tcBorders>
              <w:top w:val="nil"/>
              <w:left w:val="nil"/>
              <w:bottom w:val="single" w:sz="4" w:space="0" w:color="auto"/>
              <w:right w:val="single" w:sz="4" w:space="0" w:color="auto"/>
            </w:tcBorders>
            <w:shd w:val="clear" w:color="auto" w:fill="auto"/>
            <w:noWrap/>
            <w:vAlign w:val="bottom"/>
            <w:hideMark/>
          </w:tcPr>
          <w:p w14:paraId="582C605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4,000</w:t>
            </w:r>
          </w:p>
        </w:tc>
      </w:tr>
      <w:tr w:rsidR="0098140B" w:rsidRPr="0098140B" w14:paraId="6AC73FFF"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747C990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25</w:t>
            </w:r>
          </w:p>
        </w:tc>
        <w:tc>
          <w:tcPr>
            <w:tcW w:w="2285" w:type="dxa"/>
            <w:tcBorders>
              <w:top w:val="nil"/>
              <w:left w:val="single" w:sz="4" w:space="0" w:color="auto"/>
              <w:bottom w:val="single" w:sz="4" w:space="0" w:color="auto"/>
              <w:right w:val="single" w:sz="4" w:space="0" w:color="auto"/>
            </w:tcBorders>
          </w:tcPr>
          <w:p w14:paraId="6B06CCD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Mask, </w:t>
            </w:r>
            <w:proofErr w:type="spellStart"/>
            <w:r w:rsidRPr="0098140B">
              <w:rPr>
                <w:rFonts w:ascii="Times New Roman" w:eastAsia="Times New Roman" w:hAnsi="Times New Roman" w:cs="Times New Roman"/>
                <w:color w:val="000000" w:themeColor="text1"/>
                <w:sz w:val="20"/>
                <w:szCs w:val="20"/>
              </w:rPr>
              <w:t>paediatric</w:t>
            </w:r>
            <w:proofErr w:type="spellEnd"/>
            <w:r w:rsidRPr="0098140B">
              <w:rPr>
                <w:rFonts w:ascii="Times New Roman" w:eastAsia="Times New Roman" w:hAnsi="Times New Roman" w:cs="Times New Roman"/>
                <w:color w:val="000000" w:themeColor="text1"/>
                <w:sz w:val="20"/>
                <w:szCs w:val="20"/>
              </w:rPr>
              <w:t xml:space="preserve"> size</w:t>
            </w:r>
          </w:p>
        </w:tc>
        <w:tc>
          <w:tcPr>
            <w:tcW w:w="4639" w:type="dxa"/>
            <w:tcBorders>
              <w:top w:val="nil"/>
              <w:left w:val="nil"/>
              <w:bottom w:val="single" w:sz="4" w:space="0" w:color="auto"/>
              <w:right w:val="single" w:sz="4" w:space="0" w:color="auto"/>
            </w:tcBorders>
            <w:shd w:val="clear" w:color="auto" w:fill="auto"/>
            <w:noWrap/>
            <w:vAlign w:val="center"/>
            <w:hideMark/>
          </w:tcPr>
          <w:p w14:paraId="7EEE7D9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Oxygen </w:t>
            </w:r>
            <w:proofErr w:type="gramStart"/>
            <w:r w:rsidRPr="0098140B">
              <w:rPr>
                <w:rFonts w:ascii="Times New Roman" w:eastAsia="Times New Roman" w:hAnsi="Times New Roman" w:cs="Times New Roman"/>
                <w:color w:val="000000" w:themeColor="text1"/>
                <w:sz w:val="20"/>
                <w:szCs w:val="20"/>
              </w:rPr>
              <w:t>mask .Medical</w:t>
            </w:r>
            <w:proofErr w:type="gramEnd"/>
            <w:r w:rsidRPr="0098140B">
              <w:rPr>
                <w:rFonts w:ascii="Times New Roman" w:eastAsia="Times New Roman" w:hAnsi="Times New Roman" w:cs="Times New Roman"/>
                <w:color w:val="000000" w:themeColor="text1"/>
                <w:sz w:val="20"/>
                <w:szCs w:val="20"/>
              </w:rPr>
              <w:t xml:space="preserve"> grade PVC material standard  pediatric</w:t>
            </w:r>
          </w:p>
        </w:tc>
        <w:tc>
          <w:tcPr>
            <w:tcW w:w="1576" w:type="dxa"/>
            <w:tcBorders>
              <w:top w:val="nil"/>
              <w:left w:val="nil"/>
              <w:bottom w:val="single" w:sz="4" w:space="0" w:color="auto"/>
              <w:right w:val="single" w:sz="4" w:space="0" w:color="auto"/>
            </w:tcBorders>
            <w:shd w:val="clear" w:color="auto" w:fill="auto"/>
            <w:noWrap/>
            <w:vAlign w:val="bottom"/>
            <w:hideMark/>
          </w:tcPr>
          <w:p w14:paraId="1E562B4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1,000</w:t>
            </w:r>
          </w:p>
        </w:tc>
      </w:tr>
      <w:tr w:rsidR="0098140B" w:rsidRPr="0098140B" w14:paraId="7A3ED51D"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78EF077A"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26</w:t>
            </w:r>
          </w:p>
        </w:tc>
        <w:tc>
          <w:tcPr>
            <w:tcW w:w="2285" w:type="dxa"/>
            <w:tcBorders>
              <w:top w:val="nil"/>
              <w:left w:val="single" w:sz="4" w:space="0" w:color="auto"/>
              <w:bottom w:val="single" w:sz="4" w:space="0" w:color="auto"/>
              <w:right w:val="single" w:sz="4" w:space="0" w:color="auto"/>
            </w:tcBorders>
          </w:tcPr>
          <w:p w14:paraId="04FEDE9E"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Pulse </w:t>
            </w:r>
            <w:proofErr w:type="spellStart"/>
            <w:r w:rsidRPr="0098140B">
              <w:rPr>
                <w:rFonts w:ascii="Times New Roman" w:eastAsia="Times New Roman" w:hAnsi="Times New Roman" w:cs="Times New Roman"/>
                <w:color w:val="000000" w:themeColor="text1"/>
                <w:sz w:val="20"/>
                <w:szCs w:val="20"/>
              </w:rPr>
              <w:t>Oksimetre</w:t>
            </w:r>
            <w:proofErr w:type="spellEnd"/>
          </w:p>
        </w:tc>
        <w:tc>
          <w:tcPr>
            <w:tcW w:w="4639" w:type="dxa"/>
            <w:tcBorders>
              <w:top w:val="nil"/>
              <w:left w:val="nil"/>
              <w:bottom w:val="single" w:sz="4" w:space="0" w:color="auto"/>
              <w:right w:val="single" w:sz="4" w:space="0" w:color="auto"/>
            </w:tcBorders>
            <w:shd w:val="clear" w:color="auto" w:fill="auto"/>
            <w:noWrap/>
            <w:vAlign w:val="center"/>
            <w:hideMark/>
          </w:tcPr>
          <w:p w14:paraId="40AEFA49" w14:textId="52A5D5E8"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SpO</w:t>
            </w:r>
            <w:r w:rsidRPr="0098140B">
              <w:rPr>
                <w:rFonts w:ascii="Times New Roman" w:eastAsia="Times New Roman" w:hAnsi="Times New Roman" w:cs="Times New Roman"/>
                <w:color w:val="000000" w:themeColor="text1"/>
                <w:sz w:val="20"/>
                <w:szCs w:val="20"/>
                <w:vertAlign w:val="subscript"/>
              </w:rPr>
              <w:t>2</w:t>
            </w:r>
            <w:r w:rsidRPr="0098140B">
              <w:rPr>
                <w:rFonts w:ascii="Times New Roman" w:eastAsia="Times New Roman" w:hAnsi="Times New Roman" w:cs="Times New Roman"/>
                <w:color w:val="000000" w:themeColor="text1"/>
                <w:sz w:val="20"/>
                <w:szCs w:val="20"/>
              </w:rPr>
              <w:t xml:space="preserve"> technology which has the equivalent </w:t>
            </w:r>
            <w:r w:rsidR="00CA3BBB">
              <w:rPr>
                <w:rFonts w:ascii="Times New Roman" w:eastAsia="Times New Roman" w:hAnsi="Times New Roman" w:cs="Times New Roman"/>
                <w:color w:val="000000" w:themeColor="text1"/>
                <w:sz w:val="20"/>
                <w:szCs w:val="20"/>
              </w:rPr>
              <w:t>p</w:t>
            </w:r>
            <w:r w:rsidRPr="0098140B">
              <w:rPr>
                <w:rFonts w:ascii="Times New Roman" w:eastAsia="Times New Roman" w:hAnsi="Times New Roman" w:cs="Times New Roman"/>
                <w:color w:val="000000" w:themeColor="text1"/>
                <w:sz w:val="20"/>
                <w:szCs w:val="20"/>
              </w:rPr>
              <w:t>erformance as the industry leaders</w:t>
            </w:r>
            <w:r w:rsidR="00CA3BBB">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Its size design makes it extremely suitable</w:t>
            </w:r>
            <w:r w:rsidR="00CA3BB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for spot-checks and ambulatories. Compact &amp; lightweight</w:t>
            </w:r>
          </w:p>
        </w:tc>
        <w:tc>
          <w:tcPr>
            <w:tcW w:w="1576" w:type="dxa"/>
            <w:tcBorders>
              <w:top w:val="nil"/>
              <w:left w:val="nil"/>
              <w:bottom w:val="single" w:sz="4" w:space="0" w:color="auto"/>
              <w:right w:val="single" w:sz="4" w:space="0" w:color="auto"/>
            </w:tcBorders>
            <w:shd w:val="clear" w:color="auto" w:fill="auto"/>
            <w:noWrap/>
            <w:vAlign w:val="bottom"/>
            <w:hideMark/>
          </w:tcPr>
          <w:p w14:paraId="13C4A6C7"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392162B3"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782BBE9"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27</w:t>
            </w:r>
          </w:p>
        </w:tc>
        <w:tc>
          <w:tcPr>
            <w:tcW w:w="2285" w:type="dxa"/>
            <w:tcBorders>
              <w:top w:val="nil"/>
              <w:left w:val="single" w:sz="4" w:space="0" w:color="auto"/>
              <w:bottom w:val="single" w:sz="4" w:space="0" w:color="auto"/>
              <w:right w:val="single" w:sz="4" w:space="0" w:color="auto"/>
            </w:tcBorders>
          </w:tcPr>
          <w:p w14:paraId="4D6FB59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Ultrasound scanner</w:t>
            </w:r>
          </w:p>
        </w:tc>
        <w:tc>
          <w:tcPr>
            <w:tcW w:w="4639" w:type="dxa"/>
            <w:tcBorders>
              <w:top w:val="nil"/>
              <w:left w:val="nil"/>
              <w:bottom w:val="single" w:sz="4" w:space="0" w:color="auto"/>
              <w:right w:val="single" w:sz="4" w:space="0" w:color="auto"/>
            </w:tcBorders>
            <w:shd w:val="clear" w:color="auto" w:fill="auto"/>
            <w:noWrap/>
            <w:vAlign w:val="center"/>
            <w:hideMark/>
          </w:tcPr>
          <w:p w14:paraId="5195EA19" w14:textId="3F0C14C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Ultrasound scanner. It maximizes the efficiency </w:t>
            </w:r>
            <w:r w:rsidRPr="0098140B">
              <w:rPr>
                <w:rFonts w:ascii="Times New Roman" w:eastAsia="Times New Roman" w:hAnsi="Times New Roman" w:cs="Times New Roman"/>
                <w:color w:val="000000" w:themeColor="text1"/>
                <w:sz w:val="20"/>
                <w:szCs w:val="20"/>
              </w:rPr>
              <w:lastRenderedPageBreak/>
              <w:t>of ultrasound scanning, leaving the sonographer free to concentrate on the patient more.</w:t>
            </w:r>
          </w:p>
        </w:tc>
        <w:tc>
          <w:tcPr>
            <w:tcW w:w="1576" w:type="dxa"/>
            <w:tcBorders>
              <w:top w:val="nil"/>
              <w:left w:val="nil"/>
              <w:bottom w:val="single" w:sz="4" w:space="0" w:color="auto"/>
              <w:right w:val="single" w:sz="4" w:space="0" w:color="auto"/>
            </w:tcBorders>
            <w:shd w:val="clear" w:color="auto" w:fill="auto"/>
            <w:noWrap/>
            <w:vAlign w:val="bottom"/>
            <w:hideMark/>
          </w:tcPr>
          <w:p w14:paraId="7F429A2B"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lastRenderedPageBreak/>
              <w:t>4</w:t>
            </w:r>
          </w:p>
        </w:tc>
      </w:tr>
      <w:tr w:rsidR="0098140B" w:rsidRPr="0098140B" w14:paraId="7503479E"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0D4494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28</w:t>
            </w:r>
          </w:p>
        </w:tc>
        <w:tc>
          <w:tcPr>
            <w:tcW w:w="2285" w:type="dxa"/>
            <w:tcBorders>
              <w:top w:val="nil"/>
              <w:left w:val="single" w:sz="4" w:space="0" w:color="auto"/>
              <w:bottom w:val="single" w:sz="4" w:space="0" w:color="auto"/>
              <w:right w:val="single" w:sz="4" w:space="0" w:color="auto"/>
            </w:tcBorders>
          </w:tcPr>
          <w:p w14:paraId="7B0B802E"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Ambu</w:t>
            </w:r>
            <w:proofErr w:type="spellEnd"/>
            <w:r w:rsidRPr="0098140B">
              <w:rPr>
                <w:rFonts w:ascii="Times New Roman" w:eastAsia="Times New Roman" w:hAnsi="Times New Roman" w:cs="Times New Roman"/>
                <w:color w:val="000000" w:themeColor="text1"/>
                <w:sz w:val="20"/>
                <w:szCs w:val="20"/>
              </w:rPr>
              <w:t xml:space="preserve"> Bags</w:t>
            </w:r>
          </w:p>
        </w:tc>
        <w:tc>
          <w:tcPr>
            <w:tcW w:w="4639" w:type="dxa"/>
            <w:tcBorders>
              <w:top w:val="nil"/>
              <w:left w:val="nil"/>
              <w:bottom w:val="single" w:sz="4" w:space="0" w:color="auto"/>
              <w:right w:val="single" w:sz="4" w:space="0" w:color="auto"/>
            </w:tcBorders>
            <w:shd w:val="clear" w:color="auto" w:fill="auto"/>
            <w:noWrap/>
            <w:vAlign w:val="center"/>
            <w:hideMark/>
          </w:tcPr>
          <w:p w14:paraId="034153AF" w14:textId="42838C24"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Ambu</w:t>
            </w:r>
            <w:proofErr w:type="spellEnd"/>
            <w:r w:rsidRPr="0098140B">
              <w:rPr>
                <w:rFonts w:ascii="Times New Roman" w:eastAsia="Times New Roman" w:hAnsi="Times New Roman" w:cs="Times New Roman"/>
                <w:color w:val="000000" w:themeColor="text1"/>
                <w:sz w:val="20"/>
                <w:szCs w:val="20"/>
              </w:rPr>
              <w:t xml:space="preserve"> bag; 2m oxygen tubing, PVC/PE reservoir, Silicone mask, Autoclavable until 134 </w:t>
            </w:r>
            <w:r w:rsidR="00CA3BBB">
              <w:rPr>
                <w:rFonts w:ascii="Times New Roman" w:eastAsia="Times New Roman" w:hAnsi="Times New Roman" w:cs="Times New Roman"/>
                <w:color w:val="000000" w:themeColor="text1"/>
                <w:sz w:val="20"/>
                <w:szCs w:val="20"/>
              </w:rPr>
              <w:t xml:space="preserve">degrees </w:t>
            </w:r>
            <w:r w:rsidRPr="0098140B">
              <w:rPr>
                <w:rFonts w:ascii="Times New Roman" w:eastAsia="Times New Roman" w:hAnsi="Times New Roman" w:cs="Times New Roman"/>
                <w:color w:val="000000" w:themeColor="text1"/>
                <w:sz w:val="20"/>
                <w:szCs w:val="20"/>
              </w:rPr>
              <w:t>C</w:t>
            </w:r>
            <w:r w:rsidR="00CA3BBB">
              <w:rPr>
                <w:rFonts w:ascii="Times New Roman" w:eastAsia="Times New Roman" w:hAnsi="Times New Roman" w:cs="Times New Roman"/>
                <w:color w:val="000000" w:themeColor="text1"/>
                <w:sz w:val="20"/>
                <w:szCs w:val="20"/>
              </w:rPr>
              <w:t>.</w:t>
            </w:r>
          </w:p>
        </w:tc>
        <w:tc>
          <w:tcPr>
            <w:tcW w:w="1576" w:type="dxa"/>
            <w:tcBorders>
              <w:top w:val="nil"/>
              <w:left w:val="nil"/>
              <w:bottom w:val="single" w:sz="4" w:space="0" w:color="auto"/>
              <w:right w:val="single" w:sz="4" w:space="0" w:color="auto"/>
            </w:tcBorders>
            <w:shd w:val="clear" w:color="auto" w:fill="auto"/>
            <w:noWrap/>
            <w:vAlign w:val="bottom"/>
            <w:hideMark/>
          </w:tcPr>
          <w:p w14:paraId="7C34147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50</w:t>
            </w:r>
          </w:p>
        </w:tc>
      </w:tr>
      <w:tr w:rsidR="0098140B" w:rsidRPr="0098140B" w14:paraId="43407C4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9DF7681"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29</w:t>
            </w:r>
          </w:p>
        </w:tc>
        <w:tc>
          <w:tcPr>
            <w:tcW w:w="2285" w:type="dxa"/>
            <w:tcBorders>
              <w:top w:val="nil"/>
              <w:left w:val="single" w:sz="4" w:space="0" w:color="auto"/>
              <w:bottom w:val="single" w:sz="4" w:space="0" w:color="auto"/>
              <w:right w:val="single" w:sz="4" w:space="0" w:color="auto"/>
            </w:tcBorders>
          </w:tcPr>
          <w:p w14:paraId="2CD2015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Ambu</w:t>
            </w:r>
            <w:proofErr w:type="spellEnd"/>
            <w:r w:rsidRPr="0098140B">
              <w:rPr>
                <w:rFonts w:ascii="Times New Roman" w:eastAsia="Times New Roman" w:hAnsi="Times New Roman" w:cs="Times New Roman"/>
                <w:color w:val="000000" w:themeColor="text1"/>
                <w:sz w:val="20"/>
                <w:szCs w:val="20"/>
              </w:rPr>
              <w:t xml:space="preserve"> Bags</w:t>
            </w:r>
          </w:p>
        </w:tc>
        <w:tc>
          <w:tcPr>
            <w:tcW w:w="4639" w:type="dxa"/>
            <w:tcBorders>
              <w:top w:val="nil"/>
              <w:left w:val="nil"/>
              <w:bottom w:val="single" w:sz="4" w:space="0" w:color="auto"/>
              <w:right w:val="single" w:sz="4" w:space="0" w:color="auto"/>
            </w:tcBorders>
            <w:shd w:val="clear" w:color="auto" w:fill="auto"/>
            <w:noWrap/>
            <w:vAlign w:val="center"/>
            <w:hideMark/>
          </w:tcPr>
          <w:p w14:paraId="0F893AB9" w14:textId="68D5EAFB"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Ambu</w:t>
            </w:r>
            <w:proofErr w:type="spellEnd"/>
            <w:r w:rsidRPr="0098140B">
              <w:rPr>
                <w:rFonts w:ascii="Times New Roman" w:eastAsia="Times New Roman" w:hAnsi="Times New Roman" w:cs="Times New Roman"/>
                <w:color w:val="000000" w:themeColor="text1"/>
                <w:sz w:val="20"/>
                <w:szCs w:val="20"/>
              </w:rPr>
              <w:t xml:space="preserve"> bag; 2m oxygen tubing, PVC/PE reservoir, Silicone mask, Autoclavable until 134 degree</w:t>
            </w:r>
            <w:r w:rsidR="00CA3BBB">
              <w:rPr>
                <w:rFonts w:ascii="Times New Roman" w:eastAsia="Times New Roman" w:hAnsi="Times New Roman" w:cs="Times New Roman"/>
                <w:color w:val="000000" w:themeColor="text1"/>
                <w:sz w:val="20"/>
                <w:szCs w:val="20"/>
              </w:rPr>
              <w:t>s C.</w:t>
            </w:r>
          </w:p>
        </w:tc>
        <w:tc>
          <w:tcPr>
            <w:tcW w:w="1576" w:type="dxa"/>
            <w:tcBorders>
              <w:top w:val="nil"/>
              <w:left w:val="nil"/>
              <w:bottom w:val="single" w:sz="4" w:space="0" w:color="auto"/>
              <w:right w:val="single" w:sz="4" w:space="0" w:color="auto"/>
            </w:tcBorders>
            <w:shd w:val="clear" w:color="auto" w:fill="auto"/>
            <w:noWrap/>
            <w:vAlign w:val="bottom"/>
            <w:hideMark/>
          </w:tcPr>
          <w:p w14:paraId="1E9E8AD3"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w:t>
            </w:r>
          </w:p>
        </w:tc>
      </w:tr>
      <w:tr w:rsidR="0098140B" w:rsidRPr="0098140B" w14:paraId="184B103B"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BED3991"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w:t>
            </w:r>
          </w:p>
        </w:tc>
        <w:tc>
          <w:tcPr>
            <w:tcW w:w="2285" w:type="dxa"/>
            <w:tcBorders>
              <w:top w:val="nil"/>
              <w:left w:val="single" w:sz="4" w:space="0" w:color="auto"/>
              <w:bottom w:val="single" w:sz="4" w:space="0" w:color="auto"/>
              <w:right w:val="single" w:sz="4" w:space="0" w:color="auto"/>
            </w:tcBorders>
          </w:tcPr>
          <w:p w14:paraId="76C62DDD"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Face </w:t>
            </w:r>
            <w:proofErr w:type="spellStart"/>
            <w:proofErr w:type="gramStart"/>
            <w:r w:rsidRPr="0098140B">
              <w:rPr>
                <w:rFonts w:ascii="Times New Roman" w:eastAsia="Times New Roman" w:hAnsi="Times New Roman" w:cs="Times New Roman"/>
                <w:color w:val="000000" w:themeColor="text1"/>
                <w:sz w:val="20"/>
                <w:szCs w:val="20"/>
              </w:rPr>
              <w:t>mask,disposable</w:t>
            </w:r>
            <w:proofErr w:type="gramEnd"/>
            <w:r w:rsidRPr="0098140B">
              <w:rPr>
                <w:rFonts w:ascii="Times New Roman" w:eastAsia="Times New Roman" w:hAnsi="Times New Roman" w:cs="Times New Roman"/>
                <w:color w:val="000000" w:themeColor="text1"/>
                <w:sz w:val="20"/>
                <w:szCs w:val="20"/>
              </w:rPr>
              <w:t>,paed</w:t>
            </w:r>
            <w:proofErr w:type="spellEnd"/>
          </w:p>
        </w:tc>
        <w:tc>
          <w:tcPr>
            <w:tcW w:w="4639" w:type="dxa"/>
            <w:tcBorders>
              <w:top w:val="nil"/>
              <w:left w:val="nil"/>
              <w:bottom w:val="single" w:sz="4" w:space="0" w:color="auto"/>
              <w:right w:val="single" w:sz="4" w:space="0" w:color="auto"/>
            </w:tcBorders>
            <w:shd w:val="clear" w:color="auto" w:fill="auto"/>
            <w:noWrap/>
            <w:vAlign w:val="center"/>
            <w:hideMark/>
          </w:tcPr>
          <w:p w14:paraId="2BDA6E59" w14:textId="2163A5AF"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Disposable face masks are suitable for doctor, hospital, travel, airplane, breathing, medical mask, pediatric, dental, health, lab. Surgical face Masks</w:t>
            </w:r>
            <w:r w:rsidR="00BE08D9">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w:t>
            </w:r>
            <w:r w:rsidR="00BE08D9">
              <w:rPr>
                <w:rFonts w:ascii="Times New Roman" w:eastAsia="Times New Roman" w:hAnsi="Times New Roman" w:cs="Times New Roman"/>
                <w:color w:val="000000" w:themeColor="text1"/>
                <w:sz w:val="20"/>
                <w:szCs w:val="20"/>
              </w:rPr>
              <w:t>d</w:t>
            </w:r>
            <w:r w:rsidRPr="0098140B">
              <w:rPr>
                <w:rFonts w:ascii="Times New Roman" w:eastAsia="Times New Roman" w:hAnsi="Times New Roman" w:cs="Times New Roman"/>
                <w:color w:val="000000" w:themeColor="text1"/>
                <w:sz w:val="20"/>
                <w:szCs w:val="20"/>
              </w:rPr>
              <w:t>isposable pediatric</w:t>
            </w:r>
          </w:p>
        </w:tc>
        <w:tc>
          <w:tcPr>
            <w:tcW w:w="1576" w:type="dxa"/>
            <w:tcBorders>
              <w:top w:val="nil"/>
              <w:left w:val="nil"/>
              <w:bottom w:val="single" w:sz="4" w:space="0" w:color="auto"/>
              <w:right w:val="single" w:sz="4" w:space="0" w:color="auto"/>
            </w:tcBorders>
            <w:shd w:val="clear" w:color="auto" w:fill="auto"/>
            <w:noWrap/>
            <w:vAlign w:val="bottom"/>
            <w:hideMark/>
          </w:tcPr>
          <w:p w14:paraId="75C817E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5,000</w:t>
            </w:r>
          </w:p>
        </w:tc>
      </w:tr>
      <w:tr w:rsidR="0098140B" w:rsidRPr="0098140B" w14:paraId="56D7E532"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2BA6A3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31</w:t>
            </w:r>
          </w:p>
        </w:tc>
        <w:tc>
          <w:tcPr>
            <w:tcW w:w="2285" w:type="dxa"/>
            <w:tcBorders>
              <w:top w:val="nil"/>
              <w:left w:val="single" w:sz="4" w:space="0" w:color="auto"/>
              <w:bottom w:val="single" w:sz="4" w:space="0" w:color="auto"/>
              <w:right w:val="single" w:sz="4" w:space="0" w:color="auto"/>
            </w:tcBorders>
          </w:tcPr>
          <w:p w14:paraId="1488D3F0"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Face (surgical) </w:t>
            </w:r>
            <w:proofErr w:type="spellStart"/>
            <w:proofErr w:type="gramStart"/>
            <w:r w:rsidRPr="0098140B">
              <w:rPr>
                <w:rFonts w:ascii="Times New Roman" w:eastAsia="Times New Roman" w:hAnsi="Times New Roman" w:cs="Times New Roman"/>
                <w:color w:val="000000" w:themeColor="text1"/>
                <w:sz w:val="20"/>
                <w:szCs w:val="20"/>
              </w:rPr>
              <w:t>mask,disposal</w:t>
            </w:r>
            <w:proofErr w:type="gramEnd"/>
            <w:r w:rsidRPr="0098140B">
              <w:rPr>
                <w:rFonts w:ascii="Times New Roman" w:eastAsia="Times New Roman" w:hAnsi="Times New Roman" w:cs="Times New Roman"/>
                <w:color w:val="000000" w:themeColor="text1"/>
                <w:sz w:val="20"/>
                <w:szCs w:val="20"/>
              </w:rPr>
              <w:t>,adult</w:t>
            </w:r>
            <w:proofErr w:type="spellEnd"/>
          </w:p>
        </w:tc>
        <w:tc>
          <w:tcPr>
            <w:tcW w:w="4639" w:type="dxa"/>
            <w:tcBorders>
              <w:top w:val="nil"/>
              <w:left w:val="nil"/>
              <w:bottom w:val="single" w:sz="4" w:space="0" w:color="auto"/>
              <w:right w:val="single" w:sz="4" w:space="0" w:color="auto"/>
            </w:tcBorders>
            <w:shd w:val="clear" w:color="auto" w:fill="auto"/>
            <w:noWrap/>
            <w:vAlign w:val="center"/>
            <w:hideMark/>
          </w:tcPr>
          <w:p w14:paraId="60375482" w14:textId="5513699B"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Disposable face masks are suitable for doctor, hospital, travel, airplane, breathing, medical mask, pediatric, </w:t>
            </w:r>
            <w:proofErr w:type="gramStart"/>
            <w:r w:rsidRPr="0098140B">
              <w:rPr>
                <w:rFonts w:ascii="Times New Roman" w:eastAsia="Times New Roman" w:hAnsi="Times New Roman" w:cs="Times New Roman"/>
                <w:color w:val="000000" w:themeColor="text1"/>
                <w:sz w:val="20"/>
                <w:szCs w:val="20"/>
              </w:rPr>
              <w:t>dental,</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 health</w:t>
            </w:r>
            <w:proofErr w:type="gramEnd"/>
            <w:r w:rsidRPr="0098140B">
              <w:rPr>
                <w:rFonts w:ascii="Times New Roman" w:eastAsia="Times New Roman" w:hAnsi="Times New Roman" w:cs="Times New Roman"/>
                <w:color w:val="000000" w:themeColor="text1"/>
                <w:sz w:val="20"/>
                <w:szCs w:val="20"/>
              </w:rPr>
              <w:t>, lab. Surgical face Masks</w:t>
            </w:r>
            <w:r w:rsidR="00BE08D9">
              <w:rPr>
                <w:rFonts w:ascii="Times New Roman" w:eastAsia="Times New Roman" w:hAnsi="Times New Roman" w:cs="Times New Roman"/>
                <w:color w:val="000000" w:themeColor="text1"/>
                <w:sz w:val="20"/>
                <w:szCs w:val="20"/>
              </w:rPr>
              <w:t>,</w:t>
            </w:r>
            <w:r w:rsidRPr="0098140B">
              <w:rPr>
                <w:rFonts w:ascii="Times New Roman" w:eastAsia="Times New Roman" w:hAnsi="Times New Roman" w:cs="Times New Roman"/>
                <w:color w:val="000000" w:themeColor="text1"/>
                <w:sz w:val="20"/>
                <w:szCs w:val="20"/>
              </w:rPr>
              <w:t xml:space="preserve"> </w:t>
            </w:r>
            <w:r w:rsidR="00BE08D9">
              <w:rPr>
                <w:rFonts w:ascii="Times New Roman" w:eastAsia="Times New Roman" w:hAnsi="Times New Roman" w:cs="Times New Roman"/>
                <w:color w:val="000000" w:themeColor="text1"/>
                <w:sz w:val="20"/>
                <w:szCs w:val="20"/>
              </w:rPr>
              <w:t>d</w:t>
            </w:r>
            <w:r w:rsidRPr="0098140B">
              <w:rPr>
                <w:rFonts w:ascii="Times New Roman" w:eastAsia="Times New Roman" w:hAnsi="Times New Roman" w:cs="Times New Roman"/>
                <w:color w:val="000000" w:themeColor="text1"/>
                <w:sz w:val="20"/>
                <w:szCs w:val="20"/>
              </w:rPr>
              <w:t xml:space="preserve">isposable adult </w:t>
            </w:r>
          </w:p>
        </w:tc>
        <w:tc>
          <w:tcPr>
            <w:tcW w:w="1576" w:type="dxa"/>
            <w:tcBorders>
              <w:top w:val="nil"/>
              <w:left w:val="nil"/>
              <w:bottom w:val="single" w:sz="4" w:space="0" w:color="auto"/>
              <w:right w:val="single" w:sz="4" w:space="0" w:color="auto"/>
            </w:tcBorders>
            <w:shd w:val="clear" w:color="auto" w:fill="auto"/>
            <w:noWrap/>
            <w:vAlign w:val="bottom"/>
            <w:hideMark/>
          </w:tcPr>
          <w:p w14:paraId="45B1F384"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600,000</w:t>
            </w:r>
          </w:p>
        </w:tc>
      </w:tr>
      <w:tr w:rsidR="0098140B" w:rsidRPr="0098140B" w14:paraId="04010182"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3808BA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32</w:t>
            </w:r>
          </w:p>
        </w:tc>
        <w:tc>
          <w:tcPr>
            <w:tcW w:w="2285" w:type="dxa"/>
            <w:tcBorders>
              <w:top w:val="nil"/>
              <w:left w:val="single" w:sz="4" w:space="0" w:color="auto"/>
              <w:bottom w:val="single" w:sz="4" w:space="0" w:color="auto"/>
              <w:right w:val="single" w:sz="4" w:space="0" w:color="auto"/>
            </w:tcBorders>
          </w:tcPr>
          <w:p w14:paraId="6579588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guedel</w:t>
            </w:r>
            <w:proofErr w:type="spellEnd"/>
            <w:r w:rsidRPr="0098140B">
              <w:rPr>
                <w:rFonts w:ascii="Times New Roman" w:eastAsia="Times New Roman" w:hAnsi="Times New Roman" w:cs="Times New Roman"/>
                <w:color w:val="000000" w:themeColor="text1"/>
                <w:sz w:val="20"/>
                <w:szCs w:val="20"/>
              </w:rPr>
              <w:t xml:space="preserve"> airway</w:t>
            </w:r>
          </w:p>
        </w:tc>
        <w:tc>
          <w:tcPr>
            <w:tcW w:w="4639" w:type="dxa"/>
            <w:tcBorders>
              <w:top w:val="nil"/>
              <w:left w:val="nil"/>
              <w:bottom w:val="single" w:sz="4" w:space="0" w:color="auto"/>
              <w:right w:val="single" w:sz="4" w:space="0" w:color="auto"/>
            </w:tcBorders>
            <w:shd w:val="clear" w:color="auto" w:fill="auto"/>
            <w:noWrap/>
            <w:vAlign w:val="center"/>
            <w:hideMark/>
          </w:tcPr>
          <w:p w14:paraId="7B4555D4" w14:textId="4DB0ECE5"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Guedel</w:t>
            </w:r>
            <w:proofErr w:type="spellEnd"/>
            <w:r w:rsidRPr="0098140B">
              <w:rPr>
                <w:rFonts w:ascii="Times New Roman" w:eastAsia="Times New Roman" w:hAnsi="Times New Roman" w:cs="Times New Roman"/>
                <w:color w:val="000000" w:themeColor="text1"/>
                <w:sz w:val="20"/>
                <w:szCs w:val="20"/>
              </w:rPr>
              <w:t xml:space="preserve"> airway. Anatomic design, Atraumatic soft rounded edges, </w:t>
            </w:r>
            <w:r w:rsidR="00BE08D9">
              <w:rPr>
                <w:rFonts w:ascii="Times New Roman" w:eastAsia="Times New Roman" w:hAnsi="Times New Roman" w:cs="Times New Roman"/>
                <w:color w:val="000000" w:themeColor="text1"/>
                <w:sz w:val="20"/>
                <w:szCs w:val="20"/>
              </w:rPr>
              <w:t>c</w:t>
            </w:r>
            <w:r w:rsidRPr="0098140B">
              <w:rPr>
                <w:rFonts w:ascii="Times New Roman" w:eastAsia="Times New Roman" w:hAnsi="Times New Roman" w:cs="Times New Roman"/>
                <w:color w:val="000000" w:themeColor="text1"/>
                <w:sz w:val="20"/>
                <w:szCs w:val="20"/>
              </w:rPr>
              <w:t>olor coded</w:t>
            </w:r>
          </w:p>
        </w:tc>
        <w:tc>
          <w:tcPr>
            <w:tcW w:w="1576" w:type="dxa"/>
            <w:tcBorders>
              <w:top w:val="nil"/>
              <w:left w:val="nil"/>
              <w:bottom w:val="single" w:sz="4" w:space="0" w:color="auto"/>
              <w:right w:val="single" w:sz="4" w:space="0" w:color="auto"/>
            </w:tcBorders>
            <w:shd w:val="clear" w:color="auto" w:fill="auto"/>
            <w:noWrap/>
            <w:vAlign w:val="bottom"/>
            <w:hideMark/>
          </w:tcPr>
          <w:p w14:paraId="2DFAA7B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50</w:t>
            </w:r>
          </w:p>
        </w:tc>
      </w:tr>
      <w:tr w:rsidR="0098140B" w:rsidRPr="0098140B" w14:paraId="317809B6"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5A38C8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33</w:t>
            </w:r>
          </w:p>
        </w:tc>
        <w:tc>
          <w:tcPr>
            <w:tcW w:w="2285" w:type="dxa"/>
            <w:tcBorders>
              <w:top w:val="nil"/>
              <w:left w:val="single" w:sz="4" w:space="0" w:color="auto"/>
              <w:bottom w:val="single" w:sz="4" w:space="0" w:color="auto"/>
              <w:right w:val="single" w:sz="4" w:space="0" w:color="auto"/>
            </w:tcBorders>
          </w:tcPr>
          <w:p w14:paraId="5E52E8A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guedel</w:t>
            </w:r>
            <w:proofErr w:type="spellEnd"/>
            <w:r w:rsidRPr="0098140B">
              <w:rPr>
                <w:rFonts w:ascii="Times New Roman" w:eastAsia="Times New Roman" w:hAnsi="Times New Roman" w:cs="Times New Roman"/>
                <w:color w:val="000000" w:themeColor="text1"/>
                <w:sz w:val="20"/>
                <w:szCs w:val="20"/>
              </w:rPr>
              <w:t xml:space="preserve"> airway</w:t>
            </w:r>
          </w:p>
        </w:tc>
        <w:tc>
          <w:tcPr>
            <w:tcW w:w="4639" w:type="dxa"/>
            <w:tcBorders>
              <w:top w:val="nil"/>
              <w:left w:val="nil"/>
              <w:bottom w:val="single" w:sz="4" w:space="0" w:color="auto"/>
              <w:right w:val="single" w:sz="4" w:space="0" w:color="auto"/>
            </w:tcBorders>
            <w:shd w:val="clear" w:color="auto" w:fill="auto"/>
            <w:noWrap/>
            <w:vAlign w:val="center"/>
            <w:hideMark/>
          </w:tcPr>
          <w:p w14:paraId="2DB3AE00" w14:textId="2C7E9DAD"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Guedel</w:t>
            </w:r>
            <w:proofErr w:type="spellEnd"/>
            <w:r w:rsidRPr="0098140B">
              <w:rPr>
                <w:rFonts w:ascii="Times New Roman" w:eastAsia="Times New Roman" w:hAnsi="Times New Roman" w:cs="Times New Roman"/>
                <w:color w:val="000000" w:themeColor="text1"/>
                <w:sz w:val="20"/>
                <w:szCs w:val="20"/>
              </w:rPr>
              <w:t xml:space="preserve"> airway. Anatomic design, Atraumatic soft rounded edges, </w:t>
            </w:r>
            <w:r w:rsidR="00BE08D9">
              <w:rPr>
                <w:rFonts w:ascii="Times New Roman" w:eastAsia="Times New Roman" w:hAnsi="Times New Roman" w:cs="Times New Roman"/>
                <w:color w:val="000000" w:themeColor="text1"/>
                <w:sz w:val="20"/>
                <w:szCs w:val="20"/>
              </w:rPr>
              <w:t>c</w:t>
            </w:r>
            <w:r w:rsidRPr="0098140B">
              <w:rPr>
                <w:rFonts w:ascii="Times New Roman" w:eastAsia="Times New Roman" w:hAnsi="Times New Roman" w:cs="Times New Roman"/>
                <w:color w:val="000000" w:themeColor="text1"/>
                <w:sz w:val="20"/>
                <w:szCs w:val="20"/>
              </w:rPr>
              <w:t>olor coded</w:t>
            </w:r>
          </w:p>
        </w:tc>
        <w:tc>
          <w:tcPr>
            <w:tcW w:w="1576" w:type="dxa"/>
            <w:tcBorders>
              <w:top w:val="nil"/>
              <w:left w:val="nil"/>
              <w:bottom w:val="single" w:sz="4" w:space="0" w:color="auto"/>
              <w:right w:val="single" w:sz="4" w:space="0" w:color="auto"/>
            </w:tcBorders>
            <w:shd w:val="clear" w:color="auto" w:fill="auto"/>
            <w:noWrap/>
            <w:vAlign w:val="bottom"/>
            <w:hideMark/>
          </w:tcPr>
          <w:p w14:paraId="6127085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601A34CB"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5195A9D"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34</w:t>
            </w:r>
          </w:p>
        </w:tc>
        <w:tc>
          <w:tcPr>
            <w:tcW w:w="2285" w:type="dxa"/>
            <w:tcBorders>
              <w:top w:val="nil"/>
              <w:left w:val="single" w:sz="4" w:space="0" w:color="auto"/>
              <w:bottom w:val="single" w:sz="4" w:space="0" w:color="auto"/>
              <w:right w:val="single" w:sz="4" w:space="0" w:color="auto"/>
            </w:tcBorders>
          </w:tcPr>
          <w:p w14:paraId="18B62E87"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giving sets</w:t>
            </w:r>
          </w:p>
        </w:tc>
        <w:tc>
          <w:tcPr>
            <w:tcW w:w="4639" w:type="dxa"/>
            <w:tcBorders>
              <w:top w:val="nil"/>
              <w:left w:val="nil"/>
              <w:bottom w:val="single" w:sz="4" w:space="0" w:color="auto"/>
              <w:right w:val="single" w:sz="4" w:space="0" w:color="auto"/>
            </w:tcBorders>
            <w:shd w:val="clear" w:color="auto" w:fill="auto"/>
            <w:noWrap/>
            <w:vAlign w:val="center"/>
            <w:hideMark/>
          </w:tcPr>
          <w:p w14:paraId="20239D54"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IV sets plastic disposable.</w:t>
            </w:r>
          </w:p>
        </w:tc>
        <w:tc>
          <w:tcPr>
            <w:tcW w:w="1576" w:type="dxa"/>
            <w:tcBorders>
              <w:top w:val="nil"/>
              <w:left w:val="nil"/>
              <w:bottom w:val="single" w:sz="4" w:space="0" w:color="auto"/>
              <w:right w:val="single" w:sz="4" w:space="0" w:color="auto"/>
            </w:tcBorders>
            <w:shd w:val="clear" w:color="auto" w:fill="auto"/>
            <w:noWrap/>
            <w:vAlign w:val="bottom"/>
            <w:hideMark/>
          </w:tcPr>
          <w:p w14:paraId="1157606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30,000</w:t>
            </w:r>
          </w:p>
        </w:tc>
      </w:tr>
      <w:tr w:rsidR="0098140B" w:rsidRPr="0098140B" w14:paraId="6640DEB2"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86846BB"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35</w:t>
            </w:r>
          </w:p>
        </w:tc>
        <w:tc>
          <w:tcPr>
            <w:tcW w:w="2285" w:type="dxa"/>
            <w:tcBorders>
              <w:top w:val="nil"/>
              <w:left w:val="single" w:sz="4" w:space="0" w:color="auto"/>
              <w:bottom w:val="single" w:sz="4" w:space="0" w:color="auto"/>
              <w:right w:val="single" w:sz="4" w:space="0" w:color="auto"/>
            </w:tcBorders>
          </w:tcPr>
          <w:p w14:paraId="036E5ED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thermometers digital</w:t>
            </w:r>
          </w:p>
        </w:tc>
        <w:tc>
          <w:tcPr>
            <w:tcW w:w="4639" w:type="dxa"/>
            <w:tcBorders>
              <w:top w:val="nil"/>
              <w:left w:val="nil"/>
              <w:bottom w:val="single" w:sz="4" w:space="0" w:color="auto"/>
              <w:right w:val="single" w:sz="4" w:space="0" w:color="auto"/>
            </w:tcBorders>
            <w:shd w:val="clear" w:color="auto" w:fill="auto"/>
            <w:noWrap/>
            <w:vAlign w:val="center"/>
            <w:hideMark/>
          </w:tcPr>
          <w:p w14:paraId="3C39D91E" w14:textId="1073C413"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Infrared Thermometer. This is Infrared Thermometer is suitable for body temperature measurement of adults, children and neonates.</w:t>
            </w:r>
          </w:p>
        </w:tc>
        <w:tc>
          <w:tcPr>
            <w:tcW w:w="1576" w:type="dxa"/>
            <w:tcBorders>
              <w:top w:val="nil"/>
              <w:left w:val="nil"/>
              <w:bottom w:val="single" w:sz="4" w:space="0" w:color="auto"/>
              <w:right w:val="single" w:sz="4" w:space="0" w:color="auto"/>
            </w:tcBorders>
            <w:shd w:val="clear" w:color="auto" w:fill="auto"/>
            <w:noWrap/>
            <w:vAlign w:val="bottom"/>
            <w:hideMark/>
          </w:tcPr>
          <w:p w14:paraId="124B1A6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400</w:t>
            </w:r>
          </w:p>
        </w:tc>
      </w:tr>
      <w:tr w:rsidR="0098140B" w:rsidRPr="0098140B" w14:paraId="5E9B67DA"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1AC477A"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36</w:t>
            </w:r>
          </w:p>
        </w:tc>
        <w:tc>
          <w:tcPr>
            <w:tcW w:w="2285" w:type="dxa"/>
            <w:tcBorders>
              <w:top w:val="nil"/>
              <w:left w:val="single" w:sz="4" w:space="0" w:color="auto"/>
              <w:bottom w:val="single" w:sz="4" w:space="0" w:color="auto"/>
              <w:right w:val="single" w:sz="4" w:space="0" w:color="auto"/>
            </w:tcBorders>
          </w:tcPr>
          <w:p w14:paraId="293EF3F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blood pressure machine(electronic)</w:t>
            </w:r>
          </w:p>
        </w:tc>
        <w:tc>
          <w:tcPr>
            <w:tcW w:w="4639" w:type="dxa"/>
            <w:tcBorders>
              <w:top w:val="nil"/>
              <w:left w:val="nil"/>
              <w:bottom w:val="single" w:sz="4" w:space="0" w:color="auto"/>
              <w:right w:val="single" w:sz="4" w:space="0" w:color="auto"/>
            </w:tcBorders>
            <w:shd w:val="clear" w:color="auto" w:fill="auto"/>
            <w:noWrap/>
            <w:vAlign w:val="center"/>
            <w:hideMark/>
          </w:tcPr>
          <w:p w14:paraId="6F22A3CC" w14:textId="4435D8A8"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Blood Pressure Digital Machine Electronic Upper Arm blood pressure monitor will measure, store and let you review reading.  </w:t>
            </w:r>
          </w:p>
        </w:tc>
        <w:tc>
          <w:tcPr>
            <w:tcW w:w="1576" w:type="dxa"/>
            <w:tcBorders>
              <w:top w:val="nil"/>
              <w:left w:val="nil"/>
              <w:bottom w:val="single" w:sz="4" w:space="0" w:color="auto"/>
              <w:right w:val="single" w:sz="4" w:space="0" w:color="auto"/>
            </w:tcBorders>
            <w:shd w:val="clear" w:color="auto" w:fill="auto"/>
            <w:noWrap/>
            <w:vAlign w:val="bottom"/>
            <w:hideMark/>
          </w:tcPr>
          <w:p w14:paraId="1EF2AB1E"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w:t>
            </w:r>
          </w:p>
        </w:tc>
      </w:tr>
      <w:tr w:rsidR="0098140B" w:rsidRPr="0098140B" w14:paraId="09FF32E4"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AEBFAC1"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37</w:t>
            </w:r>
          </w:p>
        </w:tc>
        <w:tc>
          <w:tcPr>
            <w:tcW w:w="2285" w:type="dxa"/>
            <w:tcBorders>
              <w:top w:val="nil"/>
              <w:left w:val="single" w:sz="4" w:space="0" w:color="auto"/>
              <w:bottom w:val="single" w:sz="4" w:space="0" w:color="auto"/>
              <w:right w:val="single" w:sz="4" w:space="0" w:color="auto"/>
            </w:tcBorders>
          </w:tcPr>
          <w:p w14:paraId="19FF6873"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blood sugar machine</w:t>
            </w:r>
          </w:p>
        </w:tc>
        <w:tc>
          <w:tcPr>
            <w:tcW w:w="4639" w:type="dxa"/>
            <w:tcBorders>
              <w:top w:val="nil"/>
              <w:left w:val="nil"/>
              <w:bottom w:val="single" w:sz="4" w:space="0" w:color="auto"/>
              <w:right w:val="single" w:sz="4" w:space="0" w:color="auto"/>
            </w:tcBorders>
            <w:shd w:val="clear" w:color="auto" w:fill="auto"/>
            <w:noWrap/>
            <w:vAlign w:val="center"/>
            <w:hideMark/>
          </w:tcPr>
          <w:p w14:paraId="7656CF4D" w14:textId="720E4730"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222222"/>
                <w:sz w:val="20"/>
                <w:szCs w:val="20"/>
              </w:rPr>
              <w:t>Blood Glucose Monitoring System is intended for use in professional settings to monitor whole blood glucose levels obtained</w:t>
            </w:r>
            <w:r w:rsidR="00BE08D9">
              <w:rPr>
                <w:rFonts w:ascii="Times New Roman" w:eastAsia="Times New Roman" w:hAnsi="Times New Roman" w:cs="Times New Roman"/>
                <w:color w:val="222222"/>
                <w:sz w:val="20"/>
                <w:szCs w:val="20"/>
              </w:rPr>
              <w:t xml:space="preserve"> </w:t>
            </w:r>
            <w:r w:rsidRPr="0098140B">
              <w:rPr>
                <w:rFonts w:ascii="Times New Roman" w:eastAsia="Times New Roman" w:hAnsi="Times New Roman" w:cs="Times New Roman"/>
                <w:color w:val="222222"/>
                <w:sz w:val="20"/>
                <w:szCs w:val="20"/>
              </w:rPr>
              <w:t>from the fingertip, palm and forearm. Backlight design enables people to read the test result even in the dark.</w:t>
            </w:r>
          </w:p>
        </w:tc>
        <w:tc>
          <w:tcPr>
            <w:tcW w:w="1576" w:type="dxa"/>
            <w:tcBorders>
              <w:top w:val="nil"/>
              <w:left w:val="nil"/>
              <w:bottom w:val="single" w:sz="4" w:space="0" w:color="auto"/>
              <w:right w:val="single" w:sz="4" w:space="0" w:color="auto"/>
            </w:tcBorders>
            <w:shd w:val="clear" w:color="auto" w:fill="auto"/>
            <w:noWrap/>
            <w:vAlign w:val="bottom"/>
            <w:hideMark/>
          </w:tcPr>
          <w:p w14:paraId="7B5BC0C5"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100</w:t>
            </w:r>
          </w:p>
        </w:tc>
      </w:tr>
      <w:tr w:rsidR="0098140B" w:rsidRPr="0098140B" w14:paraId="48CC1333"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E5008E8"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38</w:t>
            </w:r>
          </w:p>
        </w:tc>
        <w:tc>
          <w:tcPr>
            <w:tcW w:w="2285" w:type="dxa"/>
            <w:tcBorders>
              <w:top w:val="nil"/>
              <w:left w:val="single" w:sz="4" w:space="0" w:color="auto"/>
              <w:bottom w:val="single" w:sz="4" w:space="0" w:color="auto"/>
              <w:right w:val="single" w:sz="4" w:space="0" w:color="auto"/>
            </w:tcBorders>
          </w:tcPr>
          <w:p w14:paraId="7F7268F8"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proofErr w:type="spellStart"/>
            <w:r w:rsidRPr="0098140B">
              <w:rPr>
                <w:rFonts w:ascii="Times New Roman" w:eastAsia="Times New Roman" w:hAnsi="Times New Roman" w:cs="Times New Roman"/>
                <w:color w:val="000000" w:themeColor="text1"/>
                <w:sz w:val="20"/>
                <w:szCs w:val="20"/>
              </w:rPr>
              <w:t>Bm</w:t>
            </w:r>
            <w:proofErr w:type="spellEnd"/>
            <w:r w:rsidRPr="0098140B">
              <w:rPr>
                <w:rFonts w:ascii="Times New Roman" w:eastAsia="Times New Roman" w:hAnsi="Times New Roman" w:cs="Times New Roman"/>
                <w:color w:val="000000" w:themeColor="text1"/>
                <w:sz w:val="20"/>
                <w:szCs w:val="20"/>
              </w:rPr>
              <w:t xml:space="preserve"> Strips 50/pkt</w:t>
            </w:r>
          </w:p>
        </w:tc>
        <w:tc>
          <w:tcPr>
            <w:tcW w:w="4639" w:type="dxa"/>
            <w:tcBorders>
              <w:top w:val="nil"/>
              <w:left w:val="nil"/>
              <w:bottom w:val="single" w:sz="4" w:space="0" w:color="auto"/>
              <w:right w:val="single" w:sz="4" w:space="0" w:color="auto"/>
            </w:tcBorders>
            <w:shd w:val="clear" w:color="auto" w:fill="auto"/>
            <w:noWrap/>
            <w:vAlign w:val="center"/>
            <w:hideMark/>
          </w:tcPr>
          <w:p w14:paraId="6331F73D"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proofErr w:type="spellStart"/>
            <w:r w:rsidRPr="0098140B">
              <w:rPr>
                <w:rFonts w:ascii="Times New Roman" w:eastAsia="Times New Roman" w:hAnsi="Times New Roman" w:cs="Times New Roman"/>
                <w:color w:val="5A5A5A"/>
                <w:sz w:val="20"/>
                <w:szCs w:val="20"/>
              </w:rPr>
              <w:t>Bm</w:t>
            </w:r>
            <w:proofErr w:type="spellEnd"/>
            <w:r w:rsidRPr="0098140B">
              <w:rPr>
                <w:rFonts w:ascii="Times New Roman" w:eastAsia="Times New Roman" w:hAnsi="Times New Roman" w:cs="Times New Roman"/>
                <w:color w:val="5A5A5A"/>
                <w:sz w:val="20"/>
                <w:szCs w:val="20"/>
              </w:rPr>
              <w:t xml:space="preserve"> Strips 50/each package</w:t>
            </w:r>
          </w:p>
        </w:tc>
        <w:tc>
          <w:tcPr>
            <w:tcW w:w="1576" w:type="dxa"/>
            <w:tcBorders>
              <w:top w:val="nil"/>
              <w:left w:val="nil"/>
              <w:bottom w:val="single" w:sz="4" w:space="0" w:color="auto"/>
              <w:right w:val="single" w:sz="4" w:space="0" w:color="auto"/>
            </w:tcBorders>
            <w:shd w:val="clear" w:color="auto" w:fill="auto"/>
            <w:noWrap/>
            <w:vAlign w:val="bottom"/>
            <w:hideMark/>
          </w:tcPr>
          <w:p w14:paraId="0EE6D6D3"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5,000</w:t>
            </w:r>
          </w:p>
        </w:tc>
      </w:tr>
      <w:tr w:rsidR="0098140B" w:rsidRPr="0098140B" w14:paraId="0DF0B698"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8096E5B"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39</w:t>
            </w:r>
          </w:p>
        </w:tc>
        <w:tc>
          <w:tcPr>
            <w:tcW w:w="2285" w:type="dxa"/>
            <w:tcBorders>
              <w:top w:val="nil"/>
              <w:left w:val="single" w:sz="4" w:space="0" w:color="auto"/>
              <w:bottom w:val="single" w:sz="4" w:space="0" w:color="auto"/>
              <w:right w:val="single" w:sz="4" w:space="0" w:color="auto"/>
            </w:tcBorders>
          </w:tcPr>
          <w:p w14:paraId="7CDB894C"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BOX ISOTHERM, triple pack., biological substance (UN3373)</w:t>
            </w:r>
          </w:p>
        </w:tc>
        <w:tc>
          <w:tcPr>
            <w:tcW w:w="4639" w:type="dxa"/>
            <w:tcBorders>
              <w:top w:val="nil"/>
              <w:left w:val="nil"/>
              <w:bottom w:val="single" w:sz="4" w:space="0" w:color="auto"/>
              <w:right w:val="single" w:sz="4" w:space="0" w:color="auto"/>
            </w:tcBorders>
            <w:shd w:val="clear" w:color="000000" w:fill="FFFFFF"/>
            <w:noWrap/>
            <w:vAlign w:val="bottom"/>
            <w:hideMark/>
          </w:tcPr>
          <w:p w14:paraId="0D2F2C90"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BOX ISOTHERM, triple pack., biological substance (UN3373)</w:t>
            </w:r>
          </w:p>
        </w:tc>
        <w:tc>
          <w:tcPr>
            <w:tcW w:w="1576" w:type="dxa"/>
            <w:tcBorders>
              <w:top w:val="nil"/>
              <w:left w:val="nil"/>
              <w:bottom w:val="single" w:sz="4" w:space="0" w:color="auto"/>
              <w:right w:val="single" w:sz="4" w:space="0" w:color="auto"/>
            </w:tcBorders>
            <w:shd w:val="clear" w:color="auto" w:fill="auto"/>
            <w:noWrap/>
            <w:vAlign w:val="bottom"/>
            <w:hideMark/>
          </w:tcPr>
          <w:p w14:paraId="65CD3ED7"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20</w:t>
            </w:r>
          </w:p>
        </w:tc>
      </w:tr>
      <w:tr w:rsidR="0098140B" w:rsidRPr="0098140B" w14:paraId="588B3CC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6999BB1"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40</w:t>
            </w:r>
          </w:p>
        </w:tc>
        <w:tc>
          <w:tcPr>
            <w:tcW w:w="2285" w:type="dxa"/>
            <w:tcBorders>
              <w:top w:val="nil"/>
              <w:left w:val="single" w:sz="4" w:space="0" w:color="auto"/>
              <w:bottom w:val="single" w:sz="4" w:space="0" w:color="auto"/>
              <w:right w:val="single" w:sz="4" w:space="0" w:color="auto"/>
            </w:tcBorders>
          </w:tcPr>
          <w:p w14:paraId="2DF6B12A"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BOX ISOTHERM, triple pack., infectious substance (UN2814)</w:t>
            </w:r>
          </w:p>
        </w:tc>
        <w:tc>
          <w:tcPr>
            <w:tcW w:w="4639" w:type="dxa"/>
            <w:tcBorders>
              <w:top w:val="nil"/>
              <w:left w:val="nil"/>
              <w:bottom w:val="single" w:sz="4" w:space="0" w:color="auto"/>
              <w:right w:val="single" w:sz="4" w:space="0" w:color="auto"/>
            </w:tcBorders>
            <w:shd w:val="clear" w:color="000000" w:fill="FFFFFF"/>
            <w:noWrap/>
            <w:vAlign w:val="bottom"/>
            <w:hideMark/>
          </w:tcPr>
          <w:p w14:paraId="6BF76641"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BOX ISOTHERM, triple pack., infectious substance (UN2814)</w:t>
            </w:r>
          </w:p>
        </w:tc>
        <w:tc>
          <w:tcPr>
            <w:tcW w:w="1576" w:type="dxa"/>
            <w:tcBorders>
              <w:top w:val="nil"/>
              <w:left w:val="nil"/>
              <w:bottom w:val="single" w:sz="4" w:space="0" w:color="auto"/>
              <w:right w:val="single" w:sz="4" w:space="0" w:color="auto"/>
            </w:tcBorders>
            <w:shd w:val="clear" w:color="auto" w:fill="auto"/>
            <w:noWrap/>
            <w:vAlign w:val="bottom"/>
            <w:hideMark/>
          </w:tcPr>
          <w:p w14:paraId="0D1ACF31"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20</w:t>
            </w:r>
          </w:p>
        </w:tc>
      </w:tr>
      <w:tr w:rsidR="0098140B" w:rsidRPr="0098140B" w14:paraId="398BF07F"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70A77E0C"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41</w:t>
            </w:r>
          </w:p>
        </w:tc>
        <w:tc>
          <w:tcPr>
            <w:tcW w:w="2285" w:type="dxa"/>
            <w:tcBorders>
              <w:top w:val="nil"/>
              <w:left w:val="single" w:sz="4" w:space="0" w:color="auto"/>
              <w:bottom w:val="single" w:sz="4" w:space="0" w:color="auto"/>
              <w:right w:val="single" w:sz="4" w:space="0" w:color="auto"/>
            </w:tcBorders>
          </w:tcPr>
          <w:p w14:paraId="649B97CE"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BOX, triple packaging, biological substance (UN3373)</w:t>
            </w:r>
          </w:p>
        </w:tc>
        <w:tc>
          <w:tcPr>
            <w:tcW w:w="4639" w:type="dxa"/>
            <w:tcBorders>
              <w:top w:val="nil"/>
              <w:left w:val="nil"/>
              <w:bottom w:val="single" w:sz="4" w:space="0" w:color="auto"/>
              <w:right w:val="single" w:sz="4" w:space="0" w:color="auto"/>
            </w:tcBorders>
            <w:shd w:val="clear" w:color="000000" w:fill="FFFFFF"/>
            <w:noWrap/>
            <w:vAlign w:val="bottom"/>
            <w:hideMark/>
          </w:tcPr>
          <w:p w14:paraId="401BA702"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BOX, triple packaging, biological substance (UN3373)</w:t>
            </w:r>
          </w:p>
        </w:tc>
        <w:tc>
          <w:tcPr>
            <w:tcW w:w="1576" w:type="dxa"/>
            <w:tcBorders>
              <w:top w:val="nil"/>
              <w:left w:val="nil"/>
              <w:bottom w:val="single" w:sz="4" w:space="0" w:color="auto"/>
              <w:right w:val="single" w:sz="4" w:space="0" w:color="auto"/>
            </w:tcBorders>
            <w:shd w:val="clear" w:color="auto" w:fill="auto"/>
            <w:noWrap/>
            <w:vAlign w:val="bottom"/>
            <w:hideMark/>
          </w:tcPr>
          <w:p w14:paraId="7FE2C426"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30</w:t>
            </w:r>
          </w:p>
        </w:tc>
      </w:tr>
      <w:tr w:rsidR="0098140B" w:rsidRPr="0098140B" w14:paraId="56B2CB20"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48961A5E"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42</w:t>
            </w:r>
          </w:p>
        </w:tc>
        <w:tc>
          <w:tcPr>
            <w:tcW w:w="2285" w:type="dxa"/>
            <w:tcBorders>
              <w:top w:val="nil"/>
              <w:left w:val="single" w:sz="4" w:space="0" w:color="auto"/>
              <w:bottom w:val="single" w:sz="4" w:space="0" w:color="auto"/>
              <w:right w:val="single" w:sz="4" w:space="0" w:color="auto"/>
            </w:tcBorders>
          </w:tcPr>
          <w:p w14:paraId="417E6702"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BOX, triple packaging, infectious substance (UN2814)</w:t>
            </w:r>
          </w:p>
        </w:tc>
        <w:tc>
          <w:tcPr>
            <w:tcW w:w="4639" w:type="dxa"/>
            <w:tcBorders>
              <w:top w:val="nil"/>
              <w:left w:val="nil"/>
              <w:bottom w:val="single" w:sz="4" w:space="0" w:color="auto"/>
              <w:right w:val="single" w:sz="4" w:space="0" w:color="auto"/>
            </w:tcBorders>
            <w:shd w:val="clear" w:color="000000" w:fill="FFFFFF"/>
            <w:noWrap/>
            <w:vAlign w:val="bottom"/>
            <w:hideMark/>
          </w:tcPr>
          <w:p w14:paraId="29428FEB"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BOX, triple packaging, infectious substance (UN2814)</w:t>
            </w:r>
          </w:p>
        </w:tc>
        <w:tc>
          <w:tcPr>
            <w:tcW w:w="1576" w:type="dxa"/>
            <w:tcBorders>
              <w:top w:val="nil"/>
              <w:left w:val="nil"/>
              <w:bottom w:val="single" w:sz="4" w:space="0" w:color="auto"/>
              <w:right w:val="single" w:sz="4" w:space="0" w:color="auto"/>
            </w:tcBorders>
            <w:shd w:val="clear" w:color="auto" w:fill="auto"/>
            <w:noWrap/>
            <w:vAlign w:val="bottom"/>
            <w:hideMark/>
          </w:tcPr>
          <w:p w14:paraId="7997FC31"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30</w:t>
            </w:r>
          </w:p>
        </w:tc>
      </w:tr>
      <w:tr w:rsidR="0098140B" w:rsidRPr="0098140B" w14:paraId="5C19D85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2427770C" w14:textId="77777777" w:rsidR="0098140B" w:rsidRPr="0098140B" w:rsidRDefault="0098140B" w:rsidP="0098140B">
            <w:pPr>
              <w:spacing w:after="0" w:line="240" w:lineRule="auto"/>
              <w:jc w:val="center"/>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43</w:t>
            </w:r>
          </w:p>
        </w:tc>
        <w:tc>
          <w:tcPr>
            <w:tcW w:w="2285" w:type="dxa"/>
            <w:tcBorders>
              <w:top w:val="nil"/>
              <w:left w:val="single" w:sz="4" w:space="0" w:color="auto"/>
              <w:bottom w:val="single" w:sz="4" w:space="0" w:color="auto"/>
              <w:right w:val="single" w:sz="4" w:space="0" w:color="auto"/>
            </w:tcBorders>
          </w:tcPr>
          <w:p w14:paraId="190EDAD5"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themeColor="text1"/>
                <w:sz w:val="20"/>
                <w:szCs w:val="20"/>
              </w:rPr>
              <w:t>LARYNGOSCOPE + 6 blades + bulb, fiber optic</w:t>
            </w:r>
          </w:p>
        </w:tc>
        <w:tc>
          <w:tcPr>
            <w:tcW w:w="4639" w:type="dxa"/>
            <w:tcBorders>
              <w:top w:val="nil"/>
              <w:left w:val="nil"/>
              <w:bottom w:val="single" w:sz="4" w:space="0" w:color="auto"/>
              <w:right w:val="single" w:sz="4" w:space="0" w:color="auto"/>
            </w:tcBorders>
            <w:shd w:val="clear" w:color="000000" w:fill="FFFFFF"/>
            <w:noWrap/>
            <w:vAlign w:val="bottom"/>
            <w:hideMark/>
          </w:tcPr>
          <w:p w14:paraId="69EDDE31" w14:textId="77777777" w:rsidR="0098140B" w:rsidRPr="0098140B" w:rsidRDefault="0098140B" w:rsidP="0098140B">
            <w:pPr>
              <w:spacing w:after="0" w:line="240" w:lineRule="auto"/>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LARYNGOSCOPE + 6 blades + bulb, fiber optic</w:t>
            </w:r>
          </w:p>
        </w:tc>
        <w:tc>
          <w:tcPr>
            <w:tcW w:w="1576" w:type="dxa"/>
            <w:tcBorders>
              <w:top w:val="nil"/>
              <w:left w:val="nil"/>
              <w:bottom w:val="single" w:sz="4" w:space="0" w:color="auto"/>
              <w:right w:val="single" w:sz="4" w:space="0" w:color="auto"/>
            </w:tcBorders>
            <w:shd w:val="clear" w:color="auto" w:fill="auto"/>
            <w:noWrap/>
            <w:vAlign w:val="bottom"/>
            <w:hideMark/>
          </w:tcPr>
          <w:p w14:paraId="6571DC35" w14:textId="77777777" w:rsidR="0098140B" w:rsidRPr="0098140B" w:rsidRDefault="0098140B" w:rsidP="0098140B">
            <w:pPr>
              <w:spacing w:after="0" w:line="240" w:lineRule="auto"/>
              <w:jc w:val="right"/>
              <w:rPr>
                <w:rFonts w:ascii="Times New Roman" w:eastAsia="Times New Roman" w:hAnsi="Times New Roman" w:cs="Times New Roman"/>
                <w:color w:val="000000"/>
                <w:sz w:val="20"/>
                <w:szCs w:val="20"/>
              </w:rPr>
            </w:pPr>
            <w:r w:rsidRPr="0098140B">
              <w:rPr>
                <w:rFonts w:ascii="Times New Roman" w:eastAsia="Times New Roman" w:hAnsi="Times New Roman" w:cs="Times New Roman"/>
                <w:color w:val="000000"/>
                <w:sz w:val="20"/>
                <w:szCs w:val="20"/>
              </w:rPr>
              <w:t>1</w:t>
            </w:r>
          </w:p>
        </w:tc>
      </w:tr>
      <w:tr w:rsidR="0098140B" w:rsidRPr="0098140B" w14:paraId="1F4C20C3"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68E2BF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44</w:t>
            </w:r>
          </w:p>
        </w:tc>
        <w:tc>
          <w:tcPr>
            <w:tcW w:w="2285" w:type="dxa"/>
            <w:tcBorders>
              <w:top w:val="nil"/>
              <w:left w:val="single" w:sz="4" w:space="0" w:color="auto"/>
              <w:bottom w:val="single" w:sz="4" w:space="0" w:color="auto"/>
              <w:right w:val="single" w:sz="4" w:space="0" w:color="auto"/>
            </w:tcBorders>
          </w:tcPr>
          <w:p w14:paraId="7739AE2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MANUAL VACUUM ASPIRATION SET </w:t>
            </w:r>
            <w:proofErr w:type="spellStart"/>
            <w:r w:rsidRPr="0098140B">
              <w:rPr>
                <w:rFonts w:ascii="Times New Roman" w:eastAsia="Times New Roman" w:hAnsi="Times New Roman" w:cs="Times New Roman"/>
                <w:color w:val="000000" w:themeColor="text1"/>
                <w:sz w:val="20"/>
                <w:szCs w:val="20"/>
              </w:rPr>
              <w:t>autocl</w:t>
            </w:r>
            <w:proofErr w:type="spellEnd"/>
            <w:r w:rsidRPr="0098140B">
              <w:rPr>
                <w:rFonts w:ascii="Times New Roman" w:eastAsia="Times New Roman" w:hAnsi="Times New Roman" w:cs="Times New Roman"/>
                <w:color w:val="000000" w:themeColor="text1"/>
                <w:sz w:val="20"/>
                <w:szCs w:val="20"/>
              </w:rPr>
              <w:t>. syr., 8 instr. + 5 dil.</w:t>
            </w:r>
          </w:p>
        </w:tc>
        <w:tc>
          <w:tcPr>
            <w:tcW w:w="4639" w:type="dxa"/>
            <w:tcBorders>
              <w:top w:val="nil"/>
              <w:left w:val="nil"/>
              <w:bottom w:val="single" w:sz="4" w:space="0" w:color="auto"/>
              <w:right w:val="single" w:sz="4" w:space="0" w:color="auto"/>
            </w:tcBorders>
            <w:shd w:val="clear" w:color="000000" w:fill="FFFFFF"/>
            <w:noWrap/>
            <w:vAlign w:val="bottom"/>
            <w:hideMark/>
          </w:tcPr>
          <w:p w14:paraId="7ADBA91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MANUAL VACUUM ASPIRATION SET </w:t>
            </w:r>
            <w:proofErr w:type="spellStart"/>
            <w:r w:rsidRPr="0098140B">
              <w:rPr>
                <w:rFonts w:ascii="Times New Roman" w:eastAsia="Times New Roman" w:hAnsi="Times New Roman" w:cs="Times New Roman"/>
                <w:color w:val="000000" w:themeColor="text1"/>
                <w:sz w:val="20"/>
                <w:szCs w:val="20"/>
              </w:rPr>
              <w:t>autocl</w:t>
            </w:r>
            <w:proofErr w:type="spellEnd"/>
            <w:r w:rsidRPr="0098140B">
              <w:rPr>
                <w:rFonts w:ascii="Times New Roman" w:eastAsia="Times New Roman" w:hAnsi="Times New Roman" w:cs="Times New Roman"/>
                <w:color w:val="000000" w:themeColor="text1"/>
                <w:sz w:val="20"/>
                <w:szCs w:val="20"/>
              </w:rPr>
              <w:t>. syr., 8 instr. + 5 dil.</w:t>
            </w:r>
          </w:p>
        </w:tc>
        <w:tc>
          <w:tcPr>
            <w:tcW w:w="1576" w:type="dxa"/>
            <w:tcBorders>
              <w:top w:val="nil"/>
              <w:left w:val="nil"/>
              <w:bottom w:val="single" w:sz="4" w:space="0" w:color="auto"/>
              <w:right w:val="single" w:sz="4" w:space="0" w:color="auto"/>
            </w:tcBorders>
            <w:shd w:val="clear" w:color="auto" w:fill="auto"/>
            <w:noWrap/>
            <w:vAlign w:val="bottom"/>
            <w:hideMark/>
          </w:tcPr>
          <w:p w14:paraId="57F2F92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w:t>
            </w:r>
          </w:p>
        </w:tc>
      </w:tr>
      <w:tr w:rsidR="0098140B" w:rsidRPr="0098140B" w14:paraId="2FAFCD51"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46918E0A"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45</w:t>
            </w:r>
          </w:p>
        </w:tc>
        <w:tc>
          <w:tcPr>
            <w:tcW w:w="2285" w:type="dxa"/>
            <w:tcBorders>
              <w:top w:val="nil"/>
              <w:left w:val="single" w:sz="4" w:space="0" w:color="auto"/>
              <w:bottom w:val="single" w:sz="4" w:space="0" w:color="auto"/>
              <w:right w:val="single" w:sz="4" w:space="0" w:color="auto"/>
            </w:tcBorders>
          </w:tcPr>
          <w:p w14:paraId="5902EE1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Vaccine </w:t>
            </w:r>
            <w:proofErr w:type="spellStart"/>
            <w:proofErr w:type="gramStart"/>
            <w:r w:rsidRPr="0098140B">
              <w:rPr>
                <w:rFonts w:ascii="Times New Roman" w:eastAsia="Times New Roman" w:hAnsi="Times New Roman" w:cs="Times New Roman"/>
                <w:color w:val="000000" w:themeColor="text1"/>
                <w:sz w:val="20"/>
                <w:szCs w:val="20"/>
              </w:rPr>
              <w:t>Carrier,cold</w:t>
            </w:r>
            <w:proofErr w:type="spellEnd"/>
            <w:proofErr w:type="gramEnd"/>
            <w:r w:rsidRPr="0098140B">
              <w:rPr>
                <w:rFonts w:ascii="Times New Roman" w:eastAsia="Times New Roman" w:hAnsi="Times New Roman" w:cs="Times New Roman"/>
                <w:color w:val="000000" w:themeColor="text1"/>
                <w:sz w:val="20"/>
                <w:szCs w:val="20"/>
              </w:rPr>
              <w:t xml:space="preserve"> box </w:t>
            </w:r>
            <w:proofErr w:type="spellStart"/>
            <w:r w:rsidRPr="0098140B">
              <w:rPr>
                <w:rFonts w:ascii="Times New Roman" w:eastAsia="Times New Roman" w:hAnsi="Times New Roman" w:cs="Times New Roman"/>
                <w:color w:val="000000" w:themeColor="text1"/>
                <w:sz w:val="20"/>
                <w:szCs w:val="20"/>
              </w:rPr>
              <w:t>larg</w:t>
            </w:r>
            <w:proofErr w:type="spellEnd"/>
            <w:r w:rsidRPr="0098140B">
              <w:rPr>
                <w:rFonts w:ascii="Times New Roman" w:eastAsia="Times New Roman" w:hAnsi="Times New Roman" w:cs="Times New Roman"/>
                <w:color w:val="000000" w:themeColor="text1"/>
                <w:sz w:val="20"/>
                <w:szCs w:val="20"/>
              </w:rPr>
              <w:t xml:space="preserve"> storage capacity</w:t>
            </w:r>
          </w:p>
        </w:tc>
        <w:tc>
          <w:tcPr>
            <w:tcW w:w="4639" w:type="dxa"/>
            <w:tcBorders>
              <w:top w:val="nil"/>
              <w:left w:val="nil"/>
              <w:bottom w:val="single" w:sz="4" w:space="0" w:color="auto"/>
              <w:right w:val="single" w:sz="4" w:space="0" w:color="auto"/>
            </w:tcBorders>
            <w:shd w:val="clear" w:color="000000" w:fill="FFFFFF"/>
            <w:noWrap/>
            <w:vAlign w:val="bottom"/>
            <w:hideMark/>
          </w:tcPr>
          <w:p w14:paraId="607608F5" w14:textId="00C0F892"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Vaccine Carrier,</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cold box larg</w:t>
            </w:r>
            <w:r w:rsidR="00BE08D9">
              <w:rPr>
                <w:rFonts w:ascii="Times New Roman" w:eastAsia="Times New Roman" w:hAnsi="Times New Roman" w:cs="Times New Roman"/>
                <w:color w:val="000000" w:themeColor="text1"/>
                <w:sz w:val="20"/>
                <w:szCs w:val="20"/>
              </w:rPr>
              <w:t>e</w:t>
            </w:r>
            <w:r w:rsidRPr="0098140B">
              <w:rPr>
                <w:rFonts w:ascii="Times New Roman" w:eastAsia="Times New Roman" w:hAnsi="Times New Roman" w:cs="Times New Roman"/>
                <w:color w:val="000000" w:themeColor="text1"/>
                <w:sz w:val="20"/>
                <w:szCs w:val="20"/>
              </w:rPr>
              <w:t xml:space="preserve"> storage capacity</w:t>
            </w:r>
          </w:p>
        </w:tc>
        <w:tc>
          <w:tcPr>
            <w:tcW w:w="1576" w:type="dxa"/>
            <w:tcBorders>
              <w:top w:val="nil"/>
              <w:left w:val="nil"/>
              <w:bottom w:val="single" w:sz="4" w:space="0" w:color="auto"/>
              <w:right w:val="single" w:sz="4" w:space="0" w:color="auto"/>
            </w:tcBorders>
            <w:shd w:val="clear" w:color="auto" w:fill="auto"/>
            <w:noWrap/>
            <w:vAlign w:val="bottom"/>
            <w:hideMark/>
          </w:tcPr>
          <w:p w14:paraId="2B4275D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40</w:t>
            </w:r>
          </w:p>
        </w:tc>
      </w:tr>
      <w:tr w:rsidR="0098140B" w:rsidRPr="0098140B" w14:paraId="147A4F50"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6645AD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46</w:t>
            </w:r>
          </w:p>
        </w:tc>
        <w:tc>
          <w:tcPr>
            <w:tcW w:w="2285" w:type="dxa"/>
            <w:tcBorders>
              <w:top w:val="nil"/>
              <w:left w:val="single" w:sz="4" w:space="0" w:color="auto"/>
              <w:bottom w:val="single" w:sz="4" w:space="0" w:color="auto"/>
              <w:right w:val="single" w:sz="4" w:space="0" w:color="auto"/>
            </w:tcBorders>
          </w:tcPr>
          <w:p w14:paraId="52FDCFB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Face shields (NEW)</w:t>
            </w:r>
          </w:p>
        </w:tc>
        <w:tc>
          <w:tcPr>
            <w:tcW w:w="4639" w:type="dxa"/>
            <w:tcBorders>
              <w:top w:val="nil"/>
              <w:left w:val="nil"/>
              <w:bottom w:val="single" w:sz="4" w:space="0" w:color="auto"/>
              <w:right w:val="single" w:sz="4" w:space="0" w:color="auto"/>
            </w:tcBorders>
            <w:shd w:val="clear" w:color="000000" w:fill="FFFFFF"/>
            <w:noWrap/>
            <w:vAlign w:val="center"/>
            <w:hideMark/>
          </w:tcPr>
          <w:p w14:paraId="6E163847"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Face shields, face protection clear view.</w:t>
            </w:r>
          </w:p>
        </w:tc>
        <w:tc>
          <w:tcPr>
            <w:tcW w:w="1576" w:type="dxa"/>
            <w:tcBorders>
              <w:top w:val="nil"/>
              <w:left w:val="nil"/>
              <w:bottom w:val="single" w:sz="4" w:space="0" w:color="auto"/>
              <w:right w:val="single" w:sz="4" w:space="0" w:color="auto"/>
            </w:tcBorders>
            <w:shd w:val="clear" w:color="auto" w:fill="auto"/>
            <w:noWrap/>
            <w:vAlign w:val="bottom"/>
            <w:hideMark/>
          </w:tcPr>
          <w:p w14:paraId="657A00B7"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20,000</w:t>
            </w:r>
          </w:p>
        </w:tc>
      </w:tr>
      <w:tr w:rsidR="0098140B" w:rsidRPr="0098140B" w14:paraId="2BDEA3B1"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334179F1"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47</w:t>
            </w:r>
          </w:p>
        </w:tc>
        <w:tc>
          <w:tcPr>
            <w:tcW w:w="2285" w:type="dxa"/>
            <w:tcBorders>
              <w:top w:val="nil"/>
              <w:left w:val="single" w:sz="4" w:space="0" w:color="auto"/>
              <w:bottom w:val="single" w:sz="4" w:space="0" w:color="auto"/>
              <w:right w:val="single" w:sz="4" w:space="0" w:color="auto"/>
            </w:tcBorders>
          </w:tcPr>
          <w:p w14:paraId="71EFF02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gramStart"/>
            <w:r w:rsidRPr="0098140B">
              <w:rPr>
                <w:rFonts w:ascii="Times New Roman" w:eastAsia="Times New Roman" w:hAnsi="Times New Roman" w:cs="Times New Roman"/>
                <w:color w:val="000000" w:themeColor="text1"/>
                <w:sz w:val="20"/>
                <w:szCs w:val="20"/>
              </w:rPr>
              <w:t>PPE's(</w:t>
            </w:r>
            <w:proofErr w:type="gramEnd"/>
            <w:r w:rsidRPr="0098140B">
              <w:rPr>
                <w:rFonts w:ascii="Times New Roman" w:eastAsia="Times New Roman" w:hAnsi="Times New Roman" w:cs="Times New Roman"/>
                <w:color w:val="000000" w:themeColor="text1"/>
                <w:sz w:val="20"/>
                <w:szCs w:val="20"/>
              </w:rPr>
              <w:t>Coverall)</w:t>
            </w:r>
          </w:p>
        </w:tc>
        <w:tc>
          <w:tcPr>
            <w:tcW w:w="4639" w:type="dxa"/>
            <w:tcBorders>
              <w:top w:val="nil"/>
              <w:left w:val="nil"/>
              <w:bottom w:val="single" w:sz="4" w:space="0" w:color="auto"/>
              <w:right w:val="single" w:sz="4" w:space="0" w:color="auto"/>
            </w:tcBorders>
            <w:shd w:val="clear" w:color="auto" w:fill="auto"/>
            <w:noWrap/>
            <w:vAlign w:val="center"/>
            <w:hideMark/>
          </w:tcPr>
          <w:p w14:paraId="1CDC4389" w14:textId="060CB3A3"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PPE's (Coverall), Perso</w:t>
            </w:r>
            <w:r w:rsidR="00BE08D9">
              <w:rPr>
                <w:rFonts w:ascii="Times New Roman" w:eastAsia="Times New Roman" w:hAnsi="Times New Roman" w:cs="Times New Roman"/>
                <w:color w:val="000000" w:themeColor="text1"/>
                <w:sz w:val="20"/>
                <w:szCs w:val="20"/>
              </w:rPr>
              <w:t>n</w:t>
            </w:r>
            <w:r w:rsidRPr="0098140B">
              <w:rPr>
                <w:rFonts w:ascii="Times New Roman" w:eastAsia="Times New Roman" w:hAnsi="Times New Roman" w:cs="Times New Roman"/>
                <w:color w:val="000000" w:themeColor="text1"/>
                <w:sz w:val="20"/>
                <w:szCs w:val="20"/>
              </w:rPr>
              <w:t>nel Protection Equipment Coverall.</w:t>
            </w:r>
          </w:p>
        </w:tc>
        <w:tc>
          <w:tcPr>
            <w:tcW w:w="1576" w:type="dxa"/>
            <w:tcBorders>
              <w:top w:val="nil"/>
              <w:left w:val="nil"/>
              <w:bottom w:val="single" w:sz="4" w:space="0" w:color="auto"/>
              <w:right w:val="single" w:sz="4" w:space="0" w:color="auto"/>
            </w:tcBorders>
            <w:shd w:val="clear" w:color="auto" w:fill="auto"/>
            <w:noWrap/>
            <w:vAlign w:val="bottom"/>
            <w:hideMark/>
          </w:tcPr>
          <w:p w14:paraId="4917A9E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25,000</w:t>
            </w:r>
          </w:p>
        </w:tc>
      </w:tr>
      <w:tr w:rsidR="0098140B" w:rsidRPr="0098140B" w14:paraId="124BB136"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173A98CB"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lastRenderedPageBreak/>
              <w:t>48</w:t>
            </w:r>
          </w:p>
        </w:tc>
        <w:tc>
          <w:tcPr>
            <w:tcW w:w="2285" w:type="dxa"/>
            <w:tcBorders>
              <w:top w:val="nil"/>
              <w:left w:val="single" w:sz="4" w:space="0" w:color="auto"/>
              <w:bottom w:val="single" w:sz="4" w:space="0" w:color="auto"/>
              <w:right w:val="single" w:sz="4" w:space="0" w:color="auto"/>
            </w:tcBorders>
          </w:tcPr>
          <w:p w14:paraId="3E044EE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RESPIRATOR, FFP2 or N95 (PFR95) medium (NEW)</w:t>
            </w:r>
          </w:p>
        </w:tc>
        <w:tc>
          <w:tcPr>
            <w:tcW w:w="4639" w:type="dxa"/>
            <w:tcBorders>
              <w:top w:val="nil"/>
              <w:left w:val="nil"/>
              <w:bottom w:val="single" w:sz="4" w:space="0" w:color="auto"/>
              <w:right w:val="single" w:sz="4" w:space="0" w:color="auto"/>
            </w:tcBorders>
            <w:shd w:val="clear" w:color="000000" w:fill="FFFFFF"/>
            <w:noWrap/>
            <w:vAlign w:val="center"/>
            <w:hideMark/>
          </w:tcPr>
          <w:p w14:paraId="4653E5B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gramStart"/>
            <w:r w:rsidRPr="0098140B">
              <w:rPr>
                <w:rFonts w:ascii="Times New Roman" w:eastAsia="Times New Roman" w:hAnsi="Times New Roman" w:cs="Times New Roman"/>
                <w:color w:val="000000" w:themeColor="text1"/>
                <w:sz w:val="20"/>
                <w:szCs w:val="20"/>
              </w:rPr>
              <w:t>Masks ,</w:t>
            </w:r>
            <w:proofErr w:type="gramEnd"/>
            <w:r w:rsidRPr="0098140B">
              <w:rPr>
                <w:rFonts w:ascii="Times New Roman" w:eastAsia="Times New Roman" w:hAnsi="Times New Roman" w:cs="Times New Roman"/>
                <w:color w:val="000000" w:themeColor="text1"/>
                <w:sz w:val="20"/>
                <w:szCs w:val="20"/>
              </w:rPr>
              <w:t xml:space="preserve"> FFP2 or N95 type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1BA133C4"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30,000</w:t>
            </w:r>
          </w:p>
        </w:tc>
      </w:tr>
      <w:tr w:rsidR="0098140B" w:rsidRPr="0098140B" w14:paraId="302D7D9B"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7CDA1145"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49</w:t>
            </w:r>
          </w:p>
        </w:tc>
        <w:tc>
          <w:tcPr>
            <w:tcW w:w="2285" w:type="dxa"/>
            <w:tcBorders>
              <w:top w:val="nil"/>
              <w:left w:val="single" w:sz="4" w:space="0" w:color="auto"/>
              <w:bottom w:val="single" w:sz="4" w:space="0" w:color="auto"/>
              <w:right w:val="single" w:sz="4" w:space="0" w:color="auto"/>
            </w:tcBorders>
          </w:tcPr>
          <w:p w14:paraId="54D58E2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Free Flight phase 3 (FFP3) masks </w:t>
            </w:r>
          </w:p>
        </w:tc>
        <w:tc>
          <w:tcPr>
            <w:tcW w:w="4639" w:type="dxa"/>
            <w:tcBorders>
              <w:top w:val="nil"/>
              <w:left w:val="nil"/>
              <w:bottom w:val="single" w:sz="4" w:space="0" w:color="auto"/>
              <w:right w:val="single" w:sz="4" w:space="0" w:color="auto"/>
            </w:tcBorders>
            <w:shd w:val="clear" w:color="000000" w:fill="FFFFFF"/>
            <w:noWrap/>
            <w:vAlign w:val="bottom"/>
            <w:hideMark/>
          </w:tcPr>
          <w:p w14:paraId="1FBB8BB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gramStart"/>
            <w:r w:rsidRPr="0098140B">
              <w:rPr>
                <w:rFonts w:ascii="Times New Roman" w:eastAsia="Times New Roman" w:hAnsi="Times New Roman" w:cs="Times New Roman"/>
                <w:color w:val="000000" w:themeColor="text1"/>
                <w:sz w:val="20"/>
                <w:szCs w:val="20"/>
              </w:rPr>
              <w:t>Masks ,</w:t>
            </w:r>
            <w:proofErr w:type="gramEnd"/>
            <w:r w:rsidRPr="0098140B">
              <w:rPr>
                <w:rFonts w:ascii="Times New Roman" w:eastAsia="Times New Roman" w:hAnsi="Times New Roman" w:cs="Times New Roman"/>
                <w:color w:val="000000" w:themeColor="text1"/>
                <w:sz w:val="20"/>
                <w:szCs w:val="20"/>
              </w:rPr>
              <w:t xml:space="preserve"> FFP3  type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78ECD17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300</w:t>
            </w:r>
          </w:p>
        </w:tc>
      </w:tr>
      <w:tr w:rsidR="0098140B" w:rsidRPr="0098140B" w14:paraId="28840D4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5C386B0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50</w:t>
            </w:r>
          </w:p>
        </w:tc>
        <w:tc>
          <w:tcPr>
            <w:tcW w:w="2285" w:type="dxa"/>
            <w:tcBorders>
              <w:top w:val="nil"/>
              <w:left w:val="single" w:sz="4" w:space="0" w:color="auto"/>
              <w:bottom w:val="single" w:sz="4" w:space="0" w:color="auto"/>
              <w:right w:val="single" w:sz="4" w:space="0" w:color="auto"/>
            </w:tcBorders>
          </w:tcPr>
          <w:p w14:paraId="7B6E4BC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Goggles/Trench (NEW)</w:t>
            </w:r>
          </w:p>
        </w:tc>
        <w:tc>
          <w:tcPr>
            <w:tcW w:w="4639" w:type="dxa"/>
            <w:tcBorders>
              <w:top w:val="nil"/>
              <w:left w:val="nil"/>
              <w:bottom w:val="single" w:sz="4" w:space="0" w:color="auto"/>
              <w:right w:val="single" w:sz="4" w:space="0" w:color="auto"/>
            </w:tcBorders>
            <w:shd w:val="clear" w:color="000000" w:fill="FFFFFF"/>
            <w:noWrap/>
            <w:vAlign w:val="center"/>
            <w:hideMark/>
          </w:tcPr>
          <w:p w14:paraId="515DC42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Goggles/Trench plastic type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153B8C5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15,000</w:t>
            </w:r>
          </w:p>
        </w:tc>
      </w:tr>
      <w:tr w:rsidR="0098140B" w:rsidRPr="0098140B" w14:paraId="0871755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6CFEE3B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51</w:t>
            </w:r>
          </w:p>
        </w:tc>
        <w:tc>
          <w:tcPr>
            <w:tcW w:w="2285" w:type="dxa"/>
            <w:tcBorders>
              <w:top w:val="nil"/>
              <w:left w:val="single" w:sz="4" w:space="0" w:color="auto"/>
              <w:bottom w:val="single" w:sz="4" w:space="0" w:color="auto"/>
              <w:right w:val="single" w:sz="4" w:space="0" w:color="auto"/>
            </w:tcBorders>
          </w:tcPr>
          <w:p w14:paraId="0972CBC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BLANKET, FLEECE, 1.5 x 2 m, green and red (for suspected + confirmed cases)</w:t>
            </w:r>
          </w:p>
        </w:tc>
        <w:tc>
          <w:tcPr>
            <w:tcW w:w="4639" w:type="dxa"/>
            <w:tcBorders>
              <w:top w:val="nil"/>
              <w:left w:val="nil"/>
              <w:bottom w:val="single" w:sz="4" w:space="0" w:color="auto"/>
              <w:right w:val="single" w:sz="4" w:space="0" w:color="auto"/>
            </w:tcBorders>
            <w:shd w:val="clear" w:color="000000" w:fill="FFFFFF"/>
            <w:noWrap/>
            <w:vAlign w:val="center"/>
            <w:hideMark/>
          </w:tcPr>
          <w:p w14:paraId="14008B8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BLANKET, FLEECE, 1.5 x 2 m (for suspected + confirmed cases)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73F49127"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200</w:t>
            </w:r>
          </w:p>
        </w:tc>
      </w:tr>
      <w:tr w:rsidR="0098140B" w:rsidRPr="0098140B" w14:paraId="531FFB37"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3AF3AF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52</w:t>
            </w:r>
          </w:p>
        </w:tc>
        <w:tc>
          <w:tcPr>
            <w:tcW w:w="2285" w:type="dxa"/>
            <w:tcBorders>
              <w:top w:val="nil"/>
              <w:left w:val="single" w:sz="4" w:space="0" w:color="auto"/>
              <w:bottom w:val="single" w:sz="4" w:space="0" w:color="auto"/>
              <w:right w:val="single" w:sz="4" w:space="0" w:color="auto"/>
            </w:tcBorders>
          </w:tcPr>
          <w:p w14:paraId="7474C2B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BLANKET, SURVIVAL, 220 x 140 cm, thickness 12 microns</w:t>
            </w:r>
          </w:p>
        </w:tc>
        <w:tc>
          <w:tcPr>
            <w:tcW w:w="4639" w:type="dxa"/>
            <w:tcBorders>
              <w:top w:val="nil"/>
              <w:left w:val="nil"/>
              <w:bottom w:val="single" w:sz="4" w:space="0" w:color="auto"/>
              <w:right w:val="single" w:sz="4" w:space="0" w:color="auto"/>
            </w:tcBorders>
            <w:shd w:val="clear" w:color="000000" w:fill="FFFFFF"/>
            <w:noWrap/>
            <w:vAlign w:val="center"/>
            <w:hideMark/>
          </w:tcPr>
          <w:p w14:paraId="3E5F6CF4" w14:textId="3054295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BLANKET, SURVIVAL,</w:t>
            </w:r>
            <w:r w:rsidR="00BE08D9">
              <w:rPr>
                <w:rFonts w:ascii="Times New Roman" w:eastAsia="Times New Roman" w:hAnsi="Times New Roman" w:cs="Times New Roman"/>
                <w:color w:val="000000" w:themeColor="text1"/>
                <w:sz w:val="20"/>
                <w:szCs w:val="20"/>
              </w:rPr>
              <w:t xml:space="preserve"> </w:t>
            </w:r>
            <w:proofErr w:type="gramStart"/>
            <w:r w:rsidRPr="0098140B">
              <w:rPr>
                <w:rFonts w:ascii="Times New Roman" w:eastAsia="Times New Roman" w:hAnsi="Times New Roman" w:cs="Times New Roman"/>
                <w:color w:val="000000" w:themeColor="text1"/>
                <w:sz w:val="20"/>
                <w:szCs w:val="20"/>
              </w:rPr>
              <w:t>around  220</w:t>
            </w:r>
            <w:proofErr w:type="gramEnd"/>
            <w:r w:rsidRPr="0098140B">
              <w:rPr>
                <w:rFonts w:ascii="Times New Roman" w:eastAsia="Times New Roman" w:hAnsi="Times New Roman" w:cs="Times New Roman"/>
                <w:color w:val="000000" w:themeColor="text1"/>
                <w:sz w:val="20"/>
                <w:szCs w:val="20"/>
              </w:rPr>
              <w:t xml:space="preserve"> x 140 cm, thickness  around 12 microns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6DE3B191"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500</w:t>
            </w:r>
          </w:p>
        </w:tc>
      </w:tr>
      <w:tr w:rsidR="0098140B" w:rsidRPr="0098140B" w14:paraId="1579FFDC" w14:textId="77777777" w:rsidTr="008153C1">
        <w:trPr>
          <w:trHeight w:val="300"/>
        </w:trPr>
        <w:tc>
          <w:tcPr>
            <w:tcW w:w="770" w:type="dxa"/>
            <w:tcBorders>
              <w:top w:val="nil"/>
              <w:left w:val="single" w:sz="4" w:space="0" w:color="auto"/>
              <w:bottom w:val="single" w:sz="4" w:space="0" w:color="auto"/>
              <w:right w:val="single" w:sz="4" w:space="0" w:color="auto"/>
            </w:tcBorders>
            <w:vAlign w:val="bottom"/>
          </w:tcPr>
          <w:p w14:paraId="0CF54A6B"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53</w:t>
            </w:r>
          </w:p>
        </w:tc>
        <w:tc>
          <w:tcPr>
            <w:tcW w:w="2285" w:type="dxa"/>
            <w:tcBorders>
              <w:top w:val="nil"/>
              <w:left w:val="single" w:sz="4" w:space="0" w:color="auto"/>
              <w:bottom w:val="single" w:sz="4" w:space="0" w:color="auto"/>
              <w:right w:val="single" w:sz="4" w:space="0" w:color="auto"/>
            </w:tcBorders>
          </w:tcPr>
          <w:p w14:paraId="3934B1C1" w14:textId="77777777" w:rsidR="0098140B" w:rsidRPr="00CC6BD3" w:rsidRDefault="0098140B" w:rsidP="0098140B">
            <w:pPr>
              <w:spacing w:after="0" w:line="240" w:lineRule="auto"/>
              <w:rPr>
                <w:rFonts w:ascii="Times New Roman" w:eastAsia="Times New Roman" w:hAnsi="Times New Roman" w:cs="Times New Roman"/>
                <w:color w:val="000000" w:themeColor="text1"/>
                <w:sz w:val="20"/>
                <w:szCs w:val="20"/>
                <w:lang w:val="fr-FR"/>
              </w:rPr>
            </w:pPr>
            <w:r w:rsidRPr="00CC6BD3">
              <w:rPr>
                <w:rFonts w:ascii="Times New Roman" w:eastAsia="Times New Roman" w:hAnsi="Times New Roman" w:cs="Times New Roman"/>
                <w:color w:val="000000" w:themeColor="text1"/>
                <w:sz w:val="20"/>
                <w:szCs w:val="20"/>
                <w:lang w:val="fr-FR"/>
              </w:rPr>
              <w:t>SPRAYER, DISINFECTANT (IK-12 BS), 12 litres</w:t>
            </w:r>
          </w:p>
        </w:tc>
        <w:tc>
          <w:tcPr>
            <w:tcW w:w="4639" w:type="dxa"/>
            <w:tcBorders>
              <w:top w:val="nil"/>
              <w:left w:val="nil"/>
              <w:bottom w:val="single" w:sz="4" w:space="0" w:color="auto"/>
              <w:right w:val="single" w:sz="4" w:space="0" w:color="auto"/>
            </w:tcBorders>
            <w:shd w:val="clear" w:color="000000" w:fill="FFFFFF"/>
            <w:noWrap/>
            <w:vAlign w:val="center"/>
            <w:hideMark/>
          </w:tcPr>
          <w:p w14:paraId="35940C82" w14:textId="451DE3FF"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SPRAYER, DISINFECTANT 12 lit</w:t>
            </w:r>
            <w:r w:rsidR="00BE08D9">
              <w:rPr>
                <w:rFonts w:ascii="Times New Roman" w:eastAsia="Times New Roman" w:hAnsi="Times New Roman" w:cs="Times New Roman"/>
                <w:color w:val="000000" w:themeColor="text1"/>
                <w:sz w:val="20"/>
                <w:szCs w:val="20"/>
              </w:rPr>
              <w:t>e</w:t>
            </w:r>
            <w:r w:rsidRPr="0098140B">
              <w:rPr>
                <w:rFonts w:ascii="Times New Roman" w:eastAsia="Times New Roman" w:hAnsi="Times New Roman" w:cs="Times New Roman"/>
                <w:color w:val="000000" w:themeColor="text1"/>
                <w:sz w:val="20"/>
                <w:szCs w:val="20"/>
              </w:rPr>
              <w:t>rs various brand will be accepted</w:t>
            </w:r>
          </w:p>
        </w:tc>
        <w:tc>
          <w:tcPr>
            <w:tcW w:w="1576" w:type="dxa"/>
            <w:tcBorders>
              <w:top w:val="nil"/>
              <w:left w:val="nil"/>
              <w:bottom w:val="single" w:sz="4" w:space="0" w:color="auto"/>
              <w:right w:val="single" w:sz="4" w:space="0" w:color="auto"/>
            </w:tcBorders>
            <w:shd w:val="clear" w:color="auto" w:fill="auto"/>
            <w:noWrap/>
            <w:vAlign w:val="bottom"/>
            <w:hideMark/>
          </w:tcPr>
          <w:p w14:paraId="0BB0B77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70</w:t>
            </w:r>
          </w:p>
        </w:tc>
      </w:tr>
      <w:tr w:rsidR="0098140B" w:rsidRPr="0098140B" w14:paraId="47AAF009" w14:textId="77777777" w:rsidTr="008153C1">
        <w:trPr>
          <w:trHeight w:val="600"/>
        </w:trPr>
        <w:tc>
          <w:tcPr>
            <w:tcW w:w="770" w:type="dxa"/>
            <w:tcBorders>
              <w:top w:val="nil"/>
              <w:left w:val="single" w:sz="4" w:space="0" w:color="auto"/>
              <w:bottom w:val="single" w:sz="4" w:space="0" w:color="auto"/>
              <w:right w:val="single" w:sz="4" w:space="0" w:color="auto"/>
            </w:tcBorders>
            <w:vAlign w:val="bottom"/>
          </w:tcPr>
          <w:p w14:paraId="045948EF"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54</w:t>
            </w:r>
          </w:p>
        </w:tc>
        <w:tc>
          <w:tcPr>
            <w:tcW w:w="2285" w:type="dxa"/>
            <w:tcBorders>
              <w:top w:val="nil"/>
              <w:left w:val="single" w:sz="4" w:space="0" w:color="auto"/>
              <w:bottom w:val="single" w:sz="4" w:space="0" w:color="auto"/>
              <w:right w:val="single" w:sz="4" w:space="0" w:color="auto"/>
            </w:tcBorders>
          </w:tcPr>
          <w:p w14:paraId="704F9A2A"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Ambulance</w:t>
            </w:r>
          </w:p>
        </w:tc>
        <w:tc>
          <w:tcPr>
            <w:tcW w:w="4639" w:type="dxa"/>
            <w:tcBorders>
              <w:top w:val="nil"/>
              <w:left w:val="nil"/>
              <w:bottom w:val="single" w:sz="4" w:space="0" w:color="auto"/>
              <w:right w:val="single" w:sz="4" w:space="0" w:color="auto"/>
            </w:tcBorders>
            <w:shd w:val="clear" w:color="auto" w:fill="auto"/>
            <w:vAlign w:val="center"/>
            <w:hideMark/>
          </w:tcPr>
          <w:p w14:paraId="38DA36F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Ambulance, Emergency  </w:t>
            </w:r>
          </w:p>
        </w:tc>
        <w:tc>
          <w:tcPr>
            <w:tcW w:w="1576" w:type="dxa"/>
            <w:tcBorders>
              <w:top w:val="nil"/>
              <w:left w:val="nil"/>
              <w:bottom w:val="single" w:sz="4" w:space="0" w:color="auto"/>
              <w:right w:val="single" w:sz="4" w:space="0" w:color="auto"/>
            </w:tcBorders>
            <w:shd w:val="clear" w:color="auto" w:fill="auto"/>
            <w:noWrap/>
            <w:vAlign w:val="bottom"/>
            <w:hideMark/>
          </w:tcPr>
          <w:p w14:paraId="267A94CB"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w:t>
            </w:r>
          </w:p>
        </w:tc>
      </w:tr>
      <w:tr w:rsidR="0098140B" w:rsidRPr="0098140B" w14:paraId="7B7ADDC6"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03C75D45"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55 </w:t>
            </w:r>
          </w:p>
        </w:tc>
        <w:tc>
          <w:tcPr>
            <w:tcW w:w="2285" w:type="dxa"/>
            <w:tcBorders>
              <w:top w:val="nil"/>
              <w:left w:val="single" w:sz="4" w:space="0" w:color="auto"/>
              <w:bottom w:val="single" w:sz="4" w:space="0" w:color="auto"/>
              <w:right w:val="single" w:sz="4" w:space="0" w:color="auto"/>
            </w:tcBorders>
          </w:tcPr>
          <w:p w14:paraId="1251C4E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Infusion pumps</w:t>
            </w:r>
          </w:p>
        </w:tc>
        <w:tc>
          <w:tcPr>
            <w:tcW w:w="4639" w:type="dxa"/>
            <w:tcBorders>
              <w:top w:val="nil"/>
              <w:left w:val="nil"/>
              <w:bottom w:val="single" w:sz="4" w:space="0" w:color="auto"/>
              <w:right w:val="single" w:sz="4" w:space="0" w:color="auto"/>
            </w:tcBorders>
            <w:shd w:val="clear" w:color="auto" w:fill="auto"/>
            <w:vAlign w:val="bottom"/>
            <w:hideMark/>
          </w:tcPr>
          <w:p w14:paraId="65FCC662" w14:textId="1CECA664"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Should compatible with most of the IV se</w:t>
            </w:r>
            <w:r w:rsidR="00BE08D9">
              <w:rPr>
                <w:rFonts w:ascii="Times New Roman" w:eastAsia="Times New Roman" w:hAnsi="Times New Roman" w:cs="Times New Roman"/>
                <w:color w:val="000000" w:themeColor="text1"/>
                <w:sz w:val="20"/>
                <w:szCs w:val="20"/>
              </w:rPr>
              <w:t>ts.</w:t>
            </w:r>
          </w:p>
        </w:tc>
        <w:tc>
          <w:tcPr>
            <w:tcW w:w="1576" w:type="dxa"/>
            <w:tcBorders>
              <w:top w:val="nil"/>
              <w:left w:val="nil"/>
              <w:bottom w:val="single" w:sz="4" w:space="0" w:color="auto"/>
              <w:right w:val="single" w:sz="4" w:space="0" w:color="auto"/>
            </w:tcBorders>
            <w:shd w:val="clear" w:color="auto" w:fill="auto"/>
            <w:noWrap/>
            <w:vAlign w:val="bottom"/>
            <w:hideMark/>
          </w:tcPr>
          <w:p w14:paraId="2D539B55"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40</w:t>
            </w:r>
          </w:p>
        </w:tc>
      </w:tr>
      <w:tr w:rsidR="0098140B" w:rsidRPr="0098140B" w14:paraId="4F8E0C44"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339AE33A"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56</w:t>
            </w:r>
          </w:p>
        </w:tc>
        <w:tc>
          <w:tcPr>
            <w:tcW w:w="2285" w:type="dxa"/>
            <w:tcBorders>
              <w:top w:val="nil"/>
              <w:left w:val="single" w:sz="4" w:space="0" w:color="auto"/>
              <w:bottom w:val="single" w:sz="4" w:space="0" w:color="auto"/>
              <w:right w:val="single" w:sz="4" w:space="0" w:color="auto"/>
            </w:tcBorders>
          </w:tcPr>
          <w:p w14:paraId="580BE9EE"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Suction machines (</w:t>
            </w:r>
            <w:proofErr w:type="spellStart"/>
            <w:r w:rsidRPr="0098140B">
              <w:rPr>
                <w:rFonts w:ascii="Times New Roman" w:eastAsia="Times New Roman" w:hAnsi="Times New Roman" w:cs="Times New Roman"/>
                <w:color w:val="000000" w:themeColor="text1"/>
                <w:sz w:val="20"/>
                <w:szCs w:val="20"/>
              </w:rPr>
              <w:t>Eurovac</w:t>
            </w:r>
            <w:proofErr w:type="spellEnd"/>
            <w:r w:rsidRPr="0098140B">
              <w:rPr>
                <w:rFonts w:ascii="Times New Roman" w:eastAsia="Times New Roman" w:hAnsi="Times New Roman" w:cs="Times New Roman"/>
                <w:color w:val="000000" w:themeColor="text1"/>
                <w:sz w:val="20"/>
                <w:szCs w:val="20"/>
              </w:rPr>
              <w:t xml:space="preserve"> with back up battery)</w:t>
            </w:r>
          </w:p>
        </w:tc>
        <w:tc>
          <w:tcPr>
            <w:tcW w:w="4639" w:type="dxa"/>
            <w:tcBorders>
              <w:top w:val="nil"/>
              <w:left w:val="nil"/>
              <w:bottom w:val="single" w:sz="4" w:space="0" w:color="auto"/>
              <w:right w:val="single" w:sz="4" w:space="0" w:color="auto"/>
            </w:tcBorders>
            <w:shd w:val="clear" w:color="auto" w:fill="auto"/>
            <w:vAlign w:val="bottom"/>
            <w:hideMark/>
          </w:tcPr>
          <w:p w14:paraId="5C1A42B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proofErr w:type="spellStart"/>
            <w:r w:rsidRPr="0098140B">
              <w:rPr>
                <w:rFonts w:ascii="Times New Roman" w:eastAsia="Times New Roman" w:hAnsi="Times New Roman" w:cs="Times New Roman"/>
                <w:color w:val="000000" w:themeColor="text1"/>
                <w:sz w:val="20"/>
                <w:szCs w:val="20"/>
              </w:rPr>
              <w:t>LifeTime</w:t>
            </w:r>
            <w:proofErr w:type="spellEnd"/>
            <w:r w:rsidRPr="0098140B">
              <w:rPr>
                <w:rFonts w:ascii="Times New Roman" w:eastAsia="Times New Roman" w:hAnsi="Times New Roman" w:cs="Times New Roman"/>
                <w:color w:val="000000" w:themeColor="text1"/>
                <w:sz w:val="20"/>
                <w:szCs w:val="20"/>
              </w:rPr>
              <w:t xml:space="preserve"> Surgical Aspirator, surgery in operating rooms During operations, patients are operated to drain fluid accumulated in areas and Gynecology / To be used in dermatology (liposuction) applications It is designed to be. Optional electronically controlled foot pedal - vacuum capacity alternatives - collection at different capacities jar options, wide range of operators offers</w:t>
            </w:r>
          </w:p>
        </w:tc>
        <w:tc>
          <w:tcPr>
            <w:tcW w:w="1576" w:type="dxa"/>
            <w:tcBorders>
              <w:top w:val="nil"/>
              <w:left w:val="nil"/>
              <w:bottom w:val="single" w:sz="4" w:space="0" w:color="auto"/>
              <w:right w:val="single" w:sz="4" w:space="0" w:color="auto"/>
            </w:tcBorders>
            <w:shd w:val="clear" w:color="auto" w:fill="auto"/>
            <w:noWrap/>
            <w:vAlign w:val="bottom"/>
            <w:hideMark/>
          </w:tcPr>
          <w:p w14:paraId="767DB4CD"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w:t>
            </w:r>
          </w:p>
        </w:tc>
      </w:tr>
      <w:tr w:rsidR="0098140B" w:rsidRPr="0098140B" w14:paraId="5C1650A7"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177966D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57 </w:t>
            </w:r>
          </w:p>
        </w:tc>
        <w:tc>
          <w:tcPr>
            <w:tcW w:w="2285" w:type="dxa"/>
            <w:tcBorders>
              <w:top w:val="nil"/>
              <w:left w:val="single" w:sz="4" w:space="0" w:color="auto"/>
              <w:bottom w:val="single" w:sz="4" w:space="0" w:color="auto"/>
              <w:right w:val="single" w:sz="4" w:space="0" w:color="auto"/>
            </w:tcBorders>
          </w:tcPr>
          <w:p w14:paraId="276B33A7"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Fingertip Oximeters (hand held)</w:t>
            </w:r>
          </w:p>
        </w:tc>
        <w:tc>
          <w:tcPr>
            <w:tcW w:w="4639" w:type="dxa"/>
            <w:tcBorders>
              <w:top w:val="nil"/>
              <w:left w:val="nil"/>
              <w:bottom w:val="single" w:sz="4" w:space="0" w:color="auto"/>
              <w:right w:val="single" w:sz="4" w:space="0" w:color="auto"/>
            </w:tcBorders>
            <w:shd w:val="clear" w:color="auto" w:fill="auto"/>
            <w:vAlign w:val="bottom"/>
            <w:hideMark/>
          </w:tcPr>
          <w:p w14:paraId="56A95692" w14:textId="62806FA4"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Specially designed for pediatric patients,</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Low cost,</w:t>
            </w:r>
            <w:r w:rsidR="00BE08D9">
              <w:rPr>
                <w:rFonts w:ascii="Times New Roman" w:eastAsia="Times New Roman" w:hAnsi="Times New Roman" w:cs="Times New Roman"/>
                <w:color w:val="000000" w:themeColor="text1"/>
                <w:sz w:val="20"/>
                <w:szCs w:val="20"/>
              </w:rPr>
              <w:t xml:space="preserve"> c</w:t>
            </w:r>
            <w:r w:rsidRPr="0098140B">
              <w:rPr>
                <w:rFonts w:ascii="Times New Roman" w:eastAsia="Times New Roman" w:hAnsi="Times New Roman" w:cs="Times New Roman"/>
                <w:color w:val="000000" w:themeColor="text1"/>
                <w:sz w:val="20"/>
                <w:szCs w:val="20"/>
              </w:rPr>
              <w:t>lear, bright color OLED display,</w:t>
            </w:r>
            <w:r w:rsidR="00BE08D9">
              <w:rPr>
                <w:rFonts w:ascii="Times New Roman" w:eastAsia="Times New Roman" w:hAnsi="Times New Roman" w:cs="Times New Roman"/>
                <w:color w:val="000000" w:themeColor="text1"/>
                <w:sz w:val="20"/>
                <w:szCs w:val="20"/>
              </w:rPr>
              <w:t xml:space="preserve"> a</w:t>
            </w:r>
            <w:r w:rsidRPr="0098140B">
              <w:rPr>
                <w:rFonts w:ascii="Times New Roman" w:eastAsia="Times New Roman" w:hAnsi="Times New Roman" w:cs="Times New Roman"/>
                <w:color w:val="000000" w:themeColor="text1"/>
                <w:sz w:val="20"/>
                <w:szCs w:val="20"/>
              </w:rPr>
              <w:t>utomatic power-off when finger is removed</w:t>
            </w:r>
          </w:p>
        </w:tc>
        <w:tc>
          <w:tcPr>
            <w:tcW w:w="1576" w:type="dxa"/>
            <w:tcBorders>
              <w:top w:val="nil"/>
              <w:left w:val="nil"/>
              <w:bottom w:val="single" w:sz="4" w:space="0" w:color="auto"/>
              <w:right w:val="single" w:sz="4" w:space="0" w:color="auto"/>
            </w:tcBorders>
            <w:shd w:val="clear" w:color="auto" w:fill="auto"/>
            <w:noWrap/>
            <w:vAlign w:val="bottom"/>
            <w:hideMark/>
          </w:tcPr>
          <w:p w14:paraId="396B1520"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w:t>
            </w:r>
          </w:p>
        </w:tc>
      </w:tr>
      <w:tr w:rsidR="0098140B" w:rsidRPr="0098140B" w14:paraId="0BF02087"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5F21035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58</w:t>
            </w:r>
          </w:p>
        </w:tc>
        <w:tc>
          <w:tcPr>
            <w:tcW w:w="2285" w:type="dxa"/>
            <w:tcBorders>
              <w:top w:val="nil"/>
              <w:left w:val="single" w:sz="4" w:space="0" w:color="auto"/>
              <w:bottom w:val="single" w:sz="4" w:space="0" w:color="auto"/>
              <w:right w:val="single" w:sz="4" w:space="0" w:color="auto"/>
            </w:tcBorders>
          </w:tcPr>
          <w:p w14:paraId="1088FC7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Autoclave (Steam,</w:t>
            </w:r>
            <w:r w:rsidRPr="0098140B">
              <w:rPr>
                <w:rFonts w:ascii="Times New Roman" w:eastAsia="Times New Roman" w:hAnsi="Times New Roman" w:cs="Times New Roman"/>
                <w:sz w:val="20"/>
                <w:szCs w:val="20"/>
              </w:rPr>
              <w:t xml:space="preserve"> </w:t>
            </w:r>
            <w:r w:rsidRPr="0098140B">
              <w:rPr>
                <w:rFonts w:ascii="Times New Roman" w:eastAsia="Times New Roman" w:hAnsi="Times New Roman" w:cs="Times New Roman"/>
                <w:color w:val="000000" w:themeColor="text1"/>
                <w:sz w:val="20"/>
                <w:szCs w:val="20"/>
              </w:rPr>
              <w:t>Pressure</w:t>
            </w:r>
          </w:p>
        </w:tc>
        <w:tc>
          <w:tcPr>
            <w:tcW w:w="4639" w:type="dxa"/>
            <w:tcBorders>
              <w:top w:val="nil"/>
              <w:left w:val="nil"/>
              <w:bottom w:val="single" w:sz="4" w:space="0" w:color="auto"/>
              <w:right w:val="single" w:sz="4" w:space="0" w:color="auto"/>
            </w:tcBorders>
            <w:shd w:val="clear" w:color="auto" w:fill="auto"/>
            <w:vAlign w:val="bottom"/>
            <w:hideMark/>
          </w:tcPr>
          <w:p w14:paraId="72492F7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150 </w:t>
            </w:r>
            <w:proofErr w:type="spellStart"/>
            <w:r w:rsidRPr="0098140B">
              <w:rPr>
                <w:rFonts w:ascii="Times New Roman" w:eastAsia="Times New Roman" w:hAnsi="Times New Roman" w:cs="Times New Roman"/>
                <w:color w:val="000000" w:themeColor="text1"/>
                <w:sz w:val="20"/>
                <w:szCs w:val="20"/>
              </w:rPr>
              <w:t>lt</w:t>
            </w:r>
            <w:proofErr w:type="spellEnd"/>
            <w:r w:rsidRPr="0098140B">
              <w:rPr>
                <w:rFonts w:ascii="Times New Roman" w:eastAsia="Times New Roman" w:hAnsi="Times New Roman" w:cs="Times New Roman"/>
                <w:color w:val="000000" w:themeColor="text1"/>
                <w:sz w:val="20"/>
                <w:szCs w:val="20"/>
              </w:rPr>
              <w:t xml:space="preserve"> Steam,</w:t>
            </w:r>
            <w:r w:rsidRPr="0098140B">
              <w:rPr>
                <w:rFonts w:ascii="Times New Roman" w:eastAsia="Times New Roman" w:hAnsi="Times New Roman" w:cs="Times New Roman"/>
                <w:sz w:val="20"/>
                <w:szCs w:val="20"/>
              </w:rPr>
              <w:t xml:space="preserve"> </w:t>
            </w:r>
            <w:r w:rsidRPr="0098140B">
              <w:rPr>
                <w:rFonts w:ascii="Times New Roman" w:eastAsia="Times New Roman" w:hAnsi="Times New Roman" w:cs="Times New Roman"/>
                <w:color w:val="000000" w:themeColor="text1"/>
                <w:sz w:val="20"/>
                <w:szCs w:val="20"/>
              </w:rPr>
              <w:t>Pressure</w:t>
            </w:r>
          </w:p>
        </w:tc>
        <w:tc>
          <w:tcPr>
            <w:tcW w:w="1576" w:type="dxa"/>
            <w:tcBorders>
              <w:top w:val="nil"/>
              <w:left w:val="nil"/>
              <w:bottom w:val="single" w:sz="4" w:space="0" w:color="auto"/>
              <w:right w:val="single" w:sz="4" w:space="0" w:color="auto"/>
            </w:tcBorders>
            <w:shd w:val="clear" w:color="auto" w:fill="auto"/>
            <w:noWrap/>
            <w:vAlign w:val="bottom"/>
            <w:hideMark/>
          </w:tcPr>
          <w:p w14:paraId="7CB0210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w:t>
            </w:r>
          </w:p>
        </w:tc>
      </w:tr>
      <w:tr w:rsidR="0098140B" w:rsidRPr="0098140B" w14:paraId="509F89C1"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161C8ED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59 </w:t>
            </w:r>
          </w:p>
        </w:tc>
        <w:tc>
          <w:tcPr>
            <w:tcW w:w="2285" w:type="dxa"/>
            <w:tcBorders>
              <w:top w:val="nil"/>
              <w:left w:val="single" w:sz="4" w:space="0" w:color="auto"/>
              <w:bottom w:val="single" w:sz="4" w:space="0" w:color="auto"/>
              <w:right w:val="single" w:sz="4" w:space="0" w:color="auto"/>
            </w:tcBorders>
          </w:tcPr>
          <w:p w14:paraId="609FD57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Mobile X-ray (High frequency with built in battery)</w:t>
            </w:r>
          </w:p>
        </w:tc>
        <w:tc>
          <w:tcPr>
            <w:tcW w:w="4639" w:type="dxa"/>
            <w:tcBorders>
              <w:top w:val="nil"/>
              <w:left w:val="nil"/>
              <w:bottom w:val="single" w:sz="4" w:space="0" w:color="auto"/>
              <w:right w:val="single" w:sz="4" w:space="0" w:color="auto"/>
            </w:tcBorders>
            <w:shd w:val="clear" w:color="auto" w:fill="auto"/>
            <w:vAlign w:val="bottom"/>
            <w:hideMark/>
          </w:tcPr>
          <w:p w14:paraId="6ECD4BDC" w14:textId="65DDEF1B"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Provides a New Solution with Compact Digital X-ray.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Cart system for Critical Moments you face every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day.</w:t>
            </w:r>
          </w:p>
        </w:tc>
        <w:tc>
          <w:tcPr>
            <w:tcW w:w="1576" w:type="dxa"/>
            <w:tcBorders>
              <w:top w:val="nil"/>
              <w:left w:val="nil"/>
              <w:bottom w:val="single" w:sz="4" w:space="0" w:color="auto"/>
              <w:right w:val="single" w:sz="4" w:space="0" w:color="auto"/>
            </w:tcBorders>
            <w:shd w:val="clear" w:color="auto" w:fill="auto"/>
            <w:noWrap/>
            <w:vAlign w:val="bottom"/>
            <w:hideMark/>
          </w:tcPr>
          <w:p w14:paraId="54E42D02"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w:t>
            </w:r>
          </w:p>
        </w:tc>
      </w:tr>
      <w:tr w:rsidR="0098140B" w:rsidRPr="0098140B" w14:paraId="1E951585"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13749DC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w:t>
            </w:r>
          </w:p>
        </w:tc>
        <w:tc>
          <w:tcPr>
            <w:tcW w:w="2285" w:type="dxa"/>
            <w:tcBorders>
              <w:top w:val="nil"/>
              <w:left w:val="single" w:sz="4" w:space="0" w:color="auto"/>
              <w:bottom w:val="single" w:sz="4" w:space="0" w:color="auto"/>
              <w:right w:val="single" w:sz="4" w:space="0" w:color="auto"/>
            </w:tcBorders>
          </w:tcPr>
          <w:p w14:paraId="7BD503D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Mobile X-ray (High frequency with built in battery)</w:t>
            </w:r>
          </w:p>
        </w:tc>
        <w:tc>
          <w:tcPr>
            <w:tcW w:w="4639" w:type="dxa"/>
            <w:tcBorders>
              <w:top w:val="nil"/>
              <w:left w:val="nil"/>
              <w:bottom w:val="single" w:sz="4" w:space="0" w:color="auto"/>
              <w:right w:val="single" w:sz="4" w:space="0" w:color="auto"/>
            </w:tcBorders>
            <w:shd w:val="clear" w:color="auto" w:fill="auto"/>
            <w:vAlign w:val="bottom"/>
            <w:hideMark/>
          </w:tcPr>
          <w:p w14:paraId="36019D02" w14:textId="1905DDF4"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Provides a New Solution with Compact Digital X-ray.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Cart system for Critical Moments you face every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day.</w:t>
            </w:r>
          </w:p>
        </w:tc>
        <w:tc>
          <w:tcPr>
            <w:tcW w:w="1576" w:type="dxa"/>
            <w:tcBorders>
              <w:top w:val="nil"/>
              <w:left w:val="nil"/>
              <w:bottom w:val="single" w:sz="4" w:space="0" w:color="auto"/>
              <w:right w:val="single" w:sz="4" w:space="0" w:color="auto"/>
            </w:tcBorders>
            <w:shd w:val="clear" w:color="auto" w:fill="auto"/>
            <w:noWrap/>
            <w:vAlign w:val="bottom"/>
            <w:hideMark/>
          </w:tcPr>
          <w:p w14:paraId="76F13542"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w:t>
            </w:r>
          </w:p>
        </w:tc>
      </w:tr>
      <w:tr w:rsidR="0098140B" w:rsidRPr="0098140B" w14:paraId="19C637E3"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5867629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61 </w:t>
            </w:r>
          </w:p>
        </w:tc>
        <w:tc>
          <w:tcPr>
            <w:tcW w:w="2285" w:type="dxa"/>
            <w:tcBorders>
              <w:top w:val="nil"/>
              <w:left w:val="single" w:sz="4" w:space="0" w:color="auto"/>
              <w:bottom w:val="single" w:sz="4" w:space="0" w:color="auto"/>
              <w:right w:val="single" w:sz="4" w:space="0" w:color="auto"/>
            </w:tcBorders>
          </w:tcPr>
          <w:p w14:paraId="113D009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Multi parameter patient monitors</w:t>
            </w:r>
          </w:p>
        </w:tc>
        <w:tc>
          <w:tcPr>
            <w:tcW w:w="4639" w:type="dxa"/>
            <w:tcBorders>
              <w:top w:val="nil"/>
              <w:left w:val="nil"/>
              <w:bottom w:val="single" w:sz="4" w:space="0" w:color="auto"/>
              <w:right w:val="single" w:sz="4" w:space="0" w:color="auto"/>
            </w:tcBorders>
            <w:shd w:val="clear" w:color="auto" w:fill="auto"/>
            <w:vAlign w:val="bottom"/>
            <w:hideMark/>
          </w:tcPr>
          <w:p w14:paraId="6C4C3EE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The device should be used for monitoring patient parameters.</w:t>
            </w:r>
          </w:p>
        </w:tc>
        <w:tc>
          <w:tcPr>
            <w:tcW w:w="1576" w:type="dxa"/>
            <w:tcBorders>
              <w:top w:val="nil"/>
              <w:left w:val="nil"/>
              <w:bottom w:val="single" w:sz="4" w:space="0" w:color="auto"/>
              <w:right w:val="single" w:sz="4" w:space="0" w:color="auto"/>
            </w:tcBorders>
            <w:shd w:val="clear" w:color="auto" w:fill="auto"/>
            <w:noWrap/>
            <w:vAlign w:val="bottom"/>
            <w:hideMark/>
          </w:tcPr>
          <w:p w14:paraId="4415F78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w:t>
            </w:r>
          </w:p>
        </w:tc>
      </w:tr>
      <w:tr w:rsidR="0098140B" w:rsidRPr="0098140B" w14:paraId="3636235F"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645AAF44"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62</w:t>
            </w:r>
          </w:p>
        </w:tc>
        <w:tc>
          <w:tcPr>
            <w:tcW w:w="2285" w:type="dxa"/>
            <w:tcBorders>
              <w:top w:val="nil"/>
              <w:left w:val="single" w:sz="4" w:space="0" w:color="auto"/>
              <w:bottom w:val="single" w:sz="4" w:space="0" w:color="auto"/>
              <w:right w:val="single" w:sz="4" w:space="0" w:color="auto"/>
            </w:tcBorders>
          </w:tcPr>
          <w:p w14:paraId="0602BF90"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ICU beds</w:t>
            </w:r>
          </w:p>
        </w:tc>
        <w:tc>
          <w:tcPr>
            <w:tcW w:w="4639" w:type="dxa"/>
            <w:tcBorders>
              <w:top w:val="nil"/>
              <w:left w:val="nil"/>
              <w:bottom w:val="single" w:sz="4" w:space="0" w:color="auto"/>
              <w:right w:val="single" w:sz="4" w:space="0" w:color="auto"/>
            </w:tcBorders>
            <w:shd w:val="clear" w:color="auto" w:fill="auto"/>
            <w:vAlign w:val="bottom"/>
            <w:hideMark/>
          </w:tcPr>
          <w:p w14:paraId="327BB475" w14:textId="28CFA9B4"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Electronic adjustment of backrest, </w:t>
            </w:r>
            <w:proofErr w:type="spellStart"/>
            <w:r w:rsidRPr="0098140B">
              <w:rPr>
                <w:rFonts w:ascii="Times New Roman" w:eastAsia="Times New Roman" w:hAnsi="Times New Roman" w:cs="Times New Roman"/>
                <w:color w:val="000000" w:themeColor="text1"/>
                <w:sz w:val="20"/>
                <w:szCs w:val="20"/>
              </w:rPr>
              <w:t>legrest</w:t>
            </w:r>
            <w:proofErr w:type="spellEnd"/>
            <w:r w:rsidRPr="0098140B">
              <w:rPr>
                <w:rFonts w:ascii="Times New Roman" w:eastAsia="Times New Roman" w:hAnsi="Times New Roman" w:cs="Times New Roman"/>
                <w:color w:val="000000" w:themeColor="text1"/>
                <w:sz w:val="20"/>
                <w:szCs w:val="20"/>
              </w:rPr>
              <w:t>, height-up &amp; down,</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Trendelenburg,</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Reverse Trendelenburg, Cardiac and Fowler </w:t>
            </w:r>
            <w:proofErr w:type="gramStart"/>
            <w:r w:rsidRPr="0098140B">
              <w:rPr>
                <w:rFonts w:ascii="Times New Roman" w:eastAsia="Times New Roman" w:hAnsi="Times New Roman" w:cs="Times New Roman"/>
                <w:color w:val="000000" w:themeColor="text1"/>
                <w:sz w:val="20"/>
                <w:szCs w:val="20"/>
              </w:rPr>
              <w:t>positions,·</w:t>
            </w:r>
            <w:proofErr w:type="gramEnd"/>
            <w:r w:rsidRPr="0098140B">
              <w:rPr>
                <w:rFonts w:ascii="Times New Roman" w:eastAsia="Times New Roman" w:hAnsi="Times New Roman" w:cs="Times New Roman"/>
                <w:color w:val="000000" w:themeColor="text1"/>
                <w:sz w:val="20"/>
                <w:szCs w:val="20"/>
              </w:rPr>
              <w:t xml:space="preserve"> Nurse Control · Remote </w:t>
            </w:r>
            <w:proofErr w:type="spellStart"/>
            <w:r w:rsidRPr="0098140B">
              <w:rPr>
                <w:rFonts w:ascii="Times New Roman" w:eastAsia="Times New Roman" w:hAnsi="Times New Roman" w:cs="Times New Roman"/>
                <w:color w:val="000000" w:themeColor="text1"/>
                <w:sz w:val="20"/>
                <w:szCs w:val="20"/>
              </w:rPr>
              <w:t>Control.Panel</w:t>
            </w:r>
            <w:proofErr w:type="spellEnd"/>
          </w:p>
        </w:tc>
        <w:tc>
          <w:tcPr>
            <w:tcW w:w="1576" w:type="dxa"/>
            <w:tcBorders>
              <w:top w:val="nil"/>
              <w:left w:val="nil"/>
              <w:bottom w:val="single" w:sz="4" w:space="0" w:color="auto"/>
              <w:right w:val="single" w:sz="4" w:space="0" w:color="auto"/>
            </w:tcBorders>
            <w:shd w:val="clear" w:color="auto" w:fill="auto"/>
            <w:noWrap/>
            <w:vAlign w:val="bottom"/>
            <w:hideMark/>
          </w:tcPr>
          <w:p w14:paraId="4EC6A85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60</w:t>
            </w:r>
          </w:p>
        </w:tc>
      </w:tr>
      <w:tr w:rsidR="0098140B" w:rsidRPr="0098140B" w14:paraId="39AFA90F"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55F7CBB4"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63 </w:t>
            </w:r>
          </w:p>
        </w:tc>
        <w:tc>
          <w:tcPr>
            <w:tcW w:w="2285" w:type="dxa"/>
            <w:tcBorders>
              <w:top w:val="nil"/>
              <w:left w:val="single" w:sz="4" w:space="0" w:color="auto"/>
              <w:bottom w:val="single" w:sz="4" w:space="0" w:color="auto"/>
              <w:right w:val="single" w:sz="4" w:space="0" w:color="auto"/>
            </w:tcBorders>
          </w:tcPr>
          <w:p w14:paraId="1E4E8A37"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Oxygen flowmeters</w:t>
            </w:r>
          </w:p>
        </w:tc>
        <w:tc>
          <w:tcPr>
            <w:tcW w:w="4639" w:type="dxa"/>
            <w:tcBorders>
              <w:top w:val="nil"/>
              <w:left w:val="nil"/>
              <w:bottom w:val="single" w:sz="4" w:space="0" w:color="auto"/>
              <w:right w:val="single" w:sz="4" w:space="0" w:color="auto"/>
            </w:tcBorders>
            <w:shd w:val="clear" w:color="auto" w:fill="auto"/>
            <w:vAlign w:val="bottom"/>
            <w:hideMark/>
          </w:tcPr>
          <w:p w14:paraId="461920F1" w14:textId="35C03CA1" w:rsidR="0098140B" w:rsidRPr="0098140B" w:rsidRDefault="00BE08D9" w:rsidP="0098140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Oxygen</w:t>
            </w:r>
            <w:r w:rsidR="0098140B" w:rsidRPr="0098140B">
              <w:rPr>
                <w:rFonts w:ascii="Times New Roman" w:eastAsia="Times New Roman" w:hAnsi="Times New Roman" w:cs="Times New Roman"/>
                <w:color w:val="000000" w:themeColor="text1"/>
                <w:sz w:val="20"/>
                <w:szCs w:val="20"/>
              </w:rPr>
              <w:t xml:space="preserve"> flowmeters according</w:t>
            </w:r>
            <w:r>
              <w:rPr>
                <w:rFonts w:ascii="Times New Roman" w:eastAsia="Times New Roman" w:hAnsi="Times New Roman" w:cs="Times New Roman"/>
                <w:color w:val="000000" w:themeColor="text1"/>
                <w:sz w:val="20"/>
                <w:szCs w:val="20"/>
              </w:rPr>
              <w:t xml:space="preserve"> </w:t>
            </w:r>
            <w:r w:rsidR="0098140B" w:rsidRPr="0098140B">
              <w:rPr>
                <w:rFonts w:ascii="Times New Roman" w:eastAsia="Times New Roman" w:hAnsi="Times New Roman" w:cs="Times New Roman"/>
                <w:color w:val="000000" w:themeColor="text1"/>
                <w:sz w:val="20"/>
                <w:szCs w:val="20"/>
              </w:rPr>
              <w:t>to their gas flow scale, connection types and humidity</w:t>
            </w:r>
            <w:r>
              <w:rPr>
                <w:rFonts w:ascii="Times New Roman" w:eastAsia="Times New Roman" w:hAnsi="Times New Roman" w:cs="Times New Roman"/>
                <w:color w:val="000000" w:themeColor="text1"/>
                <w:sz w:val="20"/>
                <w:szCs w:val="20"/>
              </w:rPr>
              <w:t xml:space="preserve"> </w:t>
            </w:r>
            <w:r w:rsidR="0098140B" w:rsidRPr="0098140B">
              <w:rPr>
                <w:rFonts w:ascii="Times New Roman" w:eastAsia="Times New Roman" w:hAnsi="Times New Roman" w:cs="Times New Roman"/>
                <w:color w:val="000000" w:themeColor="text1"/>
                <w:sz w:val="20"/>
                <w:szCs w:val="20"/>
              </w:rPr>
              <w:t>jars that can be used with oxygen.</w:t>
            </w:r>
            <w:r>
              <w:rPr>
                <w:rFonts w:ascii="Times New Roman" w:eastAsia="Times New Roman" w:hAnsi="Times New Roman" w:cs="Times New Roman"/>
                <w:color w:val="000000" w:themeColor="text1"/>
                <w:sz w:val="20"/>
                <w:szCs w:val="20"/>
              </w:rPr>
              <w:t xml:space="preserve"> </w:t>
            </w:r>
            <w:r w:rsidR="0098140B" w:rsidRPr="0098140B">
              <w:rPr>
                <w:rFonts w:ascii="Times New Roman" w:eastAsia="Times New Roman" w:hAnsi="Times New Roman" w:cs="Times New Roman"/>
                <w:color w:val="000000" w:themeColor="text1"/>
                <w:sz w:val="20"/>
                <w:szCs w:val="20"/>
              </w:rPr>
              <w:t>Flowmeters can be either connected to medical gas</w:t>
            </w:r>
            <w:r>
              <w:rPr>
                <w:rFonts w:ascii="Times New Roman" w:eastAsia="Times New Roman" w:hAnsi="Times New Roman" w:cs="Times New Roman"/>
                <w:color w:val="000000" w:themeColor="text1"/>
                <w:sz w:val="20"/>
                <w:szCs w:val="20"/>
              </w:rPr>
              <w:t xml:space="preserve"> </w:t>
            </w:r>
            <w:r w:rsidR="0098140B" w:rsidRPr="0098140B">
              <w:rPr>
                <w:rFonts w:ascii="Times New Roman" w:eastAsia="Times New Roman" w:hAnsi="Times New Roman" w:cs="Times New Roman"/>
                <w:color w:val="000000" w:themeColor="text1"/>
                <w:sz w:val="20"/>
                <w:szCs w:val="20"/>
              </w:rPr>
              <w:t>outlets directly or attached on rail system and connected</w:t>
            </w:r>
            <w:r>
              <w:rPr>
                <w:rFonts w:ascii="Times New Roman" w:eastAsia="Times New Roman" w:hAnsi="Times New Roman" w:cs="Times New Roman"/>
                <w:color w:val="000000" w:themeColor="text1"/>
                <w:sz w:val="20"/>
                <w:szCs w:val="20"/>
              </w:rPr>
              <w:t xml:space="preserve"> </w:t>
            </w:r>
            <w:r w:rsidR="0098140B" w:rsidRPr="0098140B">
              <w:rPr>
                <w:rFonts w:ascii="Times New Roman" w:eastAsia="Times New Roman" w:hAnsi="Times New Roman" w:cs="Times New Roman"/>
                <w:color w:val="000000" w:themeColor="text1"/>
                <w:sz w:val="20"/>
                <w:szCs w:val="20"/>
              </w:rPr>
              <w:t>to the outlets by flexible hoses.</w:t>
            </w:r>
          </w:p>
        </w:tc>
        <w:tc>
          <w:tcPr>
            <w:tcW w:w="1576" w:type="dxa"/>
            <w:tcBorders>
              <w:top w:val="nil"/>
              <w:left w:val="nil"/>
              <w:bottom w:val="single" w:sz="4" w:space="0" w:color="auto"/>
              <w:right w:val="single" w:sz="4" w:space="0" w:color="auto"/>
            </w:tcBorders>
            <w:shd w:val="clear" w:color="auto" w:fill="auto"/>
            <w:noWrap/>
            <w:vAlign w:val="bottom"/>
            <w:hideMark/>
          </w:tcPr>
          <w:p w14:paraId="4D11A9E6"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205</w:t>
            </w:r>
          </w:p>
        </w:tc>
      </w:tr>
      <w:tr w:rsidR="0098140B" w:rsidRPr="0098140B" w14:paraId="1585772B"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22F5696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64</w:t>
            </w:r>
          </w:p>
        </w:tc>
        <w:tc>
          <w:tcPr>
            <w:tcW w:w="2285" w:type="dxa"/>
            <w:tcBorders>
              <w:top w:val="nil"/>
              <w:left w:val="single" w:sz="4" w:space="0" w:color="auto"/>
              <w:bottom w:val="single" w:sz="4" w:space="0" w:color="auto"/>
              <w:right w:val="single" w:sz="4" w:space="0" w:color="auto"/>
            </w:tcBorders>
          </w:tcPr>
          <w:p w14:paraId="3BD8B2A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Biphasic Defibrillators</w:t>
            </w:r>
          </w:p>
        </w:tc>
        <w:tc>
          <w:tcPr>
            <w:tcW w:w="4639" w:type="dxa"/>
            <w:tcBorders>
              <w:top w:val="nil"/>
              <w:left w:val="nil"/>
              <w:bottom w:val="single" w:sz="4" w:space="0" w:color="auto"/>
              <w:right w:val="single" w:sz="4" w:space="0" w:color="auto"/>
            </w:tcBorders>
            <w:shd w:val="clear" w:color="auto" w:fill="auto"/>
            <w:vAlign w:val="bottom"/>
            <w:hideMark/>
          </w:tcPr>
          <w:p w14:paraId="0349EF7C" w14:textId="56447431"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Energy selection in the range of Biphasic 2 J-360</w:t>
            </w:r>
            <w:proofErr w:type="gramStart"/>
            <w:r w:rsidRPr="0098140B">
              <w:rPr>
                <w:rFonts w:ascii="Times New Roman" w:eastAsia="Times New Roman" w:hAnsi="Times New Roman" w:cs="Times New Roman"/>
                <w:color w:val="000000" w:themeColor="text1"/>
                <w:sz w:val="20"/>
                <w:szCs w:val="20"/>
              </w:rPr>
              <w:t>J,Built</w:t>
            </w:r>
            <w:proofErr w:type="gramEnd"/>
            <w:r w:rsidRPr="0098140B">
              <w:rPr>
                <w:rFonts w:ascii="Times New Roman" w:eastAsia="Times New Roman" w:hAnsi="Times New Roman" w:cs="Times New Roman"/>
                <w:color w:val="000000" w:themeColor="text1"/>
                <w:sz w:val="20"/>
                <w:szCs w:val="20"/>
              </w:rPr>
              <w:t>-in large color TFT display,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ECG monitoring,</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Synchronized operating mode</w:t>
            </w:r>
          </w:p>
        </w:tc>
        <w:tc>
          <w:tcPr>
            <w:tcW w:w="1576" w:type="dxa"/>
            <w:tcBorders>
              <w:top w:val="nil"/>
              <w:left w:val="nil"/>
              <w:bottom w:val="single" w:sz="4" w:space="0" w:color="auto"/>
              <w:right w:val="single" w:sz="4" w:space="0" w:color="auto"/>
            </w:tcBorders>
            <w:shd w:val="clear" w:color="auto" w:fill="auto"/>
            <w:noWrap/>
            <w:vAlign w:val="bottom"/>
            <w:hideMark/>
          </w:tcPr>
          <w:p w14:paraId="46751A79"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w:t>
            </w:r>
          </w:p>
        </w:tc>
      </w:tr>
      <w:tr w:rsidR="0098140B" w:rsidRPr="0098140B" w14:paraId="7FFD67E9" w14:textId="77777777" w:rsidTr="008153C1">
        <w:trPr>
          <w:trHeight w:val="640"/>
        </w:trPr>
        <w:tc>
          <w:tcPr>
            <w:tcW w:w="770" w:type="dxa"/>
            <w:tcBorders>
              <w:top w:val="nil"/>
              <w:left w:val="single" w:sz="4" w:space="0" w:color="auto"/>
              <w:bottom w:val="single" w:sz="4" w:space="0" w:color="auto"/>
              <w:right w:val="single" w:sz="4" w:space="0" w:color="auto"/>
            </w:tcBorders>
            <w:vAlign w:val="center"/>
          </w:tcPr>
          <w:p w14:paraId="3C39639E"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lastRenderedPageBreak/>
              <w:t xml:space="preserve">65 </w:t>
            </w:r>
          </w:p>
        </w:tc>
        <w:tc>
          <w:tcPr>
            <w:tcW w:w="2285" w:type="dxa"/>
            <w:tcBorders>
              <w:top w:val="nil"/>
              <w:left w:val="single" w:sz="4" w:space="0" w:color="auto"/>
              <w:bottom w:val="single" w:sz="4" w:space="0" w:color="auto"/>
              <w:right w:val="single" w:sz="4" w:space="0" w:color="auto"/>
            </w:tcBorders>
          </w:tcPr>
          <w:p w14:paraId="00AF8AAE" w14:textId="14FF0D0C"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Ultrasound machine (digital portable with 4D </w:t>
            </w:r>
            <w:r w:rsidR="00CA3BBB">
              <w:rPr>
                <w:rFonts w:ascii="Times New Roman" w:eastAsia="Times New Roman" w:hAnsi="Times New Roman" w:cs="Times New Roman"/>
                <w:color w:val="000000" w:themeColor="text1"/>
                <w:sz w:val="20"/>
                <w:szCs w:val="20"/>
              </w:rPr>
              <w:t>color</w:t>
            </w:r>
            <w:r w:rsidRPr="0098140B">
              <w:rPr>
                <w:rFonts w:ascii="Times New Roman" w:eastAsia="Times New Roman" w:hAnsi="Times New Roman" w:cs="Times New Roman"/>
                <w:color w:val="000000" w:themeColor="text1"/>
                <w:sz w:val="20"/>
                <w:szCs w:val="20"/>
              </w:rPr>
              <w:t xml:space="preserve"> </w:t>
            </w:r>
            <w:proofErr w:type="spellStart"/>
            <w:r w:rsidRPr="0098140B">
              <w:rPr>
                <w:rFonts w:ascii="Times New Roman" w:eastAsia="Times New Roman" w:hAnsi="Times New Roman" w:cs="Times New Roman"/>
                <w:color w:val="000000" w:themeColor="text1"/>
                <w:sz w:val="20"/>
                <w:szCs w:val="20"/>
              </w:rPr>
              <w:t>dopler</w:t>
            </w:r>
            <w:proofErr w:type="spellEnd"/>
            <w:r w:rsidRPr="0098140B">
              <w:rPr>
                <w:rFonts w:ascii="Times New Roman" w:eastAsia="Times New Roman" w:hAnsi="Times New Roman" w:cs="Times New Roman"/>
                <w:color w:val="000000" w:themeColor="text1"/>
                <w:sz w:val="20"/>
                <w:szCs w:val="20"/>
              </w:rPr>
              <w:t>)</w:t>
            </w:r>
          </w:p>
        </w:tc>
        <w:tc>
          <w:tcPr>
            <w:tcW w:w="4639" w:type="dxa"/>
            <w:tcBorders>
              <w:top w:val="nil"/>
              <w:left w:val="nil"/>
              <w:bottom w:val="single" w:sz="4" w:space="0" w:color="auto"/>
              <w:right w:val="single" w:sz="4" w:space="0" w:color="auto"/>
            </w:tcBorders>
            <w:shd w:val="clear" w:color="auto" w:fill="auto"/>
            <w:vAlign w:val="bottom"/>
            <w:hideMark/>
          </w:tcPr>
          <w:p w14:paraId="6967E65D" w14:textId="49773322"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br/>
              <w:t xml:space="preserve">Should be used in the diagnosis of many diseases and in the treatment of some diseases with interventional </w:t>
            </w:r>
            <w:proofErr w:type="spellStart"/>
            <w:proofErr w:type="gramStart"/>
            <w:r w:rsidRPr="0098140B">
              <w:rPr>
                <w:rFonts w:ascii="Times New Roman" w:eastAsia="Times New Roman" w:hAnsi="Times New Roman" w:cs="Times New Roman"/>
                <w:color w:val="000000" w:themeColor="text1"/>
                <w:sz w:val="20"/>
                <w:szCs w:val="20"/>
              </w:rPr>
              <w:t>methods.Furthermore</w:t>
            </w:r>
            <w:proofErr w:type="spellEnd"/>
            <w:proofErr w:type="gramEnd"/>
            <w:r w:rsidRPr="0098140B">
              <w:rPr>
                <w:rFonts w:ascii="Times New Roman" w:eastAsia="Times New Roman" w:hAnsi="Times New Roman" w:cs="Times New Roman"/>
                <w:color w:val="000000" w:themeColor="text1"/>
                <w:sz w:val="20"/>
                <w:szCs w:val="20"/>
              </w:rPr>
              <w:t>, the system has an optional</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offer a large variety of</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mobile solutions to meet any possible need</w:t>
            </w:r>
            <w:r w:rsidR="00BE08D9">
              <w:rPr>
                <w:rFonts w:ascii="Times New Roman" w:eastAsia="Times New Roman" w:hAnsi="Times New Roman" w:cs="Times New Roman"/>
                <w:color w:val="000000" w:themeColor="text1"/>
                <w:sz w:val="20"/>
                <w:szCs w:val="20"/>
              </w:rPr>
              <w:t>, a</w:t>
            </w:r>
            <w:r w:rsidRPr="0098140B">
              <w:rPr>
                <w:rFonts w:ascii="Times New Roman" w:eastAsia="Times New Roman" w:hAnsi="Times New Roman" w:cs="Times New Roman"/>
                <w:color w:val="000000" w:themeColor="text1"/>
                <w:sz w:val="20"/>
                <w:szCs w:val="20"/>
              </w:rPr>
              <w:t>pplication and location.</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The system can be foldable trolley that can be easily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transported</w:t>
            </w:r>
            <w:r w:rsidR="00BE08D9">
              <w:rPr>
                <w:rFonts w:ascii="Times New Roman" w:eastAsia="Times New Roman" w:hAnsi="Times New Roman" w:cs="Times New Roman"/>
                <w:color w:val="000000" w:themeColor="text1"/>
                <w:sz w:val="20"/>
                <w:szCs w:val="20"/>
              </w:rPr>
              <w:t>. H</w:t>
            </w:r>
            <w:r w:rsidRPr="0098140B">
              <w:rPr>
                <w:rFonts w:ascii="Times New Roman" w:eastAsia="Times New Roman" w:hAnsi="Times New Roman" w:cs="Times New Roman"/>
                <w:color w:val="000000" w:themeColor="text1"/>
                <w:sz w:val="20"/>
                <w:szCs w:val="20"/>
              </w:rPr>
              <w:t>eight-adjustable trolley.</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simply operated</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 xml:space="preserve">placed on a </w:t>
            </w:r>
            <w:proofErr w:type="gramStart"/>
            <w:r w:rsidRPr="0098140B">
              <w:rPr>
                <w:rFonts w:ascii="Times New Roman" w:eastAsia="Times New Roman" w:hAnsi="Times New Roman" w:cs="Times New Roman"/>
                <w:color w:val="000000" w:themeColor="text1"/>
                <w:sz w:val="20"/>
                <w:szCs w:val="20"/>
              </w:rPr>
              <w:t>desk</w:t>
            </w:r>
            <w:proofErr w:type="gramEnd"/>
            <w:r w:rsidRPr="0098140B">
              <w:rPr>
                <w:rFonts w:ascii="Times New Roman" w:eastAsia="Times New Roman" w:hAnsi="Times New Roman" w:cs="Times New Roman"/>
                <w:color w:val="000000" w:themeColor="text1"/>
                <w:sz w:val="20"/>
                <w:szCs w:val="20"/>
              </w:rPr>
              <w:t xml:space="preserve"> or installed on a versatile</w:t>
            </w:r>
          </w:p>
        </w:tc>
        <w:tc>
          <w:tcPr>
            <w:tcW w:w="1576" w:type="dxa"/>
            <w:tcBorders>
              <w:top w:val="nil"/>
              <w:left w:val="nil"/>
              <w:bottom w:val="single" w:sz="4" w:space="0" w:color="auto"/>
              <w:right w:val="single" w:sz="4" w:space="0" w:color="auto"/>
            </w:tcBorders>
            <w:shd w:val="clear" w:color="auto" w:fill="auto"/>
            <w:noWrap/>
            <w:vAlign w:val="bottom"/>
            <w:hideMark/>
          </w:tcPr>
          <w:p w14:paraId="51FD5D9E"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w:t>
            </w:r>
          </w:p>
        </w:tc>
      </w:tr>
      <w:tr w:rsidR="0098140B" w:rsidRPr="0098140B" w14:paraId="4D154051"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37885CF7"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66</w:t>
            </w:r>
          </w:p>
        </w:tc>
        <w:tc>
          <w:tcPr>
            <w:tcW w:w="2285" w:type="dxa"/>
            <w:tcBorders>
              <w:top w:val="nil"/>
              <w:left w:val="single" w:sz="4" w:space="0" w:color="auto"/>
              <w:bottom w:val="single" w:sz="4" w:space="0" w:color="auto"/>
              <w:right w:val="single" w:sz="4" w:space="0" w:color="auto"/>
            </w:tcBorders>
          </w:tcPr>
          <w:p w14:paraId="05634B5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Washing Machine (30Kg)</w:t>
            </w:r>
          </w:p>
        </w:tc>
        <w:tc>
          <w:tcPr>
            <w:tcW w:w="4639" w:type="dxa"/>
            <w:tcBorders>
              <w:top w:val="nil"/>
              <w:left w:val="nil"/>
              <w:bottom w:val="single" w:sz="4" w:space="0" w:color="auto"/>
              <w:right w:val="single" w:sz="4" w:space="0" w:color="auto"/>
            </w:tcBorders>
            <w:shd w:val="clear" w:color="auto" w:fill="auto"/>
            <w:vAlign w:val="bottom"/>
            <w:hideMark/>
          </w:tcPr>
          <w:p w14:paraId="4D4F349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Fully Automatic Laundry Wash. Stylish. </w:t>
            </w:r>
            <w:proofErr w:type="spellStart"/>
            <w:r w:rsidRPr="0098140B">
              <w:rPr>
                <w:rFonts w:ascii="Times New Roman" w:eastAsia="Times New Roman" w:hAnsi="Times New Roman" w:cs="Times New Roman"/>
                <w:color w:val="000000" w:themeColor="text1"/>
                <w:sz w:val="20"/>
                <w:szCs w:val="20"/>
              </w:rPr>
              <w:t>Mak</w:t>
            </w:r>
            <w:proofErr w:type="spellEnd"/>
            <w:r w:rsidRPr="0098140B">
              <w:rPr>
                <w:rFonts w:ascii="Times New Roman" w:eastAsia="Times New Roman" w:hAnsi="Times New Roman" w:cs="Times New Roman"/>
                <w:color w:val="000000" w:themeColor="text1"/>
                <w:sz w:val="20"/>
                <w:szCs w:val="20"/>
              </w:rPr>
              <w:t>., Electric 30 kg</w:t>
            </w:r>
          </w:p>
        </w:tc>
        <w:tc>
          <w:tcPr>
            <w:tcW w:w="1576" w:type="dxa"/>
            <w:tcBorders>
              <w:top w:val="nil"/>
              <w:left w:val="nil"/>
              <w:bottom w:val="single" w:sz="4" w:space="0" w:color="auto"/>
              <w:right w:val="single" w:sz="4" w:space="0" w:color="auto"/>
            </w:tcBorders>
            <w:shd w:val="clear" w:color="auto" w:fill="auto"/>
            <w:noWrap/>
            <w:vAlign w:val="bottom"/>
            <w:hideMark/>
          </w:tcPr>
          <w:p w14:paraId="72A207E1"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w:t>
            </w:r>
          </w:p>
        </w:tc>
      </w:tr>
      <w:tr w:rsidR="0098140B" w:rsidRPr="0098140B" w14:paraId="2206C465"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43514DC0"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67 </w:t>
            </w:r>
          </w:p>
        </w:tc>
        <w:tc>
          <w:tcPr>
            <w:tcW w:w="2285" w:type="dxa"/>
            <w:tcBorders>
              <w:top w:val="nil"/>
              <w:left w:val="single" w:sz="4" w:space="0" w:color="auto"/>
              <w:bottom w:val="single" w:sz="4" w:space="0" w:color="auto"/>
              <w:right w:val="single" w:sz="4" w:space="0" w:color="auto"/>
            </w:tcBorders>
          </w:tcPr>
          <w:p w14:paraId="21208EED"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Clothes Dryer Machine (30Kg)</w:t>
            </w:r>
          </w:p>
        </w:tc>
        <w:tc>
          <w:tcPr>
            <w:tcW w:w="4639" w:type="dxa"/>
            <w:tcBorders>
              <w:top w:val="nil"/>
              <w:left w:val="nil"/>
              <w:bottom w:val="single" w:sz="4" w:space="0" w:color="auto"/>
              <w:right w:val="single" w:sz="4" w:space="0" w:color="auto"/>
            </w:tcBorders>
            <w:shd w:val="clear" w:color="auto" w:fill="auto"/>
            <w:vAlign w:val="bottom"/>
            <w:hideMark/>
          </w:tcPr>
          <w:p w14:paraId="7917DB35"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Tumble Dryer, Electric 30 kg</w:t>
            </w:r>
          </w:p>
        </w:tc>
        <w:tc>
          <w:tcPr>
            <w:tcW w:w="1576" w:type="dxa"/>
            <w:tcBorders>
              <w:top w:val="nil"/>
              <w:left w:val="nil"/>
              <w:bottom w:val="single" w:sz="4" w:space="0" w:color="auto"/>
              <w:right w:val="single" w:sz="4" w:space="0" w:color="auto"/>
            </w:tcBorders>
            <w:shd w:val="clear" w:color="auto" w:fill="auto"/>
            <w:noWrap/>
            <w:vAlign w:val="bottom"/>
            <w:hideMark/>
          </w:tcPr>
          <w:p w14:paraId="23417A8A"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w:t>
            </w:r>
          </w:p>
        </w:tc>
      </w:tr>
      <w:tr w:rsidR="0098140B" w:rsidRPr="0098140B" w14:paraId="413FC15C"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78A91C5F"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68</w:t>
            </w:r>
          </w:p>
        </w:tc>
        <w:tc>
          <w:tcPr>
            <w:tcW w:w="2285" w:type="dxa"/>
            <w:tcBorders>
              <w:top w:val="nil"/>
              <w:left w:val="single" w:sz="4" w:space="0" w:color="auto"/>
              <w:bottom w:val="single" w:sz="4" w:space="0" w:color="auto"/>
              <w:right w:val="single" w:sz="4" w:space="0" w:color="auto"/>
            </w:tcBorders>
          </w:tcPr>
          <w:p w14:paraId="0AB265DF"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Television sets (32")</w:t>
            </w:r>
          </w:p>
        </w:tc>
        <w:tc>
          <w:tcPr>
            <w:tcW w:w="4639" w:type="dxa"/>
            <w:tcBorders>
              <w:top w:val="nil"/>
              <w:left w:val="nil"/>
              <w:bottom w:val="single" w:sz="4" w:space="0" w:color="auto"/>
              <w:right w:val="single" w:sz="4" w:space="0" w:color="auto"/>
            </w:tcBorders>
            <w:shd w:val="clear" w:color="auto" w:fill="auto"/>
            <w:vAlign w:val="bottom"/>
            <w:hideMark/>
          </w:tcPr>
          <w:p w14:paraId="78FACB2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Resolution HD Processor Single Core Inch / Screen Size 32 '/ 80 cm Product Color Black</w:t>
            </w:r>
          </w:p>
        </w:tc>
        <w:tc>
          <w:tcPr>
            <w:tcW w:w="1576" w:type="dxa"/>
            <w:tcBorders>
              <w:top w:val="nil"/>
              <w:left w:val="nil"/>
              <w:bottom w:val="single" w:sz="4" w:space="0" w:color="auto"/>
              <w:right w:val="single" w:sz="4" w:space="0" w:color="auto"/>
            </w:tcBorders>
            <w:shd w:val="clear" w:color="auto" w:fill="auto"/>
            <w:noWrap/>
            <w:vAlign w:val="bottom"/>
            <w:hideMark/>
          </w:tcPr>
          <w:p w14:paraId="48500795"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w:t>
            </w:r>
          </w:p>
        </w:tc>
      </w:tr>
      <w:tr w:rsidR="0098140B" w:rsidRPr="0098140B" w14:paraId="6E7D981E"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45E9C548"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69 </w:t>
            </w:r>
          </w:p>
        </w:tc>
        <w:tc>
          <w:tcPr>
            <w:tcW w:w="2285" w:type="dxa"/>
            <w:tcBorders>
              <w:top w:val="nil"/>
              <w:left w:val="single" w:sz="4" w:space="0" w:color="auto"/>
              <w:bottom w:val="single" w:sz="4" w:space="0" w:color="auto"/>
              <w:right w:val="single" w:sz="4" w:space="0" w:color="auto"/>
            </w:tcBorders>
          </w:tcPr>
          <w:p w14:paraId="34423359"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w:t>
            </w:r>
            <w:proofErr w:type="spellStart"/>
            <w:r w:rsidRPr="0098140B">
              <w:rPr>
                <w:rFonts w:ascii="Times New Roman" w:eastAsia="Times New Roman" w:hAnsi="Times New Roman" w:cs="Times New Roman"/>
                <w:color w:val="000000" w:themeColor="text1"/>
                <w:sz w:val="20"/>
                <w:szCs w:val="20"/>
              </w:rPr>
              <w:t>Sphigmomanometers</w:t>
            </w:r>
            <w:proofErr w:type="spellEnd"/>
            <w:r w:rsidRPr="0098140B">
              <w:rPr>
                <w:rFonts w:ascii="Times New Roman" w:eastAsia="Times New Roman" w:hAnsi="Times New Roman" w:cs="Times New Roman"/>
                <w:color w:val="000000" w:themeColor="text1"/>
                <w:sz w:val="20"/>
                <w:szCs w:val="20"/>
              </w:rPr>
              <w:t xml:space="preserve"> (BP machines) - </w:t>
            </w:r>
            <w:proofErr w:type="spellStart"/>
            <w:r w:rsidRPr="0098140B">
              <w:rPr>
                <w:rFonts w:ascii="Times New Roman" w:eastAsia="Times New Roman" w:hAnsi="Times New Roman" w:cs="Times New Roman"/>
                <w:color w:val="000000" w:themeColor="text1"/>
                <w:sz w:val="20"/>
                <w:szCs w:val="20"/>
              </w:rPr>
              <w:t>Anaeroid</w:t>
            </w:r>
            <w:proofErr w:type="spellEnd"/>
            <w:r w:rsidRPr="0098140B">
              <w:rPr>
                <w:rFonts w:ascii="Times New Roman" w:eastAsia="Times New Roman" w:hAnsi="Times New Roman" w:cs="Times New Roman"/>
                <w:color w:val="000000" w:themeColor="text1"/>
                <w:sz w:val="20"/>
                <w:szCs w:val="20"/>
              </w:rPr>
              <w:t xml:space="preserve"> type</w:t>
            </w:r>
          </w:p>
        </w:tc>
        <w:tc>
          <w:tcPr>
            <w:tcW w:w="4639" w:type="dxa"/>
            <w:tcBorders>
              <w:top w:val="nil"/>
              <w:left w:val="nil"/>
              <w:bottom w:val="single" w:sz="4" w:space="0" w:color="auto"/>
              <w:right w:val="single" w:sz="4" w:space="0" w:color="auto"/>
            </w:tcBorders>
            <w:shd w:val="clear" w:color="auto" w:fill="auto"/>
            <w:vAlign w:val="bottom"/>
            <w:hideMark/>
          </w:tcPr>
          <w:p w14:paraId="6AB8AF27" w14:textId="7447C13D" w:rsidR="0098140B" w:rsidRPr="0098140B" w:rsidRDefault="00BE08D9" w:rsidP="0098140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w:t>
            </w:r>
            <w:r w:rsidR="0098140B" w:rsidRPr="0098140B">
              <w:rPr>
                <w:rFonts w:ascii="Times New Roman" w:eastAsia="Times New Roman" w:hAnsi="Times New Roman" w:cs="Times New Roman"/>
                <w:color w:val="000000" w:themeColor="text1"/>
                <w:sz w:val="20"/>
                <w:szCs w:val="20"/>
              </w:rPr>
              <w:t>lood pressure measurements are made using the cuff/stethoscope listening method. Safer thanks to this feature</w:t>
            </w:r>
          </w:p>
        </w:tc>
        <w:tc>
          <w:tcPr>
            <w:tcW w:w="1576" w:type="dxa"/>
            <w:tcBorders>
              <w:top w:val="nil"/>
              <w:left w:val="nil"/>
              <w:bottom w:val="single" w:sz="4" w:space="0" w:color="auto"/>
              <w:right w:val="single" w:sz="4" w:space="0" w:color="auto"/>
            </w:tcBorders>
            <w:shd w:val="clear" w:color="auto" w:fill="auto"/>
            <w:noWrap/>
            <w:vAlign w:val="bottom"/>
            <w:hideMark/>
          </w:tcPr>
          <w:p w14:paraId="4A24527E"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303</w:t>
            </w:r>
          </w:p>
        </w:tc>
      </w:tr>
      <w:tr w:rsidR="0098140B" w:rsidRPr="0098140B" w14:paraId="615CD172"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6341A9C3"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70</w:t>
            </w:r>
          </w:p>
        </w:tc>
        <w:tc>
          <w:tcPr>
            <w:tcW w:w="2285" w:type="dxa"/>
            <w:tcBorders>
              <w:top w:val="nil"/>
              <w:left w:val="single" w:sz="4" w:space="0" w:color="auto"/>
              <w:bottom w:val="single" w:sz="4" w:space="0" w:color="auto"/>
              <w:right w:val="single" w:sz="4" w:space="0" w:color="auto"/>
            </w:tcBorders>
          </w:tcPr>
          <w:p w14:paraId="691A893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ECG machines - digital 12 channel</w:t>
            </w:r>
          </w:p>
        </w:tc>
        <w:tc>
          <w:tcPr>
            <w:tcW w:w="4639" w:type="dxa"/>
            <w:tcBorders>
              <w:top w:val="nil"/>
              <w:left w:val="nil"/>
              <w:bottom w:val="single" w:sz="4" w:space="0" w:color="auto"/>
              <w:right w:val="single" w:sz="4" w:space="0" w:color="auto"/>
            </w:tcBorders>
            <w:shd w:val="clear" w:color="auto" w:fill="auto"/>
            <w:vAlign w:val="bottom"/>
            <w:hideMark/>
          </w:tcPr>
          <w:p w14:paraId="3A0EC19F" w14:textId="0995EB21"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7 ”color LCD screen, 12 channels waveform can be watched simultaneously, 12 channels can be written on a single page at the same time, </w:t>
            </w:r>
            <w:r w:rsidR="00BE08D9">
              <w:rPr>
                <w:rFonts w:ascii="Times New Roman" w:eastAsia="Times New Roman" w:hAnsi="Times New Roman" w:cs="Times New Roman"/>
                <w:color w:val="000000" w:themeColor="text1"/>
                <w:sz w:val="20"/>
                <w:szCs w:val="20"/>
              </w:rPr>
              <w:t>e</w:t>
            </w:r>
            <w:r w:rsidRPr="0098140B">
              <w:rPr>
                <w:rFonts w:ascii="Times New Roman" w:eastAsia="Times New Roman" w:hAnsi="Times New Roman" w:cs="Times New Roman"/>
                <w:color w:val="000000" w:themeColor="text1"/>
                <w:sz w:val="20"/>
                <w:szCs w:val="20"/>
              </w:rPr>
              <w:t xml:space="preserve">lectrode connection status can be displayed, </w:t>
            </w:r>
            <w:r w:rsidR="00BE08D9">
              <w:rPr>
                <w:rFonts w:ascii="Times New Roman" w:eastAsia="Times New Roman" w:hAnsi="Times New Roman" w:cs="Times New Roman"/>
                <w:color w:val="000000" w:themeColor="text1"/>
                <w:sz w:val="20"/>
                <w:szCs w:val="20"/>
              </w:rPr>
              <w:t>e</w:t>
            </w:r>
            <w:r w:rsidRPr="0098140B">
              <w:rPr>
                <w:rFonts w:ascii="Times New Roman" w:eastAsia="Times New Roman" w:hAnsi="Times New Roman" w:cs="Times New Roman"/>
                <w:color w:val="000000" w:themeColor="text1"/>
                <w:sz w:val="20"/>
                <w:szCs w:val="20"/>
              </w:rPr>
              <w:t xml:space="preserve">asy information entry with alphanumeric keypad, </w:t>
            </w:r>
            <w:r w:rsidR="00BE08D9">
              <w:rPr>
                <w:rFonts w:ascii="Times New Roman" w:eastAsia="Times New Roman" w:hAnsi="Times New Roman" w:cs="Times New Roman"/>
                <w:color w:val="000000" w:themeColor="text1"/>
                <w:sz w:val="20"/>
                <w:szCs w:val="20"/>
              </w:rPr>
              <w:t>a</w:t>
            </w:r>
            <w:r w:rsidRPr="0098140B">
              <w:rPr>
                <w:rFonts w:ascii="Times New Roman" w:eastAsia="Times New Roman" w:hAnsi="Times New Roman" w:cs="Times New Roman"/>
                <w:color w:val="000000" w:themeColor="text1"/>
                <w:sz w:val="20"/>
                <w:szCs w:val="20"/>
              </w:rPr>
              <w:t xml:space="preserve">utomatic baseline adjustment, </w:t>
            </w:r>
            <w:r w:rsidR="00BE08D9">
              <w:rPr>
                <w:rFonts w:ascii="Times New Roman" w:eastAsia="Times New Roman" w:hAnsi="Times New Roman" w:cs="Times New Roman"/>
                <w:color w:val="000000" w:themeColor="text1"/>
                <w:sz w:val="20"/>
                <w:szCs w:val="20"/>
              </w:rPr>
              <w:t>m</w:t>
            </w:r>
            <w:r w:rsidRPr="0098140B">
              <w:rPr>
                <w:rFonts w:ascii="Times New Roman" w:eastAsia="Times New Roman" w:hAnsi="Times New Roman" w:cs="Times New Roman"/>
                <w:color w:val="000000" w:themeColor="text1"/>
                <w:sz w:val="20"/>
                <w:szCs w:val="20"/>
              </w:rPr>
              <w:t>anual and automatic shooting mode</w:t>
            </w:r>
          </w:p>
        </w:tc>
        <w:tc>
          <w:tcPr>
            <w:tcW w:w="1576" w:type="dxa"/>
            <w:tcBorders>
              <w:top w:val="nil"/>
              <w:left w:val="nil"/>
              <w:bottom w:val="single" w:sz="4" w:space="0" w:color="auto"/>
              <w:right w:val="single" w:sz="4" w:space="0" w:color="auto"/>
            </w:tcBorders>
            <w:shd w:val="clear" w:color="auto" w:fill="auto"/>
            <w:noWrap/>
            <w:vAlign w:val="bottom"/>
            <w:hideMark/>
          </w:tcPr>
          <w:p w14:paraId="6326C4E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5</w:t>
            </w:r>
          </w:p>
        </w:tc>
      </w:tr>
      <w:tr w:rsidR="0098140B" w:rsidRPr="0098140B" w14:paraId="4F12E58C"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40DBE219"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71 </w:t>
            </w:r>
          </w:p>
        </w:tc>
        <w:tc>
          <w:tcPr>
            <w:tcW w:w="2285" w:type="dxa"/>
            <w:tcBorders>
              <w:top w:val="nil"/>
              <w:left w:val="single" w:sz="4" w:space="0" w:color="auto"/>
              <w:bottom w:val="single" w:sz="4" w:space="0" w:color="auto"/>
              <w:right w:val="single" w:sz="4" w:space="0" w:color="auto"/>
            </w:tcBorders>
          </w:tcPr>
          <w:p w14:paraId="4E7DB132"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Thermometers (Non touch)</w:t>
            </w:r>
          </w:p>
        </w:tc>
        <w:tc>
          <w:tcPr>
            <w:tcW w:w="4639" w:type="dxa"/>
            <w:tcBorders>
              <w:top w:val="nil"/>
              <w:left w:val="nil"/>
              <w:bottom w:val="single" w:sz="4" w:space="0" w:color="auto"/>
              <w:right w:val="single" w:sz="4" w:space="0" w:color="auto"/>
            </w:tcBorders>
            <w:shd w:val="clear" w:color="auto" w:fill="auto"/>
            <w:vAlign w:val="bottom"/>
            <w:hideMark/>
          </w:tcPr>
          <w:p w14:paraId="4703BC6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Digital Non-Contact Fever Meter Thermometer</w:t>
            </w:r>
          </w:p>
        </w:tc>
        <w:tc>
          <w:tcPr>
            <w:tcW w:w="1576" w:type="dxa"/>
            <w:tcBorders>
              <w:top w:val="nil"/>
              <w:left w:val="nil"/>
              <w:bottom w:val="single" w:sz="4" w:space="0" w:color="auto"/>
              <w:right w:val="single" w:sz="4" w:space="0" w:color="auto"/>
            </w:tcBorders>
            <w:shd w:val="clear" w:color="auto" w:fill="auto"/>
            <w:noWrap/>
            <w:vAlign w:val="bottom"/>
            <w:hideMark/>
          </w:tcPr>
          <w:p w14:paraId="755EC0AF"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100</w:t>
            </w:r>
          </w:p>
        </w:tc>
      </w:tr>
      <w:tr w:rsidR="0098140B" w:rsidRPr="0098140B" w14:paraId="78639CDD"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22FCFBF6"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72</w:t>
            </w:r>
          </w:p>
        </w:tc>
        <w:tc>
          <w:tcPr>
            <w:tcW w:w="2285" w:type="dxa"/>
            <w:tcBorders>
              <w:top w:val="nil"/>
              <w:left w:val="single" w:sz="4" w:space="0" w:color="auto"/>
              <w:bottom w:val="single" w:sz="4" w:space="0" w:color="auto"/>
              <w:right w:val="single" w:sz="4" w:space="0" w:color="auto"/>
            </w:tcBorders>
          </w:tcPr>
          <w:p w14:paraId="5E5AC683"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Nebulizers</w:t>
            </w:r>
          </w:p>
        </w:tc>
        <w:tc>
          <w:tcPr>
            <w:tcW w:w="4639" w:type="dxa"/>
            <w:tcBorders>
              <w:top w:val="nil"/>
              <w:left w:val="nil"/>
              <w:bottom w:val="single" w:sz="4" w:space="0" w:color="auto"/>
              <w:right w:val="single" w:sz="4" w:space="0" w:color="auto"/>
            </w:tcBorders>
            <w:shd w:val="clear" w:color="auto" w:fill="auto"/>
            <w:vAlign w:val="bottom"/>
            <w:hideMark/>
          </w:tcPr>
          <w:p w14:paraId="5B7E67A1"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Steam machine developed for clinical environments</w:t>
            </w:r>
          </w:p>
        </w:tc>
        <w:tc>
          <w:tcPr>
            <w:tcW w:w="1576" w:type="dxa"/>
            <w:tcBorders>
              <w:top w:val="nil"/>
              <w:left w:val="nil"/>
              <w:bottom w:val="single" w:sz="4" w:space="0" w:color="auto"/>
              <w:right w:val="single" w:sz="4" w:space="0" w:color="auto"/>
            </w:tcBorders>
            <w:shd w:val="clear" w:color="auto" w:fill="auto"/>
            <w:noWrap/>
            <w:vAlign w:val="bottom"/>
            <w:hideMark/>
          </w:tcPr>
          <w:p w14:paraId="1B5A75BD"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25</w:t>
            </w:r>
          </w:p>
        </w:tc>
      </w:tr>
      <w:tr w:rsidR="0098140B" w:rsidRPr="0098140B" w14:paraId="295F8F47"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2085B5E2"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73 </w:t>
            </w:r>
          </w:p>
        </w:tc>
        <w:tc>
          <w:tcPr>
            <w:tcW w:w="2285" w:type="dxa"/>
            <w:tcBorders>
              <w:top w:val="nil"/>
              <w:left w:val="single" w:sz="4" w:space="0" w:color="auto"/>
              <w:bottom w:val="single" w:sz="4" w:space="0" w:color="auto"/>
              <w:right w:val="single" w:sz="4" w:space="0" w:color="auto"/>
            </w:tcBorders>
          </w:tcPr>
          <w:p w14:paraId="449F72A6"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Medical trolley</w:t>
            </w:r>
          </w:p>
        </w:tc>
        <w:tc>
          <w:tcPr>
            <w:tcW w:w="4639" w:type="dxa"/>
            <w:tcBorders>
              <w:top w:val="nil"/>
              <w:left w:val="nil"/>
              <w:bottom w:val="single" w:sz="4" w:space="0" w:color="auto"/>
              <w:right w:val="single" w:sz="4" w:space="0" w:color="auto"/>
            </w:tcBorders>
            <w:shd w:val="clear" w:color="auto" w:fill="auto"/>
            <w:vAlign w:val="bottom"/>
            <w:hideMark/>
          </w:tcPr>
          <w:p w14:paraId="33FE1216" w14:textId="5769FE65"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Designed for surgical operation rooms and all hyg</w:t>
            </w:r>
            <w:r w:rsidR="00BE08D9">
              <w:rPr>
                <w:rFonts w:ascii="Times New Roman" w:eastAsia="Times New Roman" w:hAnsi="Times New Roman" w:cs="Times New Roman"/>
                <w:color w:val="000000" w:themeColor="text1"/>
                <w:sz w:val="20"/>
                <w:szCs w:val="20"/>
              </w:rPr>
              <w:t>i</w:t>
            </w:r>
            <w:r w:rsidRPr="0098140B">
              <w:rPr>
                <w:rFonts w:ascii="Times New Roman" w:eastAsia="Times New Roman" w:hAnsi="Times New Roman" w:cs="Times New Roman"/>
                <w:color w:val="000000" w:themeColor="text1"/>
                <w:sz w:val="20"/>
                <w:szCs w:val="20"/>
              </w:rPr>
              <w:t>enic rooms</w:t>
            </w:r>
          </w:p>
        </w:tc>
        <w:tc>
          <w:tcPr>
            <w:tcW w:w="1576" w:type="dxa"/>
            <w:tcBorders>
              <w:top w:val="nil"/>
              <w:left w:val="nil"/>
              <w:bottom w:val="single" w:sz="4" w:space="0" w:color="auto"/>
              <w:right w:val="single" w:sz="4" w:space="0" w:color="auto"/>
            </w:tcBorders>
            <w:shd w:val="clear" w:color="auto" w:fill="auto"/>
            <w:noWrap/>
            <w:vAlign w:val="bottom"/>
            <w:hideMark/>
          </w:tcPr>
          <w:p w14:paraId="3508B048"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40</w:t>
            </w:r>
          </w:p>
        </w:tc>
      </w:tr>
      <w:tr w:rsidR="0098140B" w:rsidRPr="0098140B" w14:paraId="60AEC4F9"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52085775"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74</w:t>
            </w:r>
          </w:p>
        </w:tc>
        <w:tc>
          <w:tcPr>
            <w:tcW w:w="2285" w:type="dxa"/>
            <w:tcBorders>
              <w:top w:val="nil"/>
              <w:left w:val="single" w:sz="4" w:space="0" w:color="auto"/>
              <w:bottom w:val="single" w:sz="4" w:space="0" w:color="auto"/>
              <w:right w:val="single" w:sz="4" w:space="0" w:color="auto"/>
            </w:tcBorders>
          </w:tcPr>
          <w:p w14:paraId="250FF3FB"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Air conditioners - 18,000 BTU</w:t>
            </w:r>
          </w:p>
        </w:tc>
        <w:tc>
          <w:tcPr>
            <w:tcW w:w="4639" w:type="dxa"/>
            <w:tcBorders>
              <w:top w:val="nil"/>
              <w:left w:val="nil"/>
              <w:bottom w:val="single" w:sz="4" w:space="0" w:color="auto"/>
              <w:right w:val="single" w:sz="4" w:space="0" w:color="auto"/>
            </w:tcBorders>
            <w:shd w:val="clear" w:color="auto" w:fill="auto"/>
            <w:vAlign w:val="bottom"/>
            <w:hideMark/>
          </w:tcPr>
          <w:p w14:paraId="700F9ACE"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Inverter, Dehumidification, Capacity: 18.000 BTU, Type: Wall Type (Split), Quiet Operation, Washable Filter, White, A ++.</w:t>
            </w:r>
          </w:p>
        </w:tc>
        <w:tc>
          <w:tcPr>
            <w:tcW w:w="1576" w:type="dxa"/>
            <w:tcBorders>
              <w:top w:val="nil"/>
              <w:left w:val="nil"/>
              <w:bottom w:val="single" w:sz="4" w:space="0" w:color="auto"/>
              <w:right w:val="single" w:sz="4" w:space="0" w:color="auto"/>
            </w:tcBorders>
            <w:shd w:val="clear" w:color="auto" w:fill="auto"/>
            <w:noWrap/>
            <w:vAlign w:val="bottom"/>
            <w:hideMark/>
          </w:tcPr>
          <w:p w14:paraId="21B2BAA3"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4</w:t>
            </w:r>
          </w:p>
        </w:tc>
      </w:tr>
      <w:tr w:rsidR="0098140B" w:rsidRPr="0098140B" w14:paraId="1117241E"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2BC7626B"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75 </w:t>
            </w:r>
          </w:p>
        </w:tc>
        <w:tc>
          <w:tcPr>
            <w:tcW w:w="2285" w:type="dxa"/>
            <w:tcBorders>
              <w:top w:val="nil"/>
              <w:left w:val="single" w:sz="4" w:space="0" w:color="auto"/>
              <w:bottom w:val="single" w:sz="4" w:space="0" w:color="auto"/>
              <w:right w:val="single" w:sz="4" w:space="0" w:color="auto"/>
            </w:tcBorders>
          </w:tcPr>
          <w:p w14:paraId="1B17742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Air conditioners - 24,000 BTU</w:t>
            </w:r>
          </w:p>
        </w:tc>
        <w:tc>
          <w:tcPr>
            <w:tcW w:w="4639" w:type="dxa"/>
            <w:tcBorders>
              <w:top w:val="nil"/>
              <w:left w:val="nil"/>
              <w:bottom w:val="single" w:sz="4" w:space="0" w:color="auto"/>
              <w:right w:val="single" w:sz="4" w:space="0" w:color="auto"/>
            </w:tcBorders>
            <w:shd w:val="clear" w:color="auto" w:fill="auto"/>
            <w:vAlign w:val="bottom"/>
            <w:hideMark/>
          </w:tcPr>
          <w:p w14:paraId="6DD07288"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Inverter, Dehumidification, Capacity: 24.000 BTU, Type: Wall Type (Split), Quiet Operation, Washable Filter, White, A ++.</w:t>
            </w:r>
          </w:p>
        </w:tc>
        <w:tc>
          <w:tcPr>
            <w:tcW w:w="1576" w:type="dxa"/>
            <w:tcBorders>
              <w:top w:val="nil"/>
              <w:left w:val="nil"/>
              <w:bottom w:val="single" w:sz="4" w:space="0" w:color="auto"/>
              <w:right w:val="single" w:sz="4" w:space="0" w:color="auto"/>
            </w:tcBorders>
            <w:shd w:val="clear" w:color="auto" w:fill="auto"/>
            <w:noWrap/>
            <w:vAlign w:val="bottom"/>
            <w:hideMark/>
          </w:tcPr>
          <w:p w14:paraId="70C6AE3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2</w:t>
            </w:r>
          </w:p>
        </w:tc>
      </w:tr>
      <w:tr w:rsidR="0098140B" w:rsidRPr="0098140B" w14:paraId="23F88836" w14:textId="77777777" w:rsidTr="008153C1">
        <w:trPr>
          <w:trHeight w:val="320"/>
        </w:trPr>
        <w:tc>
          <w:tcPr>
            <w:tcW w:w="770" w:type="dxa"/>
            <w:tcBorders>
              <w:top w:val="nil"/>
              <w:left w:val="single" w:sz="4" w:space="0" w:color="auto"/>
              <w:bottom w:val="single" w:sz="4" w:space="0" w:color="auto"/>
              <w:right w:val="single" w:sz="4" w:space="0" w:color="auto"/>
            </w:tcBorders>
            <w:vAlign w:val="center"/>
          </w:tcPr>
          <w:p w14:paraId="3FD1512A" w14:textId="77777777" w:rsidR="0098140B" w:rsidRPr="0098140B" w:rsidRDefault="0098140B" w:rsidP="0098140B">
            <w:pPr>
              <w:spacing w:after="0" w:line="240" w:lineRule="auto"/>
              <w:jc w:val="center"/>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76</w:t>
            </w:r>
          </w:p>
        </w:tc>
        <w:tc>
          <w:tcPr>
            <w:tcW w:w="2285" w:type="dxa"/>
            <w:tcBorders>
              <w:top w:val="nil"/>
              <w:left w:val="single" w:sz="4" w:space="0" w:color="auto"/>
              <w:bottom w:val="single" w:sz="4" w:space="0" w:color="auto"/>
              <w:right w:val="single" w:sz="4" w:space="0" w:color="auto"/>
            </w:tcBorders>
          </w:tcPr>
          <w:p w14:paraId="5C238FEC" w14:textId="77777777"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 xml:space="preserve">     Generator ((75KVA)</w:t>
            </w:r>
          </w:p>
        </w:tc>
        <w:tc>
          <w:tcPr>
            <w:tcW w:w="4639" w:type="dxa"/>
            <w:tcBorders>
              <w:top w:val="nil"/>
              <w:left w:val="nil"/>
              <w:bottom w:val="single" w:sz="4" w:space="0" w:color="auto"/>
              <w:right w:val="single" w:sz="4" w:space="0" w:color="auto"/>
            </w:tcBorders>
            <w:shd w:val="clear" w:color="auto" w:fill="auto"/>
            <w:vAlign w:val="center"/>
            <w:hideMark/>
          </w:tcPr>
          <w:p w14:paraId="5B553E81" w14:textId="18514561" w:rsidR="0098140B" w:rsidRPr="0098140B" w:rsidRDefault="0098140B" w:rsidP="0098140B">
            <w:pPr>
              <w:spacing w:after="0" w:line="240" w:lineRule="auto"/>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It operates manually under different loads.</w:t>
            </w:r>
            <w:r w:rsidR="00BE08D9">
              <w:rPr>
                <w:rFonts w:ascii="Times New Roman" w:eastAsia="Times New Roman" w:hAnsi="Times New Roman" w:cs="Times New Roman"/>
                <w:color w:val="000000" w:themeColor="text1"/>
                <w:sz w:val="20"/>
                <w:szCs w:val="20"/>
              </w:rPr>
              <w:t xml:space="preserve"> </w:t>
            </w:r>
            <w:r w:rsidRPr="0098140B">
              <w:rPr>
                <w:rFonts w:ascii="Times New Roman" w:eastAsia="Times New Roman" w:hAnsi="Times New Roman" w:cs="Times New Roman"/>
                <w:color w:val="000000" w:themeColor="text1"/>
                <w:sz w:val="20"/>
                <w:szCs w:val="20"/>
              </w:rPr>
              <w:t>Must contain sound isolation cabinet</w:t>
            </w:r>
          </w:p>
        </w:tc>
        <w:tc>
          <w:tcPr>
            <w:tcW w:w="1576" w:type="dxa"/>
            <w:tcBorders>
              <w:top w:val="nil"/>
              <w:left w:val="nil"/>
              <w:bottom w:val="single" w:sz="4" w:space="0" w:color="auto"/>
              <w:right w:val="single" w:sz="4" w:space="0" w:color="auto"/>
            </w:tcBorders>
            <w:shd w:val="clear" w:color="auto" w:fill="auto"/>
            <w:noWrap/>
            <w:vAlign w:val="bottom"/>
            <w:hideMark/>
          </w:tcPr>
          <w:p w14:paraId="704BB8AC" w14:textId="77777777" w:rsidR="0098140B" w:rsidRPr="0098140B" w:rsidRDefault="0098140B" w:rsidP="0098140B">
            <w:pPr>
              <w:spacing w:after="0" w:line="240" w:lineRule="auto"/>
              <w:jc w:val="right"/>
              <w:rPr>
                <w:rFonts w:ascii="Times New Roman" w:eastAsia="Times New Roman" w:hAnsi="Times New Roman" w:cs="Times New Roman"/>
                <w:color w:val="000000" w:themeColor="text1"/>
                <w:sz w:val="20"/>
                <w:szCs w:val="20"/>
              </w:rPr>
            </w:pPr>
            <w:r w:rsidRPr="0098140B">
              <w:rPr>
                <w:rFonts w:ascii="Times New Roman" w:eastAsia="Times New Roman" w:hAnsi="Times New Roman" w:cs="Times New Roman"/>
                <w:color w:val="000000" w:themeColor="text1"/>
                <w:sz w:val="20"/>
                <w:szCs w:val="20"/>
              </w:rPr>
              <w:t>1</w:t>
            </w:r>
          </w:p>
        </w:tc>
      </w:tr>
    </w:tbl>
    <w:p w14:paraId="5C16C27B" w14:textId="77777777" w:rsidR="001A1BA3" w:rsidRDefault="001A1BA3" w:rsidP="001A1BA3">
      <w:pPr>
        <w:spacing w:after="0" w:line="240" w:lineRule="auto"/>
        <w:rPr>
          <w:rFonts w:ascii="Times New Roman" w:eastAsia="Times New Roman" w:hAnsi="Times New Roman" w:cs="Times New Roman"/>
          <w:b/>
          <w:bCs/>
          <w:sz w:val="24"/>
          <w:szCs w:val="24"/>
        </w:rPr>
      </w:pPr>
    </w:p>
    <w:p w14:paraId="5AE2214E" w14:textId="1E7726C3" w:rsidR="001A1BA3" w:rsidRPr="001A1BA3" w:rsidRDefault="001A1BA3" w:rsidP="001A1BA3">
      <w:pPr>
        <w:spacing w:after="0" w:line="240" w:lineRule="auto"/>
        <w:rPr>
          <w:rFonts w:ascii="Times New Roman" w:eastAsia="Times New Roman" w:hAnsi="Times New Roman" w:cs="Times New Roman"/>
          <w:b/>
          <w:bCs/>
          <w:sz w:val="24"/>
          <w:szCs w:val="24"/>
        </w:rPr>
      </w:pPr>
      <w:r w:rsidRPr="001A1BA3">
        <w:rPr>
          <w:rFonts w:ascii="Times New Roman" w:eastAsia="Times New Roman" w:hAnsi="Times New Roman" w:cs="Times New Roman"/>
          <w:b/>
          <w:bCs/>
          <w:sz w:val="24"/>
          <w:szCs w:val="24"/>
        </w:rPr>
        <w:t xml:space="preserve">Laboratory equipment and supplies  </w:t>
      </w:r>
    </w:p>
    <w:p w14:paraId="30248288" w14:textId="77777777" w:rsidR="001A1BA3" w:rsidRPr="001A1BA3" w:rsidRDefault="001A1BA3" w:rsidP="001A1BA3">
      <w:pPr>
        <w:spacing w:after="0" w:line="240" w:lineRule="auto"/>
        <w:rPr>
          <w:rFonts w:ascii="Times New Roman" w:eastAsia="Times New Roman" w:hAnsi="Times New Roman" w:cs="Times New Roman"/>
          <w:sz w:val="24"/>
          <w:szCs w:val="24"/>
        </w:rPr>
      </w:pPr>
    </w:p>
    <w:tbl>
      <w:tblPr>
        <w:tblW w:w="9054" w:type="dxa"/>
        <w:tblLook w:val="04A0" w:firstRow="1" w:lastRow="0" w:firstColumn="1" w:lastColumn="0" w:noHBand="0" w:noVBand="1"/>
      </w:tblPr>
      <w:tblGrid>
        <w:gridCol w:w="5753"/>
        <w:gridCol w:w="3301"/>
      </w:tblGrid>
      <w:tr w:rsidR="001A1BA3" w:rsidRPr="001A1BA3" w14:paraId="0A1A9AE9" w14:textId="77777777" w:rsidTr="008153C1">
        <w:trPr>
          <w:trHeight w:val="293"/>
        </w:trPr>
        <w:tc>
          <w:tcPr>
            <w:tcW w:w="5753" w:type="dxa"/>
            <w:tcBorders>
              <w:top w:val="nil"/>
              <w:left w:val="nil"/>
              <w:bottom w:val="nil"/>
              <w:right w:val="nil"/>
            </w:tcBorders>
            <w:shd w:val="clear" w:color="auto" w:fill="auto"/>
            <w:noWrap/>
            <w:vAlign w:val="bottom"/>
            <w:hideMark/>
          </w:tcPr>
          <w:p w14:paraId="03B0630B"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20D442FD"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0743F178" w14:textId="77777777" w:rsidTr="008153C1">
        <w:trPr>
          <w:trHeight w:val="315"/>
        </w:trPr>
        <w:tc>
          <w:tcPr>
            <w:tcW w:w="9054" w:type="dxa"/>
            <w:gridSpan w:val="2"/>
            <w:tcBorders>
              <w:top w:val="single" w:sz="8" w:space="0" w:color="auto"/>
              <w:left w:val="single" w:sz="8" w:space="0" w:color="auto"/>
              <w:bottom w:val="nil"/>
              <w:right w:val="nil"/>
            </w:tcBorders>
            <w:shd w:val="clear" w:color="auto" w:fill="auto"/>
            <w:noWrap/>
            <w:vAlign w:val="bottom"/>
            <w:hideMark/>
          </w:tcPr>
          <w:p w14:paraId="39B59C8F"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LABORATORY STORES REFURBISHMENT/REQUIREMENTS</w:t>
            </w:r>
          </w:p>
        </w:tc>
      </w:tr>
      <w:tr w:rsidR="001A1BA3" w:rsidRPr="001A1BA3" w14:paraId="12371843" w14:textId="77777777" w:rsidTr="008153C1">
        <w:trPr>
          <w:trHeight w:val="293"/>
        </w:trPr>
        <w:tc>
          <w:tcPr>
            <w:tcW w:w="575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4934210"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ITEM/Activity</w:t>
            </w:r>
          </w:p>
        </w:tc>
        <w:tc>
          <w:tcPr>
            <w:tcW w:w="3301" w:type="dxa"/>
            <w:tcBorders>
              <w:top w:val="single" w:sz="4" w:space="0" w:color="auto"/>
              <w:left w:val="nil"/>
              <w:bottom w:val="single" w:sz="8" w:space="0" w:color="auto"/>
              <w:right w:val="single" w:sz="4" w:space="0" w:color="auto"/>
            </w:tcBorders>
            <w:shd w:val="clear" w:color="auto" w:fill="auto"/>
            <w:noWrap/>
            <w:vAlign w:val="bottom"/>
            <w:hideMark/>
          </w:tcPr>
          <w:p w14:paraId="305A45DE"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SPECIFICATION</w:t>
            </w:r>
          </w:p>
        </w:tc>
      </w:tr>
      <w:tr w:rsidR="001A1BA3" w:rsidRPr="001A1BA3" w14:paraId="4FF8B22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6AA882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Leakage</w:t>
            </w:r>
          </w:p>
        </w:tc>
        <w:tc>
          <w:tcPr>
            <w:tcW w:w="3301" w:type="dxa"/>
            <w:tcBorders>
              <w:top w:val="nil"/>
              <w:left w:val="nil"/>
              <w:bottom w:val="single" w:sz="4" w:space="0" w:color="auto"/>
              <w:right w:val="single" w:sz="4" w:space="0" w:color="auto"/>
            </w:tcBorders>
            <w:shd w:val="clear" w:color="auto" w:fill="auto"/>
            <w:noWrap/>
            <w:vAlign w:val="bottom"/>
            <w:hideMark/>
          </w:tcPr>
          <w:p w14:paraId="3736E4E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069C8B9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2D8925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Issuing Counter</w:t>
            </w:r>
          </w:p>
        </w:tc>
        <w:tc>
          <w:tcPr>
            <w:tcW w:w="3301" w:type="dxa"/>
            <w:tcBorders>
              <w:top w:val="nil"/>
              <w:left w:val="nil"/>
              <w:bottom w:val="single" w:sz="4" w:space="0" w:color="auto"/>
              <w:right w:val="single" w:sz="4" w:space="0" w:color="auto"/>
            </w:tcBorders>
            <w:shd w:val="clear" w:color="auto" w:fill="auto"/>
            <w:noWrap/>
            <w:vAlign w:val="bottom"/>
            <w:hideMark/>
          </w:tcPr>
          <w:p w14:paraId="1973B2B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6838215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EA33F8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Laptop</w:t>
            </w:r>
          </w:p>
        </w:tc>
        <w:tc>
          <w:tcPr>
            <w:tcW w:w="3301" w:type="dxa"/>
            <w:tcBorders>
              <w:top w:val="nil"/>
              <w:left w:val="nil"/>
              <w:bottom w:val="single" w:sz="4" w:space="0" w:color="auto"/>
              <w:right w:val="single" w:sz="4" w:space="0" w:color="auto"/>
            </w:tcBorders>
            <w:shd w:val="clear" w:color="auto" w:fill="auto"/>
            <w:noWrap/>
            <w:vAlign w:val="bottom"/>
            <w:hideMark/>
          </w:tcPr>
          <w:p w14:paraId="17C7D4B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66DD604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C63A43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Airconditioner</w:t>
            </w:r>
            <w:proofErr w:type="spellEnd"/>
          </w:p>
        </w:tc>
        <w:tc>
          <w:tcPr>
            <w:tcW w:w="3301" w:type="dxa"/>
            <w:tcBorders>
              <w:top w:val="nil"/>
              <w:left w:val="nil"/>
              <w:bottom w:val="single" w:sz="4" w:space="0" w:color="auto"/>
              <w:right w:val="single" w:sz="4" w:space="0" w:color="auto"/>
            </w:tcBorders>
            <w:shd w:val="clear" w:color="auto" w:fill="auto"/>
            <w:noWrap/>
            <w:vAlign w:val="bottom"/>
            <w:hideMark/>
          </w:tcPr>
          <w:p w14:paraId="259F2F1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0CF855C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5C3CAC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Extractor fan</w:t>
            </w:r>
          </w:p>
        </w:tc>
        <w:tc>
          <w:tcPr>
            <w:tcW w:w="3301" w:type="dxa"/>
            <w:tcBorders>
              <w:top w:val="nil"/>
              <w:left w:val="nil"/>
              <w:bottom w:val="single" w:sz="4" w:space="0" w:color="auto"/>
              <w:right w:val="single" w:sz="4" w:space="0" w:color="auto"/>
            </w:tcBorders>
            <w:shd w:val="clear" w:color="auto" w:fill="auto"/>
            <w:noWrap/>
            <w:vAlign w:val="bottom"/>
            <w:hideMark/>
          </w:tcPr>
          <w:p w14:paraId="5348051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101B66A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DFF173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Upright trolley</w:t>
            </w:r>
          </w:p>
        </w:tc>
        <w:tc>
          <w:tcPr>
            <w:tcW w:w="3301" w:type="dxa"/>
            <w:tcBorders>
              <w:top w:val="nil"/>
              <w:left w:val="nil"/>
              <w:bottom w:val="single" w:sz="4" w:space="0" w:color="auto"/>
              <w:right w:val="single" w:sz="4" w:space="0" w:color="auto"/>
            </w:tcBorders>
            <w:shd w:val="clear" w:color="auto" w:fill="auto"/>
            <w:noWrap/>
            <w:vAlign w:val="bottom"/>
            <w:hideMark/>
          </w:tcPr>
          <w:p w14:paraId="2E29AE95" w14:textId="15C9B8B8"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r w:rsidR="00923DD9" w:rsidRPr="00923DD9">
              <w:rPr>
                <w:rFonts w:ascii="Calibri" w:eastAsia="Times New Roman" w:hAnsi="Calibri" w:cs="Calibri"/>
                <w:color w:val="000000"/>
              </w:rPr>
              <w:t>Load Capacity (50-100kg), Max Height 3-4 feet; 4 wheels</w:t>
            </w:r>
          </w:p>
        </w:tc>
      </w:tr>
      <w:tr w:rsidR="001A1BA3" w:rsidRPr="001A1BA3" w14:paraId="08F336B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63E6E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Flat trolley</w:t>
            </w:r>
          </w:p>
        </w:tc>
        <w:tc>
          <w:tcPr>
            <w:tcW w:w="3301" w:type="dxa"/>
            <w:tcBorders>
              <w:top w:val="nil"/>
              <w:left w:val="nil"/>
              <w:bottom w:val="single" w:sz="4" w:space="0" w:color="auto"/>
              <w:right w:val="single" w:sz="4" w:space="0" w:color="auto"/>
            </w:tcBorders>
            <w:shd w:val="clear" w:color="auto" w:fill="auto"/>
            <w:noWrap/>
            <w:vAlign w:val="bottom"/>
            <w:hideMark/>
          </w:tcPr>
          <w:p w14:paraId="241306A9" w14:textId="3D9627A5"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r w:rsidR="00923DD9" w:rsidRPr="00923DD9">
              <w:rPr>
                <w:rFonts w:ascii="Calibri" w:eastAsia="Times New Roman" w:hAnsi="Calibri" w:cs="Calibri"/>
                <w:color w:val="000000"/>
              </w:rPr>
              <w:t xml:space="preserve">900*600*850mm; Loading </w:t>
            </w:r>
            <w:r w:rsidR="00923DD9" w:rsidRPr="00923DD9">
              <w:rPr>
                <w:rFonts w:ascii="Calibri" w:eastAsia="Times New Roman" w:hAnsi="Calibri" w:cs="Calibri"/>
                <w:color w:val="000000"/>
              </w:rPr>
              <w:lastRenderedPageBreak/>
              <w:t>Capacity: 500kg</w:t>
            </w:r>
          </w:p>
        </w:tc>
      </w:tr>
      <w:tr w:rsidR="001A1BA3" w:rsidRPr="001A1BA3" w14:paraId="5E7C512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587FD7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Pallet truck</w:t>
            </w:r>
          </w:p>
        </w:tc>
        <w:tc>
          <w:tcPr>
            <w:tcW w:w="3301" w:type="dxa"/>
            <w:tcBorders>
              <w:top w:val="nil"/>
              <w:left w:val="nil"/>
              <w:bottom w:val="single" w:sz="4" w:space="0" w:color="auto"/>
              <w:right w:val="single" w:sz="4" w:space="0" w:color="auto"/>
            </w:tcBorders>
            <w:shd w:val="clear" w:color="auto" w:fill="auto"/>
            <w:noWrap/>
            <w:vAlign w:val="bottom"/>
            <w:hideMark/>
          </w:tcPr>
          <w:p w14:paraId="7D130A3A" w14:textId="77479D15"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r w:rsidR="00923DD9" w:rsidRPr="00923DD9">
              <w:rPr>
                <w:rFonts w:ascii="Calibri" w:eastAsia="Times New Roman" w:hAnsi="Calibri" w:cs="Calibri"/>
                <w:color w:val="000000"/>
              </w:rPr>
              <w:t>Manual Pallet Truck; Load Capacity: 1T-5T; Red; Specification: 150*1150*1200mm</w:t>
            </w:r>
          </w:p>
        </w:tc>
      </w:tr>
      <w:tr w:rsidR="001A1BA3" w:rsidRPr="001A1BA3" w14:paraId="4C49302E" w14:textId="77777777" w:rsidTr="008153C1">
        <w:trPr>
          <w:trHeight w:val="293"/>
        </w:trPr>
        <w:tc>
          <w:tcPr>
            <w:tcW w:w="5753" w:type="dxa"/>
            <w:tcBorders>
              <w:top w:val="nil"/>
              <w:left w:val="single" w:sz="8" w:space="0" w:color="auto"/>
              <w:bottom w:val="nil"/>
              <w:right w:val="single" w:sz="4" w:space="0" w:color="auto"/>
            </w:tcBorders>
            <w:shd w:val="clear" w:color="auto" w:fill="auto"/>
            <w:noWrap/>
            <w:vAlign w:val="bottom"/>
            <w:hideMark/>
          </w:tcPr>
          <w:p w14:paraId="6242F9C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Lighting</w:t>
            </w:r>
          </w:p>
        </w:tc>
        <w:tc>
          <w:tcPr>
            <w:tcW w:w="3301" w:type="dxa"/>
            <w:tcBorders>
              <w:top w:val="nil"/>
              <w:left w:val="nil"/>
              <w:bottom w:val="nil"/>
              <w:right w:val="single" w:sz="4" w:space="0" w:color="auto"/>
            </w:tcBorders>
            <w:shd w:val="clear" w:color="auto" w:fill="auto"/>
            <w:noWrap/>
            <w:vAlign w:val="bottom"/>
            <w:hideMark/>
          </w:tcPr>
          <w:p w14:paraId="3E75E7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471F48AA" w14:textId="77777777" w:rsidTr="008153C1">
        <w:trPr>
          <w:trHeight w:val="293"/>
        </w:trPr>
        <w:tc>
          <w:tcPr>
            <w:tcW w:w="5753" w:type="dxa"/>
            <w:tcBorders>
              <w:top w:val="single" w:sz="8" w:space="0" w:color="auto"/>
              <w:left w:val="single" w:sz="8" w:space="0" w:color="auto"/>
              <w:bottom w:val="single" w:sz="8" w:space="0" w:color="auto"/>
              <w:right w:val="nil"/>
            </w:tcBorders>
            <w:shd w:val="clear" w:color="auto" w:fill="auto"/>
            <w:noWrap/>
            <w:vAlign w:val="bottom"/>
            <w:hideMark/>
          </w:tcPr>
          <w:p w14:paraId="2ECA36B8"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GRAND TOTAL</w:t>
            </w:r>
          </w:p>
        </w:tc>
        <w:tc>
          <w:tcPr>
            <w:tcW w:w="3301" w:type="dxa"/>
            <w:tcBorders>
              <w:top w:val="single" w:sz="8" w:space="0" w:color="auto"/>
              <w:left w:val="nil"/>
              <w:bottom w:val="single" w:sz="8" w:space="0" w:color="auto"/>
              <w:right w:val="nil"/>
            </w:tcBorders>
            <w:shd w:val="clear" w:color="auto" w:fill="auto"/>
            <w:noWrap/>
            <w:vAlign w:val="bottom"/>
            <w:hideMark/>
          </w:tcPr>
          <w:p w14:paraId="1EA1FACD"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 </w:t>
            </w:r>
          </w:p>
        </w:tc>
      </w:tr>
      <w:tr w:rsidR="001A1BA3" w:rsidRPr="001A1BA3" w14:paraId="6D191657" w14:textId="77777777" w:rsidTr="008153C1">
        <w:trPr>
          <w:trHeight w:val="285"/>
        </w:trPr>
        <w:tc>
          <w:tcPr>
            <w:tcW w:w="5753" w:type="dxa"/>
            <w:tcBorders>
              <w:top w:val="nil"/>
              <w:left w:val="nil"/>
              <w:bottom w:val="nil"/>
              <w:right w:val="nil"/>
            </w:tcBorders>
            <w:shd w:val="clear" w:color="auto" w:fill="auto"/>
            <w:noWrap/>
            <w:vAlign w:val="bottom"/>
            <w:hideMark/>
          </w:tcPr>
          <w:p w14:paraId="16337275" w14:textId="77777777" w:rsidR="001A1BA3" w:rsidRPr="001A1BA3" w:rsidRDefault="001A1BA3" w:rsidP="001A1BA3">
            <w:pPr>
              <w:spacing w:after="0" w:line="240" w:lineRule="auto"/>
              <w:rPr>
                <w:rFonts w:ascii="Calibri" w:eastAsia="Times New Roman" w:hAnsi="Calibri" w:cs="Calibri"/>
                <w:b/>
                <w:bCs/>
                <w:color w:val="000000"/>
              </w:rPr>
            </w:pPr>
          </w:p>
        </w:tc>
        <w:tc>
          <w:tcPr>
            <w:tcW w:w="3301" w:type="dxa"/>
            <w:tcBorders>
              <w:top w:val="nil"/>
              <w:left w:val="nil"/>
              <w:bottom w:val="nil"/>
              <w:right w:val="nil"/>
            </w:tcBorders>
            <w:shd w:val="clear" w:color="auto" w:fill="auto"/>
            <w:noWrap/>
            <w:vAlign w:val="bottom"/>
            <w:hideMark/>
          </w:tcPr>
          <w:p w14:paraId="4EBABE08"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14119AE2" w14:textId="77777777" w:rsidTr="008153C1">
        <w:trPr>
          <w:trHeight w:val="285"/>
        </w:trPr>
        <w:tc>
          <w:tcPr>
            <w:tcW w:w="5753" w:type="dxa"/>
            <w:tcBorders>
              <w:top w:val="nil"/>
              <w:left w:val="nil"/>
              <w:bottom w:val="nil"/>
              <w:right w:val="nil"/>
            </w:tcBorders>
            <w:shd w:val="clear" w:color="auto" w:fill="auto"/>
            <w:noWrap/>
            <w:vAlign w:val="bottom"/>
            <w:hideMark/>
          </w:tcPr>
          <w:p w14:paraId="767AF4D9"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661022BD"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482E1341" w14:textId="77777777" w:rsidTr="008153C1">
        <w:trPr>
          <w:trHeight w:val="285"/>
        </w:trPr>
        <w:tc>
          <w:tcPr>
            <w:tcW w:w="5753" w:type="dxa"/>
            <w:tcBorders>
              <w:top w:val="nil"/>
              <w:left w:val="nil"/>
              <w:bottom w:val="nil"/>
              <w:right w:val="nil"/>
            </w:tcBorders>
            <w:shd w:val="clear" w:color="auto" w:fill="auto"/>
            <w:noWrap/>
            <w:vAlign w:val="bottom"/>
            <w:hideMark/>
          </w:tcPr>
          <w:p w14:paraId="026F8B00"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0C3429A3"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36047001" w14:textId="77777777" w:rsidTr="008153C1">
        <w:trPr>
          <w:trHeight w:val="293"/>
        </w:trPr>
        <w:tc>
          <w:tcPr>
            <w:tcW w:w="5753" w:type="dxa"/>
            <w:tcBorders>
              <w:top w:val="nil"/>
              <w:left w:val="single" w:sz="8" w:space="0" w:color="auto"/>
              <w:bottom w:val="single" w:sz="8" w:space="0" w:color="auto"/>
              <w:right w:val="single" w:sz="4" w:space="0" w:color="auto"/>
            </w:tcBorders>
            <w:shd w:val="clear" w:color="auto" w:fill="auto"/>
            <w:noWrap/>
            <w:vAlign w:val="bottom"/>
            <w:hideMark/>
          </w:tcPr>
          <w:p w14:paraId="2AA5888F"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Item</w:t>
            </w:r>
          </w:p>
        </w:tc>
        <w:tc>
          <w:tcPr>
            <w:tcW w:w="3301" w:type="dxa"/>
            <w:tcBorders>
              <w:top w:val="nil"/>
              <w:left w:val="nil"/>
              <w:bottom w:val="single" w:sz="8" w:space="0" w:color="auto"/>
              <w:right w:val="single" w:sz="4" w:space="0" w:color="auto"/>
            </w:tcBorders>
            <w:shd w:val="clear" w:color="auto" w:fill="auto"/>
            <w:noWrap/>
            <w:vAlign w:val="bottom"/>
            <w:hideMark/>
          </w:tcPr>
          <w:p w14:paraId="2B74AC58"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SPECIFICATION</w:t>
            </w:r>
          </w:p>
        </w:tc>
      </w:tr>
      <w:tr w:rsidR="001A1BA3" w:rsidRPr="001A1BA3" w14:paraId="2AAB65A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349AD8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CELLPACK DCL (20L)</w:t>
            </w:r>
          </w:p>
        </w:tc>
        <w:tc>
          <w:tcPr>
            <w:tcW w:w="3301" w:type="dxa"/>
            <w:tcBorders>
              <w:top w:val="nil"/>
              <w:left w:val="nil"/>
              <w:bottom w:val="single" w:sz="4" w:space="0" w:color="auto"/>
              <w:right w:val="single" w:sz="4" w:space="0" w:color="auto"/>
            </w:tcBorders>
            <w:shd w:val="clear" w:color="auto" w:fill="auto"/>
            <w:noWrap/>
            <w:vAlign w:val="bottom"/>
            <w:hideMark/>
          </w:tcPr>
          <w:p w14:paraId="1C92113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CT661628</w:t>
            </w:r>
          </w:p>
        </w:tc>
      </w:tr>
      <w:tr w:rsidR="001A1BA3" w:rsidRPr="001A1BA3" w14:paraId="2EF0DC84"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0C67055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SULFOLYSER (3x 500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6743CBD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90411317</w:t>
            </w:r>
          </w:p>
        </w:tc>
      </w:tr>
      <w:tr w:rsidR="001A1BA3" w:rsidRPr="001A1BA3" w14:paraId="2D122468" w14:textId="77777777" w:rsidTr="008153C1">
        <w:trPr>
          <w:trHeight w:val="285"/>
        </w:trPr>
        <w:tc>
          <w:tcPr>
            <w:tcW w:w="5753" w:type="dxa"/>
            <w:tcBorders>
              <w:top w:val="nil"/>
              <w:left w:val="single" w:sz="8" w:space="0" w:color="auto"/>
              <w:bottom w:val="nil"/>
              <w:right w:val="nil"/>
            </w:tcBorders>
            <w:shd w:val="clear" w:color="auto" w:fill="auto"/>
            <w:noWrap/>
            <w:vAlign w:val="bottom"/>
            <w:hideMark/>
          </w:tcPr>
          <w:p w14:paraId="694877C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LYSERCELL WDF (2L)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1C275C7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AZ124801</w:t>
            </w:r>
          </w:p>
        </w:tc>
      </w:tr>
      <w:tr w:rsidR="001A1BA3" w:rsidRPr="001A1BA3" w14:paraId="63317771" w14:textId="77777777" w:rsidTr="008153C1">
        <w:trPr>
          <w:trHeight w:val="285"/>
        </w:trPr>
        <w:tc>
          <w:tcPr>
            <w:tcW w:w="5753" w:type="dxa"/>
            <w:tcBorders>
              <w:top w:val="nil"/>
              <w:left w:val="single" w:sz="8" w:space="0" w:color="auto"/>
              <w:bottom w:val="nil"/>
              <w:right w:val="nil"/>
            </w:tcBorders>
            <w:shd w:val="clear" w:color="auto" w:fill="auto"/>
            <w:noWrap/>
            <w:vAlign w:val="bottom"/>
            <w:hideMark/>
          </w:tcPr>
          <w:p w14:paraId="2C0B7CF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FLUOROCELL WDF (2 X 22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4FC567F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BC843604</w:t>
            </w:r>
          </w:p>
        </w:tc>
      </w:tr>
      <w:tr w:rsidR="001A1BA3" w:rsidRPr="001A1BA3" w14:paraId="423250AE" w14:textId="77777777" w:rsidTr="008153C1">
        <w:trPr>
          <w:trHeight w:val="285"/>
        </w:trPr>
        <w:tc>
          <w:tcPr>
            <w:tcW w:w="5753" w:type="dxa"/>
            <w:tcBorders>
              <w:top w:val="single" w:sz="4" w:space="0" w:color="auto"/>
              <w:left w:val="single" w:sz="8" w:space="0" w:color="auto"/>
              <w:bottom w:val="single" w:sz="4" w:space="0" w:color="auto"/>
              <w:right w:val="nil"/>
            </w:tcBorders>
            <w:shd w:val="clear" w:color="auto" w:fill="auto"/>
            <w:noWrap/>
            <w:vAlign w:val="bottom"/>
            <w:hideMark/>
          </w:tcPr>
          <w:p w14:paraId="7BC023A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CELLCLEAN (1 x 50mL)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1524DCA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83401621</w:t>
            </w:r>
          </w:p>
        </w:tc>
      </w:tr>
      <w:tr w:rsidR="001A1BA3" w:rsidRPr="001A1BA3" w14:paraId="69EA6FD1"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1F4E04C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CELLPACK DFL (2 x 1.5L)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0F19C01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BT965910</w:t>
            </w:r>
          </w:p>
        </w:tc>
      </w:tr>
      <w:tr w:rsidR="001A1BA3" w:rsidRPr="001A1BA3" w14:paraId="0B5FB168"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61D099B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FLUOROCELL RET (2 x 12mL)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1AA6C85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CU920210</w:t>
            </w:r>
          </w:p>
        </w:tc>
      </w:tr>
      <w:tr w:rsidR="001A1BA3" w:rsidRPr="001A1BA3" w14:paraId="457F56DA"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71259E6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XN-L CHECK 3ML L1</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4B3B858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213570</w:t>
            </w:r>
          </w:p>
        </w:tc>
      </w:tr>
      <w:tr w:rsidR="001A1BA3" w:rsidRPr="001A1BA3" w14:paraId="7133551C"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4133C0D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XN-L CHECK 3ML L2</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797AA5B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213571</w:t>
            </w:r>
          </w:p>
        </w:tc>
      </w:tr>
      <w:tr w:rsidR="001A1BA3" w:rsidRPr="001A1BA3" w14:paraId="630D6BEB" w14:textId="77777777" w:rsidTr="008153C1">
        <w:trPr>
          <w:trHeight w:val="293"/>
        </w:trPr>
        <w:tc>
          <w:tcPr>
            <w:tcW w:w="5753" w:type="dxa"/>
            <w:tcBorders>
              <w:top w:val="nil"/>
              <w:left w:val="single" w:sz="8" w:space="0" w:color="auto"/>
              <w:bottom w:val="nil"/>
              <w:right w:val="single" w:sz="4" w:space="0" w:color="auto"/>
            </w:tcBorders>
            <w:shd w:val="clear" w:color="auto" w:fill="auto"/>
            <w:noWrap/>
            <w:vAlign w:val="bottom"/>
            <w:hideMark/>
          </w:tcPr>
          <w:p w14:paraId="5954FCE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XN-L CHECK 3ML L3</w:t>
            </w:r>
          </w:p>
        </w:tc>
        <w:tc>
          <w:tcPr>
            <w:tcW w:w="3301" w:type="dxa"/>
            <w:tcBorders>
              <w:top w:val="nil"/>
              <w:left w:val="nil"/>
              <w:bottom w:val="single" w:sz="8" w:space="0" w:color="auto"/>
              <w:right w:val="nil"/>
            </w:tcBorders>
            <w:shd w:val="clear" w:color="auto" w:fill="auto"/>
            <w:noWrap/>
            <w:vAlign w:val="bottom"/>
            <w:hideMark/>
          </w:tcPr>
          <w:p w14:paraId="2C76C26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213572</w:t>
            </w:r>
          </w:p>
        </w:tc>
      </w:tr>
      <w:tr w:rsidR="001A1BA3" w:rsidRPr="001A1BA3" w14:paraId="4563D451" w14:textId="77777777" w:rsidTr="008153C1">
        <w:trPr>
          <w:trHeight w:val="285"/>
        </w:trPr>
        <w:tc>
          <w:tcPr>
            <w:tcW w:w="5753" w:type="dxa"/>
            <w:tcBorders>
              <w:top w:val="single" w:sz="4" w:space="0" w:color="auto"/>
              <w:left w:val="single" w:sz="8" w:space="0" w:color="auto"/>
              <w:bottom w:val="single" w:sz="4" w:space="0" w:color="auto"/>
              <w:right w:val="nil"/>
            </w:tcBorders>
            <w:shd w:val="clear" w:color="auto" w:fill="auto"/>
            <w:noWrap/>
            <w:vAlign w:val="bottom"/>
            <w:hideMark/>
          </w:tcPr>
          <w:p w14:paraId="14F2098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LYSERCELL M (1L)</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AD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CJ760691</w:t>
            </w:r>
          </w:p>
        </w:tc>
      </w:tr>
      <w:tr w:rsidR="001A1BA3" w:rsidRPr="001A1BA3" w14:paraId="7F77555F"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21D5013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Fluorocell</w:t>
            </w:r>
            <w:proofErr w:type="spellEnd"/>
            <w:r w:rsidRPr="001A1BA3">
              <w:rPr>
                <w:rFonts w:ascii="Calibri" w:eastAsia="Times New Roman" w:hAnsi="Calibri" w:cs="Calibri"/>
                <w:color w:val="000000"/>
              </w:rPr>
              <w:t xml:space="preserve"> M (2 x 12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039B7F8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CA006592</w:t>
            </w:r>
          </w:p>
        </w:tc>
      </w:tr>
      <w:tr w:rsidR="001A1BA3" w:rsidRPr="001A1BA3" w14:paraId="7450ADEB"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201311B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 CHECK LEVEL 1 (8 x 3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169BDBE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213484</w:t>
            </w:r>
          </w:p>
        </w:tc>
      </w:tr>
      <w:tr w:rsidR="001A1BA3" w:rsidRPr="001A1BA3" w14:paraId="08FCC1A3" w14:textId="77777777" w:rsidTr="008153C1">
        <w:trPr>
          <w:trHeight w:val="285"/>
        </w:trPr>
        <w:tc>
          <w:tcPr>
            <w:tcW w:w="5753" w:type="dxa"/>
            <w:tcBorders>
              <w:top w:val="nil"/>
              <w:left w:val="single" w:sz="8" w:space="0" w:color="auto"/>
              <w:bottom w:val="single" w:sz="4" w:space="0" w:color="auto"/>
              <w:right w:val="nil"/>
            </w:tcBorders>
            <w:shd w:val="clear" w:color="auto" w:fill="auto"/>
            <w:noWrap/>
            <w:vAlign w:val="bottom"/>
            <w:hideMark/>
          </w:tcPr>
          <w:p w14:paraId="562D119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 CHECK LEVEL 2 (8 x 3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1A09E7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213485</w:t>
            </w:r>
          </w:p>
        </w:tc>
      </w:tr>
      <w:tr w:rsidR="001A1BA3" w:rsidRPr="001A1BA3" w14:paraId="5062C127" w14:textId="77777777" w:rsidTr="008153C1">
        <w:trPr>
          <w:trHeight w:val="293"/>
        </w:trPr>
        <w:tc>
          <w:tcPr>
            <w:tcW w:w="5753" w:type="dxa"/>
            <w:tcBorders>
              <w:top w:val="nil"/>
              <w:left w:val="single" w:sz="8" w:space="0" w:color="auto"/>
              <w:bottom w:val="nil"/>
              <w:right w:val="nil"/>
            </w:tcBorders>
            <w:shd w:val="clear" w:color="auto" w:fill="auto"/>
            <w:noWrap/>
            <w:vAlign w:val="bottom"/>
            <w:hideMark/>
          </w:tcPr>
          <w:p w14:paraId="639D333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 CHECK LEVEL 3 (8 x 3 ml)</w:t>
            </w:r>
          </w:p>
        </w:tc>
        <w:tc>
          <w:tcPr>
            <w:tcW w:w="3301" w:type="dxa"/>
            <w:tcBorders>
              <w:top w:val="nil"/>
              <w:left w:val="single" w:sz="4" w:space="0" w:color="auto"/>
              <w:bottom w:val="single" w:sz="4" w:space="0" w:color="auto"/>
              <w:right w:val="single" w:sz="4" w:space="0" w:color="auto"/>
            </w:tcBorders>
            <w:shd w:val="clear" w:color="auto" w:fill="auto"/>
            <w:noWrap/>
            <w:vAlign w:val="bottom"/>
            <w:hideMark/>
          </w:tcPr>
          <w:p w14:paraId="20C2131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213486</w:t>
            </w:r>
          </w:p>
        </w:tc>
      </w:tr>
      <w:tr w:rsidR="001A1BA3" w:rsidRPr="001A1BA3" w14:paraId="569D770A" w14:textId="77777777" w:rsidTr="008153C1">
        <w:trPr>
          <w:trHeight w:val="293"/>
        </w:trPr>
        <w:tc>
          <w:tcPr>
            <w:tcW w:w="5753" w:type="dxa"/>
            <w:tcBorders>
              <w:top w:val="single" w:sz="8" w:space="0" w:color="auto"/>
              <w:left w:val="single" w:sz="8" w:space="0" w:color="auto"/>
              <w:bottom w:val="single" w:sz="8" w:space="0" w:color="auto"/>
              <w:right w:val="nil"/>
            </w:tcBorders>
            <w:shd w:val="clear" w:color="auto" w:fill="auto"/>
            <w:noWrap/>
            <w:vAlign w:val="bottom"/>
            <w:hideMark/>
          </w:tcPr>
          <w:p w14:paraId="7798DBAB"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GRAND TOTAL</w:t>
            </w:r>
          </w:p>
        </w:tc>
        <w:tc>
          <w:tcPr>
            <w:tcW w:w="3301" w:type="dxa"/>
            <w:tcBorders>
              <w:top w:val="single" w:sz="8" w:space="0" w:color="auto"/>
              <w:left w:val="nil"/>
              <w:bottom w:val="single" w:sz="8" w:space="0" w:color="auto"/>
              <w:right w:val="nil"/>
            </w:tcBorders>
            <w:shd w:val="clear" w:color="auto" w:fill="auto"/>
            <w:noWrap/>
            <w:vAlign w:val="bottom"/>
            <w:hideMark/>
          </w:tcPr>
          <w:p w14:paraId="3E301B8B"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 </w:t>
            </w:r>
          </w:p>
        </w:tc>
      </w:tr>
      <w:tr w:rsidR="001A1BA3" w:rsidRPr="001A1BA3" w14:paraId="52038D52" w14:textId="77777777" w:rsidTr="008153C1">
        <w:trPr>
          <w:trHeight w:val="285"/>
        </w:trPr>
        <w:tc>
          <w:tcPr>
            <w:tcW w:w="5753" w:type="dxa"/>
            <w:tcBorders>
              <w:top w:val="nil"/>
              <w:left w:val="nil"/>
              <w:bottom w:val="nil"/>
              <w:right w:val="nil"/>
            </w:tcBorders>
            <w:shd w:val="clear" w:color="auto" w:fill="auto"/>
            <w:noWrap/>
            <w:vAlign w:val="bottom"/>
            <w:hideMark/>
          </w:tcPr>
          <w:p w14:paraId="71ECA8C6" w14:textId="77777777" w:rsidR="001A1BA3" w:rsidRPr="001A1BA3" w:rsidRDefault="001A1BA3" w:rsidP="001A1BA3">
            <w:pPr>
              <w:spacing w:after="0" w:line="240" w:lineRule="auto"/>
              <w:rPr>
                <w:rFonts w:ascii="Calibri" w:eastAsia="Times New Roman" w:hAnsi="Calibri" w:cs="Calibri"/>
                <w:b/>
                <w:bCs/>
                <w:color w:val="000000"/>
              </w:rPr>
            </w:pPr>
          </w:p>
        </w:tc>
        <w:tc>
          <w:tcPr>
            <w:tcW w:w="3301" w:type="dxa"/>
            <w:tcBorders>
              <w:top w:val="nil"/>
              <w:left w:val="nil"/>
              <w:bottom w:val="nil"/>
              <w:right w:val="nil"/>
            </w:tcBorders>
            <w:shd w:val="clear" w:color="auto" w:fill="auto"/>
            <w:noWrap/>
            <w:vAlign w:val="bottom"/>
            <w:hideMark/>
          </w:tcPr>
          <w:p w14:paraId="1F13B495"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5D3568F2" w14:textId="77777777" w:rsidTr="008153C1">
        <w:trPr>
          <w:trHeight w:val="285"/>
        </w:trPr>
        <w:tc>
          <w:tcPr>
            <w:tcW w:w="5753" w:type="dxa"/>
            <w:tcBorders>
              <w:top w:val="nil"/>
              <w:left w:val="nil"/>
              <w:bottom w:val="nil"/>
              <w:right w:val="nil"/>
            </w:tcBorders>
            <w:shd w:val="clear" w:color="auto" w:fill="auto"/>
            <w:noWrap/>
            <w:vAlign w:val="bottom"/>
            <w:hideMark/>
          </w:tcPr>
          <w:p w14:paraId="6D5170C8"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68609B5F"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3EE39017" w14:textId="77777777" w:rsidTr="008153C1">
        <w:trPr>
          <w:trHeight w:val="285"/>
        </w:trPr>
        <w:tc>
          <w:tcPr>
            <w:tcW w:w="5753" w:type="dxa"/>
            <w:tcBorders>
              <w:top w:val="nil"/>
              <w:left w:val="nil"/>
              <w:bottom w:val="nil"/>
              <w:right w:val="nil"/>
            </w:tcBorders>
            <w:shd w:val="clear" w:color="auto" w:fill="auto"/>
            <w:noWrap/>
            <w:vAlign w:val="bottom"/>
            <w:hideMark/>
          </w:tcPr>
          <w:p w14:paraId="6507F928"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7DEE6D49"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1C091573" w14:textId="77777777" w:rsidTr="008153C1">
        <w:trPr>
          <w:trHeight w:val="293"/>
        </w:trPr>
        <w:tc>
          <w:tcPr>
            <w:tcW w:w="575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B1BA4E3"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Item</w:t>
            </w:r>
          </w:p>
        </w:tc>
        <w:tc>
          <w:tcPr>
            <w:tcW w:w="3301" w:type="dxa"/>
            <w:tcBorders>
              <w:top w:val="single" w:sz="4" w:space="0" w:color="auto"/>
              <w:left w:val="nil"/>
              <w:bottom w:val="single" w:sz="8" w:space="0" w:color="auto"/>
              <w:right w:val="single" w:sz="4" w:space="0" w:color="auto"/>
            </w:tcBorders>
            <w:shd w:val="clear" w:color="auto" w:fill="auto"/>
            <w:noWrap/>
            <w:vAlign w:val="bottom"/>
            <w:hideMark/>
          </w:tcPr>
          <w:p w14:paraId="2E916CD6"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SPECIFICATION</w:t>
            </w:r>
          </w:p>
        </w:tc>
      </w:tr>
      <w:tr w:rsidR="001A1BA3" w:rsidRPr="001A1BA3" w14:paraId="06F2987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388B01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INNOVIN 10 X 4ML</w:t>
            </w:r>
          </w:p>
        </w:tc>
        <w:tc>
          <w:tcPr>
            <w:tcW w:w="3301" w:type="dxa"/>
            <w:tcBorders>
              <w:top w:val="nil"/>
              <w:left w:val="nil"/>
              <w:bottom w:val="single" w:sz="4" w:space="0" w:color="auto"/>
              <w:right w:val="single" w:sz="4" w:space="0" w:color="auto"/>
            </w:tcBorders>
            <w:shd w:val="clear" w:color="auto" w:fill="auto"/>
            <w:noWrap/>
            <w:vAlign w:val="bottom"/>
            <w:hideMark/>
          </w:tcPr>
          <w:p w14:paraId="4DD8885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 4212-40</w:t>
            </w:r>
          </w:p>
        </w:tc>
      </w:tr>
      <w:tr w:rsidR="001A1BA3" w:rsidRPr="001A1BA3" w14:paraId="4BAC506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3CEFB0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ACTIN FS 10 X 2ML</w:t>
            </w:r>
          </w:p>
        </w:tc>
        <w:tc>
          <w:tcPr>
            <w:tcW w:w="3301" w:type="dxa"/>
            <w:tcBorders>
              <w:top w:val="nil"/>
              <w:left w:val="nil"/>
              <w:bottom w:val="single" w:sz="4" w:space="0" w:color="auto"/>
              <w:right w:val="single" w:sz="4" w:space="0" w:color="auto"/>
            </w:tcBorders>
            <w:shd w:val="clear" w:color="auto" w:fill="auto"/>
            <w:noWrap/>
            <w:vAlign w:val="bottom"/>
            <w:hideMark/>
          </w:tcPr>
          <w:p w14:paraId="5681C69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 4218-20</w:t>
            </w:r>
          </w:p>
        </w:tc>
      </w:tr>
      <w:tr w:rsidR="001A1BA3" w:rsidRPr="001A1BA3" w14:paraId="7876D56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C95F03D" w14:textId="77777777" w:rsidR="001A1BA3" w:rsidRPr="00BE08D9" w:rsidRDefault="001A1BA3" w:rsidP="001A1BA3">
            <w:pPr>
              <w:spacing w:after="0" w:line="240" w:lineRule="auto"/>
              <w:rPr>
                <w:rFonts w:ascii="Calibri" w:eastAsia="Times New Roman" w:hAnsi="Calibri" w:cs="Calibri"/>
                <w:color w:val="000000"/>
                <w:lang w:val="fr-FR"/>
              </w:rPr>
            </w:pPr>
            <w:r w:rsidRPr="00BE08D9">
              <w:rPr>
                <w:rFonts w:ascii="Calibri" w:eastAsia="Times New Roman" w:hAnsi="Calibri" w:cs="Calibri"/>
                <w:color w:val="000000"/>
                <w:lang w:val="fr-FR"/>
              </w:rPr>
              <w:t>CI-TROL 1E 10 X 1ML</w:t>
            </w:r>
          </w:p>
        </w:tc>
        <w:tc>
          <w:tcPr>
            <w:tcW w:w="3301" w:type="dxa"/>
            <w:tcBorders>
              <w:top w:val="nil"/>
              <w:left w:val="nil"/>
              <w:bottom w:val="nil"/>
              <w:right w:val="nil"/>
            </w:tcBorders>
            <w:shd w:val="clear" w:color="auto" w:fill="auto"/>
            <w:noWrap/>
            <w:vAlign w:val="bottom"/>
            <w:hideMark/>
          </w:tcPr>
          <w:p w14:paraId="0F2E26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291070</w:t>
            </w:r>
          </w:p>
        </w:tc>
      </w:tr>
      <w:tr w:rsidR="001A1BA3" w:rsidRPr="001A1BA3" w14:paraId="1AF38F7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1E4D278" w14:textId="77777777" w:rsidR="001A1BA3" w:rsidRPr="00BE08D9" w:rsidRDefault="001A1BA3" w:rsidP="001A1BA3">
            <w:pPr>
              <w:spacing w:after="0" w:line="240" w:lineRule="auto"/>
              <w:rPr>
                <w:rFonts w:ascii="Calibri" w:eastAsia="Times New Roman" w:hAnsi="Calibri" w:cs="Calibri"/>
                <w:color w:val="000000"/>
                <w:lang w:val="fr-FR"/>
              </w:rPr>
            </w:pPr>
            <w:r w:rsidRPr="00BE08D9">
              <w:rPr>
                <w:rFonts w:ascii="Calibri" w:eastAsia="Times New Roman" w:hAnsi="Calibri" w:cs="Calibri"/>
                <w:color w:val="000000"/>
                <w:lang w:val="fr-FR"/>
              </w:rPr>
              <w:t>CI-TROL 2E 10 X 1ML</w:t>
            </w:r>
          </w:p>
        </w:tc>
        <w:tc>
          <w:tcPr>
            <w:tcW w:w="3301" w:type="dxa"/>
            <w:tcBorders>
              <w:top w:val="nil"/>
              <w:left w:val="nil"/>
              <w:bottom w:val="nil"/>
              <w:right w:val="nil"/>
            </w:tcBorders>
            <w:shd w:val="clear" w:color="auto" w:fill="auto"/>
            <w:noWrap/>
            <w:vAlign w:val="bottom"/>
            <w:hideMark/>
          </w:tcPr>
          <w:p w14:paraId="426AEC2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291071</w:t>
            </w:r>
          </w:p>
        </w:tc>
      </w:tr>
      <w:tr w:rsidR="001A1BA3" w:rsidRPr="001A1BA3" w14:paraId="09802D5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CD357D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CALC. CHLORIDE (25MM) 10 X 15ML</w:t>
            </w:r>
          </w:p>
        </w:tc>
        <w:tc>
          <w:tcPr>
            <w:tcW w:w="3301" w:type="dxa"/>
            <w:tcBorders>
              <w:top w:val="nil"/>
              <w:left w:val="nil"/>
              <w:bottom w:val="nil"/>
              <w:right w:val="nil"/>
            </w:tcBorders>
            <w:shd w:val="clear" w:color="auto" w:fill="auto"/>
            <w:noWrap/>
            <w:vAlign w:val="bottom"/>
            <w:hideMark/>
          </w:tcPr>
          <w:p w14:paraId="22DCBE6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ORHO37</w:t>
            </w:r>
          </w:p>
        </w:tc>
      </w:tr>
      <w:tr w:rsidR="001A1BA3" w:rsidRPr="001A1BA3" w14:paraId="1EAD376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558FD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THROMBIN (100 NIH) 10 X 1ML</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11EF26B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4687502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632A2E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OWREN’S VERONAL BUFFER *)</w:t>
            </w:r>
          </w:p>
        </w:tc>
        <w:tc>
          <w:tcPr>
            <w:tcW w:w="3301" w:type="dxa"/>
            <w:tcBorders>
              <w:top w:val="nil"/>
              <w:left w:val="nil"/>
              <w:bottom w:val="single" w:sz="4" w:space="0" w:color="auto"/>
              <w:right w:val="single" w:sz="4" w:space="0" w:color="auto"/>
            </w:tcBorders>
            <w:shd w:val="clear" w:color="auto" w:fill="auto"/>
            <w:noWrap/>
            <w:vAlign w:val="bottom"/>
            <w:hideMark/>
          </w:tcPr>
          <w:p w14:paraId="0FA1A01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37123CB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01B7C3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STANDARD HUMAN PLASMA 10 X 1ML</w:t>
            </w:r>
          </w:p>
        </w:tc>
        <w:tc>
          <w:tcPr>
            <w:tcW w:w="3301" w:type="dxa"/>
            <w:tcBorders>
              <w:top w:val="nil"/>
              <w:left w:val="nil"/>
              <w:bottom w:val="single" w:sz="4" w:space="0" w:color="auto"/>
              <w:right w:val="single" w:sz="4" w:space="0" w:color="auto"/>
            </w:tcBorders>
            <w:shd w:val="clear" w:color="auto" w:fill="auto"/>
            <w:noWrap/>
            <w:vAlign w:val="bottom"/>
            <w:hideMark/>
          </w:tcPr>
          <w:p w14:paraId="4978B70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ORKL17</w:t>
            </w:r>
          </w:p>
        </w:tc>
      </w:tr>
      <w:tr w:rsidR="001A1BA3" w:rsidRPr="001A1BA3" w14:paraId="549E7F5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1B11D8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CONTROL PLASMA N 10 X 1ML</w:t>
            </w:r>
          </w:p>
        </w:tc>
        <w:tc>
          <w:tcPr>
            <w:tcW w:w="3301" w:type="dxa"/>
            <w:tcBorders>
              <w:top w:val="nil"/>
              <w:left w:val="nil"/>
              <w:bottom w:val="single" w:sz="4" w:space="0" w:color="auto"/>
              <w:right w:val="single" w:sz="4" w:space="0" w:color="auto"/>
            </w:tcBorders>
            <w:shd w:val="clear" w:color="auto" w:fill="auto"/>
            <w:noWrap/>
            <w:vAlign w:val="bottom"/>
            <w:hideMark/>
          </w:tcPr>
          <w:p w14:paraId="12C6184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ORKE41</w:t>
            </w:r>
          </w:p>
        </w:tc>
      </w:tr>
      <w:tr w:rsidR="001A1BA3" w:rsidRPr="001A1BA3" w14:paraId="11051F4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F88DA4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CONTROL PLASMA P 10 X 1 ML</w:t>
            </w:r>
          </w:p>
        </w:tc>
        <w:tc>
          <w:tcPr>
            <w:tcW w:w="3301" w:type="dxa"/>
            <w:tcBorders>
              <w:top w:val="nil"/>
              <w:left w:val="nil"/>
              <w:bottom w:val="single" w:sz="4" w:space="0" w:color="auto"/>
              <w:right w:val="single" w:sz="4" w:space="0" w:color="auto"/>
            </w:tcBorders>
            <w:shd w:val="clear" w:color="auto" w:fill="auto"/>
            <w:noWrap/>
            <w:vAlign w:val="bottom"/>
            <w:hideMark/>
          </w:tcPr>
          <w:p w14:paraId="202A477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OUPZ17</w:t>
            </w:r>
          </w:p>
        </w:tc>
      </w:tr>
      <w:tr w:rsidR="001A1BA3" w:rsidRPr="001A1BA3" w14:paraId="07C67D0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C8E190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FACTOR VIII DEFICIENT PLASMA 8</w:t>
            </w:r>
          </w:p>
        </w:tc>
        <w:tc>
          <w:tcPr>
            <w:tcW w:w="3301" w:type="dxa"/>
            <w:tcBorders>
              <w:top w:val="nil"/>
              <w:left w:val="nil"/>
              <w:bottom w:val="single" w:sz="4" w:space="0" w:color="auto"/>
              <w:right w:val="single" w:sz="4" w:space="0" w:color="auto"/>
            </w:tcBorders>
            <w:shd w:val="clear" w:color="auto" w:fill="auto"/>
            <w:noWrap/>
            <w:vAlign w:val="bottom"/>
            <w:hideMark/>
          </w:tcPr>
          <w:p w14:paraId="4263BFE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5D86A89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4B83E0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FACTOR IX DEFICIENT PLASMA</w:t>
            </w:r>
          </w:p>
        </w:tc>
        <w:tc>
          <w:tcPr>
            <w:tcW w:w="3301" w:type="dxa"/>
            <w:tcBorders>
              <w:top w:val="nil"/>
              <w:left w:val="nil"/>
              <w:bottom w:val="single" w:sz="4" w:space="0" w:color="auto"/>
              <w:right w:val="single" w:sz="4" w:space="0" w:color="auto"/>
            </w:tcBorders>
            <w:shd w:val="clear" w:color="auto" w:fill="auto"/>
            <w:noWrap/>
            <w:vAlign w:val="bottom"/>
            <w:hideMark/>
          </w:tcPr>
          <w:p w14:paraId="0B30786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503ED3B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1FE2E5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INNOVANCE D-DIMER K IT (150)</w:t>
            </w:r>
          </w:p>
        </w:tc>
        <w:tc>
          <w:tcPr>
            <w:tcW w:w="3301" w:type="dxa"/>
            <w:tcBorders>
              <w:top w:val="nil"/>
              <w:left w:val="nil"/>
              <w:bottom w:val="single" w:sz="4" w:space="0" w:color="auto"/>
              <w:right w:val="single" w:sz="4" w:space="0" w:color="auto"/>
            </w:tcBorders>
            <w:shd w:val="clear" w:color="auto" w:fill="auto"/>
            <w:noWrap/>
            <w:vAlign w:val="bottom"/>
            <w:hideMark/>
          </w:tcPr>
          <w:p w14:paraId="5F4409F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0327632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54E14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PT MULTICALIBRATOR 6 X 1 ML</w:t>
            </w:r>
          </w:p>
        </w:tc>
        <w:tc>
          <w:tcPr>
            <w:tcW w:w="3301" w:type="dxa"/>
            <w:tcBorders>
              <w:top w:val="nil"/>
              <w:left w:val="nil"/>
              <w:bottom w:val="single" w:sz="4" w:space="0" w:color="auto"/>
              <w:right w:val="single" w:sz="4" w:space="0" w:color="auto"/>
            </w:tcBorders>
            <w:shd w:val="clear" w:color="auto" w:fill="auto"/>
            <w:noWrap/>
            <w:vAlign w:val="bottom"/>
            <w:hideMark/>
          </w:tcPr>
          <w:p w14:paraId="6F7F568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OPAT03</w:t>
            </w:r>
          </w:p>
        </w:tc>
      </w:tr>
      <w:tr w:rsidR="001A1BA3" w:rsidRPr="001A1BA3" w14:paraId="52A87D0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9133D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INNOVANCE D-DIMER CONTROLS</w:t>
            </w:r>
          </w:p>
        </w:tc>
        <w:tc>
          <w:tcPr>
            <w:tcW w:w="3301" w:type="dxa"/>
            <w:tcBorders>
              <w:top w:val="nil"/>
              <w:left w:val="nil"/>
              <w:bottom w:val="single" w:sz="4" w:space="0" w:color="auto"/>
              <w:right w:val="single" w:sz="4" w:space="0" w:color="auto"/>
            </w:tcBorders>
            <w:shd w:val="clear" w:color="auto" w:fill="auto"/>
            <w:noWrap/>
            <w:vAlign w:val="bottom"/>
            <w:hideMark/>
          </w:tcPr>
          <w:p w14:paraId="12333C9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5E86D01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4D0EE9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Multifibren</w:t>
            </w:r>
            <w:proofErr w:type="spellEnd"/>
            <w:r w:rsidRPr="001A1BA3">
              <w:rPr>
                <w:rFonts w:ascii="Calibri" w:eastAsia="Times New Roman" w:hAnsi="Calibri" w:cs="Calibri"/>
                <w:color w:val="000000"/>
              </w:rPr>
              <w:t xml:space="preserve"> U (10 x 2 ml)</w:t>
            </w:r>
          </w:p>
        </w:tc>
        <w:tc>
          <w:tcPr>
            <w:tcW w:w="3301" w:type="dxa"/>
            <w:tcBorders>
              <w:top w:val="nil"/>
              <w:left w:val="nil"/>
              <w:bottom w:val="single" w:sz="4" w:space="0" w:color="auto"/>
              <w:right w:val="single" w:sz="4" w:space="0" w:color="auto"/>
            </w:tcBorders>
            <w:shd w:val="clear" w:color="auto" w:fill="auto"/>
            <w:noWrap/>
            <w:vAlign w:val="bottom"/>
            <w:hideMark/>
          </w:tcPr>
          <w:p w14:paraId="7E5D5B5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OWZG19</w:t>
            </w:r>
          </w:p>
        </w:tc>
      </w:tr>
      <w:tr w:rsidR="001A1BA3" w:rsidRPr="001A1BA3" w14:paraId="0A37298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4E9929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Kaolin Suspension (50 ml)</w:t>
            </w:r>
          </w:p>
        </w:tc>
        <w:tc>
          <w:tcPr>
            <w:tcW w:w="3301" w:type="dxa"/>
            <w:tcBorders>
              <w:top w:val="nil"/>
              <w:left w:val="nil"/>
              <w:bottom w:val="single" w:sz="4" w:space="0" w:color="auto"/>
              <w:right w:val="single" w:sz="4" w:space="0" w:color="auto"/>
            </w:tcBorders>
            <w:shd w:val="clear" w:color="auto" w:fill="auto"/>
            <w:noWrap/>
            <w:vAlign w:val="bottom"/>
            <w:hideMark/>
          </w:tcPr>
          <w:p w14:paraId="3FAA7AD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OQAB45</w:t>
            </w:r>
          </w:p>
        </w:tc>
      </w:tr>
      <w:tr w:rsidR="001A1BA3" w:rsidRPr="001A1BA3" w14:paraId="7B48E12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13FF17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Fibrinogen Calibrator kit (6 x 1 ml)</w:t>
            </w:r>
          </w:p>
        </w:tc>
        <w:tc>
          <w:tcPr>
            <w:tcW w:w="3301" w:type="dxa"/>
            <w:tcBorders>
              <w:top w:val="nil"/>
              <w:left w:val="nil"/>
              <w:bottom w:val="single" w:sz="4" w:space="0" w:color="auto"/>
              <w:right w:val="single" w:sz="4" w:space="0" w:color="auto"/>
            </w:tcBorders>
            <w:shd w:val="clear" w:color="auto" w:fill="auto"/>
            <w:noWrap/>
            <w:vAlign w:val="bottom"/>
            <w:hideMark/>
          </w:tcPr>
          <w:p w14:paraId="0D1F0D2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OQVK11</w:t>
            </w:r>
          </w:p>
        </w:tc>
      </w:tr>
      <w:tr w:rsidR="001A1BA3" w:rsidRPr="001A1BA3" w14:paraId="0D2DC06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5F31CF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SUL-400° CUVETTE FL COMPLETE</w:t>
            </w:r>
          </w:p>
        </w:tc>
        <w:tc>
          <w:tcPr>
            <w:tcW w:w="3301" w:type="dxa"/>
            <w:tcBorders>
              <w:top w:val="nil"/>
              <w:left w:val="nil"/>
              <w:bottom w:val="single" w:sz="4" w:space="0" w:color="auto"/>
              <w:right w:val="single" w:sz="4" w:space="0" w:color="auto"/>
            </w:tcBorders>
            <w:shd w:val="clear" w:color="auto" w:fill="auto"/>
            <w:noWrap/>
            <w:vAlign w:val="bottom"/>
            <w:hideMark/>
          </w:tcPr>
          <w:p w14:paraId="4AAA954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AG405069</w:t>
            </w:r>
          </w:p>
        </w:tc>
      </w:tr>
      <w:tr w:rsidR="001A1BA3" w:rsidRPr="001A1BA3" w14:paraId="62F7303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F3BE43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CA-104 Thermal Paper (5 rolls/pack)</w:t>
            </w:r>
          </w:p>
        </w:tc>
        <w:tc>
          <w:tcPr>
            <w:tcW w:w="3301" w:type="dxa"/>
            <w:tcBorders>
              <w:top w:val="nil"/>
              <w:left w:val="nil"/>
              <w:bottom w:val="single" w:sz="4" w:space="0" w:color="auto"/>
              <w:right w:val="single" w:sz="4" w:space="0" w:color="auto"/>
            </w:tcBorders>
            <w:shd w:val="clear" w:color="auto" w:fill="auto"/>
            <w:noWrap/>
            <w:vAlign w:val="bottom"/>
            <w:hideMark/>
          </w:tcPr>
          <w:p w14:paraId="27AE40C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AC845489</w:t>
            </w:r>
          </w:p>
        </w:tc>
      </w:tr>
      <w:tr w:rsidR="001A1BA3" w:rsidRPr="001A1BA3" w14:paraId="5DE3ABB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0016A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DIN 18 SILICONZED 8ML WHITE</w:t>
            </w:r>
          </w:p>
        </w:tc>
        <w:tc>
          <w:tcPr>
            <w:tcW w:w="3301" w:type="dxa"/>
            <w:tcBorders>
              <w:top w:val="nil"/>
              <w:left w:val="nil"/>
              <w:bottom w:val="single" w:sz="4" w:space="0" w:color="auto"/>
              <w:right w:val="single" w:sz="4" w:space="0" w:color="auto"/>
            </w:tcBorders>
            <w:shd w:val="clear" w:color="auto" w:fill="auto"/>
            <w:noWrap/>
            <w:vAlign w:val="bottom"/>
            <w:hideMark/>
          </w:tcPr>
          <w:p w14:paraId="115AA7C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CE414580</w:t>
            </w:r>
          </w:p>
        </w:tc>
      </w:tr>
      <w:tr w:rsidR="001A1BA3" w:rsidRPr="001A1BA3" w14:paraId="3C44343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23FD30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CA-CLEAN I 50ML</w:t>
            </w:r>
          </w:p>
        </w:tc>
        <w:tc>
          <w:tcPr>
            <w:tcW w:w="3301" w:type="dxa"/>
            <w:tcBorders>
              <w:top w:val="nil"/>
              <w:left w:val="nil"/>
              <w:bottom w:val="single" w:sz="4" w:space="0" w:color="auto"/>
              <w:right w:val="single" w:sz="4" w:space="0" w:color="auto"/>
            </w:tcBorders>
            <w:shd w:val="clear" w:color="auto" w:fill="auto"/>
            <w:noWrap/>
            <w:vAlign w:val="bottom"/>
            <w:hideMark/>
          </w:tcPr>
          <w:p w14:paraId="658F0F2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7770956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F9306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CA-CLEAN II 500ML</w:t>
            </w:r>
          </w:p>
        </w:tc>
        <w:tc>
          <w:tcPr>
            <w:tcW w:w="3301" w:type="dxa"/>
            <w:tcBorders>
              <w:top w:val="nil"/>
              <w:left w:val="nil"/>
              <w:bottom w:val="single" w:sz="4" w:space="0" w:color="auto"/>
              <w:right w:val="single" w:sz="4" w:space="0" w:color="auto"/>
            </w:tcBorders>
            <w:shd w:val="clear" w:color="auto" w:fill="auto"/>
            <w:noWrap/>
            <w:vAlign w:val="bottom"/>
            <w:hideMark/>
          </w:tcPr>
          <w:p w14:paraId="665C212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22CD114C" w14:textId="77777777" w:rsidTr="008153C1">
        <w:trPr>
          <w:trHeight w:val="293"/>
        </w:trPr>
        <w:tc>
          <w:tcPr>
            <w:tcW w:w="5753" w:type="dxa"/>
            <w:tcBorders>
              <w:top w:val="nil"/>
              <w:left w:val="single" w:sz="8" w:space="0" w:color="auto"/>
              <w:bottom w:val="nil"/>
              <w:right w:val="single" w:sz="4" w:space="0" w:color="auto"/>
            </w:tcBorders>
            <w:shd w:val="clear" w:color="auto" w:fill="auto"/>
            <w:noWrap/>
            <w:vAlign w:val="bottom"/>
            <w:hideMark/>
          </w:tcPr>
          <w:p w14:paraId="351F9DA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REACTION TUBE SU-40 (3000 PCS)</w:t>
            </w:r>
          </w:p>
        </w:tc>
        <w:tc>
          <w:tcPr>
            <w:tcW w:w="3301" w:type="dxa"/>
            <w:tcBorders>
              <w:top w:val="nil"/>
              <w:left w:val="nil"/>
              <w:bottom w:val="nil"/>
              <w:right w:val="single" w:sz="4" w:space="0" w:color="auto"/>
            </w:tcBorders>
            <w:shd w:val="clear" w:color="auto" w:fill="auto"/>
            <w:noWrap/>
            <w:vAlign w:val="bottom"/>
            <w:hideMark/>
          </w:tcPr>
          <w:p w14:paraId="18EEF8D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7A570A9D" w14:textId="77777777" w:rsidTr="008153C1">
        <w:trPr>
          <w:trHeight w:val="293"/>
        </w:trPr>
        <w:tc>
          <w:tcPr>
            <w:tcW w:w="5753" w:type="dxa"/>
            <w:tcBorders>
              <w:top w:val="single" w:sz="8" w:space="0" w:color="auto"/>
              <w:left w:val="single" w:sz="8" w:space="0" w:color="auto"/>
              <w:bottom w:val="single" w:sz="8" w:space="0" w:color="auto"/>
              <w:right w:val="nil"/>
            </w:tcBorders>
            <w:shd w:val="clear" w:color="auto" w:fill="auto"/>
            <w:noWrap/>
            <w:vAlign w:val="bottom"/>
            <w:hideMark/>
          </w:tcPr>
          <w:p w14:paraId="301D4523"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GRAND TOTAL</w:t>
            </w:r>
          </w:p>
        </w:tc>
        <w:tc>
          <w:tcPr>
            <w:tcW w:w="3301" w:type="dxa"/>
            <w:tcBorders>
              <w:top w:val="single" w:sz="8" w:space="0" w:color="auto"/>
              <w:left w:val="nil"/>
              <w:bottom w:val="single" w:sz="8" w:space="0" w:color="auto"/>
              <w:right w:val="nil"/>
            </w:tcBorders>
            <w:shd w:val="clear" w:color="auto" w:fill="auto"/>
            <w:noWrap/>
            <w:vAlign w:val="bottom"/>
            <w:hideMark/>
          </w:tcPr>
          <w:p w14:paraId="6DF20FDA"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 </w:t>
            </w:r>
          </w:p>
        </w:tc>
      </w:tr>
      <w:tr w:rsidR="001A1BA3" w:rsidRPr="001A1BA3" w14:paraId="274917E6" w14:textId="77777777" w:rsidTr="008153C1">
        <w:trPr>
          <w:trHeight w:val="285"/>
        </w:trPr>
        <w:tc>
          <w:tcPr>
            <w:tcW w:w="5753" w:type="dxa"/>
            <w:tcBorders>
              <w:top w:val="nil"/>
              <w:left w:val="nil"/>
              <w:bottom w:val="nil"/>
              <w:right w:val="nil"/>
            </w:tcBorders>
            <w:shd w:val="clear" w:color="auto" w:fill="auto"/>
            <w:noWrap/>
            <w:vAlign w:val="bottom"/>
            <w:hideMark/>
          </w:tcPr>
          <w:p w14:paraId="783F22F1" w14:textId="77777777" w:rsidR="001A1BA3" w:rsidRPr="001A1BA3" w:rsidRDefault="001A1BA3" w:rsidP="001A1BA3">
            <w:pPr>
              <w:spacing w:after="0" w:line="240" w:lineRule="auto"/>
              <w:rPr>
                <w:rFonts w:ascii="Calibri" w:eastAsia="Times New Roman" w:hAnsi="Calibri" w:cs="Calibri"/>
                <w:b/>
                <w:bCs/>
                <w:color w:val="000000"/>
              </w:rPr>
            </w:pPr>
          </w:p>
        </w:tc>
        <w:tc>
          <w:tcPr>
            <w:tcW w:w="3301" w:type="dxa"/>
            <w:tcBorders>
              <w:top w:val="nil"/>
              <w:left w:val="nil"/>
              <w:bottom w:val="nil"/>
              <w:right w:val="nil"/>
            </w:tcBorders>
            <w:shd w:val="clear" w:color="auto" w:fill="auto"/>
            <w:noWrap/>
            <w:vAlign w:val="bottom"/>
            <w:hideMark/>
          </w:tcPr>
          <w:p w14:paraId="292C65C6"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5EF321E8" w14:textId="77777777" w:rsidTr="008153C1">
        <w:trPr>
          <w:trHeight w:val="285"/>
        </w:trPr>
        <w:tc>
          <w:tcPr>
            <w:tcW w:w="5753" w:type="dxa"/>
            <w:tcBorders>
              <w:top w:val="nil"/>
              <w:left w:val="nil"/>
              <w:bottom w:val="nil"/>
              <w:right w:val="nil"/>
            </w:tcBorders>
            <w:shd w:val="clear" w:color="auto" w:fill="auto"/>
            <w:noWrap/>
            <w:vAlign w:val="bottom"/>
            <w:hideMark/>
          </w:tcPr>
          <w:p w14:paraId="3A26AA85"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78689398"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596D31D9" w14:textId="77777777" w:rsidTr="008153C1">
        <w:trPr>
          <w:trHeight w:val="285"/>
        </w:trPr>
        <w:tc>
          <w:tcPr>
            <w:tcW w:w="5753" w:type="dxa"/>
            <w:tcBorders>
              <w:top w:val="nil"/>
              <w:left w:val="nil"/>
              <w:bottom w:val="nil"/>
              <w:right w:val="nil"/>
            </w:tcBorders>
            <w:shd w:val="clear" w:color="auto" w:fill="auto"/>
            <w:noWrap/>
            <w:vAlign w:val="bottom"/>
            <w:hideMark/>
          </w:tcPr>
          <w:p w14:paraId="3068AC81"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3AAEA7EE"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6ADCF6FF" w14:textId="77777777" w:rsidTr="008153C1">
        <w:trPr>
          <w:trHeight w:val="315"/>
        </w:trPr>
        <w:tc>
          <w:tcPr>
            <w:tcW w:w="57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1E2A3F"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Product Description</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1947999E"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Test Qty</w:t>
            </w:r>
          </w:p>
        </w:tc>
      </w:tr>
      <w:tr w:rsidR="001A1BA3" w:rsidRPr="001A1BA3" w14:paraId="65B09BE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9FC821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CALCIUM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3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27182E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x 100 Tests</w:t>
            </w:r>
          </w:p>
        </w:tc>
      </w:tr>
      <w:tr w:rsidR="001A1BA3" w:rsidRPr="001A1BA3" w14:paraId="1D6524C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359330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CHOLESTEROL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2x100 tests]</w:t>
            </w:r>
          </w:p>
        </w:tc>
        <w:tc>
          <w:tcPr>
            <w:tcW w:w="3301" w:type="dxa"/>
            <w:tcBorders>
              <w:top w:val="nil"/>
              <w:left w:val="nil"/>
              <w:bottom w:val="single" w:sz="4" w:space="0" w:color="auto"/>
              <w:right w:val="single" w:sz="4" w:space="0" w:color="auto"/>
            </w:tcBorders>
            <w:shd w:val="clear" w:color="auto" w:fill="auto"/>
            <w:noWrap/>
            <w:vAlign w:val="bottom"/>
            <w:hideMark/>
          </w:tcPr>
          <w:p w14:paraId="5006512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4B900B1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C41DD8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CREATININE (</w:t>
            </w:r>
            <w:proofErr w:type="spellStart"/>
            <w:r w:rsidRPr="001A1BA3">
              <w:rPr>
                <w:rFonts w:ascii="Calibri" w:eastAsia="Times New Roman" w:hAnsi="Calibri" w:cs="Calibri"/>
                <w:color w:val="000000"/>
              </w:rPr>
              <w:t>enzym</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1 x 95 tests]</w:t>
            </w:r>
          </w:p>
        </w:tc>
        <w:tc>
          <w:tcPr>
            <w:tcW w:w="3301" w:type="dxa"/>
            <w:tcBorders>
              <w:top w:val="nil"/>
              <w:left w:val="nil"/>
              <w:bottom w:val="single" w:sz="4" w:space="0" w:color="auto"/>
              <w:right w:val="single" w:sz="4" w:space="0" w:color="auto"/>
            </w:tcBorders>
            <w:shd w:val="clear" w:color="auto" w:fill="auto"/>
            <w:noWrap/>
            <w:vAlign w:val="bottom"/>
            <w:hideMark/>
          </w:tcPr>
          <w:p w14:paraId="15DC9D6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95 tests</w:t>
            </w:r>
          </w:p>
        </w:tc>
      </w:tr>
      <w:tr w:rsidR="001A1BA3" w:rsidRPr="001A1BA3" w14:paraId="750C4B1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006E09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HDL CHOLESTEROL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52E34CF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6CEF2D8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3AA77E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LDL CHOLESTEROL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150SR</w:t>
            </w:r>
          </w:p>
        </w:tc>
        <w:tc>
          <w:tcPr>
            <w:tcW w:w="3301" w:type="dxa"/>
            <w:tcBorders>
              <w:top w:val="nil"/>
              <w:left w:val="nil"/>
              <w:bottom w:val="single" w:sz="4" w:space="0" w:color="auto"/>
              <w:right w:val="single" w:sz="4" w:space="0" w:color="auto"/>
            </w:tcBorders>
            <w:shd w:val="clear" w:color="auto" w:fill="auto"/>
            <w:noWrap/>
            <w:vAlign w:val="bottom"/>
            <w:hideMark/>
          </w:tcPr>
          <w:p w14:paraId="6DC6567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25 Tests</w:t>
            </w:r>
          </w:p>
        </w:tc>
      </w:tr>
      <w:tr w:rsidR="001A1BA3" w:rsidRPr="001A1BA3" w14:paraId="2641707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EB367D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SODIUM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vAlign w:val="bottom"/>
            <w:hideMark/>
          </w:tcPr>
          <w:p w14:paraId="33A3996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 x 75 Tests</w:t>
            </w:r>
          </w:p>
        </w:tc>
      </w:tr>
      <w:tr w:rsidR="001A1BA3" w:rsidRPr="001A1BA3" w14:paraId="2E125E7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7837F5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POTASSIUM </w:t>
            </w:r>
            <w:proofErr w:type="spellStart"/>
            <w:r w:rsidRPr="001A1BA3">
              <w:rPr>
                <w:rFonts w:ascii="Calibri" w:eastAsia="Times New Roman" w:hAnsi="Calibri" w:cs="Calibri"/>
                <w:color w:val="000000"/>
              </w:rPr>
              <w:t>liquiUV</w:t>
            </w:r>
            <w:proofErr w:type="spellEnd"/>
          </w:p>
        </w:tc>
        <w:tc>
          <w:tcPr>
            <w:tcW w:w="3301" w:type="dxa"/>
            <w:tcBorders>
              <w:top w:val="nil"/>
              <w:left w:val="nil"/>
              <w:bottom w:val="single" w:sz="4" w:space="0" w:color="auto"/>
              <w:right w:val="single" w:sz="4" w:space="0" w:color="auto"/>
            </w:tcBorders>
            <w:shd w:val="clear" w:color="auto" w:fill="auto"/>
            <w:noWrap/>
            <w:vAlign w:val="bottom"/>
            <w:hideMark/>
          </w:tcPr>
          <w:p w14:paraId="4AB8C9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 x 75 Tests</w:t>
            </w:r>
          </w:p>
        </w:tc>
      </w:tr>
      <w:tr w:rsidR="001A1BA3" w:rsidRPr="001A1BA3" w14:paraId="302CCA0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1BFA97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GLUCOSE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150 tests]</w:t>
            </w:r>
          </w:p>
        </w:tc>
        <w:tc>
          <w:tcPr>
            <w:tcW w:w="3301" w:type="dxa"/>
            <w:tcBorders>
              <w:top w:val="nil"/>
              <w:left w:val="nil"/>
              <w:bottom w:val="single" w:sz="4" w:space="0" w:color="auto"/>
              <w:right w:val="single" w:sz="4" w:space="0" w:color="auto"/>
            </w:tcBorders>
            <w:shd w:val="clear" w:color="auto" w:fill="auto"/>
            <w:noWrap/>
            <w:vAlign w:val="bottom"/>
            <w:hideMark/>
          </w:tcPr>
          <w:p w14:paraId="00D616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150 Tests</w:t>
            </w:r>
          </w:p>
        </w:tc>
      </w:tr>
      <w:tr w:rsidR="001A1BA3" w:rsidRPr="001A1BA3" w14:paraId="19EC9A8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14FA3C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UREA </w:t>
            </w:r>
            <w:proofErr w:type="spellStart"/>
            <w:r w:rsidRPr="001A1BA3">
              <w:rPr>
                <w:rFonts w:ascii="Calibri" w:eastAsia="Times New Roman" w:hAnsi="Calibri" w:cs="Calibri"/>
                <w:color w:val="000000"/>
              </w:rPr>
              <w:t>liquiUV</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150 tests]</w:t>
            </w:r>
          </w:p>
        </w:tc>
        <w:tc>
          <w:tcPr>
            <w:tcW w:w="3301" w:type="dxa"/>
            <w:tcBorders>
              <w:top w:val="nil"/>
              <w:left w:val="nil"/>
              <w:bottom w:val="single" w:sz="4" w:space="0" w:color="auto"/>
              <w:right w:val="single" w:sz="4" w:space="0" w:color="auto"/>
            </w:tcBorders>
            <w:shd w:val="clear" w:color="auto" w:fill="auto"/>
            <w:noWrap/>
            <w:vAlign w:val="bottom"/>
            <w:hideMark/>
          </w:tcPr>
          <w:p w14:paraId="274B970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150 Tests</w:t>
            </w:r>
          </w:p>
        </w:tc>
      </w:tr>
      <w:tr w:rsidR="001A1BA3" w:rsidRPr="001A1BA3" w14:paraId="60A7C4A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4F17B2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ALBUMIN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150SR</w:t>
            </w:r>
          </w:p>
        </w:tc>
        <w:tc>
          <w:tcPr>
            <w:tcW w:w="3301" w:type="dxa"/>
            <w:tcBorders>
              <w:top w:val="nil"/>
              <w:left w:val="nil"/>
              <w:bottom w:val="single" w:sz="4" w:space="0" w:color="auto"/>
              <w:right w:val="single" w:sz="4" w:space="0" w:color="auto"/>
            </w:tcBorders>
            <w:shd w:val="clear" w:color="auto" w:fill="auto"/>
            <w:noWrap/>
            <w:vAlign w:val="bottom"/>
            <w:hideMark/>
          </w:tcPr>
          <w:p w14:paraId="5F0F15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x 50 Tests</w:t>
            </w:r>
          </w:p>
        </w:tc>
      </w:tr>
      <w:tr w:rsidR="001A1BA3" w:rsidRPr="001A1BA3" w14:paraId="0D1EEB0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F2F28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TOTAL PROTEIN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2x150 tests]</w:t>
            </w:r>
          </w:p>
        </w:tc>
        <w:tc>
          <w:tcPr>
            <w:tcW w:w="3301" w:type="dxa"/>
            <w:tcBorders>
              <w:top w:val="nil"/>
              <w:left w:val="nil"/>
              <w:bottom w:val="single" w:sz="4" w:space="0" w:color="auto"/>
              <w:right w:val="single" w:sz="4" w:space="0" w:color="auto"/>
            </w:tcBorders>
            <w:shd w:val="clear" w:color="auto" w:fill="auto"/>
            <w:noWrap/>
            <w:vAlign w:val="bottom"/>
            <w:hideMark/>
          </w:tcPr>
          <w:p w14:paraId="6F3987E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150 Tests</w:t>
            </w:r>
          </w:p>
        </w:tc>
      </w:tr>
      <w:tr w:rsidR="001A1BA3" w:rsidRPr="001A1BA3" w14:paraId="59BEC2B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62B442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URIC ACID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plus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74E394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0376048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640E31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ACID PHOSPHATASE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3x50 tests]</w:t>
            </w:r>
          </w:p>
        </w:tc>
        <w:tc>
          <w:tcPr>
            <w:tcW w:w="3301" w:type="dxa"/>
            <w:tcBorders>
              <w:top w:val="nil"/>
              <w:left w:val="nil"/>
              <w:bottom w:val="single" w:sz="4" w:space="0" w:color="auto"/>
              <w:right w:val="single" w:sz="4" w:space="0" w:color="auto"/>
            </w:tcBorders>
            <w:shd w:val="clear" w:color="auto" w:fill="auto"/>
            <w:noWrap/>
            <w:vAlign w:val="bottom"/>
            <w:hideMark/>
          </w:tcPr>
          <w:p w14:paraId="02549F7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x 50 Tests</w:t>
            </w:r>
          </w:p>
        </w:tc>
      </w:tr>
      <w:tr w:rsidR="001A1BA3" w:rsidRPr="001A1BA3" w14:paraId="7B1199C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1986B4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TRIGLYCERIDES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mono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3x60 tests]</w:t>
            </w:r>
          </w:p>
        </w:tc>
        <w:tc>
          <w:tcPr>
            <w:tcW w:w="3301" w:type="dxa"/>
            <w:tcBorders>
              <w:top w:val="nil"/>
              <w:left w:val="nil"/>
              <w:bottom w:val="single" w:sz="4" w:space="0" w:color="auto"/>
              <w:right w:val="single" w:sz="4" w:space="0" w:color="auto"/>
            </w:tcBorders>
            <w:shd w:val="clear" w:color="auto" w:fill="auto"/>
            <w:noWrap/>
            <w:vAlign w:val="bottom"/>
            <w:hideMark/>
          </w:tcPr>
          <w:p w14:paraId="2F58C1D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x 60 Tests</w:t>
            </w:r>
          </w:p>
        </w:tc>
      </w:tr>
      <w:tr w:rsidR="001A1BA3" w:rsidRPr="001A1BA3" w14:paraId="12BCF78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D45D32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auto-BILIRUBIN-D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2x100 tests]</w:t>
            </w:r>
          </w:p>
        </w:tc>
        <w:tc>
          <w:tcPr>
            <w:tcW w:w="3301" w:type="dxa"/>
            <w:tcBorders>
              <w:top w:val="nil"/>
              <w:left w:val="nil"/>
              <w:bottom w:val="single" w:sz="4" w:space="0" w:color="auto"/>
              <w:right w:val="single" w:sz="4" w:space="0" w:color="auto"/>
            </w:tcBorders>
            <w:shd w:val="clear" w:color="auto" w:fill="auto"/>
            <w:noWrap/>
            <w:vAlign w:val="bottom"/>
            <w:hideMark/>
          </w:tcPr>
          <w:p w14:paraId="2AC2EAF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7F41EA6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6718C5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auto-BILIRUBIN-T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150 tests]</w:t>
            </w:r>
          </w:p>
        </w:tc>
        <w:tc>
          <w:tcPr>
            <w:tcW w:w="3301" w:type="dxa"/>
            <w:tcBorders>
              <w:top w:val="nil"/>
              <w:left w:val="nil"/>
              <w:bottom w:val="single" w:sz="4" w:space="0" w:color="auto"/>
              <w:right w:val="single" w:sz="4" w:space="0" w:color="auto"/>
            </w:tcBorders>
            <w:shd w:val="clear" w:color="auto" w:fill="auto"/>
            <w:noWrap/>
            <w:vAlign w:val="bottom"/>
            <w:hideMark/>
          </w:tcPr>
          <w:p w14:paraId="7D213D8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150 Tests</w:t>
            </w:r>
          </w:p>
        </w:tc>
      </w:tr>
      <w:tr w:rsidR="001A1BA3" w:rsidRPr="001A1BA3" w14:paraId="404B48E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ECAA8E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HbA1c </w:t>
            </w:r>
            <w:proofErr w:type="spellStart"/>
            <w:r w:rsidRPr="001A1BA3">
              <w:rPr>
                <w:rFonts w:ascii="Calibri" w:eastAsia="Times New Roman" w:hAnsi="Calibri" w:cs="Calibri"/>
                <w:color w:val="000000"/>
              </w:rPr>
              <w:t>liquidirect</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1 x 135 tests]</w:t>
            </w:r>
          </w:p>
        </w:tc>
        <w:tc>
          <w:tcPr>
            <w:tcW w:w="3301" w:type="dxa"/>
            <w:tcBorders>
              <w:top w:val="nil"/>
              <w:left w:val="nil"/>
              <w:bottom w:val="single" w:sz="4" w:space="0" w:color="auto"/>
              <w:right w:val="single" w:sz="4" w:space="0" w:color="auto"/>
            </w:tcBorders>
            <w:shd w:val="clear" w:color="auto" w:fill="auto"/>
            <w:noWrap/>
            <w:vAlign w:val="bottom"/>
            <w:hideMark/>
          </w:tcPr>
          <w:p w14:paraId="5FBF131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135 Tests</w:t>
            </w:r>
          </w:p>
        </w:tc>
      </w:tr>
      <w:tr w:rsidR="001A1BA3" w:rsidRPr="001A1BA3" w14:paraId="60B7A18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3384B3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CRP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1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41AB390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100 Tests</w:t>
            </w:r>
          </w:p>
        </w:tc>
      </w:tr>
      <w:tr w:rsidR="001A1BA3" w:rsidRPr="001A1BA3" w14:paraId="635F853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FBC85A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anti-STREPTOLYSIN-O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1x100 tests]</w:t>
            </w:r>
          </w:p>
        </w:tc>
        <w:tc>
          <w:tcPr>
            <w:tcW w:w="3301" w:type="dxa"/>
            <w:tcBorders>
              <w:top w:val="nil"/>
              <w:left w:val="nil"/>
              <w:bottom w:val="single" w:sz="4" w:space="0" w:color="auto"/>
              <w:right w:val="single" w:sz="4" w:space="0" w:color="auto"/>
            </w:tcBorders>
            <w:shd w:val="clear" w:color="auto" w:fill="auto"/>
            <w:noWrap/>
            <w:vAlign w:val="bottom"/>
            <w:hideMark/>
          </w:tcPr>
          <w:p w14:paraId="7E60D1D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100 Tests</w:t>
            </w:r>
          </w:p>
        </w:tc>
      </w:tr>
      <w:tr w:rsidR="001A1BA3" w:rsidRPr="001A1BA3" w14:paraId="7C231B9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28673E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RHEUMATOID FACTORS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1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5B197ED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100 Tests</w:t>
            </w:r>
          </w:p>
        </w:tc>
      </w:tr>
      <w:tr w:rsidR="001A1BA3" w:rsidRPr="001A1BA3" w14:paraId="349FE59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9E5B5B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LIPASE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2C78E2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41BABA9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536FB9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alpha-AMYLASE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595F8D4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0E3E72A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39469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LDH SCE mod. </w:t>
            </w:r>
            <w:proofErr w:type="spellStart"/>
            <w:r w:rsidRPr="001A1BA3">
              <w:rPr>
                <w:rFonts w:ascii="Calibri" w:eastAsia="Times New Roman" w:hAnsi="Calibri" w:cs="Calibri"/>
                <w:color w:val="000000"/>
              </w:rPr>
              <w:t>liquiUV</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2 x 100 tests]</w:t>
            </w:r>
          </w:p>
        </w:tc>
        <w:tc>
          <w:tcPr>
            <w:tcW w:w="3301" w:type="dxa"/>
            <w:tcBorders>
              <w:top w:val="nil"/>
              <w:left w:val="nil"/>
              <w:bottom w:val="single" w:sz="4" w:space="0" w:color="auto"/>
              <w:right w:val="single" w:sz="4" w:space="0" w:color="auto"/>
            </w:tcBorders>
            <w:shd w:val="clear" w:color="auto" w:fill="auto"/>
            <w:noWrap/>
            <w:vAlign w:val="bottom"/>
            <w:hideMark/>
          </w:tcPr>
          <w:p w14:paraId="5FA313E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3908767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CC181A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GOT (ASAT) IFCC mod. </w:t>
            </w:r>
            <w:proofErr w:type="spellStart"/>
            <w:r w:rsidRPr="001A1BA3">
              <w:rPr>
                <w:rFonts w:ascii="Calibri" w:eastAsia="Times New Roman" w:hAnsi="Calibri" w:cs="Calibri"/>
                <w:color w:val="000000"/>
              </w:rPr>
              <w:t>liquiUV</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200 tests]</w:t>
            </w:r>
          </w:p>
        </w:tc>
        <w:tc>
          <w:tcPr>
            <w:tcW w:w="3301" w:type="dxa"/>
            <w:tcBorders>
              <w:top w:val="nil"/>
              <w:left w:val="nil"/>
              <w:bottom w:val="single" w:sz="4" w:space="0" w:color="auto"/>
              <w:right w:val="single" w:sz="4" w:space="0" w:color="auto"/>
            </w:tcBorders>
            <w:shd w:val="clear" w:color="auto" w:fill="auto"/>
            <w:noWrap/>
            <w:vAlign w:val="bottom"/>
            <w:hideMark/>
          </w:tcPr>
          <w:p w14:paraId="7697CF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200 Tests</w:t>
            </w:r>
          </w:p>
        </w:tc>
      </w:tr>
      <w:tr w:rsidR="001A1BA3" w:rsidRPr="001A1BA3" w14:paraId="59A82C63" w14:textId="77777777" w:rsidTr="008153C1">
        <w:trPr>
          <w:trHeight w:val="285"/>
        </w:trPr>
        <w:tc>
          <w:tcPr>
            <w:tcW w:w="5753" w:type="dxa"/>
            <w:tcBorders>
              <w:top w:val="nil"/>
              <w:left w:val="single" w:sz="8" w:space="0" w:color="auto"/>
              <w:bottom w:val="nil"/>
              <w:right w:val="nil"/>
            </w:tcBorders>
            <w:shd w:val="clear" w:color="auto" w:fill="auto"/>
            <w:noWrap/>
            <w:vAlign w:val="bottom"/>
            <w:hideMark/>
          </w:tcPr>
          <w:p w14:paraId="14B5D57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GPT (ALAT) IFCC mod. </w:t>
            </w:r>
            <w:proofErr w:type="spellStart"/>
            <w:r w:rsidRPr="001A1BA3">
              <w:rPr>
                <w:rFonts w:ascii="Calibri" w:eastAsia="Times New Roman" w:hAnsi="Calibri" w:cs="Calibri"/>
                <w:color w:val="000000"/>
              </w:rPr>
              <w:t>liquiUV</w:t>
            </w:r>
            <w:proofErr w:type="spellEnd"/>
            <w:r w:rsidRPr="001A1BA3">
              <w:rPr>
                <w:rFonts w:ascii="Calibri" w:eastAsia="Times New Roman" w:hAnsi="Calibri" w:cs="Calibri"/>
                <w:color w:val="000000"/>
              </w:rPr>
              <w:t xml:space="preserve"> [HumaStar,2 x 200 tests]</w:t>
            </w:r>
          </w:p>
        </w:tc>
        <w:tc>
          <w:tcPr>
            <w:tcW w:w="3301" w:type="dxa"/>
            <w:tcBorders>
              <w:top w:val="nil"/>
              <w:left w:val="nil"/>
              <w:bottom w:val="nil"/>
              <w:right w:val="nil"/>
            </w:tcBorders>
            <w:shd w:val="clear" w:color="auto" w:fill="auto"/>
            <w:noWrap/>
            <w:vAlign w:val="bottom"/>
            <w:hideMark/>
          </w:tcPr>
          <w:p w14:paraId="1ECA804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200 Tests</w:t>
            </w:r>
          </w:p>
        </w:tc>
      </w:tr>
      <w:tr w:rsidR="001A1BA3" w:rsidRPr="001A1BA3" w14:paraId="03253E4B" w14:textId="77777777" w:rsidTr="008153C1">
        <w:trPr>
          <w:trHeight w:val="285"/>
        </w:trPr>
        <w:tc>
          <w:tcPr>
            <w:tcW w:w="57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BBB0D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gamma-GT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727B66D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4B0CE47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6D3843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ALKALINE PHOSPHATASE opt. </w:t>
            </w:r>
            <w:proofErr w:type="spellStart"/>
            <w:r w:rsidRPr="001A1BA3">
              <w:rPr>
                <w:rFonts w:ascii="Calibri" w:eastAsia="Times New Roman" w:hAnsi="Calibri" w:cs="Calibri"/>
                <w:color w:val="000000"/>
              </w:rPr>
              <w:t>liquicolor</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2x150 </w:t>
            </w:r>
            <w:r w:rsidRPr="001A1BA3">
              <w:rPr>
                <w:rFonts w:ascii="Calibri" w:eastAsia="Times New Roman" w:hAnsi="Calibri" w:cs="Calibri"/>
                <w:color w:val="000000"/>
              </w:rPr>
              <w:lastRenderedPageBreak/>
              <w:t>tests]</w:t>
            </w:r>
          </w:p>
        </w:tc>
        <w:tc>
          <w:tcPr>
            <w:tcW w:w="3301" w:type="dxa"/>
            <w:tcBorders>
              <w:top w:val="nil"/>
              <w:left w:val="nil"/>
              <w:bottom w:val="single" w:sz="4" w:space="0" w:color="auto"/>
              <w:right w:val="single" w:sz="4" w:space="0" w:color="auto"/>
            </w:tcBorders>
            <w:shd w:val="clear" w:color="auto" w:fill="auto"/>
            <w:noWrap/>
            <w:vAlign w:val="bottom"/>
            <w:hideMark/>
          </w:tcPr>
          <w:p w14:paraId="3B83D19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2 x 150 Tests</w:t>
            </w:r>
          </w:p>
        </w:tc>
      </w:tr>
      <w:tr w:rsidR="001A1BA3" w:rsidRPr="001A1BA3" w14:paraId="4179F3AF" w14:textId="77777777" w:rsidTr="008153C1">
        <w:trPr>
          <w:trHeight w:val="293"/>
        </w:trPr>
        <w:tc>
          <w:tcPr>
            <w:tcW w:w="5753" w:type="dxa"/>
            <w:tcBorders>
              <w:top w:val="nil"/>
              <w:left w:val="single" w:sz="8" w:space="0" w:color="auto"/>
              <w:bottom w:val="nil"/>
              <w:right w:val="single" w:sz="4" w:space="0" w:color="auto"/>
            </w:tcBorders>
            <w:shd w:val="clear" w:color="auto" w:fill="auto"/>
            <w:noWrap/>
            <w:vAlign w:val="bottom"/>
            <w:hideMark/>
          </w:tcPr>
          <w:p w14:paraId="48A4F20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CK-MB </w:t>
            </w:r>
            <w:proofErr w:type="spellStart"/>
            <w:r w:rsidRPr="001A1BA3">
              <w:rPr>
                <w:rFonts w:ascii="Calibri" w:eastAsia="Times New Roman" w:hAnsi="Calibri" w:cs="Calibri"/>
                <w:color w:val="000000"/>
              </w:rPr>
              <w:t>liquiUV</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2 x 100 tests]</w:t>
            </w:r>
          </w:p>
        </w:tc>
        <w:tc>
          <w:tcPr>
            <w:tcW w:w="3301" w:type="dxa"/>
            <w:tcBorders>
              <w:top w:val="nil"/>
              <w:left w:val="nil"/>
              <w:bottom w:val="nil"/>
              <w:right w:val="single" w:sz="4" w:space="0" w:color="auto"/>
            </w:tcBorders>
            <w:shd w:val="clear" w:color="auto" w:fill="auto"/>
            <w:noWrap/>
            <w:vAlign w:val="bottom"/>
            <w:hideMark/>
          </w:tcPr>
          <w:p w14:paraId="7AE5159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100 Tests</w:t>
            </w:r>
          </w:p>
        </w:tc>
      </w:tr>
      <w:tr w:rsidR="001A1BA3" w:rsidRPr="001A1BA3" w14:paraId="3BFFF3B1" w14:textId="77777777" w:rsidTr="008153C1">
        <w:trPr>
          <w:trHeight w:val="323"/>
        </w:trPr>
        <w:tc>
          <w:tcPr>
            <w:tcW w:w="57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865278" w14:textId="77777777" w:rsidR="001A1BA3" w:rsidRPr="001A1BA3" w:rsidRDefault="001A1BA3" w:rsidP="001A1BA3">
            <w:pPr>
              <w:spacing w:after="0" w:line="240" w:lineRule="auto"/>
              <w:jc w:val="center"/>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TOTAL</w:t>
            </w:r>
          </w:p>
        </w:tc>
        <w:tc>
          <w:tcPr>
            <w:tcW w:w="3301" w:type="dxa"/>
            <w:tcBorders>
              <w:top w:val="single" w:sz="8" w:space="0" w:color="auto"/>
              <w:left w:val="nil"/>
              <w:bottom w:val="single" w:sz="8" w:space="0" w:color="auto"/>
              <w:right w:val="single" w:sz="4" w:space="0" w:color="auto"/>
            </w:tcBorders>
            <w:shd w:val="clear" w:color="auto" w:fill="auto"/>
            <w:noWrap/>
            <w:vAlign w:val="bottom"/>
            <w:hideMark/>
          </w:tcPr>
          <w:p w14:paraId="0216B3E4"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 </w:t>
            </w:r>
          </w:p>
        </w:tc>
      </w:tr>
      <w:tr w:rsidR="001A1BA3" w:rsidRPr="001A1BA3" w14:paraId="114A455B" w14:textId="77777777" w:rsidTr="008153C1">
        <w:trPr>
          <w:trHeight w:val="285"/>
        </w:trPr>
        <w:tc>
          <w:tcPr>
            <w:tcW w:w="5753" w:type="dxa"/>
            <w:tcBorders>
              <w:top w:val="nil"/>
              <w:left w:val="nil"/>
              <w:bottom w:val="nil"/>
              <w:right w:val="nil"/>
            </w:tcBorders>
            <w:shd w:val="clear" w:color="auto" w:fill="auto"/>
            <w:noWrap/>
            <w:vAlign w:val="bottom"/>
            <w:hideMark/>
          </w:tcPr>
          <w:p w14:paraId="65349A2D" w14:textId="77777777" w:rsidR="001A1BA3" w:rsidRPr="001A1BA3" w:rsidRDefault="001A1BA3" w:rsidP="001A1BA3">
            <w:pPr>
              <w:spacing w:after="0" w:line="240" w:lineRule="auto"/>
              <w:rPr>
                <w:rFonts w:ascii="Calibri" w:eastAsia="Times New Roman" w:hAnsi="Calibri" w:cs="Calibri"/>
                <w:b/>
                <w:bCs/>
                <w:color w:val="000000"/>
                <w:sz w:val="24"/>
                <w:szCs w:val="24"/>
              </w:rPr>
            </w:pPr>
          </w:p>
        </w:tc>
        <w:tc>
          <w:tcPr>
            <w:tcW w:w="3301" w:type="dxa"/>
            <w:tcBorders>
              <w:top w:val="nil"/>
              <w:left w:val="nil"/>
              <w:bottom w:val="nil"/>
              <w:right w:val="nil"/>
            </w:tcBorders>
            <w:shd w:val="clear" w:color="auto" w:fill="auto"/>
            <w:noWrap/>
            <w:vAlign w:val="bottom"/>
            <w:hideMark/>
          </w:tcPr>
          <w:p w14:paraId="2E0BAF21"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7E1830CC" w14:textId="77777777" w:rsidTr="008153C1">
        <w:trPr>
          <w:trHeight w:val="293"/>
        </w:trPr>
        <w:tc>
          <w:tcPr>
            <w:tcW w:w="5753" w:type="dxa"/>
            <w:tcBorders>
              <w:top w:val="nil"/>
              <w:left w:val="nil"/>
              <w:bottom w:val="nil"/>
              <w:right w:val="nil"/>
            </w:tcBorders>
            <w:shd w:val="clear" w:color="auto" w:fill="auto"/>
            <w:noWrap/>
            <w:vAlign w:val="bottom"/>
            <w:hideMark/>
          </w:tcPr>
          <w:p w14:paraId="695368A8" w14:textId="77777777" w:rsidR="001A1BA3" w:rsidRPr="001A1BA3" w:rsidRDefault="001A1BA3" w:rsidP="001A1BA3">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14:paraId="3FE2E280"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05BA364F" w14:textId="77777777" w:rsidTr="008153C1">
        <w:trPr>
          <w:trHeight w:val="323"/>
        </w:trPr>
        <w:tc>
          <w:tcPr>
            <w:tcW w:w="5753" w:type="dxa"/>
            <w:tcBorders>
              <w:top w:val="single" w:sz="8" w:space="0" w:color="auto"/>
              <w:left w:val="single" w:sz="8" w:space="0" w:color="auto"/>
              <w:bottom w:val="single" w:sz="8" w:space="0" w:color="auto"/>
              <w:right w:val="single" w:sz="4" w:space="0" w:color="auto"/>
            </w:tcBorders>
            <w:shd w:val="clear" w:color="auto" w:fill="auto"/>
            <w:noWrap/>
            <w:hideMark/>
          </w:tcPr>
          <w:p w14:paraId="0114FC52"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ITEM</w:t>
            </w:r>
          </w:p>
        </w:tc>
        <w:tc>
          <w:tcPr>
            <w:tcW w:w="3301" w:type="dxa"/>
            <w:tcBorders>
              <w:top w:val="single" w:sz="8" w:space="0" w:color="auto"/>
              <w:left w:val="nil"/>
              <w:bottom w:val="single" w:sz="8" w:space="0" w:color="auto"/>
              <w:right w:val="single" w:sz="4" w:space="0" w:color="auto"/>
            </w:tcBorders>
            <w:shd w:val="clear" w:color="auto" w:fill="auto"/>
            <w:noWrap/>
            <w:hideMark/>
          </w:tcPr>
          <w:p w14:paraId="1D209328"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SPECIFICATION</w:t>
            </w:r>
          </w:p>
        </w:tc>
      </w:tr>
      <w:tr w:rsidR="001A1BA3" w:rsidRPr="001A1BA3" w14:paraId="33C6461A" w14:textId="77777777" w:rsidTr="008153C1">
        <w:trPr>
          <w:trHeight w:val="1995"/>
        </w:trPr>
        <w:tc>
          <w:tcPr>
            <w:tcW w:w="5753" w:type="dxa"/>
            <w:tcBorders>
              <w:top w:val="nil"/>
              <w:left w:val="single" w:sz="8" w:space="0" w:color="auto"/>
              <w:bottom w:val="single" w:sz="4" w:space="0" w:color="auto"/>
              <w:right w:val="single" w:sz="4" w:space="0" w:color="auto"/>
            </w:tcBorders>
            <w:shd w:val="clear" w:color="auto" w:fill="auto"/>
            <w:hideMark/>
          </w:tcPr>
          <w:p w14:paraId="53C22C5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High through-put Fully Automated Clinical Chemistry System </w:t>
            </w:r>
          </w:p>
        </w:tc>
        <w:tc>
          <w:tcPr>
            <w:tcW w:w="3301" w:type="dxa"/>
            <w:tcBorders>
              <w:top w:val="nil"/>
              <w:left w:val="nil"/>
              <w:bottom w:val="single" w:sz="4" w:space="0" w:color="auto"/>
              <w:right w:val="single" w:sz="4" w:space="0" w:color="auto"/>
            </w:tcBorders>
            <w:shd w:val="clear" w:color="auto" w:fill="auto"/>
            <w:hideMark/>
          </w:tcPr>
          <w:p w14:paraId="5B2BA0D7"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600 (Random Access Clinical Chemistry System; Including installation, training and reagents</w:t>
            </w:r>
          </w:p>
        </w:tc>
      </w:tr>
      <w:tr w:rsidR="001A1BA3" w:rsidRPr="001A1BA3" w14:paraId="29B78BDF"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587C1FC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Ckinical</w:t>
            </w:r>
            <w:proofErr w:type="spellEnd"/>
            <w:r w:rsidRPr="001A1BA3">
              <w:rPr>
                <w:rFonts w:ascii="Calibri" w:eastAsia="Times New Roman" w:hAnsi="Calibri" w:cs="Calibri"/>
                <w:color w:val="000000"/>
              </w:rPr>
              <w:t xml:space="preserve"> Chemistry with ISE Reagents</w:t>
            </w:r>
          </w:p>
        </w:tc>
        <w:tc>
          <w:tcPr>
            <w:tcW w:w="3301" w:type="dxa"/>
            <w:tcBorders>
              <w:top w:val="nil"/>
              <w:left w:val="nil"/>
              <w:bottom w:val="single" w:sz="4" w:space="0" w:color="auto"/>
              <w:right w:val="single" w:sz="4" w:space="0" w:color="auto"/>
            </w:tcBorders>
            <w:shd w:val="clear" w:color="auto" w:fill="auto"/>
            <w:hideMark/>
          </w:tcPr>
          <w:p w14:paraId="2CDCB279"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HumaStar</w:t>
            </w:r>
            <w:proofErr w:type="spellEnd"/>
            <w:r w:rsidRPr="001A1BA3">
              <w:rPr>
                <w:rFonts w:ascii="Calibri" w:eastAsia="Times New Roman" w:hAnsi="Calibri" w:cs="Calibri"/>
                <w:color w:val="000000"/>
              </w:rPr>
              <w:t xml:space="preserve"> 600 </w:t>
            </w:r>
            <w:proofErr w:type="spellStart"/>
            <w:r w:rsidRPr="001A1BA3">
              <w:rPr>
                <w:rFonts w:ascii="Calibri" w:eastAsia="Times New Roman" w:hAnsi="Calibri" w:cs="Calibri"/>
                <w:color w:val="000000"/>
              </w:rPr>
              <w:t>Analyser</w:t>
            </w:r>
            <w:proofErr w:type="spellEnd"/>
          </w:p>
        </w:tc>
      </w:tr>
      <w:tr w:rsidR="001A1BA3" w:rsidRPr="001A1BA3" w14:paraId="624A726D" w14:textId="77777777" w:rsidTr="008153C1">
        <w:trPr>
          <w:trHeight w:val="285"/>
        </w:trPr>
        <w:tc>
          <w:tcPr>
            <w:tcW w:w="5753" w:type="dxa"/>
            <w:tcBorders>
              <w:top w:val="nil"/>
              <w:left w:val="single" w:sz="8" w:space="0" w:color="auto"/>
              <w:bottom w:val="single" w:sz="4" w:space="0" w:color="auto"/>
              <w:right w:val="single" w:sz="4" w:space="0" w:color="auto"/>
            </w:tcBorders>
            <w:shd w:val="clear" w:color="000000" w:fill="A5A5A5"/>
            <w:hideMark/>
          </w:tcPr>
          <w:p w14:paraId="017DC188" w14:textId="77777777" w:rsidR="001A1BA3" w:rsidRPr="001A1BA3" w:rsidRDefault="001A1BA3" w:rsidP="001A1BA3">
            <w:pPr>
              <w:spacing w:after="0" w:line="240" w:lineRule="auto"/>
              <w:rPr>
                <w:rFonts w:ascii="Calibri" w:eastAsia="Times New Roman" w:hAnsi="Calibri" w:cs="Calibri"/>
                <w:b/>
                <w:bCs/>
                <w:color w:val="000000"/>
              </w:rPr>
            </w:pPr>
            <w:proofErr w:type="spellStart"/>
            <w:r w:rsidRPr="001A1BA3">
              <w:rPr>
                <w:rFonts w:ascii="Calibri" w:eastAsia="Times New Roman" w:hAnsi="Calibri" w:cs="Calibri"/>
                <w:b/>
                <w:bCs/>
                <w:color w:val="000000"/>
              </w:rPr>
              <w:t>Xpert</w:t>
            </w:r>
            <w:proofErr w:type="spellEnd"/>
            <w:r w:rsidRPr="001A1BA3">
              <w:rPr>
                <w:rFonts w:ascii="Calibri" w:eastAsia="Times New Roman" w:hAnsi="Calibri" w:cs="Calibri"/>
                <w:b/>
                <w:bCs/>
                <w:color w:val="000000"/>
              </w:rPr>
              <w:t xml:space="preserve"> Xpress SARS-CoV-2 Cartridges</w:t>
            </w:r>
          </w:p>
        </w:tc>
        <w:tc>
          <w:tcPr>
            <w:tcW w:w="3301" w:type="dxa"/>
            <w:tcBorders>
              <w:top w:val="nil"/>
              <w:left w:val="nil"/>
              <w:bottom w:val="single" w:sz="4" w:space="0" w:color="auto"/>
              <w:right w:val="single" w:sz="4" w:space="0" w:color="auto"/>
            </w:tcBorders>
            <w:shd w:val="clear" w:color="000000" w:fill="A5A5A5"/>
            <w:hideMark/>
          </w:tcPr>
          <w:p w14:paraId="507637E0" w14:textId="77777777" w:rsidR="001A1BA3" w:rsidRPr="001A1BA3" w:rsidRDefault="001A1BA3" w:rsidP="001A1BA3">
            <w:pPr>
              <w:spacing w:after="0" w:line="240" w:lineRule="auto"/>
              <w:rPr>
                <w:rFonts w:ascii="Calibri" w:eastAsia="Times New Roman" w:hAnsi="Calibri" w:cs="Calibri"/>
                <w:b/>
                <w:bCs/>
                <w:color w:val="000000"/>
              </w:rPr>
            </w:pPr>
            <w:r w:rsidRPr="001A1BA3">
              <w:rPr>
                <w:rFonts w:ascii="Calibri" w:eastAsia="Times New Roman" w:hAnsi="Calibri" w:cs="Calibri"/>
                <w:b/>
                <w:bCs/>
                <w:color w:val="000000"/>
              </w:rPr>
              <w:t>GeneXpert</w:t>
            </w:r>
          </w:p>
        </w:tc>
      </w:tr>
      <w:tr w:rsidR="001A1BA3" w:rsidRPr="001A1BA3" w14:paraId="367D8CFF"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5D14B409"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Haematology</w:t>
            </w:r>
            <w:proofErr w:type="spellEnd"/>
            <w:r w:rsidRPr="001A1BA3">
              <w:rPr>
                <w:rFonts w:ascii="Calibri" w:eastAsia="Times New Roman" w:hAnsi="Calibri" w:cs="Calibri"/>
                <w:color w:val="000000"/>
              </w:rPr>
              <w:t xml:space="preserve"> Full Blood Count with WBC Differential</w:t>
            </w:r>
          </w:p>
        </w:tc>
        <w:tc>
          <w:tcPr>
            <w:tcW w:w="3301" w:type="dxa"/>
            <w:tcBorders>
              <w:top w:val="nil"/>
              <w:left w:val="nil"/>
              <w:bottom w:val="single" w:sz="4" w:space="0" w:color="auto"/>
              <w:right w:val="single" w:sz="4" w:space="0" w:color="auto"/>
            </w:tcBorders>
            <w:shd w:val="clear" w:color="auto" w:fill="auto"/>
            <w:hideMark/>
          </w:tcPr>
          <w:p w14:paraId="7E4BA17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XN-</w:t>
            </w:r>
            <w:proofErr w:type="gramStart"/>
            <w:r w:rsidRPr="001A1BA3">
              <w:rPr>
                <w:rFonts w:ascii="Calibri" w:eastAsia="Times New Roman" w:hAnsi="Calibri" w:cs="Calibri"/>
                <w:color w:val="000000"/>
              </w:rPr>
              <w:t>350  RET</w:t>
            </w:r>
            <w:proofErr w:type="gramEnd"/>
          </w:p>
        </w:tc>
      </w:tr>
      <w:tr w:rsidR="001A1BA3" w:rsidRPr="001A1BA3" w14:paraId="4A0B097A"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0996F2C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Haematology</w:t>
            </w:r>
            <w:proofErr w:type="spellEnd"/>
            <w:r w:rsidRPr="001A1BA3">
              <w:rPr>
                <w:rFonts w:ascii="Calibri" w:eastAsia="Times New Roman" w:hAnsi="Calibri" w:cs="Calibri"/>
                <w:color w:val="000000"/>
              </w:rPr>
              <w:t xml:space="preserve"> Full Blood Count with WBC Differential</w:t>
            </w:r>
          </w:p>
        </w:tc>
        <w:tc>
          <w:tcPr>
            <w:tcW w:w="3301" w:type="dxa"/>
            <w:tcBorders>
              <w:top w:val="nil"/>
              <w:left w:val="nil"/>
              <w:bottom w:val="single" w:sz="4" w:space="0" w:color="auto"/>
              <w:right w:val="single" w:sz="4" w:space="0" w:color="auto"/>
            </w:tcBorders>
            <w:shd w:val="clear" w:color="auto" w:fill="auto"/>
            <w:hideMark/>
          </w:tcPr>
          <w:p w14:paraId="7EEC4B2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XN-330 (5PD)</w:t>
            </w:r>
          </w:p>
        </w:tc>
      </w:tr>
      <w:tr w:rsidR="001A1BA3" w:rsidRPr="001A1BA3" w14:paraId="787ED7FA"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24777B1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Automated </w:t>
            </w:r>
            <w:proofErr w:type="spellStart"/>
            <w:r w:rsidRPr="001A1BA3">
              <w:rPr>
                <w:rFonts w:ascii="Calibri" w:eastAsia="Times New Roman" w:hAnsi="Calibri" w:cs="Calibri"/>
                <w:color w:val="000000"/>
              </w:rPr>
              <w:t>Haematology</w:t>
            </w:r>
            <w:proofErr w:type="spellEnd"/>
            <w:r w:rsidRPr="001A1BA3">
              <w:rPr>
                <w:rFonts w:ascii="Calibri" w:eastAsia="Times New Roman" w:hAnsi="Calibri" w:cs="Calibri"/>
                <w:color w:val="000000"/>
              </w:rPr>
              <w:t xml:space="preserve"> Analyzer: (Malaria + CBC)</w:t>
            </w:r>
          </w:p>
        </w:tc>
        <w:tc>
          <w:tcPr>
            <w:tcW w:w="3301" w:type="dxa"/>
            <w:tcBorders>
              <w:top w:val="nil"/>
              <w:left w:val="nil"/>
              <w:bottom w:val="single" w:sz="4" w:space="0" w:color="auto"/>
              <w:right w:val="single" w:sz="4" w:space="0" w:color="auto"/>
            </w:tcBorders>
            <w:shd w:val="clear" w:color="auto" w:fill="auto"/>
            <w:hideMark/>
          </w:tcPr>
          <w:p w14:paraId="16B9FF2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XN-31</w:t>
            </w:r>
          </w:p>
        </w:tc>
      </w:tr>
      <w:tr w:rsidR="001A1BA3" w:rsidRPr="001A1BA3" w14:paraId="10CDD6D2"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35309D5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Blood Coagulation Analyzer - Semi Automated</w:t>
            </w:r>
          </w:p>
        </w:tc>
        <w:tc>
          <w:tcPr>
            <w:tcW w:w="3301" w:type="dxa"/>
            <w:tcBorders>
              <w:top w:val="nil"/>
              <w:left w:val="nil"/>
              <w:bottom w:val="single" w:sz="4" w:space="0" w:color="auto"/>
              <w:right w:val="single" w:sz="4" w:space="0" w:color="auto"/>
            </w:tcBorders>
            <w:shd w:val="clear" w:color="auto" w:fill="auto"/>
            <w:noWrap/>
            <w:hideMark/>
          </w:tcPr>
          <w:p w14:paraId="2510CE7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CA-104</w:t>
            </w:r>
          </w:p>
        </w:tc>
      </w:tr>
      <w:tr w:rsidR="001A1BA3" w:rsidRPr="001A1BA3" w14:paraId="4E36B22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3B6E8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Blood Coagulation Analyzer - Fully Automated: </w:t>
            </w:r>
          </w:p>
        </w:tc>
        <w:tc>
          <w:tcPr>
            <w:tcW w:w="3301" w:type="dxa"/>
            <w:tcBorders>
              <w:top w:val="nil"/>
              <w:left w:val="nil"/>
              <w:bottom w:val="single" w:sz="4" w:space="0" w:color="auto"/>
              <w:right w:val="single" w:sz="4" w:space="0" w:color="auto"/>
            </w:tcBorders>
            <w:shd w:val="clear" w:color="auto" w:fill="auto"/>
            <w:hideMark/>
          </w:tcPr>
          <w:p w14:paraId="5AF398B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CA-660</w:t>
            </w:r>
          </w:p>
        </w:tc>
      </w:tr>
      <w:tr w:rsidR="001A1BA3" w:rsidRPr="001A1BA3" w14:paraId="4FCC8F84"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235E07F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Reagents for </w:t>
            </w:r>
            <w:proofErr w:type="spellStart"/>
            <w:r w:rsidRPr="001A1BA3">
              <w:rPr>
                <w:rFonts w:ascii="Calibri" w:eastAsia="Times New Roman" w:hAnsi="Calibri" w:cs="Calibri"/>
                <w:color w:val="000000"/>
              </w:rPr>
              <w:t>Haematology</w:t>
            </w:r>
            <w:proofErr w:type="spellEnd"/>
            <w:r w:rsidRPr="001A1BA3">
              <w:rPr>
                <w:rFonts w:ascii="Calibri" w:eastAsia="Times New Roman" w:hAnsi="Calibri" w:cs="Calibri"/>
                <w:color w:val="000000"/>
              </w:rPr>
              <w:t xml:space="preserve"> Analyzers</w:t>
            </w:r>
          </w:p>
        </w:tc>
        <w:tc>
          <w:tcPr>
            <w:tcW w:w="3301" w:type="dxa"/>
            <w:tcBorders>
              <w:top w:val="nil"/>
              <w:left w:val="nil"/>
              <w:bottom w:val="single" w:sz="4" w:space="0" w:color="auto"/>
              <w:right w:val="single" w:sz="4" w:space="0" w:color="auto"/>
            </w:tcBorders>
            <w:shd w:val="clear" w:color="auto" w:fill="auto"/>
            <w:hideMark/>
          </w:tcPr>
          <w:p w14:paraId="6964819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(XN-330 + XN-350 RET + XN-31)</w:t>
            </w:r>
          </w:p>
        </w:tc>
      </w:tr>
      <w:tr w:rsidR="001A1BA3" w:rsidRPr="001A1BA3" w14:paraId="4279694A"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75AA98F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Reagents for Automated COAG Systems </w:t>
            </w:r>
          </w:p>
        </w:tc>
        <w:tc>
          <w:tcPr>
            <w:tcW w:w="3301" w:type="dxa"/>
            <w:tcBorders>
              <w:top w:val="nil"/>
              <w:left w:val="nil"/>
              <w:bottom w:val="single" w:sz="4" w:space="0" w:color="auto"/>
              <w:right w:val="single" w:sz="4" w:space="0" w:color="auto"/>
            </w:tcBorders>
            <w:shd w:val="clear" w:color="auto" w:fill="auto"/>
            <w:hideMark/>
          </w:tcPr>
          <w:p w14:paraId="2CBBFA2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(CA-104 + CA-660)</w:t>
            </w:r>
          </w:p>
        </w:tc>
      </w:tr>
      <w:tr w:rsidR="001A1BA3" w:rsidRPr="001A1BA3" w14:paraId="1B7E0C1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6C906A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BACTEC Automated Blood Culture System</w:t>
            </w:r>
          </w:p>
        </w:tc>
        <w:tc>
          <w:tcPr>
            <w:tcW w:w="3301" w:type="dxa"/>
            <w:tcBorders>
              <w:top w:val="nil"/>
              <w:left w:val="nil"/>
              <w:bottom w:val="single" w:sz="4" w:space="0" w:color="auto"/>
              <w:right w:val="single" w:sz="4" w:space="0" w:color="auto"/>
            </w:tcBorders>
            <w:shd w:val="clear" w:color="auto" w:fill="auto"/>
            <w:hideMark/>
          </w:tcPr>
          <w:p w14:paraId="291165E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FX40</w:t>
            </w:r>
          </w:p>
        </w:tc>
      </w:tr>
      <w:tr w:rsidR="001A1BA3" w:rsidRPr="001A1BA3" w14:paraId="75EC651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DA3377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BACTEC Blood Culture Bottles</w:t>
            </w:r>
          </w:p>
        </w:tc>
        <w:tc>
          <w:tcPr>
            <w:tcW w:w="3301" w:type="dxa"/>
            <w:tcBorders>
              <w:top w:val="nil"/>
              <w:left w:val="nil"/>
              <w:bottom w:val="single" w:sz="4" w:space="0" w:color="auto"/>
              <w:right w:val="single" w:sz="4" w:space="0" w:color="auto"/>
            </w:tcBorders>
            <w:shd w:val="clear" w:color="auto" w:fill="auto"/>
            <w:noWrap/>
            <w:hideMark/>
          </w:tcPr>
          <w:p w14:paraId="0993609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PEDS Plus F, 40ml</w:t>
            </w:r>
          </w:p>
        </w:tc>
      </w:tr>
      <w:tr w:rsidR="001A1BA3" w:rsidRPr="001A1BA3" w14:paraId="7036186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8EE984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BACTEC Blood Culture Bottles</w:t>
            </w:r>
          </w:p>
        </w:tc>
        <w:tc>
          <w:tcPr>
            <w:tcW w:w="3301" w:type="dxa"/>
            <w:tcBorders>
              <w:top w:val="nil"/>
              <w:left w:val="nil"/>
              <w:bottom w:val="single" w:sz="4" w:space="0" w:color="auto"/>
              <w:right w:val="single" w:sz="4" w:space="0" w:color="auto"/>
            </w:tcBorders>
            <w:shd w:val="clear" w:color="auto" w:fill="auto"/>
            <w:noWrap/>
            <w:hideMark/>
          </w:tcPr>
          <w:p w14:paraId="4454470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Aerobic, 30ml</w:t>
            </w:r>
          </w:p>
        </w:tc>
      </w:tr>
      <w:tr w:rsidR="001A1BA3" w:rsidRPr="001A1BA3" w14:paraId="7C79E92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6533C7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BACTEC Blood Culture Bottles</w:t>
            </w:r>
          </w:p>
        </w:tc>
        <w:tc>
          <w:tcPr>
            <w:tcW w:w="3301" w:type="dxa"/>
            <w:tcBorders>
              <w:top w:val="nil"/>
              <w:left w:val="nil"/>
              <w:bottom w:val="single" w:sz="4" w:space="0" w:color="auto"/>
              <w:right w:val="single" w:sz="4" w:space="0" w:color="auto"/>
            </w:tcBorders>
            <w:shd w:val="clear" w:color="auto" w:fill="auto"/>
            <w:noWrap/>
            <w:hideMark/>
          </w:tcPr>
          <w:p w14:paraId="2242EC8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Anaerobic, 25ml</w:t>
            </w:r>
          </w:p>
        </w:tc>
      </w:tr>
      <w:tr w:rsidR="001A1BA3" w:rsidRPr="001A1BA3" w14:paraId="1C32C68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BF3BBF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Colorimeter</w:t>
            </w:r>
          </w:p>
        </w:tc>
        <w:tc>
          <w:tcPr>
            <w:tcW w:w="3301" w:type="dxa"/>
            <w:tcBorders>
              <w:top w:val="nil"/>
              <w:left w:val="nil"/>
              <w:bottom w:val="single" w:sz="4" w:space="0" w:color="auto"/>
              <w:right w:val="single" w:sz="4" w:space="0" w:color="auto"/>
            </w:tcBorders>
            <w:shd w:val="clear" w:color="auto" w:fill="auto"/>
            <w:noWrap/>
            <w:hideMark/>
          </w:tcPr>
          <w:p w14:paraId="007ED15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CO7000WPA</w:t>
            </w:r>
          </w:p>
        </w:tc>
      </w:tr>
      <w:tr w:rsidR="001A1BA3" w:rsidRPr="001A1BA3" w14:paraId="44A373E6"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noWrap/>
            <w:hideMark/>
          </w:tcPr>
          <w:p w14:paraId="62F64E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Cover Glass</w:t>
            </w:r>
          </w:p>
        </w:tc>
        <w:tc>
          <w:tcPr>
            <w:tcW w:w="3301" w:type="dxa"/>
            <w:tcBorders>
              <w:top w:val="nil"/>
              <w:left w:val="nil"/>
              <w:bottom w:val="single" w:sz="4" w:space="0" w:color="auto"/>
              <w:right w:val="single" w:sz="4" w:space="0" w:color="auto"/>
            </w:tcBorders>
            <w:shd w:val="clear" w:color="auto" w:fill="auto"/>
            <w:hideMark/>
          </w:tcPr>
          <w:p w14:paraId="1E29CCD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24 x 60mm Size, No. 1 Thickness</w:t>
            </w:r>
          </w:p>
        </w:tc>
      </w:tr>
      <w:tr w:rsidR="001A1BA3" w:rsidRPr="001A1BA3" w14:paraId="2A8F49DC"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noWrap/>
            <w:hideMark/>
          </w:tcPr>
          <w:p w14:paraId="4DA20FB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Antisera Blood Grouping </w:t>
            </w:r>
          </w:p>
        </w:tc>
        <w:tc>
          <w:tcPr>
            <w:tcW w:w="3301" w:type="dxa"/>
            <w:tcBorders>
              <w:top w:val="nil"/>
              <w:left w:val="nil"/>
              <w:bottom w:val="single" w:sz="4" w:space="0" w:color="auto"/>
              <w:right w:val="single" w:sz="4" w:space="0" w:color="auto"/>
            </w:tcBorders>
            <w:shd w:val="clear" w:color="auto" w:fill="auto"/>
            <w:hideMark/>
          </w:tcPr>
          <w:p w14:paraId="5D413B5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Antisera A, Serum 10ml</w:t>
            </w:r>
          </w:p>
        </w:tc>
      </w:tr>
      <w:tr w:rsidR="001A1BA3" w:rsidRPr="001A1BA3" w14:paraId="31A6655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611460D"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Antisera  Blood</w:t>
            </w:r>
            <w:proofErr w:type="gramEnd"/>
            <w:r w:rsidRPr="001A1BA3">
              <w:rPr>
                <w:rFonts w:ascii="Calibri" w:eastAsia="Times New Roman" w:hAnsi="Calibri" w:cs="Calibri"/>
                <w:color w:val="000000"/>
              </w:rPr>
              <w:t xml:space="preserve"> Grouping </w:t>
            </w:r>
          </w:p>
        </w:tc>
        <w:tc>
          <w:tcPr>
            <w:tcW w:w="3301" w:type="dxa"/>
            <w:tcBorders>
              <w:top w:val="nil"/>
              <w:left w:val="nil"/>
              <w:bottom w:val="single" w:sz="4" w:space="0" w:color="auto"/>
              <w:right w:val="single" w:sz="4" w:space="0" w:color="auto"/>
            </w:tcBorders>
            <w:shd w:val="clear" w:color="auto" w:fill="auto"/>
            <w:noWrap/>
            <w:hideMark/>
          </w:tcPr>
          <w:p w14:paraId="6FB9455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Antisera AB</w:t>
            </w:r>
          </w:p>
        </w:tc>
      </w:tr>
      <w:tr w:rsidR="001A1BA3" w:rsidRPr="001A1BA3" w14:paraId="0E23072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78B68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Antisera Blood Grouping </w:t>
            </w:r>
          </w:p>
        </w:tc>
        <w:tc>
          <w:tcPr>
            <w:tcW w:w="3301" w:type="dxa"/>
            <w:tcBorders>
              <w:top w:val="nil"/>
              <w:left w:val="nil"/>
              <w:bottom w:val="single" w:sz="4" w:space="0" w:color="auto"/>
              <w:right w:val="single" w:sz="4" w:space="0" w:color="auto"/>
            </w:tcBorders>
            <w:shd w:val="clear" w:color="auto" w:fill="auto"/>
            <w:noWrap/>
            <w:hideMark/>
          </w:tcPr>
          <w:p w14:paraId="1A2EBD5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Antisera B Serum 10ml </w:t>
            </w:r>
          </w:p>
        </w:tc>
      </w:tr>
      <w:tr w:rsidR="001A1BA3" w:rsidRPr="001A1BA3" w14:paraId="4ED2360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0D72F3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Antisera Blood Grouping</w:t>
            </w:r>
          </w:p>
        </w:tc>
        <w:tc>
          <w:tcPr>
            <w:tcW w:w="3301" w:type="dxa"/>
            <w:tcBorders>
              <w:top w:val="nil"/>
              <w:left w:val="nil"/>
              <w:bottom w:val="single" w:sz="4" w:space="0" w:color="auto"/>
              <w:right w:val="single" w:sz="4" w:space="0" w:color="auto"/>
            </w:tcBorders>
            <w:shd w:val="clear" w:color="auto" w:fill="auto"/>
            <w:noWrap/>
            <w:hideMark/>
          </w:tcPr>
          <w:p w14:paraId="0A3C854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Antisera D Serum 10ml </w:t>
            </w:r>
          </w:p>
        </w:tc>
      </w:tr>
      <w:tr w:rsidR="001A1BA3" w:rsidRPr="001A1BA3" w14:paraId="789B2CA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16FBC0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Blood bags </w:t>
            </w:r>
          </w:p>
        </w:tc>
        <w:tc>
          <w:tcPr>
            <w:tcW w:w="3301" w:type="dxa"/>
            <w:tcBorders>
              <w:top w:val="nil"/>
              <w:left w:val="nil"/>
              <w:bottom w:val="single" w:sz="4" w:space="0" w:color="auto"/>
              <w:right w:val="single" w:sz="4" w:space="0" w:color="auto"/>
            </w:tcBorders>
            <w:shd w:val="clear" w:color="auto" w:fill="auto"/>
            <w:noWrap/>
            <w:hideMark/>
          </w:tcPr>
          <w:p w14:paraId="668E352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Double 450ml CPDA</w:t>
            </w:r>
          </w:p>
        </w:tc>
      </w:tr>
      <w:tr w:rsidR="001A1BA3" w:rsidRPr="001A1BA3" w14:paraId="4785FB7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40D080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Blood bags</w:t>
            </w:r>
          </w:p>
        </w:tc>
        <w:tc>
          <w:tcPr>
            <w:tcW w:w="3301" w:type="dxa"/>
            <w:tcBorders>
              <w:top w:val="nil"/>
              <w:left w:val="nil"/>
              <w:bottom w:val="single" w:sz="4" w:space="0" w:color="auto"/>
              <w:right w:val="single" w:sz="4" w:space="0" w:color="auto"/>
            </w:tcBorders>
            <w:shd w:val="clear" w:color="auto" w:fill="auto"/>
            <w:noWrap/>
            <w:hideMark/>
          </w:tcPr>
          <w:p w14:paraId="32FA4DC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Single 150ml CPDA</w:t>
            </w:r>
          </w:p>
        </w:tc>
      </w:tr>
      <w:tr w:rsidR="001A1BA3" w:rsidRPr="001A1BA3" w14:paraId="74F1BA4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A0DFFD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Blood bags</w:t>
            </w:r>
          </w:p>
        </w:tc>
        <w:tc>
          <w:tcPr>
            <w:tcW w:w="3301" w:type="dxa"/>
            <w:tcBorders>
              <w:top w:val="nil"/>
              <w:left w:val="nil"/>
              <w:bottom w:val="single" w:sz="4" w:space="0" w:color="auto"/>
              <w:right w:val="single" w:sz="4" w:space="0" w:color="auto"/>
            </w:tcBorders>
            <w:shd w:val="clear" w:color="auto" w:fill="auto"/>
            <w:noWrap/>
            <w:hideMark/>
          </w:tcPr>
          <w:p w14:paraId="061BD6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Single 450ml CPDA</w:t>
            </w:r>
          </w:p>
        </w:tc>
      </w:tr>
      <w:tr w:rsidR="001A1BA3" w:rsidRPr="001A1BA3" w14:paraId="7497BB2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88401E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 xml:space="preserve">HB Standards </w:t>
            </w:r>
          </w:p>
        </w:tc>
        <w:tc>
          <w:tcPr>
            <w:tcW w:w="3301" w:type="dxa"/>
            <w:tcBorders>
              <w:top w:val="nil"/>
              <w:left w:val="nil"/>
              <w:bottom w:val="single" w:sz="4" w:space="0" w:color="auto"/>
              <w:right w:val="single" w:sz="4" w:space="0" w:color="auto"/>
            </w:tcBorders>
            <w:shd w:val="clear" w:color="auto" w:fill="auto"/>
            <w:noWrap/>
            <w:hideMark/>
          </w:tcPr>
          <w:p w14:paraId="7B4A83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High/Low/Normal</w:t>
            </w:r>
          </w:p>
        </w:tc>
      </w:tr>
      <w:tr w:rsidR="001A1BA3" w:rsidRPr="001A1BA3" w14:paraId="5DB12C2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BF3A49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Drapkin</w:t>
            </w:r>
            <w:proofErr w:type="spellEnd"/>
            <w:r w:rsidRPr="001A1BA3">
              <w:rPr>
                <w:rFonts w:ascii="Calibri" w:eastAsia="Times New Roman" w:hAnsi="Calibri" w:cs="Calibri"/>
                <w:color w:val="000000"/>
              </w:rPr>
              <w:t xml:space="preserve"> Capsule </w:t>
            </w:r>
          </w:p>
        </w:tc>
        <w:tc>
          <w:tcPr>
            <w:tcW w:w="3301" w:type="dxa"/>
            <w:tcBorders>
              <w:top w:val="nil"/>
              <w:left w:val="nil"/>
              <w:bottom w:val="single" w:sz="4" w:space="0" w:color="auto"/>
              <w:right w:val="single" w:sz="4" w:space="0" w:color="auto"/>
            </w:tcBorders>
            <w:shd w:val="clear" w:color="auto" w:fill="auto"/>
            <w:noWrap/>
            <w:hideMark/>
          </w:tcPr>
          <w:p w14:paraId="4CFE954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(6 x 6pcs) </w:t>
            </w:r>
          </w:p>
        </w:tc>
      </w:tr>
      <w:tr w:rsidR="001A1BA3" w:rsidRPr="001A1BA3" w14:paraId="169B2F0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0F7442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Field Stain A, </w:t>
            </w:r>
          </w:p>
        </w:tc>
        <w:tc>
          <w:tcPr>
            <w:tcW w:w="3301" w:type="dxa"/>
            <w:tcBorders>
              <w:top w:val="nil"/>
              <w:left w:val="nil"/>
              <w:bottom w:val="single" w:sz="4" w:space="0" w:color="auto"/>
              <w:right w:val="single" w:sz="4" w:space="0" w:color="auto"/>
            </w:tcBorders>
            <w:shd w:val="clear" w:color="auto" w:fill="auto"/>
            <w:noWrap/>
            <w:hideMark/>
          </w:tcPr>
          <w:p w14:paraId="58FDAB2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Solution (500ml)</w:t>
            </w:r>
          </w:p>
        </w:tc>
      </w:tr>
      <w:tr w:rsidR="001A1BA3" w:rsidRPr="001A1BA3" w14:paraId="04AA8A4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A67630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Field Stain B, </w:t>
            </w:r>
          </w:p>
        </w:tc>
        <w:tc>
          <w:tcPr>
            <w:tcW w:w="3301" w:type="dxa"/>
            <w:tcBorders>
              <w:top w:val="nil"/>
              <w:left w:val="nil"/>
              <w:bottom w:val="single" w:sz="4" w:space="0" w:color="auto"/>
              <w:right w:val="single" w:sz="4" w:space="0" w:color="auto"/>
            </w:tcBorders>
            <w:shd w:val="clear" w:color="auto" w:fill="auto"/>
            <w:noWrap/>
            <w:hideMark/>
          </w:tcPr>
          <w:p w14:paraId="4B4DD9D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Solution (500ml)</w:t>
            </w:r>
          </w:p>
        </w:tc>
      </w:tr>
      <w:tr w:rsidR="001A1BA3" w:rsidRPr="001A1BA3" w14:paraId="33A74381"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1D86E39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Microscope Slides </w:t>
            </w:r>
          </w:p>
        </w:tc>
        <w:tc>
          <w:tcPr>
            <w:tcW w:w="3301" w:type="dxa"/>
            <w:tcBorders>
              <w:top w:val="nil"/>
              <w:left w:val="nil"/>
              <w:bottom w:val="single" w:sz="4" w:space="0" w:color="auto"/>
              <w:right w:val="single" w:sz="4" w:space="0" w:color="auto"/>
            </w:tcBorders>
            <w:shd w:val="clear" w:color="auto" w:fill="auto"/>
            <w:hideMark/>
          </w:tcPr>
          <w:p w14:paraId="5AD4E02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76x26mm Twin Frosted End (50pcs)</w:t>
            </w:r>
          </w:p>
        </w:tc>
      </w:tr>
      <w:tr w:rsidR="001A1BA3" w:rsidRPr="001A1BA3" w14:paraId="149DB6D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2D58CD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Coombs Test</w:t>
            </w:r>
          </w:p>
        </w:tc>
        <w:tc>
          <w:tcPr>
            <w:tcW w:w="3301" w:type="dxa"/>
            <w:tcBorders>
              <w:top w:val="nil"/>
              <w:left w:val="nil"/>
              <w:bottom w:val="single" w:sz="4" w:space="0" w:color="auto"/>
              <w:right w:val="single" w:sz="4" w:space="0" w:color="auto"/>
            </w:tcBorders>
            <w:shd w:val="clear" w:color="auto" w:fill="auto"/>
            <w:noWrap/>
            <w:hideMark/>
          </w:tcPr>
          <w:p w14:paraId="45882FC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kit (10ml)</w:t>
            </w:r>
          </w:p>
        </w:tc>
      </w:tr>
      <w:tr w:rsidR="001A1BA3" w:rsidRPr="001A1BA3" w14:paraId="2D83C0C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17B3B6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Anaerobic jar, </w:t>
            </w:r>
          </w:p>
        </w:tc>
        <w:tc>
          <w:tcPr>
            <w:tcW w:w="3301" w:type="dxa"/>
            <w:tcBorders>
              <w:top w:val="nil"/>
              <w:left w:val="nil"/>
              <w:bottom w:val="single" w:sz="4" w:space="0" w:color="auto"/>
              <w:right w:val="single" w:sz="4" w:space="0" w:color="auto"/>
            </w:tcBorders>
            <w:shd w:val="clear" w:color="auto" w:fill="auto"/>
            <w:noWrap/>
            <w:hideMark/>
          </w:tcPr>
          <w:p w14:paraId="6FA1CEB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3.5 </w:t>
            </w:r>
            <w:proofErr w:type="spellStart"/>
            <w:r w:rsidRPr="001A1BA3">
              <w:rPr>
                <w:rFonts w:ascii="Calibri" w:eastAsia="Times New Roman" w:hAnsi="Calibri" w:cs="Calibri"/>
                <w:color w:val="000000"/>
              </w:rPr>
              <w:t>litre</w:t>
            </w:r>
            <w:proofErr w:type="spellEnd"/>
          </w:p>
        </w:tc>
      </w:tr>
      <w:tr w:rsidR="001A1BA3" w:rsidRPr="001A1BA3" w14:paraId="25D31E7A" w14:textId="77777777" w:rsidTr="008153C1">
        <w:trPr>
          <w:trHeight w:val="1425"/>
        </w:trPr>
        <w:tc>
          <w:tcPr>
            <w:tcW w:w="5753" w:type="dxa"/>
            <w:tcBorders>
              <w:top w:val="nil"/>
              <w:left w:val="single" w:sz="8" w:space="0" w:color="auto"/>
              <w:bottom w:val="single" w:sz="4" w:space="0" w:color="auto"/>
              <w:right w:val="single" w:sz="4" w:space="0" w:color="auto"/>
            </w:tcBorders>
            <w:shd w:val="clear" w:color="auto" w:fill="auto"/>
            <w:hideMark/>
          </w:tcPr>
          <w:p w14:paraId="3286B1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Atmosphere generation system </w:t>
            </w:r>
            <w:proofErr w:type="spellStart"/>
            <w:r w:rsidRPr="001A1BA3">
              <w:rPr>
                <w:rFonts w:ascii="Calibri" w:eastAsia="Times New Roman" w:hAnsi="Calibri" w:cs="Calibri"/>
                <w:color w:val="000000"/>
              </w:rPr>
              <w:t>Anaerogen</w:t>
            </w:r>
            <w:proofErr w:type="spellEnd"/>
            <w:r w:rsidRPr="001A1BA3">
              <w:rPr>
                <w:rFonts w:ascii="Calibri" w:eastAsia="Times New Roman" w:hAnsi="Calibri" w:cs="Calibri"/>
                <w:color w:val="000000"/>
              </w:rPr>
              <w:t xml:space="preserve"> gas Thermo Scientific™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AnaeroGen</w:t>
            </w:r>
            <w:proofErr w:type="spellEnd"/>
            <w:r w:rsidRPr="001A1BA3">
              <w:rPr>
                <w:rFonts w:ascii="Calibri" w:eastAsia="Times New Roman" w:hAnsi="Calibri" w:cs="Calibri"/>
                <w:color w:val="000000"/>
              </w:rPr>
              <w:t xml:space="preserve"> 3.5L Sachet is for use with Thermo Scientific™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 xml:space="preserve"> Anaerobic 3.5L jars,</w:t>
            </w:r>
          </w:p>
        </w:tc>
        <w:tc>
          <w:tcPr>
            <w:tcW w:w="3301" w:type="dxa"/>
            <w:tcBorders>
              <w:top w:val="nil"/>
              <w:left w:val="nil"/>
              <w:bottom w:val="single" w:sz="4" w:space="0" w:color="auto"/>
              <w:right w:val="single" w:sz="4" w:space="0" w:color="auto"/>
            </w:tcBorders>
            <w:shd w:val="clear" w:color="auto" w:fill="auto"/>
            <w:hideMark/>
          </w:tcPr>
          <w:p w14:paraId="744568D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Part No. HP0011A, HP0031A (10 sachets)</w:t>
            </w:r>
          </w:p>
        </w:tc>
      </w:tr>
      <w:tr w:rsidR="001A1BA3" w:rsidRPr="001A1BA3" w14:paraId="427A1BE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F44EE3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API 20E Strips + Media </w:t>
            </w:r>
          </w:p>
        </w:tc>
        <w:tc>
          <w:tcPr>
            <w:tcW w:w="3301" w:type="dxa"/>
            <w:tcBorders>
              <w:top w:val="nil"/>
              <w:left w:val="nil"/>
              <w:bottom w:val="single" w:sz="4" w:space="0" w:color="auto"/>
              <w:right w:val="single" w:sz="4" w:space="0" w:color="auto"/>
            </w:tcBorders>
            <w:shd w:val="clear" w:color="auto" w:fill="auto"/>
            <w:hideMark/>
          </w:tcPr>
          <w:p w14:paraId="02744B5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Biomerieux</w:t>
            </w:r>
            <w:proofErr w:type="spellEnd"/>
          </w:p>
        </w:tc>
      </w:tr>
      <w:tr w:rsidR="001A1BA3" w:rsidRPr="001A1BA3" w14:paraId="705CA9A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18D063F"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Innoculating</w:t>
            </w:r>
            <w:proofErr w:type="spellEnd"/>
            <w:r w:rsidRPr="001A1BA3">
              <w:rPr>
                <w:rFonts w:ascii="Calibri" w:eastAsia="Times New Roman" w:hAnsi="Calibri" w:cs="Calibri"/>
                <w:color w:val="000000"/>
              </w:rPr>
              <w:t xml:space="preserve"> Loops</w:t>
            </w:r>
          </w:p>
        </w:tc>
        <w:tc>
          <w:tcPr>
            <w:tcW w:w="3301" w:type="dxa"/>
            <w:tcBorders>
              <w:top w:val="nil"/>
              <w:left w:val="nil"/>
              <w:bottom w:val="single" w:sz="4" w:space="0" w:color="auto"/>
              <w:right w:val="single" w:sz="4" w:space="0" w:color="auto"/>
            </w:tcBorders>
            <w:shd w:val="clear" w:color="auto" w:fill="auto"/>
            <w:noWrap/>
            <w:hideMark/>
          </w:tcPr>
          <w:p w14:paraId="7A35787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Disposable Plastic, 10-200ul</w:t>
            </w:r>
          </w:p>
        </w:tc>
      </w:tr>
      <w:tr w:rsidR="001A1BA3" w:rsidRPr="001A1BA3" w14:paraId="28357835" w14:textId="77777777" w:rsidTr="008153C1">
        <w:trPr>
          <w:trHeight w:val="1140"/>
        </w:trPr>
        <w:tc>
          <w:tcPr>
            <w:tcW w:w="5753" w:type="dxa"/>
            <w:tcBorders>
              <w:top w:val="nil"/>
              <w:left w:val="single" w:sz="8" w:space="0" w:color="auto"/>
              <w:bottom w:val="single" w:sz="4" w:space="0" w:color="auto"/>
              <w:right w:val="single" w:sz="4" w:space="0" w:color="auto"/>
            </w:tcBorders>
            <w:shd w:val="clear" w:color="auto" w:fill="auto"/>
            <w:hideMark/>
          </w:tcPr>
          <w:p w14:paraId="2DE46B5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Culture swabs</w:t>
            </w:r>
          </w:p>
        </w:tc>
        <w:tc>
          <w:tcPr>
            <w:tcW w:w="3301" w:type="dxa"/>
            <w:tcBorders>
              <w:top w:val="nil"/>
              <w:left w:val="nil"/>
              <w:bottom w:val="single" w:sz="4" w:space="0" w:color="auto"/>
              <w:right w:val="single" w:sz="4" w:space="0" w:color="auto"/>
            </w:tcBorders>
            <w:shd w:val="clear" w:color="auto" w:fill="auto"/>
            <w:hideMark/>
          </w:tcPr>
          <w:p w14:paraId="2EF5D69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Plain With Viscose Tip &amp; Polystyrene Shaft Single in a Tube</w:t>
            </w:r>
          </w:p>
        </w:tc>
      </w:tr>
      <w:tr w:rsidR="001A1BA3" w:rsidRPr="001A1BA3" w14:paraId="756C8E2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651429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Bijou Bottles</w:t>
            </w:r>
          </w:p>
        </w:tc>
        <w:tc>
          <w:tcPr>
            <w:tcW w:w="3301" w:type="dxa"/>
            <w:tcBorders>
              <w:top w:val="nil"/>
              <w:left w:val="nil"/>
              <w:bottom w:val="single" w:sz="4" w:space="0" w:color="auto"/>
              <w:right w:val="single" w:sz="4" w:space="0" w:color="auto"/>
            </w:tcBorders>
            <w:shd w:val="clear" w:color="auto" w:fill="auto"/>
            <w:noWrap/>
            <w:hideMark/>
          </w:tcPr>
          <w:p w14:paraId="1673D98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Plastic, 7ml</w:t>
            </w:r>
          </w:p>
        </w:tc>
      </w:tr>
      <w:tr w:rsidR="001A1BA3" w:rsidRPr="001A1BA3" w14:paraId="5072A492"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hideMark/>
          </w:tcPr>
          <w:p w14:paraId="6096F31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Blood Agar Base</w:t>
            </w:r>
          </w:p>
        </w:tc>
        <w:tc>
          <w:tcPr>
            <w:tcW w:w="3301" w:type="dxa"/>
            <w:tcBorders>
              <w:top w:val="nil"/>
              <w:left w:val="nil"/>
              <w:bottom w:val="single" w:sz="4" w:space="0" w:color="auto"/>
              <w:right w:val="single" w:sz="4" w:space="0" w:color="auto"/>
            </w:tcBorders>
            <w:shd w:val="clear" w:color="auto" w:fill="auto"/>
            <w:hideMark/>
          </w:tcPr>
          <w:p w14:paraId="19F7BF4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No. 2, Thermo Scientific™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w:t>
            </w:r>
          </w:p>
        </w:tc>
      </w:tr>
      <w:tr w:rsidR="001A1BA3" w:rsidRPr="001A1BA3" w14:paraId="4DF270FF" w14:textId="77777777" w:rsidTr="008153C1">
        <w:trPr>
          <w:trHeight w:val="1140"/>
        </w:trPr>
        <w:tc>
          <w:tcPr>
            <w:tcW w:w="5753" w:type="dxa"/>
            <w:tcBorders>
              <w:top w:val="nil"/>
              <w:left w:val="single" w:sz="8" w:space="0" w:color="auto"/>
              <w:bottom w:val="single" w:sz="4" w:space="0" w:color="auto"/>
              <w:right w:val="single" w:sz="4" w:space="0" w:color="auto"/>
            </w:tcBorders>
            <w:shd w:val="clear" w:color="auto" w:fill="auto"/>
            <w:noWrap/>
            <w:hideMark/>
          </w:tcPr>
          <w:p w14:paraId="5920465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C.L.E.D. Agar Medium</w:t>
            </w:r>
          </w:p>
        </w:tc>
        <w:tc>
          <w:tcPr>
            <w:tcW w:w="3301" w:type="dxa"/>
            <w:tcBorders>
              <w:top w:val="nil"/>
              <w:left w:val="nil"/>
              <w:bottom w:val="single" w:sz="4" w:space="0" w:color="auto"/>
              <w:right w:val="single" w:sz="4" w:space="0" w:color="auto"/>
            </w:tcBorders>
            <w:shd w:val="clear" w:color="auto" w:fill="auto"/>
            <w:hideMark/>
          </w:tcPr>
          <w:p w14:paraId="46372E2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w/Andrade's Thermo Scientific™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w:t>
            </w:r>
          </w:p>
        </w:tc>
      </w:tr>
      <w:tr w:rsidR="001A1BA3" w:rsidRPr="001A1BA3" w14:paraId="1A966BF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8E5D6E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Nutrient Agar</w:t>
            </w:r>
          </w:p>
        </w:tc>
        <w:tc>
          <w:tcPr>
            <w:tcW w:w="3301" w:type="dxa"/>
            <w:tcBorders>
              <w:top w:val="nil"/>
              <w:left w:val="nil"/>
              <w:bottom w:val="single" w:sz="4" w:space="0" w:color="auto"/>
              <w:right w:val="single" w:sz="4" w:space="0" w:color="auto"/>
            </w:tcBorders>
            <w:shd w:val="clear" w:color="auto" w:fill="auto"/>
            <w:noWrap/>
            <w:hideMark/>
          </w:tcPr>
          <w:p w14:paraId="5471535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0FC4E2F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7B8FA9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ISO </w:t>
            </w:r>
            <w:proofErr w:type="spellStart"/>
            <w:r w:rsidRPr="001A1BA3">
              <w:rPr>
                <w:rFonts w:ascii="Calibri" w:eastAsia="Times New Roman" w:hAnsi="Calibri" w:cs="Calibri"/>
                <w:color w:val="000000"/>
              </w:rPr>
              <w:t>Sensitest</w:t>
            </w:r>
            <w:proofErr w:type="spellEnd"/>
            <w:r w:rsidRPr="001A1BA3">
              <w:rPr>
                <w:rFonts w:ascii="Calibri" w:eastAsia="Times New Roman" w:hAnsi="Calibri" w:cs="Calibri"/>
                <w:color w:val="000000"/>
              </w:rPr>
              <w:t xml:space="preserve"> Agar </w:t>
            </w:r>
          </w:p>
        </w:tc>
        <w:tc>
          <w:tcPr>
            <w:tcW w:w="3301" w:type="dxa"/>
            <w:tcBorders>
              <w:top w:val="nil"/>
              <w:left w:val="nil"/>
              <w:bottom w:val="single" w:sz="4" w:space="0" w:color="auto"/>
              <w:right w:val="single" w:sz="4" w:space="0" w:color="auto"/>
            </w:tcBorders>
            <w:shd w:val="clear" w:color="auto" w:fill="auto"/>
            <w:noWrap/>
            <w:hideMark/>
          </w:tcPr>
          <w:p w14:paraId="2E7313A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65DA26B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F44625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TCBS Agar</w:t>
            </w:r>
          </w:p>
        </w:tc>
        <w:tc>
          <w:tcPr>
            <w:tcW w:w="3301" w:type="dxa"/>
            <w:tcBorders>
              <w:top w:val="nil"/>
              <w:left w:val="nil"/>
              <w:bottom w:val="single" w:sz="4" w:space="0" w:color="auto"/>
              <w:right w:val="single" w:sz="4" w:space="0" w:color="auto"/>
            </w:tcBorders>
            <w:shd w:val="clear" w:color="auto" w:fill="auto"/>
            <w:noWrap/>
            <w:hideMark/>
          </w:tcPr>
          <w:p w14:paraId="4D7D956C"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418DCCD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D0B926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Cholera antiserum, Bottle/2ml</w:t>
            </w:r>
          </w:p>
        </w:tc>
        <w:tc>
          <w:tcPr>
            <w:tcW w:w="3301" w:type="dxa"/>
            <w:tcBorders>
              <w:top w:val="nil"/>
              <w:left w:val="nil"/>
              <w:bottom w:val="single" w:sz="4" w:space="0" w:color="auto"/>
              <w:right w:val="single" w:sz="4" w:space="0" w:color="auto"/>
            </w:tcBorders>
            <w:shd w:val="clear" w:color="auto" w:fill="auto"/>
            <w:noWrap/>
            <w:hideMark/>
          </w:tcPr>
          <w:p w14:paraId="3FFBFF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Bottle</w:t>
            </w:r>
          </w:p>
        </w:tc>
      </w:tr>
      <w:tr w:rsidR="001A1BA3" w:rsidRPr="001A1BA3" w14:paraId="3D89CD3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7F8719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Crystal Violet, Bottle/100g</w:t>
            </w:r>
          </w:p>
        </w:tc>
        <w:tc>
          <w:tcPr>
            <w:tcW w:w="3301" w:type="dxa"/>
            <w:tcBorders>
              <w:top w:val="nil"/>
              <w:left w:val="nil"/>
              <w:bottom w:val="single" w:sz="4" w:space="0" w:color="auto"/>
              <w:right w:val="single" w:sz="4" w:space="0" w:color="auto"/>
            </w:tcBorders>
            <w:shd w:val="clear" w:color="auto" w:fill="auto"/>
            <w:noWrap/>
            <w:hideMark/>
          </w:tcPr>
          <w:p w14:paraId="112B19C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Bottle/powder</w:t>
            </w:r>
          </w:p>
        </w:tc>
      </w:tr>
      <w:tr w:rsidR="001A1BA3" w:rsidRPr="001A1BA3" w14:paraId="405A86C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A92F84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DCLS Agar 500g</w:t>
            </w:r>
          </w:p>
        </w:tc>
        <w:tc>
          <w:tcPr>
            <w:tcW w:w="3301" w:type="dxa"/>
            <w:tcBorders>
              <w:top w:val="nil"/>
              <w:left w:val="nil"/>
              <w:bottom w:val="single" w:sz="4" w:space="0" w:color="auto"/>
              <w:right w:val="single" w:sz="4" w:space="0" w:color="auto"/>
            </w:tcBorders>
            <w:shd w:val="clear" w:color="auto" w:fill="auto"/>
            <w:noWrap/>
            <w:hideMark/>
          </w:tcPr>
          <w:p w14:paraId="234C475D"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79C92D3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BF0C7B8"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Desoxycholate</w:t>
            </w:r>
            <w:proofErr w:type="spellEnd"/>
            <w:r w:rsidRPr="001A1BA3">
              <w:rPr>
                <w:rFonts w:ascii="Calibri" w:eastAsia="Times New Roman" w:hAnsi="Calibri" w:cs="Calibri"/>
                <w:color w:val="000000"/>
              </w:rPr>
              <w:t xml:space="preserve"> Agar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 xml:space="preserve">, Bottle/500g </w:t>
            </w:r>
          </w:p>
        </w:tc>
        <w:tc>
          <w:tcPr>
            <w:tcW w:w="3301" w:type="dxa"/>
            <w:tcBorders>
              <w:top w:val="nil"/>
              <w:left w:val="nil"/>
              <w:bottom w:val="single" w:sz="4" w:space="0" w:color="auto"/>
              <w:right w:val="single" w:sz="4" w:space="0" w:color="auto"/>
            </w:tcBorders>
            <w:shd w:val="clear" w:color="auto" w:fill="auto"/>
            <w:noWrap/>
            <w:hideMark/>
          </w:tcPr>
          <w:p w14:paraId="0F2AD8B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52946F0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5D862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GC Agar Base, Bottle/500g</w:t>
            </w:r>
          </w:p>
        </w:tc>
        <w:tc>
          <w:tcPr>
            <w:tcW w:w="3301" w:type="dxa"/>
            <w:tcBorders>
              <w:top w:val="nil"/>
              <w:left w:val="nil"/>
              <w:bottom w:val="single" w:sz="4" w:space="0" w:color="auto"/>
              <w:right w:val="single" w:sz="4" w:space="0" w:color="auto"/>
            </w:tcBorders>
            <w:shd w:val="clear" w:color="auto" w:fill="auto"/>
            <w:noWrap/>
            <w:hideMark/>
          </w:tcPr>
          <w:p w14:paraId="4936B39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00E2D19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3749B8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Haemoglobin</w:t>
            </w:r>
            <w:proofErr w:type="spellEnd"/>
            <w:r w:rsidRPr="001A1BA3">
              <w:rPr>
                <w:rFonts w:ascii="Calibri" w:eastAsia="Times New Roman" w:hAnsi="Calibri" w:cs="Calibri"/>
                <w:color w:val="000000"/>
              </w:rPr>
              <w:t xml:space="preserve"> Powder Soluble,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 Bottle/400g</w:t>
            </w:r>
          </w:p>
        </w:tc>
        <w:tc>
          <w:tcPr>
            <w:tcW w:w="3301" w:type="dxa"/>
            <w:tcBorders>
              <w:top w:val="nil"/>
              <w:left w:val="nil"/>
              <w:bottom w:val="single" w:sz="4" w:space="0" w:color="auto"/>
              <w:right w:val="single" w:sz="4" w:space="0" w:color="auto"/>
            </w:tcBorders>
            <w:shd w:val="clear" w:color="auto" w:fill="auto"/>
            <w:noWrap/>
            <w:hideMark/>
          </w:tcPr>
          <w:p w14:paraId="4B7FCCD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67FF77AB"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hideMark/>
          </w:tcPr>
          <w:p w14:paraId="188F542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Haemophilus</w:t>
            </w:r>
            <w:proofErr w:type="spellEnd"/>
            <w:r w:rsidRPr="001A1BA3">
              <w:rPr>
                <w:rFonts w:ascii="Calibri" w:eastAsia="Times New Roman" w:hAnsi="Calibri" w:cs="Calibri"/>
                <w:color w:val="000000"/>
              </w:rPr>
              <w:t xml:space="preserve"> Influenzae Antisera Poly O A-G, Bottle/2ml</w:t>
            </w:r>
          </w:p>
        </w:tc>
        <w:tc>
          <w:tcPr>
            <w:tcW w:w="3301" w:type="dxa"/>
            <w:tcBorders>
              <w:top w:val="nil"/>
              <w:left w:val="nil"/>
              <w:bottom w:val="single" w:sz="4" w:space="0" w:color="auto"/>
              <w:right w:val="single" w:sz="4" w:space="0" w:color="auto"/>
            </w:tcBorders>
            <w:shd w:val="clear" w:color="auto" w:fill="auto"/>
            <w:noWrap/>
            <w:hideMark/>
          </w:tcPr>
          <w:p w14:paraId="4D9BAB17"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4A1E586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E9EC94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Haemophilus</w:t>
            </w:r>
            <w:proofErr w:type="spellEnd"/>
            <w:r w:rsidRPr="001A1BA3">
              <w:rPr>
                <w:rFonts w:ascii="Calibri" w:eastAsia="Times New Roman" w:hAnsi="Calibri" w:cs="Calibri"/>
                <w:color w:val="000000"/>
              </w:rPr>
              <w:t xml:space="preserve"> Influenzae Antisera Type B, Bottle/2ml</w:t>
            </w:r>
          </w:p>
        </w:tc>
        <w:tc>
          <w:tcPr>
            <w:tcW w:w="3301" w:type="dxa"/>
            <w:tcBorders>
              <w:top w:val="nil"/>
              <w:left w:val="nil"/>
              <w:bottom w:val="single" w:sz="4" w:space="0" w:color="auto"/>
              <w:right w:val="single" w:sz="4" w:space="0" w:color="auto"/>
            </w:tcBorders>
            <w:shd w:val="clear" w:color="auto" w:fill="auto"/>
            <w:noWrap/>
            <w:hideMark/>
          </w:tcPr>
          <w:p w14:paraId="3C9C0FFE"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4CA2F86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931DB5C"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Innoculation</w:t>
            </w:r>
            <w:proofErr w:type="spellEnd"/>
            <w:r w:rsidRPr="001A1BA3">
              <w:rPr>
                <w:rFonts w:ascii="Calibri" w:eastAsia="Times New Roman" w:hAnsi="Calibri" w:cs="Calibri"/>
                <w:color w:val="000000"/>
              </w:rPr>
              <w:t xml:space="preserve"> Loops</w:t>
            </w:r>
          </w:p>
        </w:tc>
        <w:tc>
          <w:tcPr>
            <w:tcW w:w="3301" w:type="dxa"/>
            <w:tcBorders>
              <w:top w:val="nil"/>
              <w:left w:val="nil"/>
              <w:bottom w:val="single" w:sz="4" w:space="0" w:color="auto"/>
              <w:right w:val="single" w:sz="4" w:space="0" w:color="auto"/>
            </w:tcBorders>
            <w:shd w:val="clear" w:color="auto" w:fill="auto"/>
            <w:noWrap/>
            <w:hideMark/>
          </w:tcPr>
          <w:p w14:paraId="58B9028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Disposable, 1µl</w:t>
            </w:r>
          </w:p>
        </w:tc>
      </w:tr>
      <w:tr w:rsidR="001A1BA3" w:rsidRPr="001A1BA3" w14:paraId="46676659"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231FFE2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MacConkey Agar</w:t>
            </w:r>
          </w:p>
        </w:tc>
        <w:tc>
          <w:tcPr>
            <w:tcW w:w="3301" w:type="dxa"/>
            <w:tcBorders>
              <w:top w:val="nil"/>
              <w:left w:val="nil"/>
              <w:bottom w:val="single" w:sz="4" w:space="0" w:color="auto"/>
              <w:right w:val="single" w:sz="4" w:space="0" w:color="auto"/>
            </w:tcBorders>
            <w:shd w:val="clear" w:color="auto" w:fill="auto"/>
            <w:hideMark/>
          </w:tcPr>
          <w:p w14:paraId="1D64FDC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No. 3, Thermo Scientific™ </w:t>
            </w: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w:t>
            </w:r>
          </w:p>
        </w:tc>
      </w:tr>
      <w:tr w:rsidR="001A1BA3" w:rsidRPr="001A1BA3" w14:paraId="5E22B1E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7CE35A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 xml:space="preserve">Magnetic Stirrer </w:t>
            </w:r>
          </w:p>
        </w:tc>
        <w:tc>
          <w:tcPr>
            <w:tcW w:w="3301" w:type="dxa"/>
            <w:tcBorders>
              <w:top w:val="nil"/>
              <w:left w:val="nil"/>
              <w:bottom w:val="single" w:sz="4" w:space="0" w:color="auto"/>
              <w:right w:val="single" w:sz="4" w:space="0" w:color="auto"/>
            </w:tcBorders>
            <w:shd w:val="clear" w:color="auto" w:fill="auto"/>
            <w:noWrap/>
            <w:hideMark/>
          </w:tcPr>
          <w:p w14:paraId="0CEC3E6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Stuart Scientific</w:t>
            </w:r>
          </w:p>
        </w:tc>
      </w:tr>
      <w:tr w:rsidR="001A1BA3" w:rsidRPr="001A1BA3" w14:paraId="3D52087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40F1B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Malachite Green </w:t>
            </w:r>
          </w:p>
        </w:tc>
        <w:tc>
          <w:tcPr>
            <w:tcW w:w="3301" w:type="dxa"/>
            <w:tcBorders>
              <w:top w:val="nil"/>
              <w:left w:val="nil"/>
              <w:bottom w:val="single" w:sz="4" w:space="0" w:color="auto"/>
              <w:right w:val="single" w:sz="4" w:space="0" w:color="auto"/>
            </w:tcBorders>
            <w:shd w:val="clear" w:color="auto" w:fill="auto"/>
            <w:noWrap/>
            <w:hideMark/>
          </w:tcPr>
          <w:p w14:paraId="0298DC8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GRG-C.I 4200</w:t>
            </w:r>
          </w:p>
        </w:tc>
      </w:tr>
      <w:tr w:rsidR="001A1BA3" w:rsidRPr="001A1BA3" w14:paraId="79E171A4"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0F1C28D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Measuring Cylinder 2000ml, </w:t>
            </w:r>
          </w:p>
        </w:tc>
        <w:tc>
          <w:tcPr>
            <w:tcW w:w="3301" w:type="dxa"/>
            <w:tcBorders>
              <w:top w:val="nil"/>
              <w:left w:val="nil"/>
              <w:bottom w:val="single" w:sz="4" w:space="0" w:color="auto"/>
              <w:right w:val="single" w:sz="4" w:space="0" w:color="auto"/>
            </w:tcBorders>
            <w:shd w:val="clear" w:color="auto" w:fill="auto"/>
            <w:hideMark/>
          </w:tcPr>
          <w:p w14:paraId="46565AA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Glass </w:t>
            </w:r>
            <w:proofErr w:type="spellStart"/>
            <w:r w:rsidRPr="001A1BA3">
              <w:rPr>
                <w:rFonts w:ascii="Calibri" w:eastAsia="Times New Roman" w:hAnsi="Calibri" w:cs="Calibri"/>
                <w:color w:val="000000"/>
              </w:rPr>
              <w:t>tpx</w:t>
            </w:r>
            <w:proofErr w:type="spellEnd"/>
            <w:r w:rsidRPr="001A1BA3">
              <w:rPr>
                <w:rFonts w:ascii="Calibri" w:eastAsia="Times New Roman" w:hAnsi="Calibri" w:cs="Calibri"/>
                <w:color w:val="000000"/>
              </w:rPr>
              <w:t xml:space="preserve"> class A compliant with 150 6706, 2000ml </w:t>
            </w:r>
          </w:p>
        </w:tc>
      </w:tr>
      <w:tr w:rsidR="001A1BA3" w:rsidRPr="001A1BA3" w14:paraId="60E8A3F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8D195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Measuring Cylinder </w:t>
            </w:r>
          </w:p>
        </w:tc>
        <w:tc>
          <w:tcPr>
            <w:tcW w:w="3301" w:type="dxa"/>
            <w:tcBorders>
              <w:top w:val="nil"/>
              <w:left w:val="nil"/>
              <w:bottom w:val="single" w:sz="4" w:space="0" w:color="auto"/>
              <w:right w:val="single" w:sz="4" w:space="0" w:color="auto"/>
            </w:tcBorders>
            <w:shd w:val="clear" w:color="auto" w:fill="auto"/>
            <w:noWrap/>
            <w:hideMark/>
          </w:tcPr>
          <w:p w14:paraId="7B6B5D5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Plastic, 1000ml</w:t>
            </w:r>
          </w:p>
        </w:tc>
      </w:tr>
      <w:tr w:rsidR="001A1BA3" w:rsidRPr="001A1BA3" w14:paraId="634516B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7E791D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Mueller Hinton Agar, Bottle/500g</w:t>
            </w:r>
          </w:p>
        </w:tc>
        <w:tc>
          <w:tcPr>
            <w:tcW w:w="3301" w:type="dxa"/>
            <w:tcBorders>
              <w:top w:val="nil"/>
              <w:left w:val="nil"/>
              <w:bottom w:val="single" w:sz="4" w:space="0" w:color="auto"/>
              <w:right w:val="single" w:sz="4" w:space="0" w:color="auto"/>
            </w:tcBorders>
            <w:shd w:val="clear" w:color="auto" w:fill="auto"/>
            <w:noWrap/>
            <w:hideMark/>
          </w:tcPr>
          <w:p w14:paraId="69D31E7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5A8633D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C84857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Neisseria </w:t>
            </w:r>
            <w:proofErr w:type="spellStart"/>
            <w:r w:rsidRPr="001A1BA3">
              <w:rPr>
                <w:rFonts w:ascii="Calibri" w:eastAsia="Times New Roman" w:hAnsi="Calibri" w:cs="Calibri"/>
                <w:color w:val="000000"/>
              </w:rPr>
              <w:t>Menigitidis</w:t>
            </w:r>
            <w:proofErr w:type="spellEnd"/>
            <w:r w:rsidRPr="001A1BA3">
              <w:rPr>
                <w:rFonts w:ascii="Calibri" w:eastAsia="Times New Roman" w:hAnsi="Calibri" w:cs="Calibri"/>
                <w:color w:val="000000"/>
              </w:rPr>
              <w:t xml:space="preserve"> W135 Antiserum, Bottle/2ml</w:t>
            </w:r>
          </w:p>
        </w:tc>
        <w:tc>
          <w:tcPr>
            <w:tcW w:w="3301" w:type="dxa"/>
            <w:tcBorders>
              <w:top w:val="nil"/>
              <w:left w:val="nil"/>
              <w:bottom w:val="single" w:sz="4" w:space="0" w:color="auto"/>
              <w:right w:val="single" w:sz="4" w:space="0" w:color="auto"/>
            </w:tcBorders>
            <w:shd w:val="clear" w:color="auto" w:fill="auto"/>
            <w:noWrap/>
            <w:hideMark/>
          </w:tcPr>
          <w:p w14:paraId="330178D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2685126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97E8CA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Neisseria Meningitidis A Antiserum, Bottle/2ml</w:t>
            </w:r>
          </w:p>
        </w:tc>
        <w:tc>
          <w:tcPr>
            <w:tcW w:w="3301" w:type="dxa"/>
            <w:tcBorders>
              <w:top w:val="nil"/>
              <w:left w:val="nil"/>
              <w:bottom w:val="single" w:sz="4" w:space="0" w:color="auto"/>
              <w:right w:val="single" w:sz="4" w:space="0" w:color="auto"/>
            </w:tcBorders>
            <w:shd w:val="clear" w:color="auto" w:fill="auto"/>
            <w:noWrap/>
            <w:hideMark/>
          </w:tcPr>
          <w:p w14:paraId="36E5BCB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64D45D1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A20623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Neisseria Meningitidis B Antiserum, Bottle/2ml</w:t>
            </w:r>
          </w:p>
        </w:tc>
        <w:tc>
          <w:tcPr>
            <w:tcW w:w="3301" w:type="dxa"/>
            <w:tcBorders>
              <w:top w:val="nil"/>
              <w:left w:val="nil"/>
              <w:bottom w:val="single" w:sz="4" w:space="0" w:color="auto"/>
              <w:right w:val="single" w:sz="4" w:space="0" w:color="auto"/>
            </w:tcBorders>
            <w:shd w:val="clear" w:color="auto" w:fill="auto"/>
            <w:noWrap/>
            <w:hideMark/>
          </w:tcPr>
          <w:p w14:paraId="2764E5E5"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1EFDAA9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203AEC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Neisseria Meningitidis C Antiserum, Bottle/2ml</w:t>
            </w:r>
          </w:p>
        </w:tc>
        <w:tc>
          <w:tcPr>
            <w:tcW w:w="3301" w:type="dxa"/>
            <w:tcBorders>
              <w:top w:val="nil"/>
              <w:left w:val="nil"/>
              <w:bottom w:val="single" w:sz="4" w:space="0" w:color="auto"/>
              <w:right w:val="single" w:sz="4" w:space="0" w:color="auto"/>
            </w:tcBorders>
            <w:shd w:val="clear" w:color="auto" w:fill="auto"/>
            <w:noWrap/>
            <w:hideMark/>
          </w:tcPr>
          <w:p w14:paraId="225481A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7AA1073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486706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Neisseria Meningitidis D Antiserum, Bottle/2ml</w:t>
            </w:r>
          </w:p>
        </w:tc>
        <w:tc>
          <w:tcPr>
            <w:tcW w:w="3301" w:type="dxa"/>
            <w:tcBorders>
              <w:top w:val="nil"/>
              <w:left w:val="nil"/>
              <w:bottom w:val="single" w:sz="4" w:space="0" w:color="auto"/>
              <w:right w:val="single" w:sz="4" w:space="0" w:color="auto"/>
            </w:tcBorders>
            <w:shd w:val="clear" w:color="auto" w:fill="auto"/>
            <w:noWrap/>
            <w:hideMark/>
          </w:tcPr>
          <w:p w14:paraId="3492B11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38D6F2F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E9DA6F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Neutral Red</w:t>
            </w:r>
          </w:p>
        </w:tc>
        <w:tc>
          <w:tcPr>
            <w:tcW w:w="3301" w:type="dxa"/>
            <w:tcBorders>
              <w:top w:val="nil"/>
              <w:left w:val="nil"/>
              <w:bottom w:val="single" w:sz="4" w:space="0" w:color="auto"/>
              <w:right w:val="single" w:sz="4" w:space="0" w:color="auto"/>
            </w:tcBorders>
            <w:shd w:val="clear" w:color="auto" w:fill="auto"/>
            <w:noWrap/>
            <w:hideMark/>
          </w:tcPr>
          <w:p w14:paraId="511BF6C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Powder</w:t>
            </w:r>
          </w:p>
        </w:tc>
      </w:tr>
      <w:tr w:rsidR="001A1BA3" w:rsidRPr="001A1BA3" w14:paraId="69342F9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93453F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Optochin discs</w:t>
            </w:r>
          </w:p>
        </w:tc>
        <w:tc>
          <w:tcPr>
            <w:tcW w:w="3301" w:type="dxa"/>
            <w:tcBorders>
              <w:top w:val="nil"/>
              <w:left w:val="nil"/>
              <w:bottom w:val="single" w:sz="4" w:space="0" w:color="auto"/>
              <w:right w:val="single" w:sz="4" w:space="0" w:color="auto"/>
            </w:tcBorders>
            <w:shd w:val="clear" w:color="auto" w:fill="auto"/>
            <w:noWrap/>
            <w:hideMark/>
          </w:tcPr>
          <w:p w14:paraId="5786CB5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3CACB5D7"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noWrap/>
            <w:hideMark/>
          </w:tcPr>
          <w:p w14:paraId="12134D7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Petri Dishes</w:t>
            </w:r>
          </w:p>
        </w:tc>
        <w:tc>
          <w:tcPr>
            <w:tcW w:w="3301" w:type="dxa"/>
            <w:tcBorders>
              <w:top w:val="nil"/>
              <w:left w:val="nil"/>
              <w:bottom w:val="single" w:sz="4" w:space="0" w:color="auto"/>
              <w:right w:val="single" w:sz="4" w:space="0" w:color="auto"/>
            </w:tcBorders>
            <w:shd w:val="clear" w:color="auto" w:fill="auto"/>
            <w:hideMark/>
          </w:tcPr>
          <w:p w14:paraId="098E8C6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Single Vent Plastic Sterile, 90x15mm</w:t>
            </w:r>
          </w:p>
        </w:tc>
      </w:tr>
      <w:tr w:rsidR="001A1BA3" w:rsidRPr="001A1BA3" w14:paraId="6FCAA85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8C8C6F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Petri-Dishes</w:t>
            </w:r>
          </w:p>
        </w:tc>
        <w:tc>
          <w:tcPr>
            <w:tcW w:w="3301" w:type="dxa"/>
            <w:tcBorders>
              <w:top w:val="nil"/>
              <w:left w:val="nil"/>
              <w:bottom w:val="single" w:sz="4" w:space="0" w:color="auto"/>
              <w:right w:val="single" w:sz="4" w:space="0" w:color="auto"/>
            </w:tcBorders>
            <w:shd w:val="clear" w:color="auto" w:fill="auto"/>
            <w:noWrap/>
            <w:hideMark/>
          </w:tcPr>
          <w:p w14:paraId="5985744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90mm Double Compartment</w:t>
            </w:r>
          </w:p>
        </w:tc>
      </w:tr>
      <w:tr w:rsidR="001A1BA3" w:rsidRPr="001A1BA3" w14:paraId="4CC3260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CAA49E2"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Sabouraud</w:t>
            </w:r>
            <w:proofErr w:type="spellEnd"/>
            <w:r w:rsidRPr="001A1BA3">
              <w:rPr>
                <w:rFonts w:ascii="Calibri" w:eastAsia="Times New Roman" w:hAnsi="Calibri" w:cs="Calibri"/>
                <w:color w:val="000000"/>
              </w:rPr>
              <w:t xml:space="preserve"> Dextrose Agar, Bottle/500g</w:t>
            </w:r>
          </w:p>
        </w:tc>
        <w:tc>
          <w:tcPr>
            <w:tcW w:w="3301" w:type="dxa"/>
            <w:tcBorders>
              <w:top w:val="nil"/>
              <w:left w:val="nil"/>
              <w:bottom w:val="single" w:sz="4" w:space="0" w:color="auto"/>
              <w:right w:val="single" w:sz="4" w:space="0" w:color="auto"/>
            </w:tcBorders>
            <w:shd w:val="clear" w:color="auto" w:fill="auto"/>
            <w:noWrap/>
            <w:hideMark/>
          </w:tcPr>
          <w:p w14:paraId="3BE1493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1065FEF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596292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1CB6159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MonoV</w:t>
            </w:r>
            <w:proofErr w:type="spellEnd"/>
            <w:r w:rsidRPr="001A1BA3">
              <w:rPr>
                <w:rFonts w:ascii="Calibri" w:eastAsia="Times New Roman" w:hAnsi="Calibri" w:cs="Calibri"/>
                <w:color w:val="000000"/>
              </w:rPr>
              <w:t xml:space="preserve"> Somatic, Poly O, A-G</w:t>
            </w:r>
          </w:p>
        </w:tc>
      </w:tr>
      <w:tr w:rsidR="001A1BA3" w:rsidRPr="001A1BA3" w14:paraId="6CC3539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3F338C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14D5E51D"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Monovalent  Group</w:t>
            </w:r>
            <w:proofErr w:type="gramEnd"/>
            <w:r w:rsidRPr="001A1BA3">
              <w:rPr>
                <w:rFonts w:ascii="Calibri" w:eastAsia="Times New Roman" w:hAnsi="Calibri" w:cs="Calibri"/>
                <w:color w:val="000000"/>
              </w:rPr>
              <w:t xml:space="preserve"> B, Factor 4</w:t>
            </w:r>
          </w:p>
        </w:tc>
      </w:tr>
      <w:tr w:rsidR="001A1BA3" w:rsidRPr="001A1BA3" w14:paraId="4BDDF19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C69A6D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1C322C65"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Monovalent  Group</w:t>
            </w:r>
            <w:proofErr w:type="gramEnd"/>
            <w:r w:rsidRPr="001A1BA3">
              <w:rPr>
                <w:rFonts w:ascii="Calibri" w:eastAsia="Times New Roman" w:hAnsi="Calibri" w:cs="Calibri"/>
                <w:color w:val="000000"/>
              </w:rPr>
              <w:t xml:space="preserve"> B, Factor 9</w:t>
            </w:r>
          </w:p>
        </w:tc>
      </w:tr>
      <w:tr w:rsidR="001A1BA3" w:rsidRPr="001A1BA3" w14:paraId="410C336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C88F71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4D7C9FD3"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Monovalent  Group</w:t>
            </w:r>
            <w:proofErr w:type="gramEnd"/>
            <w:r w:rsidRPr="001A1BA3">
              <w:rPr>
                <w:rFonts w:ascii="Calibri" w:eastAsia="Times New Roman" w:hAnsi="Calibri" w:cs="Calibri"/>
                <w:color w:val="000000"/>
              </w:rPr>
              <w:t xml:space="preserve"> B, factor d</w:t>
            </w:r>
          </w:p>
        </w:tc>
      </w:tr>
      <w:tr w:rsidR="001A1BA3" w:rsidRPr="001A1BA3" w14:paraId="368CFF2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C1CB06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43A89C9D"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Monovalent  Group</w:t>
            </w:r>
            <w:proofErr w:type="gramEnd"/>
            <w:r w:rsidRPr="001A1BA3">
              <w:rPr>
                <w:rFonts w:ascii="Calibri" w:eastAsia="Times New Roman" w:hAnsi="Calibri" w:cs="Calibri"/>
                <w:color w:val="000000"/>
              </w:rPr>
              <w:t xml:space="preserve"> B, factor </w:t>
            </w:r>
            <w:proofErr w:type="spellStart"/>
            <w:r w:rsidRPr="001A1BA3">
              <w:rPr>
                <w:rFonts w:ascii="Calibri" w:eastAsia="Times New Roman" w:hAnsi="Calibri" w:cs="Calibri"/>
                <w:color w:val="000000"/>
              </w:rPr>
              <w:t>i</w:t>
            </w:r>
            <w:proofErr w:type="spellEnd"/>
          </w:p>
        </w:tc>
      </w:tr>
      <w:tr w:rsidR="001A1BA3" w:rsidRPr="001A1BA3" w14:paraId="5A1026D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A25B6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Salmonella a Serum</w:t>
            </w:r>
            <w:proofErr w:type="gramStart"/>
            <w:r w:rsidRPr="001A1BA3">
              <w:rPr>
                <w:rFonts w:ascii="Calibri" w:eastAsia="Times New Roman" w:hAnsi="Calibri" w:cs="Calibri"/>
                <w:color w:val="000000"/>
              </w:rPr>
              <w:t>,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noWrap/>
            <w:hideMark/>
          </w:tcPr>
          <w:p w14:paraId="73DF56C1"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Monovalent  Group</w:t>
            </w:r>
            <w:proofErr w:type="gramEnd"/>
            <w:r w:rsidRPr="001A1BA3">
              <w:rPr>
                <w:rFonts w:ascii="Calibri" w:eastAsia="Times New Roman" w:hAnsi="Calibri" w:cs="Calibri"/>
                <w:color w:val="000000"/>
              </w:rPr>
              <w:t xml:space="preserve"> B, factor Vi</w:t>
            </w:r>
          </w:p>
        </w:tc>
      </w:tr>
      <w:tr w:rsidR="001A1BA3" w:rsidRPr="001A1BA3" w14:paraId="3CE057BF"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38AFFD1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Salmonella </w:t>
            </w:r>
            <w:proofErr w:type="gramStart"/>
            <w:r w:rsidRPr="001A1BA3">
              <w:rPr>
                <w:rFonts w:ascii="Calibri" w:eastAsia="Times New Roman" w:hAnsi="Calibri" w:cs="Calibri"/>
                <w:color w:val="000000"/>
              </w:rPr>
              <w:t>Antisera ,</w:t>
            </w:r>
            <w:proofErr w:type="gramEnd"/>
            <w:r w:rsidRPr="001A1BA3">
              <w:rPr>
                <w:rFonts w:ascii="Calibri" w:eastAsia="Times New Roman" w:hAnsi="Calibri" w:cs="Calibri"/>
                <w:color w:val="000000"/>
              </w:rPr>
              <w:t xml:space="preserve"> Bottle/2ml</w:t>
            </w:r>
          </w:p>
        </w:tc>
        <w:tc>
          <w:tcPr>
            <w:tcW w:w="3301" w:type="dxa"/>
            <w:tcBorders>
              <w:top w:val="nil"/>
              <w:left w:val="nil"/>
              <w:bottom w:val="single" w:sz="4" w:space="0" w:color="auto"/>
              <w:right w:val="single" w:sz="4" w:space="0" w:color="auto"/>
            </w:tcBorders>
            <w:shd w:val="clear" w:color="auto" w:fill="auto"/>
            <w:hideMark/>
          </w:tcPr>
          <w:p w14:paraId="528E6C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Polyvalent Flagella, H Phase 1 &amp; 2</w:t>
            </w:r>
          </w:p>
        </w:tc>
      </w:tr>
      <w:tr w:rsidR="001A1BA3" w:rsidRPr="001A1BA3" w14:paraId="4C89B5F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5930F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Salmonella Selective Supplement </w:t>
            </w:r>
          </w:p>
        </w:tc>
        <w:tc>
          <w:tcPr>
            <w:tcW w:w="3301" w:type="dxa"/>
            <w:tcBorders>
              <w:top w:val="nil"/>
              <w:left w:val="nil"/>
              <w:bottom w:val="single" w:sz="4" w:space="0" w:color="auto"/>
              <w:right w:val="single" w:sz="4" w:space="0" w:color="auto"/>
            </w:tcBorders>
            <w:shd w:val="clear" w:color="auto" w:fill="auto"/>
            <w:noWrap/>
            <w:hideMark/>
          </w:tcPr>
          <w:p w14:paraId="75B56FA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7F3C3E2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A1652B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Selenite Broth Base</w:t>
            </w:r>
          </w:p>
        </w:tc>
        <w:tc>
          <w:tcPr>
            <w:tcW w:w="3301" w:type="dxa"/>
            <w:tcBorders>
              <w:top w:val="nil"/>
              <w:left w:val="nil"/>
              <w:bottom w:val="single" w:sz="4" w:space="0" w:color="auto"/>
              <w:right w:val="single" w:sz="4" w:space="0" w:color="auto"/>
            </w:tcBorders>
            <w:shd w:val="clear" w:color="auto" w:fill="auto"/>
            <w:noWrap/>
            <w:hideMark/>
          </w:tcPr>
          <w:p w14:paraId="25711B97"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Rapidlabs</w:t>
            </w:r>
            <w:proofErr w:type="spellEnd"/>
            <w:r w:rsidRPr="001A1BA3">
              <w:rPr>
                <w:rFonts w:ascii="Calibri" w:eastAsia="Times New Roman" w:hAnsi="Calibri" w:cs="Calibri"/>
                <w:color w:val="000000"/>
              </w:rPr>
              <w:t xml:space="preserve"> ref.: CM-SBB046</w:t>
            </w:r>
          </w:p>
        </w:tc>
      </w:tr>
      <w:tr w:rsidR="001A1BA3" w:rsidRPr="001A1BA3" w14:paraId="05BB7CD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529574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Sodium </w:t>
            </w:r>
            <w:proofErr w:type="spellStart"/>
            <w:r w:rsidRPr="001A1BA3">
              <w:rPr>
                <w:rFonts w:ascii="Calibri" w:eastAsia="Times New Roman" w:hAnsi="Calibri" w:cs="Calibri"/>
                <w:color w:val="000000"/>
              </w:rPr>
              <w:t>biselenite</w:t>
            </w:r>
            <w:proofErr w:type="spellEnd"/>
          </w:p>
        </w:tc>
        <w:tc>
          <w:tcPr>
            <w:tcW w:w="3301" w:type="dxa"/>
            <w:tcBorders>
              <w:top w:val="nil"/>
              <w:left w:val="nil"/>
              <w:bottom w:val="single" w:sz="4" w:space="0" w:color="auto"/>
              <w:right w:val="single" w:sz="4" w:space="0" w:color="auto"/>
            </w:tcBorders>
            <w:shd w:val="clear" w:color="auto" w:fill="auto"/>
            <w:noWrap/>
            <w:hideMark/>
          </w:tcPr>
          <w:p w14:paraId="5E052078"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r w:rsidRPr="001A1BA3">
              <w:rPr>
                <w:rFonts w:ascii="Calibri" w:eastAsia="Times New Roman" w:hAnsi="Calibri" w:cs="Calibri"/>
                <w:color w:val="000000"/>
              </w:rPr>
              <w:t xml:space="preserve"> ref.: LP0121A</w:t>
            </w:r>
          </w:p>
        </w:tc>
      </w:tr>
      <w:tr w:rsidR="001A1BA3" w:rsidRPr="001A1BA3" w14:paraId="2B9542D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4B1883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Antimicrobial Disc Dispenser</w:t>
            </w:r>
          </w:p>
        </w:tc>
        <w:tc>
          <w:tcPr>
            <w:tcW w:w="3301" w:type="dxa"/>
            <w:tcBorders>
              <w:top w:val="nil"/>
              <w:left w:val="nil"/>
              <w:bottom w:val="single" w:sz="4" w:space="0" w:color="auto"/>
              <w:right w:val="single" w:sz="4" w:space="0" w:color="auto"/>
            </w:tcBorders>
            <w:shd w:val="clear" w:color="auto" w:fill="auto"/>
            <w:noWrap/>
            <w:hideMark/>
          </w:tcPr>
          <w:p w14:paraId="29C2A734"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1A3CFF6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83220D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Sheep Blood</w:t>
            </w:r>
          </w:p>
        </w:tc>
        <w:tc>
          <w:tcPr>
            <w:tcW w:w="3301" w:type="dxa"/>
            <w:tcBorders>
              <w:top w:val="nil"/>
              <w:left w:val="nil"/>
              <w:bottom w:val="single" w:sz="4" w:space="0" w:color="auto"/>
              <w:right w:val="single" w:sz="4" w:space="0" w:color="auto"/>
            </w:tcBorders>
            <w:shd w:val="clear" w:color="auto" w:fill="auto"/>
            <w:noWrap/>
            <w:hideMark/>
          </w:tcPr>
          <w:p w14:paraId="5623108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Defribinated</w:t>
            </w:r>
            <w:proofErr w:type="spellEnd"/>
          </w:p>
        </w:tc>
      </w:tr>
      <w:tr w:rsidR="001A1BA3" w:rsidRPr="001A1BA3" w14:paraId="7C65A6F0"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311DEFE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Shigella Group Antisera </w:t>
            </w:r>
          </w:p>
        </w:tc>
        <w:tc>
          <w:tcPr>
            <w:tcW w:w="3301" w:type="dxa"/>
            <w:tcBorders>
              <w:top w:val="nil"/>
              <w:left w:val="nil"/>
              <w:bottom w:val="single" w:sz="4" w:space="0" w:color="auto"/>
              <w:right w:val="single" w:sz="4" w:space="0" w:color="auto"/>
            </w:tcBorders>
            <w:shd w:val="clear" w:color="auto" w:fill="auto"/>
            <w:hideMark/>
          </w:tcPr>
          <w:p w14:paraId="6489253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w:t>
            </w:r>
            <w:proofErr w:type="spellStart"/>
            <w:r w:rsidRPr="001A1BA3">
              <w:rPr>
                <w:rFonts w:ascii="Calibri" w:eastAsia="Times New Roman" w:hAnsi="Calibri" w:cs="Calibri"/>
                <w:color w:val="000000"/>
              </w:rPr>
              <w:t>flexneri</w:t>
            </w:r>
            <w:proofErr w:type="spellEnd"/>
            <w:r w:rsidRPr="001A1BA3">
              <w:rPr>
                <w:rFonts w:ascii="Calibri" w:eastAsia="Times New Roman" w:hAnsi="Calibri" w:cs="Calibri"/>
                <w:color w:val="000000"/>
              </w:rPr>
              <w:t xml:space="preserve">, boydii, </w:t>
            </w:r>
            <w:proofErr w:type="spellStart"/>
            <w:r w:rsidRPr="001A1BA3">
              <w:rPr>
                <w:rFonts w:ascii="Calibri" w:eastAsia="Times New Roman" w:hAnsi="Calibri" w:cs="Calibri"/>
                <w:color w:val="000000"/>
              </w:rPr>
              <w:t>dysentariae</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sonnei</w:t>
            </w:r>
            <w:proofErr w:type="spellEnd"/>
            <w:r w:rsidRPr="001A1BA3">
              <w:rPr>
                <w:rFonts w:ascii="Calibri" w:eastAsia="Times New Roman" w:hAnsi="Calibri" w:cs="Calibri"/>
                <w:color w:val="000000"/>
              </w:rPr>
              <w:t>)</w:t>
            </w:r>
          </w:p>
        </w:tc>
      </w:tr>
      <w:tr w:rsidR="001A1BA3" w:rsidRPr="001A1BA3" w14:paraId="61F8E93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2C23DF8"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Slidex</w:t>
            </w:r>
            <w:proofErr w:type="spellEnd"/>
            <w:r w:rsidRPr="001A1BA3">
              <w:rPr>
                <w:rFonts w:ascii="Calibri" w:eastAsia="Times New Roman" w:hAnsi="Calibri" w:cs="Calibri"/>
                <w:color w:val="000000"/>
              </w:rPr>
              <w:t xml:space="preserve"> Staph Kit</w:t>
            </w:r>
          </w:p>
        </w:tc>
        <w:tc>
          <w:tcPr>
            <w:tcW w:w="3301" w:type="dxa"/>
            <w:tcBorders>
              <w:top w:val="nil"/>
              <w:left w:val="nil"/>
              <w:bottom w:val="single" w:sz="4" w:space="0" w:color="auto"/>
              <w:right w:val="single" w:sz="4" w:space="0" w:color="auto"/>
            </w:tcBorders>
            <w:shd w:val="clear" w:color="auto" w:fill="auto"/>
            <w:noWrap/>
            <w:hideMark/>
          </w:tcPr>
          <w:p w14:paraId="50D04BCD"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Biomerieux</w:t>
            </w:r>
            <w:proofErr w:type="spellEnd"/>
          </w:p>
        </w:tc>
      </w:tr>
      <w:tr w:rsidR="001A1BA3" w:rsidRPr="001A1BA3" w14:paraId="0497C2D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517B27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Slidex</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Strepto</w:t>
            </w:r>
            <w:proofErr w:type="spellEnd"/>
            <w:r w:rsidRPr="001A1BA3">
              <w:rPr>
                <w:rFonts w:ascii="Calibri" w:eastAsia="Times New Roman" w:hAnsi="Calibri" w:cs="Calibri"/>
                <w:color w:val="000000"/>
              </w:rPr>
              <w:t xml:space="preserve"> plus</w:t>
            </w:r>
          </w:p>
        </w:tc>
        <w:tc>
          <w:tcPr>
            <w:tcW w:w="3301" w:type="dxa"/>
            <w:tcBorders>
              <w:top w:val="nil"/>
              <w:left w:val="nil"/>
              <w:bottom w:val="single" w:sz="4" w:space="0" w:color="auto"/>
              <w:right w:val="single" w:sz="4" w:space="0" w:color="auto"/>
            </w:tcBorders>
            <w:shd w:val="clear" w:color="auto" w:fill="auto"/>
            <w:noWrap/>
            <w:hideMark/>
          </w:tcPr>
          <w:p w14:paraId="1926E7D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Biomerieux</w:t>
            </w:r>
            <w:proofErr w:type="spellEnd"/>
          </w:p>
        </w:tc>
      </w:tr>
      <w:tr w:rsidR="001A1BA3" w:rsidRPr="001A1BA3" w14:paraId="449BEA5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D1ABFB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T.C.B.S. Agar, Bottle/500g</w:t>
            </w:r>
          </w:p>
        </w:tc>
        <w:tc>
          <w:tcPr>
            <w:tcW w:w="3301" w:type="dxa"/>
            <w:tcBorders>
              <w:top w:val="nil"/>
              <w:left w:val="nil"/>
              <w:bottom w:val="single" w:sz="4" w:space="0" w:color="auto"/>
              <w:right w:val="single" w:sz="4" w:space="0" w:color="auto"/>
            </w:tcBorders>
            <w:shd w:val="clear" w:color="auto" w:fill="auto"/>
            <w:noWrap/>
            <w:hideMark/>
          </w:tcPr>
          <w:p w14:paraId="1639DB39"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3A37D46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C79837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Triple Sugar Iron Agar (TSI), Bottle/500g</w:t>
            </w:r>
          </w:p>
        </w:tc>
        <w:tc>
          <w:tcPr>
            <w:tcW w:w="3301" w:type="dxa"/>
            <w:tcBorders>
              <w:top w:val="nil"/>
              <w:left w:val="nil"/>
              <w:bottom w:val="single" w:sz="4" w:space="0" w:color="auto"/>
              <w:right w:val="single" w:sz="4" w:space="0" w:color="auto"/>
            </w:tcBorders>
            <w:shd w:val="clear" w:color="auto" w:fill="auto"/>
            <w:noWrap/>
            <w:hideMark/>
          </w:tcPr>
          <w:p w14:paraId="4CB4413E"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09B33DE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ADBFD9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V.C.N.T. Selective Supplement</w:t>
            </w:r>
          </w:p>
        </w:tc>
        <w:tc>
          <w:tcPr>
            <w:tcW w:w="3301" w:type="dxa"/>
            <w:tcBorders>
              <w:top w:val="nil"/>
              <w:left w:val="nil"/>
              <w:bottom w:val="single" w:sz="4" w:space="0" w:color="auto"/>
              <w:right w:val="single" w:sz="4" w:space="0" w:color="auto"/>
            </w:tcBorders>
            <w:shd w:val="clear" w:color="auto" w:fill="auto"/>
            <w:noWrap/>
            <w:hideMark/>
          </w:tcPr>
          <w:p w14:paraId="349D181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10vials for 1L Medium</w:t>
            </w:r>
          </w:p>
        </w:tc>
      </w:tr>
      <w:tr w:rsidR="001A1BA3" w:rsidRPr="001A1BA3" w14:paraId="5848218F"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hideMark/>
          </w:tcPr>
          <w:p w14:paraId="3C5B4659"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Vitox</w:t>
            </w:r>
            <w:proofErr w:type="spellEnd"/>
            <w:r w:rsidRPr="001A1BA3">
              <w:rPr>
                <w:rFonts w:ascii="Calibri" w:eastAsia="Times New Roman" w:hAnsi="Calibri" w:cs="Calibri"/>
                <w:color w:val="000000"/>
              </w:rPr>
              <w:t xml:space="preserve"> Supplement</w:t>
            </w:r>
          </w:p>
        </w:tc>
        <w:tc>
          <w:tcPr>
            <w:tcW w:w="3301" w:type="dxa"/>
            <w:tcBorders>
              <w:top w:val="nil"/>
              <w:left w:val="nil"/>
              <w:bottom w:val="single" w:sz="4" w:space="0" w:color="auto"/>
              <w:right w:val="single" w:sz="4" w:space="0" w:color="auto"/>
            </w:tcBorders>
            <w:shd w:val="clear" w:color="auto" w:fill="auto"/>
            <w:hideMark/>
          </w:tcPr>
          <w:p w14:paraId="14A6A6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Rehydrates to 500ml Medium </w:t>
            </w:r>
            <w:proofErr w:type="spellStart"/>
            <w:r w:rsidRPr="001A1BA3">
              <w:rPr>
                <w:rFonts w:ascii="Calibri" w:eastAsia="Times New Roman" w:hAnsi="Calibri" w:cs="Calibri"/>
                <w:color w:val="000000"/>
              </w:rPr>
              <w:t>Oxoid</w:t>
            </w:r>
            <w:proofErr w:type="spellEnd"/>
          </w:p>
        </w:tc>
      </w:tr>
      <w:tr w:rsidR="001A1BA3" w:rsidRPr="001A1BA3" w14:paraId="53FAD7D7"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hideMark/>
          </w:tcPr>
          <w:p w14:paraId="623C4F8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Urea agar</w:t>
            </w:r>
          </w:p>
        </w:tc>
        <w:tc>
          <w:tcPr>
            <w:tcW w:w="3301" w:type="dxa"/>
            <w:tcBorders>
              <w:top w:val="nil"/>
              <w:left w:val="nil"/>
              <w:bottom w:val="single" w:sz="4" w:space="0" w:color="auto"/>
              <w:right w:val="single" w:sz="4" w:space="0" w:color="auto"/>
            </w:tcBorders>
            <w:shd w:val="clear" w:color="auto" w:fill="auto"/>
            <w:noWrap/>
            <w:hideMark/>
          </w:tcPr>
          <w:p w14:paraId="3EC2D89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0E175BA3"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5937308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Urea</w:t>
            </w:r>
          </w:p>
        </w:tc>
        <w:tc>
          <w:tcPr>
            <w:tcW w:w="3301" w:type="dxa"/>
            <w:tcBorders>
              <w:top w:val="nil"/>
              <w:left w:val="nil"/>
              <w:bottom w:val="single" w:sz="4" w:space="0" w:color="auto"/>
              <w:right w:val="single" w:sz="4" w:space="0" w:color="auto"/>
            </w:tcBorders>
            <w:shd w:val="clear" w:color="auto" w:fill="auto"/>
            <w:noWrap/>
            <w:hideMark/>
          </w:tcPr>
          <w:p w14:paraId="354E0B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40% solution</w:t>
            </w:r>
          </w:p>
        </w:tc>
      </w:tr>
      <w:tr w:rsidR="001A1BA3" w:rsidRPr="001A1BA3" w14:paraId="0C1AD48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hideMark/>
          </w:tcPr>
          <w:p w14:paraId="3123361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Vitox</w:t>
            </w:r>
            <w:proofErr w:type="spellEnd"/>
            <w:r w:rsidRPr="001A1BA3">
              <w:rPr>
                <w:rFonts w:ascii="Calibri" w:eastAsia="Times New Roman" w:hAnsi="Calibri" w:cs="Calibri"/>
                <w:color w:val="000000"/>
              </w:rPr>
              <w:t xml:space="preserve"> supplement</w:t>
            </w:r>
          </w:p>
        </w:tc>
        <w:tc>
          <w:tcPr>
            <w:tcW w:w="3301" w:type="dxa"/>
            <w:tcBorders>
              <w:top w:val="nil"/>
              <w:left w:val="nil"/>
              <w:bottom w:val="nil"/>
              <w:right w:val="nil"/>
            </w:tcBorders>
            <w:shd w:val="clear" w:color="auto" w:fill="auto"/>
            <w:noWrap/>
            <w:vAlign w:val="bottom"/>
            <w:hideMark/>
          </w:tcPr>
          <w:p w14:paraId="2EDDBFF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x 5 x 10ml vials</w:t>
            </w:r>
          </w:p>
        </w:tc>
      </w:tr>
      <w:tr w:rsidR="001A1BA3" w:rsidRPr="001A1BA3" w14:paraId="17374EE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C59134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X-Factor</w:t>
            </w:r>
          </w:p>
        </w:tc>
        <w:tc>
          <w:tcPr>
            <w:tcW w:w="3301" w:type="dxa"/>
            <w:tcBorders>
              <w:top w:val="single" w:sz="4" w:space="0" w:color="auto"/>
              <w:left w:val="nil"/>
              <w:bottom w:val="single" w:sz="4" w:space="0" w:color="auto"/>
              <w:right w:val="single" w:sz="4" w:space="0" w:color="auto"/>
            </w:tcBorders>
            <w:shd w:val="clear" w:color="auto" w:fill="auto"/>
            <w:noWrap/>
            <w:hideMark/>
          </w:tcPr>
          <w:p w14:paraId="0045F792"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21F196C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FDB4DA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V-Factor</w:t>
            </w:r>
          </w:p>
        </w:tc>
        <w:tc>
          <w:tcPr>
            <w:tcW w:w="3301" w:type="dxa"/>
            <w:tcBorders>
              <w:top w:val="nil"/>
              <w:left w:val="nil"/>
              <w:bottom w:val="single" w:sz="4" w:space="0" w:color="auto"/>
              <w:right w:val="single" w:sz="4" w:space="0" w:color="auto"/>
            </w:tcBorders>
            <w:shd w:val="clear" w:color="auto" w:fill="auto"/>
            <w:noWrap/>
            <w:hideMark/>
          </w:tcPr>
          <w:p w14:paraId="5B3F2EC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5F8F6FF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C3223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XV-Factor</w:t>
            </w:r>
          </w:p>
        </w:tc>
        <w:tc>
          <w:tcPr>
            <w:tcW w:w="3301" w:type="dxa"/>
            <w:tcBorders>
              <w:top w:val="nil"/>
              <w:left w:val="nil"/>
              <w:bottom w:val="single" w:sz="4" w:space="0" w:color="auto"/>
              <w:right w:val="single" w:sz="4" w:space="0" w:color="auto"/>
            </w:tcBorders>
            <w:shd w:val="clear" w:color="auto" w:fill="auto"/>
            <w:noWrap/>
            <w:hideMark/>
          </w:tcPr>
          <w:p w14:paraId="3A76184F"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Oxoid</w:t>
            </w:r>
            <w:proofErr w:type="spellEnd"/>
          </w:p>
        </w:tc>
      </w:tr>
      <w:tr w:rsidR="001A1BA3" w:rsidRPr="001A1BA3" w14:paraId="25E71A5F" w14:textId="77777777" w:rsidTr="008153C1">
        <w:trPr>
          <w:trHeight w:val="855"/>
        </w:trPr>
        <w:tc>
          <w:tcPr>
            <w:tcW w:w="5753" w:type="dxa"/>
            <w:tcBorders>
              <w:top w:val="nil"/>
              <w:left w:val="nil"/>
              <w:bottom w:val="nil"/>
              <w:right w:val="nil"/>
            </w:tcBorders>
            <w:shd w:val="clear" w:color="auto" w:fill="auto"/>
            <w:noWrap/>
            <w:hideMark/>
          </w:tcPr>
          <w:p w14:paraId="1CC6DB0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Counting chamber</w:t>
            </w:r>
          </w:p>
        </w:tc>
        <w:tc>
          <w:tcPr>
            <w:tcW w:w="3301" w:type="dxa"/>
            <w:tcBorders>
              <w:top w:val="nil"/>
              <w:left w:val="single" w:sz="4" w:space="0" w:color="auto"/>
              <w:bottom w:val="single" w:sz="4" w:space="0" w:color="auto"/>
              <w:right w:val="single" w:sz="4" w:space="0" w:color="auto"/>
            </w:tcBorders>
            <w:shd w:val="clear" w:color="auto" w:fill="auto"/>
            <w:hideMark/>
          </w:tcPr>
          <w:p w14:paraId="13CC766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Improved </w:t>
            </w:r>
            <w:proofErr w:type="spellStart"/>
            <w:r w:rsidRPr="001A1BA3">
              <w:rPr>
                <w:rFonts w:ascii="Calibri" w:eastAsia="Times New Roman" w:hAnsi="Calibri" w:cs="Calibri"/>
                <w:color w:val="000000"/>
              </w:rPr>
              <w:t>Neubaur</w:t>
            </w:r>
            <w:proofErr w:type="spellEnd"/>
            <w:r w:rsidRPr="001A1BA3">
              <w:rPr>
                <w:rFonts w:ascii="Calibri" w:eastAsia="Times New Roman" w:hAnsi="Calibri" w:cs="Calibri"/>
                <w:color w:val="000000"/>
              </w:rPr>
              <w:t>, double chamber</w:t>
            </w:r>
          </w:p>
        </w:tc>
      </w:tr>
      <w:tr w:rsidR="001A1BA3" w:rsidRPr="001A1BA3" w14:paraId="667CAD03" w14:textId="77777777" w:rsidTr="008153C1">
        <w:trPr>
          <w:trHeight w:val="285"/>
        </w:trPr>
        <w:tc>
          <w:tcPr>
            <w:tcW w:w="5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76E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Tabletop Autoclaves</w:t>
            </w:r>
          </w:p>
        </w:tc>
        <w:tc>
          <w:tcPr>
            <w:tcW w:w="3301" w:type="dxa"/>
            <w:tcBorders>
              <w:top w:val="nil"/>
              <w:left w:val="nil"/>
              <w:bottom w:val="single" w:sz="4" w:space="0" w:color="auto"/>
              <w:right w:val="single" w:sz="4" w:space="0" w:color="auto"/>
            </w:tcBorders>
            <w:shd w:val="clear" w:color="auto" w:fill="auto"/>
            <w:noWrap/>
            <w:hideMark/>
          </w:tcPr>
          <w:p w14:paraId="3D3CF48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Fisher Scientific™ </w:t>
            </w:r>
            <w:proofErr w:type="spellStart"/>
            <w:r w:rsidRPr="001A1BA3">
              <w:rPr>
                <w:rFonts w:ascii="Calibri" w:eastAsia="Times New Roman" w:hAnsi="Calibri" w:cs="Calibri"/>
                <w:color w:val="000000"/>
              </w:rPr>
              <w:t>SterilElite</w:t>
            </w:r>
            <w:proofErr w:type="spellEnd"/>
            <w:r w:rsidRPr="001A1BA3">
              <w:rPr>
                <w:rFonts w:ascii="Calibri" w:eastAsia="Times New Roman" w:hAnsi="Calibri" w:cs="Calibri"/>
                <w:color w:val="000000"/>
              </w:rPr>
              <w:t>™</w:t>
            </w:r>
          </w:p>
        </w:tc>
      </w:tr>
      <w:tr w:rsidR="001A1BA3" w:rsidRPr="001A1BA3" w14:paraId="7AA4631F" w14:textId="77777777" w:rsidTr="008153C1">
        <w:trPr>
          <w:trHeight w:val="285"/>
        </w:trPr>
        <w:tc>
          <w:tcPr>
            <w:tcW w:w="5753" w:type="dxa"/>
            <w:tcBorders>
              <w:top w:val="nil"/>
              <w:left w:val="nil"/>
              <w:bottom w:val="single" w:sz="4" w:space="0" w:color="auto"/>
              <w:right w:val="single" w:sz="4" w:space="0" w:color="auto"/>
            </w:tcBorders>
            <w:shd w:val="clear" w:color="auto" w:fill="auto"/>
            <w:noWrap/>
            <w:vAlign w:val="bottom"/>
            <w:hideMark/>
          </w:tcPr>
          <w:p w14:paraId="580636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Biosafety cabinet </w:t>
            </w:r>
          </w:p>
        </w:tc>
        <w:tc>
          <w:tcPr>
            <w:tcW w:w="3301" w:type="dxa"/>
            <w:tcBorders>
              <w:top w:val="nil"/>
              <w:left w:val="nil"/>
              <w:bottom w:val="single" w:sz="4" w:space="0" w:color="auto"/>
              <w:right w:val="single" w:sz="4" w:space="0" w:color="auto"/>
            </w:tcBorders>
            <w:shd w:val="clear" w:color="auto" w:fill="auto"/>
            <w:noWrap/>
            <w:hideMark/>
          </w:tcPr>
          <w:p w14:paraId="0156D13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Class 1</w:t>
            </w:r>
          </w:p>
        </w:tc>
      </w:tr>
      <w:tr w:rsidR="001A1BA3" w:rsidRPr="001A1BA3" w14:paraId="2CAEFA3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F7B950D"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Pasteurex</w:t>
            </w:r>
            <w:proofErr w:type="spellEnd"/>
            <w:r w:rsidRPr="001A1BA3">
              <w:rPr>
                <w:rFonts w:ascii="Calibri" w:eastAsia="Times New Roman" w:hAnsi="Calibri" w:cs="Calibri"/>
                <w:color w:val="000000"/>
              </w:rPr>
              <w:t xml:space="preserve"> Latex Agglutination kit</w:t>
            </w:r>
          </w:p>
        </w:tc>
        <w:tc>
          <w:tcPr>
            <w:tcW w:w="3301" w:type="dxa"/>
            <w:tcBorders>
              <w:top w:val="nil"/>
              <w:left w:val="nil"/>
              <w:bottom w:val="single" w:sz="4" w:space="0" w:color="auto"/>
              <w:right w:val="single" w:sz="4" w:space="0" w:color="auto"/>
            </w:tcBorders>
            <w:shd w:val="clear" w:color="auto" w:fill="auto"/>
            <w:noWrap/>
            <w:hideMark/>
          </w:tcPr>
          <w:p w14:paraId="1311CB3F"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Meninigitis</w:t>
            </w:r>
            <w:proofErr w:type="spellEnd"/>
            <w:r w:rsidRPr="001A1BA3">
              <w:rPr>
                <w:rFonts w:ascii="Calibri" w:eastAsia="Times New Roman" w:hAnsi="Calibri" w:cs="Calibri"/>
                <w:color w:val="000000"/>
              </w:rPr>
              <w:t xml:space="preserve"> Kit</w:t>
            </w:r>
          </w:p>
        </w:tc>
      </w:tr>
      <w:tr w:rsidR="001A1BA3" w:rsidRPr="001A1BA3" w14:paraId="06CAE24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FC1F1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Rotavirus Rapid test kit</w:t>
            </w:r>
          </w:p>
        </w:tc>
        <w:tc>
          <w:tcPr>
            <w:tcW w:w="3301" w:type="dxa"/>
            <w:tcBorders>
              <w:top w:val="nil"/>
              <w:left w:val="nil"/>
              <w:bottom w:val="single" w:sz="4" w:space="0" w:color="auto"/>
              <w:right w:val="single" w:sz="4" w:space="0" w:color="auto"/>
            </w:tcBorders>
            <w:shd w:val="clear" w:color="auto" w:fill="auto"/>
            <w:noWrap/>
            <w:hideMark/>
          </w:tcPr>
          <w:p w14:paraId="5E47E28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Kit</w:t>
            </w:r>
          </w:p>
        </w:tc>
      </w:tr>
      <w:tr w:rsidR="001A1BA3" w:rsidRPr="001A1BA3" w14:paraId="00ACBB71"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056F02B"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N,N</w:t>
            </w:r>
            <w:proofErr w:type="gramEnd"/>
            <w:r w:rsidRPr="001A1BA3">
              <w:rPr>
                <w:rFonts w:ascii="Calibri" w:eastAsia="Times New Roman" w:hAnsi="Calibri" w:cs="Calibri"/>
                <w:color w:val="000000"/>
              </w:rPr>
              <w:t>-dimethyl-p-</w:t>
            </w:r>
            <w:proofErr w:type="spellStart"/>
            <w:r w:rsidRPr="001A1BA3">
              <w:rPr>
                <w:rFonts w:ascii="Calibri" w:eastAsia="Times New Roman" w:hAnsi="Calibri" w:cs="Calibri"/>
                <w:color w:val="000000"/>
              </w:rPr>
              <w:t>phenylelenediamine</w:t>
            </w:r>
            <w:proofErr w:type="spellEnd"/>
            <w:r w:rsidRPr="001A1BA3">
              <w:rPr>
                <w:rFonts w:ascii="Calibri" w:eastAsia="Times New Roman" w:hAnsi="Calibri" w:cs="Calibri"/>
                <w:color w:val="000000"/>
              </w:rPr>
              <w:t xml:space="preserve"> </w:t>
            </w:r>
          </w:p>
        </w:tc>
        <w:tc>
          <w:tcPr>
            <w:tcW w:w="3301" w:type="dxa"/>
            <w:tcBorders>
              <w:top w:val="nil"/>
              <w:left w:val="nil"/>
              <w:bottom w:val="single" w:sz="4" w:space="0" w:color="auto"/>
              <w:right w:val="single" w:sz="4" w:space="0" w:color="auto"/>
            </w:tcBorders>
            <w:shd w:val="clear" w:color="auto" w:fill="auto"/>
            <w:noWrap/>
            <w:hideMark/>
          </w:tcPr>
          <w:p w14:paraId="1248749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(oxidase reagent)</w:t>
            </w:r>
          </w:p>
        </w:tc>
      </w:tr>
      <w:tr w:rsidR="001A1BA3" w:rsidRPr="001A1BA3" w14:paraId="0F2039A1"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7D9F8C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API20E reagent kit</w:t>
            </w:r>
          </w:p>
        </w:tc>
        <w:tc>
          <w:tcPr>
            <w:tcW w:w="3301" w:type="dxa"/>
            <w:tcBorders>
              <w:top w:val="nil"/>
              <w:left w:val="nil"/>
              <w:bottom w:val="single" w:sz="4" w:space="0" w:color="auto"/>
              <w:right w:val="single" w:sz="4" w:space="0" w:color="auto"/>
            </w:tcBorders>
            <w:shd w:val="clear" w:color="auto" w:fill="auto"/>
            <w:noWrap/>
            <w:hideMark/>
          </w:tcPr>
          <w:p w14:paraId="6CE1024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Kit</w:t>
            </w:r>
          </w:p>
        </w:tc>
      </w:tr>
      <w:tr w:rsidR="001A1BA3" w:rsidRPr="001A1BA3" w14:paraId="49883C47"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624F8A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Racks, Bijou</w:t>
            </w:r>
          </w:p>
        </w:tc>
        <w:tc>
          <w:tcPr>
            <w:tcW w:w="3301" w:type="dxa"/>
            <w:tcBorders>
              <w:top w:val="nil"/>
              <w:left w:val="nil"/>
              <w:bottom w:val="single" w:sz="4" w:space="0" w:color="auto"/>
              <w:right w:val="single" w:sz="4" w:space="0" w:color="auto"/>
            </w:tcBorders>
            <w:shd w:val="clear" w:color="auto" w:fill="auto"/>
            <w:noWrap/>
            <w:hideMark/>
          </w:tcPr>
          <w:p w14:paraId="206E7B9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Metal</w:t>
            </w:r>
          </w:p>
        </w:tc>
      </w:tr>
      <w:tr w:rsidR="001A1BA3" w:rsidRPr="001A1BA3" w14:paraId="0E0CCE5E"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0A7D434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Racks, Universal</w:t>
            </w:r>
          </w:p>
        </w:tc>
        <w:tc>
          <w:tcPr>
            <w:tcW w:w="3301" w:type="dxa"/>
            <w:tcBorders>
              <w:top w:val="nil"/>
              <w:left w:val="nil"/>
              <w:bottom w:val="single" w:sz="4" w:space="0" w:color="auto"/>
              <w:right w:val="single" w:sz="4" w:space="0" w:color="auto"/>
            </w:tcBorders>
            <w:shd w:val="clear" w:color="auto" w:fill="auto"/>
            <w:noWrap/>
            <w:hideMark/>
          </w:tcPr>
          <w:p w14:paraId="028A488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Metal</w:t>
            </w:r>
          </w:p>
        </w:tc>
      </w:tr>
      <w:tr w:rsidR="001A1BA3" w:rsidRPr="001A1BA3" w14:paraId="3D06593B"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1C559A8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Measuring cylinder</w:t>
            </w:r>
          </w:p>
        </w:tc>
        <w:tc>
          <w:tcPr>
            <w:tcW w:w="3301" w:type="dxa"/>
            <w:tcBorders>
              <w:top w:val="nil"/>
              <w:left w:val="nil"/>
              <w:bottom w:val="single" w:sz="4" w:space="0" w:color="auto"/>
              <w:right w:val="single" w:sz="4" w:space="0" w:color="auto"/>
            </w:tcBorders>
            <w:shd w:val="clear" w:color="auto" w:fill="auto"/>
            <w:noWrap/>
            <w:hideMark/>
          </w:tcPr>
          <w:p w14:paraId="1B162E99"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Plastic,  500</w:t>
            </w:r>
            <w:proofErr w:type="gramEnd"/>
            <w:r w:rsidRPr="001A1BA3">
              <w:rPr>
                <w:rFonts w:ascii="Calibri" w:eastAsia="Times New Roman" w:hAnsi="Calibri" w:cs="Calibri"/>
                <w:color w:val="000000"/>
              </w:rPr>
              <w:t>ml</w:t>
            </w:r>
          </w:p>
        </w:tc>
      </w:tr>
      <w:tr w:rsidR="001A1BA3" w:rsidRPr="001A1BA3" w14:paraId="5052BCC6"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79A08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Measuring cylinder</w:t>
            </w:r>
          </w:p>
        </w:tc>
        <w:tc>
          <w:tcPr>
            <w:tcW w:w="3301" w:type="dxa"/>
            <w:tcBorders>
              <w:top w:val="nil"/>
              <w:left w:val="nil"/>
              <w:bottom w:val="single" w:sz="4" w:space="0" w:color="auto"/>
              <w:right w:val="single" w:sz="4" w:space="0" w:color="auto"/>
            </w:tcBorders>
            <w:shd w:val="clear" w:color="auto" w:fill="auto"/>
            <w:noWrap/>
            <w:hideMark/>
          </w:tcPr>
          <w:p w14:paraId="2B3FF97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Plastic, 1000ml</w:t>
            </w:r>
          </w:p>
        </w:tc>
      </w:tr>
      <w:tr w:rsidR="001A1BA3" w:rsidRPr="001A1BA3" w14:paraId="68527D30"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1120D0A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Iodine crystals</w:t>
            </w:r>
          </w:p>
        </w:tc>
        <w:tc>
          <w:tcPr>
            <w:tcW w:w="3301" w:type="dxa"/>
            <w:tcBorders>
              <w:top w:val="nil"/>
              <w:left w:val="nil"/>
              <w:bottom w:val="single" w:sz="4" w:space="0" w:color="auto"/>
              <w:right w:val="single" w:sz="4" w:space="0" w:color="auto"/>
            </w:tcBorders>
            <w:shd w:val="clear" w:color="auto" w:fill="auto"/>
            <w:noWrap/>
            <w:hideMark/>
          </w:tcPr>
          <w:p w14:paraId="32F1262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Crystals</w:t>
            </w:r>
          </w:p>
        </w:tc>
      </w:tr>
      <w:tr w:rsidR="001A1BA3" w:rsidRPr="001A1BA3" w14:paraId="2DB2E8CA"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F99896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Potassium iodide</w:t>
            </w:r>
          </w:p>
        </w:tc>
        <w:tc>
          <w:tcPr>
            <w:tcW w:w="3301" w:type="dxa"/>
            <w:tcBorders>
              <w:top w:val="nil"/>
              <w:left w:val="nil"/>
              <w:bottom w:val="single" w:sz="4" w:space="0" w:color="auto"/>
              <w:right w:val="single" w:sz="4" w:space="0" w:color="auto"/>
            </w:tcBorders>
            <w:shd w:val="clear" w:color="auto" w:fill="auto"/>
            <w:noWrap/>
            <w:hideMark/>
          </w:tcPr>
          <w:p w14:paraId="0039350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Powder</w:t>
            </w:r>
          </w:p>
        </w:tc>
      </w:tr>
      <w:tr w:rsidR="001A1BA3" w:rsidRPr="001A1BA3" w14:paraId="41E05985"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4399522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Pipette tips</w:t>
            </w:r>
          </w:p>
        </w:tc>
        <w:tc>
          <w:tcPr>
            <w:tcW w:w="3301" w:type="dxa"/>
            <w:tcBorders>
              <w:top w:val="nil"/>
              <w:left w:val="nil"/>
              <w:bottom w:val="single" w:sz="4" w:space="0" w:color="auto"/>
              <w:right w:val="single" w:sz="4" w:space="0" w:color="auto"/>
            </w:tcBorders>
            <w:shd w:val="clear" w:color="auto" w:fill="auto"/>
            <w:noWrap/>
            <w:hideMark/>
          </w:tcPr>
          <w:p w14:paraId="6BF21A1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2-200ul yellow</w:t>
            </w:r>
          </w:p>
        </w:tc>
      </w:tr>
      <w:tr w:rsidR="001A1BA3" w:rsidRPr="001A1BA3" w14:paraId="3C4E76E9"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56D729B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Pipette Tips</w:t>
            </w:r>
          </w:p>
        </w:tc>
        <w:tc>
          <w:tcPr>
            <w:tcW w:w="3301" w:type="dxa"/>
            <w:tcBorders>
              <w:top w:val="nil"/>
              <w:left w:val="nil"/>
              <w:bottom w:val="single" w:sz="4" w:space="0" w:color="auto"/>
              <w:right w:val="single" w:sz="4" w:space="0" w:color="auto"/>
            </w:tcBorders>
            <w:shd w:val="clear" w:color="auto" w:fill="auto"/>
            <w:noWrap/>
            <w:hideMark/>
          </w:tcPr>
          <w:p w14:paraId="1769437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Blue 1000ul</w:t>
            </w:r>
          </w:p>
        </w:tc>
      </w:tr>
      <w:tr w:rsidR="001A1BA3" w:rsidRPr="005633FC" w14:paraId="38373B52"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2934AF7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Medonic</w:t>
            </w:r>
            <w:proofErr w:type="spellEnd"/>
            <w:r w:rsidRPr="001A1BA3">
              <w:rPr>
                <w:rFonts w:ascii="Calibri" w:eastAsia="Times New Roman" w:hAnsi="Calibri" w:cs="Calibri"/>
                <w:color w:val="000000"/>
              </w:rPr>
              <w:t xml:space="preserve"> Blood </w:t>
            </w:r>
            <w:proofErr w:type="gramStart"/>
            <w:r w:rsidRPr="001A1BA3">
              <w:rPr>
                <w:rFonts w:ascii="Calibri" w:eastAsia="Times New Roman" w:hAnsi="Calibri" w:cs="Calibri"/>
                <w:color w:val="000000"/>
              </w:rPr>
              <w:t>Controls  including</w:t>
            </w:r>
            <w:proofErr w:type="gramEnd"/>
            <w:r w:rsidRPr="001A1BA3">
              <w:rPr>
                <w:rFonts w:ascii="Calibri" w:eastAsia="Times New Roman" w:hAnsi="Calibri" w:cs="Calibri"/>
                <w:color w:val="000000"/>
              </w:rPr>
              <w:t xml:space="preserve"> freight</w:t>
            </w:r>
          </w:p>
        </w:tc>
        <w:tc>
          <w:tcPr>
            <w:tcW w:w="3301" w:type="dxa"/>
            <w:tcBorders>
              <w:top w:val="nil"/>
              <w:left w:val="nil"/>
              <w:bottom w:val="single" w:sz="4" w:space="0" w:color="auto"/>
              <w:right w:val="single" w:sz="4" w:space="0" w:color="auto"/>
            </w:tcBorders>
            <w:shd w:val="clear" w:color="auto" w:fill="auto"/>
            <w:noWrap/>
            <w:hideMark/>
          </w:tcPr>
          <w:p w14:paraId="653B8A58" w14:textId="77777777" w:rsidR="001A1BA3" w:rsidRPr="00BE08D9" w:rsidRDefault="001A1BA3" w:rsidP="001A1BA3">
            <w:pPr>
              <w:spacing w:after="0" w:line="240" w:lineRule="auto"/>
              <w:rPr>
                <w:rFonts w:ascii="Calibri" w:eastAsia="Times New Roman" w:hAnsi="Calibri" w:cs="Calibri"/>
                <w:color w:val="000000"/>
                <w:lang w:val="fr-FR"/>
              </w:rPr>
            </w:pPr>
            <w:r w:rsidRPr="00BE08D9">
              <w:rPr>
                <w:rFonts w:ascii="Calibri" w:eastAsia="Times New Roman" w:hAnsi="Calibri" w:cs="Calibri"/>
                <w:color w:val="000000"/>
                <w:lang w:val="fr-FR"/>
              </w:rPr>
              <w:t>Boule Con-Diff Tri-L 6x4.5 ml</w:t>
            </w:r>
          </w:p>
        </w:tc>
      </w:tr>
      <w:tr w:rsidR="001A1BA3" w:rsidRPr="001A1BA3" w14:paraId="03CCA89F"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9EB7B1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Incubator, laboratory</w:t>
            </w:r>
          </w:p>
        </w:tc>
        <w:tc>
          <w:tcPr>
            <w:tcW w:w="3301" w:type="dxa"/>
            <w:tcBorders>
              <w:top w:val="nil"/>
              <w:left w:val="nil"/>
              <w:bottom w:val="single" w:sz="4" w:space="0" w:color="auto"/>
              <w:right w:val="single" w:sz="4" w:space="0" w:color="auto"/>
            </w:tcBorders>
            <w:shd w:val="clear" w:color="auto" w:fill="auto"/>
            <w:noWrap/>
            <w:hideMark/>
          </w:tcPr>
          <w:p w14:paraId="19DE64C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240V, 70L, 30-75C</w:t>
            </w:r>
          </w:p>
        </w:tc>
      </w:tr>
      <w:tr w:rsidR="001A1BA3" w:rsidRPr="001A1BA3" w14:paraId="3920DF6F"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5D6D811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Xylene</w:t>
            </w:r>
          </w:p>
        </w:tc>
        <w:tc>
          <w:tcPr>
            <w:tcW w:w="3301" w:type="dxa"/>
            <w:tcBorders>
              <w:top w:val="nil"/>
              <w:left w:val="nil"/>
              <w:bottom w:val="single" w:sz="4" w:space="0" w:color="auto"/>
              <w:right w:val="single" w:sz="4" w:space="0" w:color="auto"/>
            </w:tcBorders>
            <w:shd w:val="clear" w:color="auto" w:fill="auto"/>
            <w:noWrap/>
            <w:hideMark/>
          </w:tcPr>
          <w:p w14:paraId="4CFDA14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Low in Sulphur GRG</w:t>
            </w:r>
          </w:p>
        </w:tc>
      </w:tr>
      <w:tr w:rsidR="001A1BA3" w:rsidRPr="001A1BA3" w14:paraId="35F0F729"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D28797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Acetone</w:t>
            </w:r>
          </w:p>
        </w:tc>
        <w:tc>
          <w:tcPr>
            <w:tcW w:w="3301" w:type="dxa"/>
            <w:tcBorders>
              <w:top w:val="nil"/>
              <w:left w:val="nil"/>
              <w:bottom w:val="single" w:sz="4" w:space="0" w:color="auto"/>
              <w:right w:val="single" w:sz="4" w:space="0" w:color="auto"/>
            </w:tcBorders>
            <w:shd w:val="clear" w:color="auto" w:fill="auto"/>
            <w:noWrap/>
            <w:hideMark/>
          </w:tcPr>
          <w:p w14:paraId="54C8C9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Liquid</w:t>
            </w:r>
          </w:p>
        </w:tc>
      </w:tr>
      <w:tr w:rsidR="001A1BA3" w:rsidRPr="001A1BA3" w14:paraId="536CAA12"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7846B80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Neutral red</w:t>
            </w:r>
          </w:p>
        </w:tc>
        <w:tc>
          <w:tcPr>
            <w:tcW w:w="3301" w:type="dxa"/>
            <w:tcBorders>
              <w:top w:val="nil"/>
              <w:left w:val="nil"/>
              <w:bottom w:val="single" w:sz="4" w:space="0" w:color="auto"/>
              <w:right w:val="single" w:sz="4" w:space="0" w:color="auto"/>
            </w:tcBorders>
            <w:shd w:val="clear" w:color="auto" w:fill="auto"/>
            <w:noWrap/>
            <w:hideMark/>
          </w:tcPr>
          <w:p w14:paraId="4C0E15F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Powder</w:t>
            </w:r>
          </w:p>
        </w:tc>
      </w:tr>
      <w:tr w:rsidR="001A1BA3" w:rsidRPr="001A1BA3" w14:paraId="23204569"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0AC5677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Crystal violet</w:t>
            </w:r>
          </w:p>
        </w:tc>
        <w:tc>
          <w:tcPr>
            <w:tcW w:w="3301" w:type="dxa"/>
            <w:tcBorders>
              <w:top w:val="nil"/>
              <w:left w:val="nil"/>
              <w:bottom w:val="single" w:sz="4" w:space="0" w:color="auto"/>
              <w:right w:val="single" w:sz="4" w:space="0" w:color="auto"/>
            </w:tcBorders>
            <w:shd w:val="clear" w:color="auto" w:fill="auto"/>
            <w:noWrap/>
            <w:hideMark/>
          </w:tcPr>
          <w:p w14:paraId="521FA59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Powder</w:t>
            </w:r>
          </w:p>
        </w:tc>
      </w:tr>
      <w:tr w:rsidR="001A1BA3" w:rsidRPr="001A1BA3" w14:paraId="60544E76"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28137F6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Ammonium oxalate</w:t>
            </w:r>
          </w:p>
        </w:tc>
        <w:tc>
          <w:tcPr>
            <w:tcW w:w="3301" w:type="dxa"/>
            <w:tcBorders>
              <w:top w:val="nil"/>
              <w:left w:val="nil"/>
              <w:bottom w:val="single" w:sz="4" w:space="0" w:color="auto"/>
              <w:right w:val="single" w:sz="4" w:space="0" w:color="auto"/>
            </w:tcBorders>
            <w:shd w:val="clear" w:color="auto" w:fill="auto"/>
            <w:noWrap/>
            <w:hideMark/>
          </w:tcPr>
          <w:p w14:paraId="0F0C278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Crystals</w:t>
            </w:r>
          </w:p>
        </w:tc>
      </w:tr>
      <w:tr w:rsidR="001A1BA3" w:rsidRPr="001A1BA3" w14:paraId="0E8C9DB4"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1D52F37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Light Microscope (Bright field)</w:t>
            </w:r>
          </w:p>
        </w:tc>
        <w:tc>
          <w:tcPr>
            <w:tcW w:w="3301" w:type="dxa"/>
            <w:tcBorders>
              <w:top w:val="nil"/>
              <w:left w:val="nil"/>
              <w:bottom w:val="single" w:sz="4" w:space="0" w:color="auto"/>
              <w:right w:val="single" w:sz="4" w:space="0" w:color="auto"/>
            </w:tcBorders>
            <w:shd w:val="clear" w:color="auto" w:fill="auto"/>
            <w:noWrap/>
            <w:hideMark/>
          </w:tcPr>
          <w:p w14:paraId="1252D39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Humasope</w:t>
            </w:r>
            <w:proofErr w:type="spellEnd"/>
            <w:r w:rsidRPr="001A1BA3">
              <w:rPr>
                <w:rFonts w:ascii="Calibri" w:eastAsia="Times New Roman" w:hAnsi="Calibri" w:cs="Calibri"/>
                <w:color w:val="000000"/>
              </w:rPr>
              <w:t xml:space="preserve"> Advanced LED</w:t>
            </w:r>
          </w:p>
        </w:tc>
      </w:tr>
      <w:tr w:rsidR="001A1BA3" w:rsidRPr="001A1BA3" w14:paraId="094D73A9"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438AC54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Bottle, reagent</w:t>
            </w:r>
          </w:p>
        </w:tc>
        <w:tc>
          <w:tcPr>
            <w:tcW w:w="3301" w:type="dxa"/>
            <w:tcBorders>
              <w:top w:val="nil"/>
              <w:left w:val="nil"/>
              <w:bottom w:val="single" w:sz="4" w:space="0" w:color="auto"/>
              <w:right w:val="single" w:sz="4" w:space="0" w:color="auto"/>
            </w:tcBorders>
            <w:shd w:val="clear" w:color="auto" w:fill="auto"/>
            <w:noWrap/>
            <w:hideMark/>
          </w:tcPr>
          <w:p w14:paraId="3DBFFCA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Glass, 1000ml, with blue screw cap</w:t>
            </w:r>
          </w:p>
        </w:tc>
      </w:tr>
      <w:tr w:rsidR="001A1BA3" w:rsidRPr="001A1BA3" w14:paraId="7F83325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B5AC2B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Urine Container </w:t>
            </w:r>
          </w:p>
        </w:tc>
        <w:tc>
          <w:tcPr>
            <w:tcW w:w="3301" w:type="dxa"/>
            <w:tcBorders>
              <w:top w:val="nil"/>
              <w:left w:val="nil"/>
              <w:bottom w:val="single" w:sz="4" w:space="0" w:color="auto"/>
              <w:right w:val="single" w:sz="4" w:space="0" w:color="auto"/>
            </w:tcBorders>
            <w:shd w:val="clear" w:color="auto" w:fill="auto"/>
            <w:noWrap/>
            <w:hideMark/>
          </w:tcPr>
          <w:p w14:paraId="63EC68F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Sterile, </w:t>
            </w:r>
            <w:proofErr w:type="spellStart"/>
            <w:r w:rsidRPr="001A1BA3">
              <w:rPr>
                <w:rFonts w:ascii="Calibri" w:eastAsia="Times New Roman" w:hAnsi="Calibri" w:cs="Calibri"/>
                <w:color w:val="000000"/>
              </w:rPr>
              <w:t>Sterilin</w:t>
            </w:r>
            <w:proofErr w:type="spellEnd"/>
          </w:p>
        </w:tc>
      </w:tr>
      <w:tr w:rsidR="001A1BA3" w:rsidRPr="001A1BA3" w14:paraId="2BF5AF9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72EAA9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Amoxicillin clavulanate discs   </w:t>
            </w:r>
          </w:p>
        </w:tc>
        <w:tc>
          <w:tcPr>
            <w:tcW w:w="3301" w:type="dxa"/>
            <w:tcBorders>
              <w:top w:val="nil"/>
              <w:left w:val="nil"/>
              <w:bottom w:val="single" w:sz="4" w:space="0" w:color="auto"/>
              <w:right w:val="single" w:sz="4" w:space="0" w:color="auto"/>
            </w:tcBorders>
            <w:shd w:val="clear" w:color="auto" w:fill="auto"/>
            <w:noWrap/>
            <w:hideMark/>
          </w:tcPr>
          <w:p w14:paraId="04542AA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20/10μg</w:t>
            </w:r>
          </w:p>
        </w:tc>
      </w:tr>
      <w:tr w:rsidR="001A1BA3" w:rsidRPr="001A1BA3" w14:paraId="006465F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B5E536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Erythromycin discs</w:t>
            </w:r>
          </w:p>
        </w:tc>
        <w:tc>
          <w:tcPr>
            <w:tcW w:w="3301" w:type="dxa"/>
            <w:tcBorders>
              <w:top w:val="nil"/>
              <w:left w:val="nil"/>
              <w:bottom w:val="single" w:sz="4" w:space="0" w:color="auto"/>
              <w:right w:val="single" w:sz="4" w:space="0" w:color="auto"/>
            </w:tcBorders>
            <w:shd w:val="clear" w:color="auto" w:fill="auto"/>
            <w:noWrap/>
            <w:hideMark/>
          </w:tcPr>
          <w:p w14:paraId="3CB17F1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79F8782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6A7ECA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Cefuroxime                             </w:t>
            </w:r>
          </w:p>
        </w:tc>
        <w:tc>
          <w:tcPr>
            <w:tcW w:w="3301" w:type="dxa"/>
            <w:tcBorders>
              <w:top w:val="nil"/>
              <w:left w:val="nil"/>
              <w:bottom w:val="single" w:sz="4" w:space="0" w:color="auto"/>
              <w:right w:val="single" w:sz="4" w:space="0" w:color="auto"/>
            </w:tcBorders>
            <w:shd w:val="clear" w:color="auto" w:fill="auto"/>
            <w:noWrap/>
            <w:hideMark/>
          </w:tcPr>
          <w:p w14:paraId="132E80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30ug</w:t>
            </w:r>
          </w:p>
        </w:tc>
      </w:tr>
      <w:tr w:rsidR="001A1BA3" w:rsidRPr="001A1BA3" w14:paraId="3B5B682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C26F57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Benzylpenicillin discs               </w:t>
            </w:r>
          </w:p>
        </w:tc>
        <w:tc>
          <w:tcPr>
            <w:tcW w:w="3301" w:type="dxa"/>
            <w:tcBorders>
              <w:top w:val="nil"/>
              <w:left w:val="nil"/>
              <w:bottom w:val="single" w:sz="4" w:space="0" w:color="auto"/>
              <w:right w:val="single" w:sz="4" w:space="0" w:color="auto"/>
            </w:tcBorders>
            <w:shd w:val="clear" w:color="auto" w:fill="auto"/>
            <w:noWrap/>
            <w:hideMark/>
          </w:tcPr>
          <w:p w14:paraId="0DA2D8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1ug</w:t>
            </w:r>
          </w:p>
        </w:tc>
      </w:tr>
      <w:tr w:rsidR="001A1BA3" w:rsidRPr="001A1BA3" w14:paraId="631AC22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CB7777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Cephalaxin</w:t>
            </w:r>
            <w:proofErr w:type="spellEnd"/>
            <w:r w:rsidRPr="001A1BA3">
              <w:rPr>
                <w:rFonts w:ascii="Calibri" w:eastAsia="Times New Roman" w:hAnsi="Calibri" w:cs="Calibri"/>
                <w:color w:val="000000"/>
              </w:rPr>
              <w:t xml:space="preserve"> discs </w:t>
            </w:r>
          </w:p>
        </w:tc>
        <w:tc>
          <w:tcPr>
            <w:tcW w:w="3301" w:type="dxa"/>
            <w:tcBorders>
              <w:top w:val="nil"/>
              <w:left w:val="nil"/>
              <w:bottom w:val="single" w:sz="4" w:space="0" w:color="auto"/>
              <w:right w:val="single" w:sz="4" w:space="0" w:color="auto"/>
            </w:tcBorders>
            <w:shd w:val="clear" w:color="auto" w:fill="auto"/>
            <w:noWrap/>
            <w:hideMark/>
          </w:tcPr>
          <w:p w14:paraId="656EB4C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10ug</w:t>
            </w:r>
          </w:p>
        </w:tc>
      </w:tr>
      <w:tr w:rsidR="001A1BA3" w:rsidRPr="001A1BA3" w14:paraId="22987E0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49786C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Tetracycline discs</w:t>
            </w:r>
          </w:p>
        </w:tc>
        <w:tc>
          <w:tcPr>
            <w:tcW w:w="3301" w:type="dxa"/>
            <w:tcBorders>
              <w:top w:val="nil"/>
              <w:left w:val="nil"/>
              <w:bottom w:val="single" w:sz="4" w:space="0" w:color="auto"/>
              <w:right w:val="single" w:sz="4" w:space="0" w:color="auto"/>
            </w:tcBorders>
            <w:shd w:val="clear" w:color="auto" w:fill="auto"/>
            <w:noWrap/>
            <w:hideMark/>
          </w:tcPr>
          <w:p w14:paraId="14191DC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58BBAA8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F280D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Tetracycline discs</w:t>
            </w:r>
          </w:p>
        </w:tc>
        <w:tc>
          <w:tcPr>
            <w:tcW w:w="3301" w:type="dxa"/>
            <w:tcBorders>
              <w:top w:val="nil"/>
              <w:left w:val="nil"/>
              <w:bottom w:val="single" w:sz="4" w:space="0" w:color="auto"/>
              <w:right w:val="single" w:sz="4" w:space="0" w:color="auto"/>
            </w:tcBorders>
            <w:shd w:val="clear" w:color="auto" w:fill="auto"/>
            <w:noWrap/>
            <w:hideMark/>
          </w:tcPr>
          <w:p w14:paraId="4E8ED62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38642ED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28AEF7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Ampicillin discs</w:t>
            </w:r>
          </w:p>
        </w:tc>
        <w:tc>
          <w:tcPr>
            <w:tcW w:w="3301" w:type="dxa"/>
            <w:tcBorders>
              <w:top w:val="nil"/>
              <w:left w:val="nil"/>
              <w:bottom w:val="single" w:sz="4" w:space="0" w:color="auto"/>
              <w:right w:val="single" w:sz="4" w:space="0" w:color="auto"/>
            </w:tcBorders>
            <w:shd w:val="clear" w:color="auto" w:fill="auto"/>
            <w:noWrap/>
            <w:hideMark/>
          </w:tcPr>
          <w:p w14:paraId="1712697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705AA0D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66645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Cefotaxime discs</w:t>
            </w:r>
          </w:p>
        </w:tc>
        <w:tc>
          <w:tcPr>
            <w:tcW w:w="3301" w:type="dxa"/>
            <w:tcBorders>
              <w:top w:val="nil"/>
              <w:left w:val="nil"/>
              <w:bottom w:val="single" w:sz="4" w:space="0" w:color="auto"/>
              <w:right w:val="single" w:sz="4" w:space="0" w:color="auto"/>
            </w:tcBorders>
            <w:shd w:val="clear" w:color="auto" w:fill="auto"/>
            <w:noWrap/>
            <w:hideMark/>
          </w:tcPr>
          <w:p w14:paraId="4C80481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7D9F092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FD9A6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Ceftazidime discs</w:t>
            </w:r>
          </w:p>
        </w:tc>
        <w:tc>
          <w:tcPr>
            <w:tcW w:w="3301" w:type="dxa"/>
            <w:tcBorders>
              <w:top w:val="nil"/>
              <w:left w:val="nil"/>
              <w:bottom w:val="single" w:sz="4" w:space="0" w:color="auto"/>
              <w:right w:val="single" w:sz="4" w:space="0" w:color="auto"/>
            </w:tcBorders>
            <w:shd w:val="clear" w:color="auto" w:fill="auto"/>
            <w:noWrap/>
            <w:hideMark/>
          </w:tcPr>
          <w:p w14:paraId="3BDF39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729EEBC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92F8538"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Ceftriazone</w:t>
            </w:r>
            <w:proofErr w:type="spellEnd"/>
            <w:r w:rsidRPr="001A1BA3">
              <w:rPr>
                <w:rFonts w:ascii="Calibri" w:eastAsia="Times New Roman" w:hAnsi="Calibri" w:cs="Calibri"/>
                <w:color w:val="000000"/>
              </w:rPr>
              <w:t xml:space="preserve"> discs</w:t>
            </w:r>
          </w:p>
        </w:tc>
        <w:tc>
          <w:tcPr>
            <w:tcW w:w="3301" w:type="dxa"/>
            <w:tcBorders>
              <w:top w:val="nil"/>
              <w:left w:val="nil"/>
              <w:bottom w:val="single" w:sz="4" w:space="0" w:color="auto"/>
              <w:right w:val="single" w:sz="4" w:space="0" w:color="auto"/>
            </w:tcBorders>
            <w:shd w:val="clear" w:color="auto" w:fill="auto"/>
            <w:noWrap/>
            <w:hideMark/>
          </w:tcPr>
          <w:p w14:paraId="0F16A40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1D67DD8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5C8A9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Cefuroxime discs</w:t>
            </w:r>
          </w:p>
        </w:tc>
        <w:tc>
          <w:tcPr>
            <w:tcW w:w="3301" w:type="dxa"/>
            <w:tcBorders>
              <w:top w:val="nil"/>
              <w:left w:val="nil"/>
              <w:bottom w:val="single" w:sz="4" w:space="0" w:color="auto"/>
              <w:right w:val="single" w:sz="4" w:space="0" w:color="auto"/>
            </w:tcBorders>
            <w:shd w:val="clear" w:color="auto" w:fill="auto"/>
            <w:noWrap/>
            <w:hideMark/>
          </w:tcPr>
          <w:p w14:paraId="0E16D7F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35200D4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4AA196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Chloramphenicol discs</w:t>
            </w:r>
          </w:p>
        </w:tc>
        <w:tc>
          <w:tcPr>
            <w:tcW w:w="3301" w:type="dxa"/>
            <w:tcBorders>
              <w:top w:val="nil"/>
              <w:left w:val="nil"/>
              <w:bottom w:val="single" w:sz="4" w:space="0" w:color="auto"/>
              <w:right w:val="single" w:sz="4" w:space="0" w:color="auto"/>
            </w:tcBorders>
            <w:shd w:val="clear" w:color="auto" w:fill="auto"/>
            <w:noWrap/>
            <w:hideMark/>
          </w:tcPr>
          <w:p w14:paraId="7C9D2EF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5ECE60A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9A947C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Chloramphenicol discs</w:t>
            </w:r>
          </w:p>
        </w:tc>
        <w:tc>
          <w:tcPr>
            <w:tcW w:w="3301" w:type="dxa"/>
            <w:tcBorders>
              <w:top w:val="nil"/>
              <w:left w:val="nil"/>
              <w:bottom w:val="single" w:sz="4" w:space="0" w:color="auto"/>
              <w:right w:val="single" w:sz="4" w:space="0" w:color="auto"/>
            </w:tcBorders>
            <w:shd w:val="clear" w:color="auto" w:fill="auto"/>
            <w:noWrap/>
            <w:hideMark/>
          </w:tcPr>
          <w:p w14:paraId="5E32D2D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1AB24F4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E5E165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Ciprofloxacin discs</w:t>
            </w:r>
          </w:p>
        </w:tc>
        <w:tc>
          <w:tcPr>
            <w:tcW w:w="3301" w:type="dxa"/>
            <w:tcBorders>
              <w:top w:val="nil"/>
              <w:left w:val="nil"/>
              <w:bottom w:val="single" w:sz="4" w:space="0" w:color="auto"/>
              <w:right w:val="single" w:sz="4" w:space="0" w:color="auto"/>
            </w:tcBorders>
            <w:shd w:val="clear" w:color="auto" w:fill="auto"/>
            <w:noWrap/>
            <w:hideMark/>
          </w:tcPr>
          <w:p w14:paraId="6A8C129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77A41CD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59711A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Gentamicin discs</w:t>
            </w:r>
          </w:p>
        </w:tc>
        <w:tc>
          <w:tcPr>
            <w:tcW w:w="3301" w:type="dxa"/>
            <w:tcBorders>
              <w:top w:val="nil"/>
              <w:left w:val="nil"/>
              <w:bottom w:val="single" w:sz="4" w:space="0" w:color="auto"/>
              <w:right w:val="single" w:sz="4" w:space="0" w:color="auto"/>
            </w:tcBorders>
            <w:shd w:val="clear" w:color="auto" w:fill="auto"/>
            <w:noWrap/>
            <w:hideMark/>
          </w:tcPr>
          <w:p w14:paraId="4F8D37D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152CB72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DF2D62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Polymixin</w:t>
            </w:r>
            <w:proofErr w:type="spellEnd"/>
            <w:r w:rsidRPr="001A1BA3">
              <w:rPr>
                <w:rFonts w:ascii="Calibri" w:eastAsia="Times New Roman" w:hAnsi="Calibri" w:cs="Calibri"/>
                <w:color w:val="000000"/>
              </w:rPr>
              <w:t xml:space="preserve"> B discs</w:t>
            </w:r>
          </w:p>
        </w:tc>
        <w:tc>
          <w:tcPr>
            <w:tcW w:w="3301" w:type="dxa"/>
            <w:tcBorders>
              <w:top w:val="nil"/>
              <w:left w:val="nil"/>
              <w:bottom w:val="single" w:sz="4" w:space="0" w:color="auto"/>
              <w:right w:val="single" w:sz="4" w:space="0" w:color="auto"/>
            </w:tcBorders>
            <w:shd w:val="clear" w:color="auto" w:fill="auto"/>
            <w:noWrap/>
            <w:hideMark/>
          </w:tcPr>
          <w:p w14:paraId="180F11D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300µg</w:t>
            </w:r>
          </w:p>
        </w:tc>
      </w:tr>
      <w:tr w:rsidR="001A1BA3" w:rsidRPr="001A1BA3" w14:paraId="34D40BA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F7A4C2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Ciprofloxacin discs</w:t>
            </w:r>
          </w:p>
        </w:tc>
        <w:tc>
          <w:tcPr>
            <w:tcW w:w="3301" w:type="dxa"/>
            <w:tcBorders>
              <w:top w:val="nil"/>
              <w:left w:val="nil"/>
              <w:bottom w:val="single" w:sz="4" w:space="0" w:color="auto"/>
              <w:right w:val="single" w:sz="4" w:space="0" w:color="auto"/>
            </w:tcBorders>
            <w:shd w:val="clear" w:color="auto" w:fill="auto"/>
            <w:noWrap/>
            <w:hideMark/>
          </w:tcPr>
          <w:p w14:paraId="41C81B8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5µg</w:t>
            </w:r>
          </w:p>
        </w:tc>
      </w:tr>
      <w:tr w:rsidR="001A1BA3" w:rsidRPr="001A1BA3" w14:paraId="6D5415D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5CF5C0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Clofazimine discs</w:t>
            </w:r>
          </w:p>
        </w:tc>
        <w:tc>
          <w:tcPr>
            <w:tcW w:w="3301" w:type="dxa"/>
            <w:tcBorders>
              <w:top w:val="nil"/>
              <w:left w:val="nil"/>
              <w:bottom w:val="single" w:sz="4" w:space="0" w:color="auto"/>
              <w:right w:val="single" w:sz="4" w:space="0" w:color="auto"/>
            </w:tcBorders>
            <w:shd w:val="clear" w:color="auto" w:fill="auto"/>
            <w:noWrap/>
            <w:hideMark/>
          </w:tcPr>
          <w:p w14:paraId="3F0992D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5µg</w:t>
            </w:r>
          </w:p>
        </w:tc>
      </w:tr>
      <w:tr w:rsidR="001A1BA3" w:rsidRPr="001A1BA3" w14:paraId="3E438B6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DD6554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Cotrimoxazole discs</w:t>
            </w:r>
          </w:p>
        </w:tc>
        <w:tc>
          <w:tcPr>
            <w:tcW w:w="3301" w:type="dxa"/>
            <w:tcBorders>
              <w:top w:val="nil"/>
              <w:left w:val="nil"/>
              <w:bottom w:val="single" w:sz="4" w:space="0" w:color="auto"/>
              <w:right w:val="single" w:sz="4" w:space="0" w:color="auto"/>
            </w:tcBorders>
            <w:shd w:val="clear" w:color="auto" w:fill="auto"/>
            <w:noWrap/>
            <w:hideMark/>
          </w:tcPr>
          <w:p w14:paraId="3292A15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30µg</w:t>
            </w:r>
          </w:p>
        </w:tc>
      </w:tr>
      <w:tr w:rsidR="001A1BA3" w:rsidRPr="001A1BA3" w14:paraId="2E537D5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04896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Erythromycin discs</w:t>
            </w:r>
          </w:p>
        </w:tc>
        <w:tc>
          <w:tcPr>
            <w:tcW w:w="3301" w:type="dxa"/>
            <w:tcBorders>
              <w:top w:val="nil"/>
              <w:left w:val="nil"/>
              <w:bottom w:val="single" w:sz="4" w:space="0" w:color="auto"/>
              <w:right w:val="single" w:sz="4" w:space="0" w:color="auto"/>
            </w:tcBorders>
            <w:shd w:val="clear" w:color="auto" w:fill="auto"/>
            <w:noWrap/>
            <w:hideMark/>
          </w:tcPr>
          <w:p w14:paraId="3BCC793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10µg</w:t>
            </w:r>
          </w:p>
        </w:tc>
      </w:tr>
      <w:tr w:rsidR="001A1BA3" w:rsidRPr="001A1BA3" w14:paraId="62A51C4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3FD23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Nitrofurantoin discs</w:t>
            </w:r>
          </w:p>
        </w:tc>
        <w:tc>
          <w:tcPr>
            <w:tcW w:w="3301" w:type="dxa"/>
            <w:tcBorders>
              <w:top w:val="nil"/>
              <w:left w:val="nil"/>
              <w:bottom w:val="single" w:sz="4" w:space="0" w:color="auto"/>
              <w:right w:val="single" w:sz="4" w:space="0" w:color="auto"/>
            </w:tcBorders>
            <w:shd w:val="clear" w:color="auto" w:fill="auto"/>
            <w:noWrap/>
            <w:hideMark/>
          </w:tcPr>
          <w:p w14:paraId="314FEF8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300µg</w:t>
            </w:r>
          </w:p>
        </w:tc>
      </w:tr>
      <w:tr w:rsidR="001A1BA3" w:rsidRPr="001A1BA3" w14:paraId="513350B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339E0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ALKALINE PHOSPHATASE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0E6198E5"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6C67F94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8AD9B2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BILIRUBIN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772548D5"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5DB1EE4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BD31A3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CREATININE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1CA0BE5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02C8B32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E0F3D9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GOT (ASAT) IFCC mod. </w:t>
            </w:r>
            <w:proofErr w:type="spellStart"/>
            <w:r w:rsidRPr="001A1BA3">
              <w:rPr>
                <w:rFonts w:ascii="Calibri" w:eastAsia="Times New Roman" w:hAnsi="Calibri" w:cs="Calibri"/>
                <w:color w:val="000000"/>
              </w:rPr>
              <w:t>liquiUV</w:t>
            </w:r>
            <w:proofErr w:type="spellEnd"/>
          </w:p>
        </w:tc>
        <w:tc>
          <w:tcPr>
            <w:tcW w:w="3301" w:type="dxa"/>
            <w:tcBorders>
              <w:top w:val="nil"/>
              <w:left w:val="nil"/>
              <w:bottom w:val="single" w:sz="4" w:space="0" w:color="auto"/>
              <w:right w:val="single" w:sz="4" w:space="0" w:color="auto"/>
            </w:tcBorders>
            <w:shd w:val="clear" w:color="auto" w:fill="auto"/>
            <w:noWrap/>
            <w:hideMark/>
          </w:tcPr>
          <w:p w14:paraId="79BA7FE0"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387E85A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88DC5E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GPT (ALAT) IFCC Mod. </w:t>
            </w:r>
            <w:proofErr w:type="spellStart"/>
            <w:r w:rsidRPr="001A1BA3">
              <w:rPr>
                <w:rFonts w:ascii="Calibri" w:eastAsia="Times New Roman" w:hAnsi="Calibri" w:cs="Calibri"/>
                <w:color w:val="000000"/>
              </w:rPr>
              <w:t>liquiUV</w:t>
            </w:r>
            <w:proofErr w:type="spellEnd"/>
          </w:p>
        </w:tc>
        <w:tc>
          <w:tcPr>
            <w:tcW w:w="3301" w:type="dxa"/>
            <w:tcBorders>
              <w:top w:val="nil"/>
              <w:left w:val="nil"/>
              <w:bottom w:val="single" w:sz="4" w:space="0" w:color="auto"/>
              <w:right w:val="single" w:sz="4" w:space="0" w:color="auto"/>
            </w:tcBorders>
            <w:shd w:val="clear" w:color="auto" w:fill="auto"/>
            <w:noWrap/>
            <w:hideMark/>
          </w:tcPr>
          <w:p w14:paraId="21EDBD29"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1702D60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8D9C3CF"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Total  PROTEIN</w:t>
            </w:r>
            <w:proofErr w:type="gram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0539D73C"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4B44A35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2D91A4A" w14:textId="77777777" w:rsidR="001A1BA3" w:rsidRPr="001A1BA3" w:rsidRDefault="001A1BA3" w:rsidP="001A1BA3">
            <w:pPr>
              <w:spacing w:after="0" w:line="240" w:lineRule="auto"/>
              <w:rPr>
                <w:rFonts w:ascii="Calibri" w:eastAsia="Times New Roman" w:hAnsi="Calibri" w:cs="Calibri"/>
                <w:color w:val="000000"/>
              </w:rPr>
            </w:pPr>
            <w:proofErr w:type="gramStart"/>
            <w:r w:rsidRPr="001A1BA3">
              <w:rPr>
                <w:rFonts w:ascii="Calibri" w:eastAsia="Times New Roman" w:hAnsi="Calibri" w:cs="Calibri"/>
                <w:color w:val="000000"/>
              </w:rPr>
              <w:t xml:space="preserve">UREA  </w:t>
            </w:r>
            <w:proofErr w:type="spellStart"/>
            <w:r w:rsidRPr="001A1BA3">
              <w:rPr>
                <w:rFonts w:ascii="Calibri" w:eastAsia="Times New Roman" w:hAnsi="Calibri" w:cs="Calibri"/>
                <w:color w:val="000000"/>
              </w:rPr>
              <w:t>liquicolor</w:t>
            </w:r>
            <w:proofErr w:type="spellEnd"/>
            <w:proofErr w:type="gramEnd"/>
          </w:p>
        </w:tc>
        <w:tc>
          <w:tcPr>
            <w:tcW w:w="3301" w:type="dxa"/>
            <w:tcBorders>
              <w:top w:val="nil"/>
              <w:left w:val="nil"/>
              <w:bottom w:val="single" w:sz="4" w:space="0" w:color="auto"/>
              <w:right w:val="single" w:sz="4" w:space="0" w:color="auto"/>
            </w:tcBorders>
            <w:shd w:val="clear" w:color="auto" w:fill="auto"/>
            <w:noWrap/>
            <w:hideMark/>
          </w:tcPr>
          <w:p w14:paraId="3DD2639F"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19F96F2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33A9BD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CHOLESTEROL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1A7873A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5AE578A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12A592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GLUCOSE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20AAFE2B"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1EE38FC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052B85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ALBUMIN </w:t>
            </w:r>
            <w:proofErr w:type="spellStart"/>
            <w:r w:rsidRPr="001A1BA3">
              <w:rPr>
                <w:rFonts w:ascii="Calibri" w:eastAsia="Times New Roman" w:hAnsi="Calibri" w:cs="Calibri"/>
                <w:color w:val="000000"/>
              </w:rPr>
              <w:t>liquicolor</w:t>
            </w:r>
            <w:proofErr w:type="spellEnd"/>
          </w:p>
        </w:tc>
        <w:tc>
          <w:tcPr>
            <w:tcW w:w="3301" w:type="dxa"/>
            <w:tcBorders>
              <w:top w:val="nil"/>
              <w:left w:val="nil"/>
              <w:bottom w:val="single" w:sz="4" w:space="0" w:color="auto"/>
              <w:right w:val="single" w:sz="4" w:space="0" w:color="auto"/>
            </w:tcBorders>
            <w:shd w:val="clear" w:color="auto" w:fill="auto"/>
            <w:noWrap/>
            <w:hideMark/>
          </w:tcPr>
          <w:p w14:paraId="7076F6B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3000 reagent</w:t>
            </w:r>
          </w:p>
        </w:tc>
      </w:tr>
      <w:tr w:rsidR="001A1BA3" w:rsidRPr="001A1BA3" w14:paraId="772E138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B1012F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Disposable Macro Cuvettes</w:t>
            </w:r>
          </w:p>
        </w:tc>
        <w:tc>
          <w:tcPr>
            <w:tcW w:w="3301" w:type="dxa"/>
            <w:tcBorders>
              <w:top w:val="nil"/>
              <w:left w:val="nil"/>
              <w:bottom w:val="single" w:sz="4" w:space="0" w:color="auto"/>
              <w:right w:val="single" w:sz="4" w:space="0" w:color="auto"/>
            </w:tcBorders>
            <w:shd w:val="clear" w:color="auto" w:fill="auto"/>
            <w:noWrap/>
            <w:hideMark/>
          </w:tcPr>
          <w:p w14:paraId="52B4A51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HumaLyzer</w:t>
            </w:r>
            <w:proofErr w:type="spellEnd"/>
            <w:r w:rsidRPr="001A1BA3">
              <w:rPr>
                <w:rFonts w:ascii="Calibri" w:eastAsia="Times New Roman" w:hAnsi="Calibri" w:cs="Calibri"/>
                <w:color w:val="000000"/>
              </w:rPr>
              <w:t xml:space="preserve"> supplies</w:t>
            </w:r>
          </w:p>
        </w:tc>
      </w:tr>
      <w:tr w:rsidR="001A1BA3" w:rsidRPr="001A1BA3" w14:paraId="68610C9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DB040B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Ethanol absolute</w:t>
            </w:r>
          </w:p>
        </w:tc>
        <w:tc>
          <w:tcPr>
            <w:tcW w:w="3301" w:type="dxa"/>
            <w:tcBorders>
              <w:top w:val="nil"/>
              <w:left w:val="nil"/>
              <w:bottom w:val="single" w:sz="4" w:space="0" w:color="auto"/>
              <w:right w:val="single" w:sz="4" w:space="0" w:color="auto"/>
            </w:tcBorders>
            <w:shd w:val="clear" w:color="auto" w:fill="auto"/>
            <w:noWrap/>
            <w:hideMark/>
          </w:tcPr>
          <w:p w14:paraId="2DB0881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99.8-100% Alcohol UN1170</w:t>
            </w:r>
          </w:p>
        </w:tc>
      </w:tr>
      <w:tr w:rsidR="001A1BA3" w:rsidRPr="001A1BA3" w14:paraId="4039FAF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E2C752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Hycolin</w:t>
            </w:r>
            <w:proofErr w:type="spellEnd"/>
          </w:p>
        </w:tc>
        <w:tc>
          <w:tcPr>
            <w:tcW w:w="3301" w:type="dxa"/>
            <w:tcBorders>
              <w:top w:val="nil"/>
              <w:left w:val="nil"/>
              <w:bottom w:val="single" w:sz="4" w:space="0" w:color="auto"/>
              <w:right w:val="single" w:sz="4" w:space="0" w:color="auto"/>
            </w:tcBorders>
            <w:shd w:val="clear" w:color="auto" w:fill="auto"/>
            <w:noWrap/>
            <w:hideMark/>
          </w:tcPr>
          <w:p w14:paraId="3A96A4B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Disinfectant</w:t>
            </w:r>
          </w:p>
        </w:tc>
      </w:tr>
      <w:tr w:rsidR="001A1BA3" w:rsidRPr="001A1BA3" w14:paraId="316D279C"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hideMark/>
          </w:tcPr>
          <w:p w14:paraId="0B5E951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Test Tubes</w:t>
            </w:r>
          </w:p>
        </w:tc>
        <w:tc>
          <w:tcPr>
            <w:tcW w:w="3301" w:type="dxa"/>
            <w:tcBorders>
              <w:top w:val="nil"/>
              <w:left w:val="nil"/>
              <w:bottom w:val="single" w:sz="4" w:space="0" w:color="auto"/>
              <w:right w:val="single" w:sz="4" w:space="0" w:color="auto"/>
            </w:tcBorders>
            <w:shd w:val="clear" w:color="auto" w:fill="auto"/>
            <w:hideMark/>
          </w:tcPr>
          <w:p w14:paraId="4689D99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Plain, With Rim, Soda Glass, 100x11.5mm</w:t>
            </w:r>
          </w:p>
        </w:tc>
      </w:tr>
      <w:tr w:rsidR="001A1BA3" w:rsidRPr="001A1BA3" w14:paraId="56CD3D9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395568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Thermometer </w:t>
            </w:r>
          </w:p>
        </w:tc>
        <w:tc>
          <w:tcPr>
            <w:tcW w:w="3301" w:type="dxa"/>
            <w:tcBorders>
              <w:top w:val="nil"/>
              <w:left w:val="nil"/>
              <w:bottom w:val="single" w:sz="4" w:space="0" w:color="auto"/>
              <w:right w:val="single" w:sz="4" w:space="0" w:color="auto"/>
            </w:tcBorders>
            <w:shd w:val="clear" w:color="auto" w:fill="auto"/>
            <w:noWrap/>
            <w:hideMark/>
          </w:tcPr>
          <w:p w14:paraId="53253E2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Fridge/Freezer With Probe</w:t>
            </w:r>
          </w:p>
        </w:tc>
      </w:tr>
      <w:tr w:rsidR="001A1BA3" w:rsidRPr="001A1BA3" w14:paraId="575CDDF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1AC0E69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ESR tubes</w:t>
            </w:r>
          </w:p>
        </w:tc>
        <w:tc>
          <w:tcPr>
            <w:tcW w:w="3301" w:type="dxa"/>
            <w:tcBorders>
              <w:top w:val="nil"/>
              <w:left w:val="nil"/>
              <w:bottom w:val="single" w:sz="4" w:space="0" w:color="auto"/>
              <w:right w:val="single" w:sz="4" w:space="0" w:color="auto"/>
            </w:tcBorders>
            <w:shd w:val="clear" w:color="auto" w:fill="auto"/>
            <w:noWrap/>
            <w:hideMark/>
          </w:tcPr>
          <w:p w14:paraId="755BA1D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Plugged </w:t>
            </w:r>
            <w:proofErr w:type="spellStart"/>
            <w:r w:rsidRPr="001A1BA3">
              <w:rPr>
                <w:rFonts w:ascii="Calibri" w:eastAsia="Times New Roman" w:hAnsi="Calibri" w:cs="Calibri"/>
                <w:color w:val="000000"/>
              </w:rPr>
              <w:t>Dispette</w:t>
            </w:r>
            <w:proofErr w:type="spellEnd"/>
            <w:r w:rsidRPr="001A1BA3">
              <w:rPr>
                <w:rFonts w:ascii="Calibri" w:eastAsia="Times New Roman" w:hAnsi="Calibri" w:cs="Calibri"/>
                <w:color w:val="000000"/>
              </w:rPr>
              <w:t xml:space="preserve"> (FH-1530)</w:t>
            </w:r>
          </w:p>
        </w:tc>
      </w:tr>
      <w:tr w:rsidR="001A1BA3" w:rsidRPr="001A1BA3" w14:paraId="782A700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0BD434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ESR stand</w:t>
            </w:r>
          </w:p>
        </w:tc>
        <w:tc>
          <w:tcPr>
            <w:tcW w:w="3301" w:type="dxa"/>
            <w:tcBorders>
              <w:top w:val="nil"/>
              <w:left w:val="nil"/>
              <w:bottom w:val="single" w:sz="4" w:space="0" w:color="auto"/>
              <w:right w:val="single" w:sz="4" w:space="0" w:color="auto"/>
            </w:tcBorders>
            <w:shd w:val="clear" w:color="auto" w:fill="auto"/>
            <w:noWrap/>
            <w:hideMark/>
          </w:tcPr>
          <w:p w14:paraId="17CB954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Steel</w:t>
            </w:r>
          </w:p>
        </w:tc>
      </w:tr>
      <w:tr w:rsidR="001A1BA3" w:rsidRPr="001A1BA3" w14:paraId="4F0C06A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F188EF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Disposable wipes</w:t>
            </w:r>
          </w:p>
        </w:tc>
        <w:tc>
          <w:tcPr>
            <w:tcW w:w="3301" w:type="dxa"/>
            <w:tcBorders>
              <w:top w:val="nil"/>
              <w:left w:val="nil"/>
              <w:bottom w:val="single" w:sz="4" w:space="0" w:color="auto"/>
              <w:right w:val="single" w:sz="4" w:space="0" w:color="auto"/>
            </w:tcBorders>
            <w:shd w:val="clear" w:color="auto" w:fill="auto"/>
            <w:noWrap/>
            <w:hideMark/>
          </w:tcPr>
          <w:p w14:paraId="3C316C1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tissue paper 30x30cm</w:t>
            </w:r>
          </w:p>
        </w:tc>
      </w:tr>
      <w:tr w:rsidR="001A1BA3" w:rsidRPr="001A1BA3" w14:paraId="7E9F45FD"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1B67B771"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Hycolin</w:t>
            </w:r>
            <w:proofErr w:type="spellEnd"/>
            <w:r w:rsidRPr="001A1BA3">
              <w:rPr>
                <w:rFonts w:ascii="Calibri" w:eastAsia="Times New Roman" w:hAnsi="Calibri" w:cs="Calibri"/>
                <w:color w:val="000000"/>
              </w:rPr>
              <w:t xml:space="preserve"> cleaner &amp; Disinfectant </w:t>
            </w:r>
          </w:p>
        </w:tc>
        <w:tc>
          <w:tcPr>
            <w:tcW w:w="3301" w:type="dxa"/>
            <w:tcBorders>
              <w:top w:val="nil"/>
              <w:left w:val="nil"/>
              <w:bottom w:val="single" w:sz="4" w:space="0" w:color="auto"/>
              <w:right w:val="single" w:sz="4" w:space="0" w:color="auto"/>
            </w:tcBorders>
            <w:shd w:val="clear" w:color="auto" w:fill="auto"/>
            <w:hideMark/>
          </w:tcPr>
          <w:p w14:paraId="74F5392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Disinfectant (concentrated HYC001)</w:t>
            </w:r>
          </w:p>
        </w:tc>
      </w:tr>
      <w:tr w:rsidR="001A1BA3" w:rsidRPr="001A1BA3" w14:paraId="53D273D5"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noWrap/>
            <w:hideMark/>
          </w:tcPr>
          <w:p w14:paraId="3F4D089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Laboratory shoe covers</w:t>
            </w:r>
          </w:p>
        </w:tc>
        <w:tc>
          <w:tcPr>
            <w:tcW w:w="3301" w:type="dxa"/>
            <w:tcBorders>
              <w:top w:val="nil"/>
              <w:left w:val="nil"/>
              <w:bottom w:val="single" w:sz="4" w:space="0" w:color="auto"/>
              <w:right w:val="single" w:sz="4" w:space="0" w:color="auto"/>
            </w:tcBorders>
            <w:shd w:val="clear" w:color="auto" w:fill="auto"/>
            <w:hideMark/>
          </w:tcPr>
          <w:p w14:paraId="094FC20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Polypropylene fabric</w:t>
            </w:r>
          </w:p>
        </w:tc>
      </w:tr>
      <w:tr w:rsidR="001A1BA3" w:rsidRPr="001A1BA3" w14:paraId="79479D6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BB2998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Laboratory Coat</w:t>
            </w:r>
          </w:p>
        </w:tc>
        <w:tc>
          <w:tcPr>
            <w:tcW w:w="3301" w:type="dxa"/>
            <w:tcBorders>
              <w:top w:val="nil"/>
              <w:left w:val="nil"/>
              <w:bottom w:val="single" w:sz="4" w:space="0" w:color="auto"/>
              <w:right w:val="single" w:sz="4" w:space="0" w:color="auto"/>
            </w:tcBorders>
            <w:shd w:val="clear" w:color="auto" w:fill="auto"/>
            <w:noWrap/>
            <w:hideMark/>
          </w:tcPr>
          <w:p w14:paraId="1DB9BAF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Non disposable, Cotton, White</w:t>
            </w:r>
          </w:p>
        </w:tc>
      </w:tr>
      <w:tr w:rsidR="001A1BA3" w:rsidRPr="001A1BA3" w14:paraId="6DD129EF"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4B6D7CC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Pasteur Pipettes</w:t>
            </w:r>
          </w:p>
        </w:tc>
        <w:tc>
          <w:tcPr>
            <w:tcW w:w="3301" w:type="dxa"/>
            <w:tcBorders>
              <w:top w:val="nil"/>
              <w:left w:val="nil"/>
              <w:bottom w:val="single" w:sz="4" w:space="0" w:color="auto"/>
              <w:right w:val="single" w:sz="4" w:space="0" w:color="auto"/>
            </w:tcBorders>
            <w:shd w:val="clear" w:color="auto" w:fill="auto"/>
            <w:hideMark/>
          </w:tcPr>
          <w:p w14:paraId="4259103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Plastic, Sterile, 3ml, Individually Wrapped</w:t>
            </w:r>
          </w:p>
        </w:tc>
      </w:tr>
      <w:tr w:rsidR="001A1BA3" w:rsidRPr="001A1BA3" w14:paraId="34F88A4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C42A8F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Phosphate Buffer Saline</w:t>
            </w:r>
          </w:p>
        </w:tc>
        <w:tc>
          <w:tcPr>
            <w:tcW w:w="3301" w:type="dxa"/>
            <w:tcBorders>
              <w:top w:val="nil"/>
              <w:left w:val="nil"/>
              <w:bottom w:val="single" w:sz="4" w:space="0" w:color="auto"/>
              <w:right w:val="single" w:sz="4" w:space="0" w:color="auto"/>
            </w:tcBorders>
            <w:shd w:val="clear" w:color="auto" w:fill="auto"/>
            <w:noWrap/>
            <w:hideMark/>
          </w:tcPr>
          <w:p w14:paraId="7459D2C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Tablets</w:t>
            </w:r>
          </w:p>
        </w:tc>
      </w:tr>
      <w:tr w:rsidR="001A1BA3" w:rsidRPr="001A1BA3" w14:paraId="05ACFB2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DDD285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Centrifuge</w:t>
            </w:r>
          </w:p>
        </w:tc>
        <w:tc>
          <w:tcPr>
            <w:tcW w:w="3301" w:type="dxa"/>
            <w:tcBorders>
              <w:top w:val="nil"/>
              <w:left w:val="nil"/>
              <w:bottom w:val="single" w:sz="4" w:space="0" w:color="auto"/>
              <w:right w:val="single" w:sz="4" w:space="0" w:color="auto"/>
            </w:tcBorders>
            <w:shd w:val="clear" w:color="auto" w:fill="auto"/>
            <w:noWrap/>
            <w:hideMark/>
          </w:tcPr>
          <w:p w14:paraId="6861A96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Bench Top</w:t>
            </w:r>
          </w:p>
        </w:tc>
      </w:tr>
      <w:tr w:rsidR="001A1BA3" w:rsidRPr="001A1BA3" w14:paraId="4AEFA2E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82B26F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Single Door Blood Bank Refrigerator</w:t>
            </w:r>
          </w:p>
        </w:tc>
        <w:tc>
          <w:tcPr>
            <w:tcW w:w="3301" w:type="dxa"/>
            <w:tcBorders>
              <w:top w:val="nil"/>
              <w:left w:val="nil"/>
              <w:bottom w:val="single" w:sz="4" w:space="0" w:color="auto"/>
              <w:right w:val="single" w:sz="4" w:space="0" w:color="auto"/>
            </w:tcBorders>
            <w:shd w:val="clear" w:color="auto" w:fill="auto"/>
            <w:noWrap/>
            <w:hideMark/>
          </w:tcPr>
          <w:p w14:paraId="0A827C8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120L</w:t>
            </w:r>
          </w:p>
        </w:tc>
      </w:tr>
      <w:tr w:rsidR="001A1BA3" w:rsidRPr="001A1BA3" w14:paraId="70B9CB2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664A492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Single Door Blood Bank Refrigerator</w:t>
            </w:r>
          </w:p>
        </w:tc>
        <w:tc>
          <w:tcPr>
            <w:tcW w:w="3301" w:type="dxa"/>
            <w:tcBorders>
              <w:top w:val="nil"/>
              <w:left w:val="nil"/>
              <w:bottom w:val="single" w:sz="4" w:space="0" w:color="auto"/>
              <w:right w:val="single" w:sz="4" w:space="0" w:color="auto"/>
            </w:tcBorders>
            <w:shd w:val="clear" w:color="auto" w:fill="auto"/>
            <w:noWrap/>
            <w:hideMark/>
          </w:tcPr>
          <w:p w14:paraId="4AE5E6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210L</w:t>
            </w:r>
          </w:p>
        </w:tc>
      </w:tr>
      <w:tr w:rsidR="001A1BA3" w:rsidRPr="001A1BA3" w14:paraId="122BDA6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2B3E1E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 xml:space="preserve">Formaldehyde Solution - </w:t>
            </w:r>
          </w:p>
        </w:tc>
        <w:tc>
          <w:tcPr>
            <w:tcW w:w="3301" w:type="dxa"/>
            <w:tcBorders>
              <w:top w:val="nil"/>
              <w:left w:val="nil"/>
              <w:bottom w:val="single" w:sz="4" w:space="0" w:color="auto"/>
              <w:right w:val="single" w:sz="4" w:space="0" w:color="auto"/>
            </w:tcBorders>
            <w:shd w:val="clear" w:color="auto" w:fill="auto"/>
            <w:noWrap/>
            <w:hideMark/>
          </w:tcPr>
          <w:p w14:paraId="69EF08A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37% min GRG (100% Formalin)</w:t>
            </w:r>
          </w:p>
        </w:tc>
      </w:tr>
      <w:tr w:rsidR="001A1BA3" w:rsidRPr="001A1BA3" w14:paraId="5512969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766F5F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Funnel</w:t>
            </w:r>
          </w:p>
        </w:tc>
        <w:tc>
          <w:tcPr>
            <w:tcW w:w="3301" w:type="dxa"/>
            <w:tcBorders>
              <w:top w:val="nil"/>
              <w:left w:val="nil"/>
              <w:bottom w:val="single" w:sz="4" w:space="0" w:color="auto"/>
              <w:right w:val="single" w:sz="4" w:space="0" w:color="auto"/>
            </w:tcBorders>
            <w:shd w:val="clear" w:color="auto" w:fill="auto"/>
            <w:noWrap/>
            <w:hideMark/>
          </w:tcPr>
          <w:p w14:paraId="03F7D0D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150cm, PP</w:t>
            </w:r>
          </w:p>
        </w:tc>
      </w:tr>
      <w:tr w:rsidR="001A1BA3" w:rsidRPr="001A1BA3" w14:paraId="30ECA1D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528600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Glycerol</w:t>
            </w:r>
          </w:p>
        </w:tc>
        <w:tc>
          <w:tcPr>
            <w:tcW w:w="3301" w:type="dxa"/>
            <w:tcBorders>
              <w:top w:val="nil"/>
              <w:left w:val="nil"/>
              <w:bottom w:val="single" w:sz="4" w:space="0" w:color="auto"/>
              <w:right w:val="single" w:sz="4" w:space="0" w:color="auto"/>
            </w:tcBorders>
            <w:shd w:val="clear" w:color="auto" w:fill="auto"/>
            <w:noWrap/>
            <w:hideMark/>
          </w:tcPr>
          <w:p w14:paraId="38F883F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(C3H8O3), Bottle</w:t>
            </w:r>
          </w:p>
        </w:tc>
      </w:tr>
      <w:tr w:rsidR="001A1BA3" w:rsidRPr="001A1BA3" w14:paraId="77D651C6" w14:textId="77777777" w:rsidTr="008153C1">
        <w:trPr>
          <w:trHeight w:val="1140"/>
        </w:trPr>
        <w:tc>
          <w:tcPr>
            <w:tcW w:w="5753" w:type="dxa"/>
            <w:tcBorders>
              <w:top w:val="nil"/>
              <w:left w:val="single" w:sz="4" w:space="0" w:color="auto"/>
              <w:bottom w:val="single" w:sz="4" w:space="0" w:color="auto"/>
              <w:right w:val="single" w:sz="4" w:space="0" w:color="auto"/>
            </w:tcBorders>
            <w:shd w:val="clear" w:color="auto" w:fill="auto"/>
            <w:noWrap/>
            <w:hideMark/>
          </w:tcPr>
          <w:p w14:paraId="010A2EB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12-Well Manual Stainer</w:t>
            </w:r>
          </w:p>
        </w:tc>
        <w:tc>
          <w:tcPr>
            <w:tcW w:w="3301" w:type="dxa"/>
            <w:tcBorders>
              <w:top w:val="nil"/>
              <w:left w:val="nil"/>
              <w:bottom w:val="single" w:sz="4" w:space="0" w:color="auto"/>
              <w:right w:val="single" w:sz="4" w:space="0" w:color="auto"/>
            </w:tcBorders>
            <w:shd w:val="clear" w:color="auto" w:fill="auto"/>
            <w:hideMark/>
          </w:tcPr>
          <w:p w14:paraId="7EAE17D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Stainless Steel Rack with 12 Green Dishes and Lids</w:t>
            </w:r>
          </w:p>
        </w:tc>
      </w:tr>
      <w:tr w:rsidR="001A1BA3" w:rsidRPr="001A1BA3" w14:paraId="2AF53493"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740C123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OS-315 Rotary Microtome</w:t>
            </w:r>
          </w:p>
        </w:tc>
        <w:tc>
          <w:tcPr>
            <w:tcW w:w="3301" w:type="dxa"/>
            <w:tcBorders>
              <w:top w:val="nil"/>
              <w:left w:val="nil"/>
              <w:bottom w:val="single" w:sz="4" w:space="0" w:color="auto"/>
              <w:right w:val="single" w:sz="4" w:space="0" w:color="auto"/>
            </w:tcBorders>
            <w:shd w:val="clear" w:color="auto" w:fill="auto"/>
            <w:noWrap/>
            <w:vAlign w:val="bottom"/>
            <w:hideMark/>
          </w:tcPr>
          <w:p w14:paraId="0E248B0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Section thickness range: 0- 60um</w:t>
            </w:r>
          </w:p>
        </w:tc>
      </w:tr>
      <w:tr w:rsidR="001A1BA3" w:rsidRPr="001A1BA3" w14:paraId="6B4D4DA8"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1BEEC06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Eosin Y Stain</w:t>
            </w:r>
          </w:p>
        </w:tc>
        <w:tc>
          <w:tcPr>
            <w:tcW w:w="3301" w:type="dxa"/>
            <w:tcBorders>
              <w:top w:val="nil"/>
              <w:left w:val="nil"/>
              <w:bottom w:val="single" w:sz="4" w:space="0" w:color="auto"/>
              <w:right w:val="single" w:sz="4" w:space="0" w:color="auto"/>
            </w:tcBorders>
            <w:shd w:val="clear" w:color="auto" w:fill="auto"/>
            <w:noWrap/>
            <w:vAlign w:val="bottom"/>
            <w:hideMark/>
          </w:tcPr>
          <w:p w14:paraId="3156D59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Powder, CAS#17372-87-1, C.I. 45380</w:t>
            </w:r>
          </w:p>
        </w:tc>
      </w:tr>
      <w:tr w:rsidR="001A1BA3" w:rsidRPr="001A1BA3" w14:paraId="7E71FA5A"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0FA928A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Harris hematoxylin stain</w:t>
            </w:r>
          </w:p>
        </w:tc>
        <w:tc>
          <w:tcPr>
            <w:tcW w:w="3301" w:type="dxa"/>
            <w:tcBorders>
              <w:top w:val="nil"/>
              <w:left w:val="nil"/>
              <w:bottom w:val="single" w:sz="4" w:space="0" w:color="auto"/>
              <w:right w:val="single" w:sz="4" w:space="0" w:color="auto"/>
            </w:tcBorders>
            <w:shd w:val="clear" w:color="auto" w:fill="auto"/>
            <w:noWrap/>
            <w:vAlign w:val="bottom"/>
            <w:hideMark/>
          </w:tcPr>
          <w:p w14:paraId="6788996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Nuclear staining solution C0286</w:t>
            </w:r>
          </w:p>
        </w:tc>
      </w:tr>
      <w:tr w:rsidR="001A1BA3" w:rsidRPr="001A1BA3" w14:paraId="613C7EDF"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759E4B26" w14:textId="77777777" w:rsidR="001A1BA3" w:rsidRPr="001A1BA3" w:rsidRDefault="001A1BA3" w:rsidP="001A1BA3">
            <w:pPr>
              <w:spacing w:after="0" w:line="240" w:lineRule="auto"/>
              <w:rPr>
                <w:rFonts w:ascii="Stone Sans ITC Medium" w:eastAsia="Times New Roman" w:hAnsi="Stone Sans ITC Medium" w:cs="Calibri"/>
                <w:color w:val="000000"/>
                <w:sz w:val="20"/>
                <w:szCs w:val="20"/>
              </w:rPr>
            </w:pPr>
            <w:r w:rsidRPr="001A1BA3">
              <w:rPr>
                <w:rFonts w:ascii="Stone Sans ITC Medium" w:eastAsia="Times New Roman" w:hAnsi="Stone Sans ITC Medium" w:cs="Calibri"/>
                <w:color w:val="000000"/>
                <w:sz w:val="20"/>
                <w:szCs w:val="20"/>
              </w:rPr>
              <w:t>Papanicolaou stain</w:t>
            </w:r>
          </w:p>
        </w:tc>
        <w:tc>
          <w:tcPr>
            <w:tcW w:w="3301" w:type="dxa"/>
            <w:tcBorders>
              <w:top w:val="nil"/>
              <w:left w:val="nil"/>
              <w:bottom w:val="single" w:sz="4" w:space="0" w:color="auto"/>
              <w:right w:val="single" w:sz="4" w:space="0" w:color="auto"/>
            </w:tcBorders>
            <w:shd w:val="clear" w:color="auto" w:fill="auto"/>
            <w:noWrap/>
            <w:vAlign w:val="bottom"/>
            <w:hideMark/>
          </w:tcPr>
          <w:p w14:paraId="54B5E5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OG-6</w:t>
            </w:r>
          </w:p>
        </w:tc>
      </w:tr>
      <w:tr w:rsidR="001A1BA3" w:rsidRPr="001A1BA3" w14:paraId="6F23FE2E"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68DC15B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Papanicolaou’s Solution</w:t>
            </w:r>
          </w:p>
        </w:tc>
        <w:tc>
          <w:tcPr>
            <w:tcW w:w="3301" w:type="dxa"/>
            <w:tcBorders>
              <w:top w:val="nil"/>
              <w:left w:val="nil"/>
              <w:bottom w:val="single" w:sz="4" w:space="0" w:color="auto"/>
              <w:right w:val="single" w:sz="4" w:space="0" w:color="auto"/>
            </w:tcBorders>
            <w:shd w:val="clear" w:color="auto" w:fill="auto"/>
            <w:noWrap/>
            <w:vAlign w:val="bottom"/>
            <w:hideMark/>
          </w:tcPr>
          <w:p w14:paraId="5E39EC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EA50 (PAP 3b)</w:t>
            </w:r>
          </w:p>
        </w:tc>
      </w:tr>
      <w:tr w:rsidR="001A1BA3" w:rsidRPr="001A1BA3" w14:paraId="4524DE21"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52DB2F42" w14:textId="77777777" w:rsidR="001A1BA3" w:rsidRPr="001A1BA3" w:rsidRDefault="001A1BA3" w:rsidP="001A1BA3">
            <w:pPr>
              <w:spacing w:after="0" w:line="240" w:lineRule="auto"/>
              <w:rPr>
                <w:rFonts w:ascii="Stone Sans ITC Medium" w:eastAsia="Times New Roman" w:hAnsi="Stone Sans ITC Medium" w:cs="Calibri"/>
                <w:color w:val="000000"/>
                <w:sz w:val="20"/>
                <w:szCs w:val="20"/>
              </w:rPr>
            </w:pPr>
            <w:r w:rsidRPr="001A1BA3">
              <w:rPr>
                <w:rFonts w:ascii="Stone Sans ITC Medium" w:eastAsia="Times New Roman" w:hAnsi="Stone Sans ITC Medium" w:cs="Calibri"/>
                <w:color w:val="000000"/>
                <w:sz w:val="20"/>
                <w:szCs w:val="20"/>
              </w:rPr>
              <w:t>ROUTINE MICROTOME BLADE</w:t>
            </w:r>
          </w:p>
        </w:tc>
        <w:tc>
          <w:tcPr>
            <w:tcW w:w="3301" w:type="dxa"/>
            <w:tcBorders>
              <w:top w:val="nil"/>
              <w:left w:val="nil"/>
              <w:bottom w:val="single" w:sz="4" w:space="0" w:color="auto"/>
              <w:right w:val="single" w:sz="4" w:space="0" w:color="auto"/>
            </w:tcBorders>
            <w:shd w:val="clear" w:color="auto" w:fill="auto"/>
            <w:noWrap/>
            <w:vAlign w:val="bottom"/>
            <w:hideMark/>
          </w:tcPr>
          <w:p w14:paraId="3DB0DD4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CELLEDGE S+</w:t>
            </w:r>
          </w:p>
        </w:tc>
      </w:tr>
      <w:tr w:rsidR="001A1BA3" w:rsidRPr="001A1BA3" w14:paraId="089E8795"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326A77D3" w14:textId="77777777" w:rsidR="001A1BA3" w:rsidRPr="001A1BA3" w:rsidRDefault="001A1BA3" w:rsidP="001A1BA3">
            <w:pPr>
              <w:spacing w:after="0" w:line="240" w:lineRule="auto"/>
              <w:rPr>
                <w:rFonts w:ascii="Stone Sans ITC Medium" w:eastAsia="Times New Roman" w:hAnsi="Stone Sans ITC Medium" w:cs="Calibri"/>
                <w:color w:val="000000"/>
                <w:sz w:val="20"/>
                <w:szCs w:val="20"/>
              </w:rPr>
            </w:pPr>
            <w:r w:rsidRPr="001A1BA3">
              <w:rPr>
                <w:rFonts w:ascii="Stone Sans ITC Medium" w:eastAsia="Times New Roman" w:hAnsi="Stone Sans ITC Medium" w:cs="Calibri"/>
                <w:color w:val="000000"/>
                <w:sz w:val="20"/>
                <w:szCs w:val="20"/>
              </w:rPr>
              <w:t>Surgical Scalpel Blade</w:t>
            </w:r>
          </w:p>
        </w:tc>
        <w:tc>
          <w:tcPr>
            <w:tcW w:w="3301" w:type="dxa"/>
            <w:tcBorders>
              <w:top w:val="nil"/>
              <w:left w:val="nil"/>
              <w:bottom w:val="single" w:sz="4" w:space="0" w:color="auto"/>
              <w:right w:val="single" w:sz="4" w:space="0" w:color="auto"/>
            </w:tcBorders>
            <w:shd w:val="clear" w:color="auto" w:fill="auto"/>
            <w:noWrap/>
            <w:vAlign w:val="bottom"/>
            <w:hideMark/>
          </w:tcPr>
          <w:p w14:paraId="3983995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#21 </w:t>
            </w:r>
          </w:p>
        </w:tc>
      </w:tr>
      <w:tr w:rsidR="001A1BA3" w:rsidRPr="001A1BA3" w14:paraId="078BEECA"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44C424F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Ammonia Solution</w:t>
            </w:r>
          </w:p>
        </w:tc>
        <w:tc>
          <w:tcPr>
            <w:tcW w:w="3301" w:type="dxa"/>
            <w:tcBorders>
              <w:top w:val="nil"/>
              <w:left w:val="nil"/>
              <w:bottom w:val="single" w:sz="4" w:space="0" w:color="auto"/>
              <w:right w:val="single" w:sz="4" w:space="0" w:color="auto"/>
            </w:tcBorders>
            <w:shd w:val="clear" w:color="auto" w:fill="auto"/>
            <w:noWrap/>
            <w:vAlign w:val="bottom"/>
            <w:hideMark/>
          </w:tcPr>
          <w:p w14:paraId="33CAD64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25% extra pure (Sp. Gr. 0.91)</w:t>
            </w:r>
          </w:p>
        </w:tc>
      </w:tr>
      <w:tr w:rsidR="001A1BA3" w:rsidRPr="001A1BA3" w14:paraId="4EC30A94"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1E54724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Picric Acid Solution</w:t>
            </w:r>
          </w:p>
        </w:tc>
        <w:tc>
          <w:tcPr>
            <w:tcW w:w="3301" w:type="dxa"/>
            <w:tcBorders>
              <w:top w:val="nil"/>
              <w:left w:val="nil"/>
              <w:bottom w:val="single" w:sz="4" w:space="0" w:color="auto"/>
              <w:right w:val="single" w:sz="4" w:space="0" w:color="auto"/>
            </w:tcBorders>
            <w:shd w:val="clear" w:color="auto" w:fill="auto"/>
            <w:noWrap/>
            <w:vAlign w:val="bottom"/>
            <w:hideMark/>
          </w:tcPr>
          <w:p w14:paraId="28B1F9A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4% in Methanol</w:t>
            </w:r>
          </w:p>
        </w:tc>
      </w:tr>
      <w:tr w:rsidR="001A1BA3" w:rsidRPr="001A1BA3" w14:paraId="2AD82C60" w14:textId="77777777" w:rsidTr="008153C1">
        <w:trPr>
          <w:trHeight w:val="285"/>
        </w:trPr>
        <w:tc>
          <w:tcPr>
            <w:tcW w:w="5753" w:type="dxa"/>
            <w:tcBorders>
              <w:top w:val="nil"/>
              <w:left w:val="single" w:sz="4" w:space="0" w:color="auto"/>
              <w:bottom w:val="single" w:sz="4" w:space="0" w:color="auto"/>
              <w:right w:val="single" w:sz="4" w:space="0" w:color="auto"/>
            </w:tcBorders>
            <w:shd w:val="clear" w:color="auto" w:fill="auto"/>
            <w:noWrap/>
            <w:vAlign w:val="bottom"/>
            <w:hideMark/>
          </w:tcPr>
          <w:p w14:paraId="2B79AF3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Mercuric Oxide</w:t>
            </w:r>
          </w:p>
        </w:tc>
        <w:tc>
          <w:tcPr>
            <w:tcW w:w="3301" w:type="dxa"/>
            <w:tcBorders>
              <w:top w:val="nil"/>
              <w:left w:val="nil"/>
              <w:bottom w:val="single" w:sz="4" w:space="0" w:color="auto"/>
              <w:right w:val="single" w:sz="4" w:space="0" w:color="auto"/>
            </w:tcBorders>
            <w:shd w:val="clear" w:color="auto" w:fill="auto"/>
            <w:noWrap/>
            <w:vAlign w:val="bottom"/>
            <w:hideMark/>
          </w:tcPr>
          <w:p w14:paraId="7644074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Red Chemical</w:t>
            </w:r>
          </w:p>
        </w:tc>
      </w:tr>
      <w:tr w:rsidR="001A1BA3" w:rsidRPr="001A1BA3" w14:paraId="4DDB677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422B22D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Mercury (II) Oxide Red</w:t>
            </w:r>
          </w:p>
        </w:tc>
        <w:tc>
          <w:tcPr>
            <w:tcW w:w="3301" w:type="dxa"/>
            <w:tcBorders>
              <w:top w:val="nil"/>
              <w:left w:val="nil"/>
              <w:bottom w:val="single" w:sz="4" w:space="0" w:color="auto"/>
              <w:right w:val="single" w:sz="4" w:space="0" w:color="auto"/>
            </w:tcBorders>
            <w:shd w:val="clear" w:color="auto" w:fill="auto"/>
            <w:noWrap/>
            <w:hideMark/>
          </w:tcPr>
          <w:p w14:paraId="0BE43BE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99% Min GRG</w:t>
            </w:r>
          </w:p>
        </w:tc>
      </w:tr>
      <w:tr w:rsidR="001A1BA3" w:rsidRPr="001A1BA3" w14:paraId="4BC389D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51DD3F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Microtome Blades </w:t>
            </w:r>
          </w:p>
        </w:tc>
        <w:tc>
          <w:tcPr>
            <w:tcW w:w="3301" w:type="dxa"/>
            <w:tcBorders>
              <w:top w:val="nil"/>
              <w:left w:val="nil"/>
              <w:bottom w:val="single" w:sz="4" w:space="0" w:color="auto"/>
              <w:right w:val="single" w:sz="4" w:space="0" w:color="auto"/>
            </w:tcBorders>
            <w:shd w:val="clear" w:color="auto" w:fill="auto"/>
            <w:noWrap/>
            <w:hideMark/>
          </w:tcPr>
          <w:p w14:paraId="1459955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N35</w:t>
            </w:r>
          </w:p>
        </w:tc>
      </w:tr>
      <w:tr w:rsidR="001A1BA3" w:rsidRPr="001A1BA3" w14:paraId="1D090AC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78AF4E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Papanicalaous</w:t>
            </w:r>
            <w:proofErr w:type="spellEnd"/>
            <w:r w:rsidRPr="001A1BA3">
              <w:rPr>
                <w:rFonts w:ascii="Calibri" w:eastAsia="Times New Roman" w:hAnsi="Calibri" w:cs="Calibri"/>
                <w:color w:val="000000"/>
              </w:rPr>
              <w:t xml:space="preserve"> Stain </w:t>
            </w:r>
          </w:p>
        </w:tc>
        <w:tc>
          <w:tcPr>
            <w:tcW w:w="3301" w:type="dxa"/>
            <w:tcBorders>
              <w:top w:val="nil"/>
              <w:left w:val="nil"/>
              <w:bottom w:val="single" w:sz="4" w:space="0" w:color="auto"/>
              <w:right w:val="single" w:sz="4" w:space="0" w:color="auto"/>
            </w:tcBorders>
            <w:shd w:val="clear" w:color="auto" w:fill="auto"/>
            <w:noWrap/>
            <w:hideMark/>
          </w:tcPr>
          <w:p w14:paraId="18E179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 50</w:t>
            </w:r>
          </w:p>
        </w:tc>
      </w:tr>
      <w:tr w:rsidR="001A1BA3" w:rsidRPr="001A1BA3" w14:paraId="78FD2A7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EEE4A9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Papanicolaou Stain </w:t>
            </w:r>
          </w:p>
        </w:tc>
        <w:tc>
          <w:tcPr>
            <w:tcW w:w="3301" w:type="dxa"/>
            <w:tcBorders>
              <w:top w:val="nil"/>
              <w:left w:val="nil"/>
              <w:bottom w:val="single" w:sz="4" w:space="0" w:color="auto"/>
              <w:right w:val="single" w:sz="4" w:space="0" w:color="auto"/>
            </w:tcBorders>
            <w:shd w:val="clear" w:color="auto" w:fill="auto"/>
            <w:noWrap/>
            <w:hideMark/>
          </w:tcPr>
          <w:p w14:paraId="16B000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OG6</w:t>
            </w:r>
          </w:p>
        </w:tc>
      </w:tr>
      <w:tr w:rsidR="001A1BA3" w:rsidRPr="001A1BA3" w14:paraId="3A494EB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352D3A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Paraffin Wax </w:t>
            </w:r>
          </w:p>
        </w:tc>
        <w:tc>
          <w:tcPr>
            <w:tcW w:w="3301" w:type="dxa"/>
            <w:tcBorders>
              <w:top w:val="nil"/>
              <w:left w:val="nil"/>
              <w:bottom w:val="single" w:sz="4" w:space="0" w:color="auto"/>
              <w:right w:val="single" w:sz="4" w:space="0" w:color="auto"/>
            </w:tcBorders>
            <w:shd w:val="clear" w:color="auto" w:fill="auto"/>
            <w:noWrap/>
            <w:hideMark/>
          </w:tcPr>
          <w:p w14:paraId="3B8D64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54-56 C GRG</w:t>
            </w:r>
          </w:p>
        </w:tc>
      </w:tr>
      <w:tr w:rsidR="001A1BA3" w:rsidRPr="001A1BA3" w14:paraId="4EAF532D"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295DB50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Tissue cassette</w:t>
            </w:r>
          </w:p>
        </w:tc>
        <w:tc>
          <w:tcPr>
            <w:tcW w:w="3301" w:type="dxa"/>
            <w:tcBorders>
              <w:top w:val="nil"/>
              <w:left w:val="nil"/>
              <w:bottom w:val="single" w:sz="4" w:space="0" w:color="auto"/>
              <w:right w:val="single" w:sz="4" w:space="0" w:color="auto"/>
            </w:tcBorders>
            <w:shd w:val="clear" w:color="auto" w:fill="auto"/>
            <w:hideMark/>
          </w:tcPr>
          <w:p w14:paraId="0AF75CC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Square Mesh Cassette, White (70072-W)</w:t>
            </w:r>
          </w:p>
        </w:tc>
      </w:tr>
      <w:tr w:rsidR="001A1BA3" w:rsidRPr="001A1BA3" w14:paraId="4D60240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716BC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Triton X-100</w:t>
            </w:r>
          </w:p>
        </w:tc>
        <w:tc>
          <w:tcPr>
            <w:tcW w:w="3301" w:type="dxa"/>
            <w:tcBorders>
              <w:top w:val="nil"/>
              <w:left w:val="nil"/>
              <w:bottom w:val="single" w:sz="4" w:space="0" w:color="auto"/>
              <w:right w:val="single" w:sz="4" w:space="0" w:color="auto"/>
            </w:tcBorders>
            <w:shd w:val="clear" w:color="auto" w:fill="auto"/>
            <w:noWrap/>
            <w:hideMark/>
          </w:tcPr>
          <w:p w14:paraId="7E3B8B6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Surfactant UN 3082</w:t>
            </w:r>
          </w:p>
        </w:tc>
      </w:tr>
      <w:tr w:rsidR="001A1BA3" w:rsidRPr="001A1BA3" w14:paraId="1C117D6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7C539F3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DAPI</w:t>
            </w:r>
          </w:p>
        </w:tc>
        <w:tc>
          <w:tcPr>
            <w:tcW w:w="3301" w:type="dxa"/>
            <w:tcBorders>
              <w:top w:val="nil"/>
              <w:left w:val="nil"/>
              <w:bottom w:val="single" w:sz="4" w:space="0" w:color="auto"/>
              <w:right w:val="single" w:sz="4" w:space="0" w:color="auto"/>
            </w:tcBorders>
            <w:shd w:val="clear" w:color="auto" w:fill="auto"/>
            <w:noWrap/>
            <w:hideMark/>
          </w:tcPr>
          <w:p w14:paraId="2F1036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2C11544F" w14:textId="77777777" w:rsidTr="008153C1">
        <w:trPr>
          <w:trHeight w:val="1710"/>
        </w:trPr>
        <w:tc>
          <w:tcPr>
            <w:tcW w:w="5753" w:type="dxa"/>
            <w:tcBorders>
              <w:top w:val="nil"/>
              <w:left w:val="single" w:sz="8" w:space="0" w:color="auto"/>
              <w:bottom w:val="single" w:sz="4" w:space="0" w:color="auto"/>
              <w:right w:val="single" w:sz="4" w:space="0" w:color="auto"/>
            </w:tcBorders>
            <w:shd w:val="clear" w:color="auto" w:fill="auto"/>
            <w:noWrap/>
            <w:hideMark/>
          </w:tcPr>
          <w:p w14:paraId="6605AD5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DPX (</w:t>
            </w:r>
            <w:proofErr w:type="spellStart"/>
            <w:r w:rsidRPr="001A1BA3">
              <w:rPr>
                <w:rFonts w:ascii="Calibri" w:eastAsia="Times New Roman" w:hAnsi="Calibri" w:cs="Calibri"/>
                <w:color w:val="000000"/>
              </w:rPr>
              <w:t>Dibutylphthalate</w:t>
            </w:r>
            <w:proofErr w:type="spellEnd"/>
            <w:r w:rsidRPr="001A1BA3">
              <w:rPr>
                <w:rFonts w:ascii="Calibri" w:eastAsia="Times New Roman" w:hAnsi="Calibri" w:cs="Calibri"/>
                <w:color w:val="000000"/>
              </w:rPr>
              <w:t xml:space="preserve"> Polystyrene Xylene) </w:t>
            </w:r>
            <w:proofErr w:type="spellStart"/>
            <w:r w:rsidRPr="001A1BA3">
              <w:rPr>
                <w:rFonts w:ascii="Calibri" w:eastAsia="Times New Roman" w:hAnsi="Calibri" w:cs="Calibri"/>
                <w:color w:val="000000"/>
              </w:rPr>
              <w:t>Mountant</w:t>
            </w:r>
            <w:proofErr w:type="spellEnd"/>
          </w:p>
        </w:tc>
        <w:tc>
          <w:tcPr>
            <w:tcW w:w="3301" w:type="dxa"/>
            <w:tcBorders>
              <w:top w:val="nil"/>
              <w:left w:val="nil"/>
              <w:bottom w:val="single" w:sz="4" w:space="0" w:color="auto"/>
              <w:right w:val="single" w:sz="4" w:space="0" w:color="auto"/>
            </w:tcBorders>
            <w:shd w:val="clear" w:color="auto" w:fill="auto"/>
            <w:hideMark/>
          </w:tcPr>
          <w:p w14:paraId="02D7CE4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Refractive index 1.518 - 1.521 (20 °C); Viscosity 600 – 700 </w:t>
            </w:r>
            <w:proofErr w:type="spellStart"/>
            <w:r w:rsidRPr="001A1BA3">
              <w:rPr>
                <w:rFonts w:ascii="Calibri" w:eastAsia="Times New Roman" w:hAnsi="Calibri" w:cs="Calibri"/>
                <w:color w:val="000000"/>
              </w:rPr>
              <w:t>mPa.s</w:t>
            </w:r>
            <w:proofErr w:type="spellEnd"/>
            <w:r w:rsidRPr="001A1BA3">
              <w:rPr>
                <w:rFonts w:ascii="Calibri" w:eastAsia="Times New Roman" w:hAnsi="Calibri" w:cs="Calibri"/>
                <w:color w:val="000000"/>
              </w:rPr>
              <w:t xml:space="preserve"> (20°C); Flash point &gt; 25°C</w:t>
            </w:r>
          </w:p>
        </w:tc>
      </w:tr>
      <w:tr w:rsidR="001A1BA3" w:rsidRPr="001A1BA3" w14:paraId="6381B7E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FDC1E5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HER 1/2</w:t>
            </w:r>
          </w:p>
        </w:tc>
        <w:tc>
          <w:tcPr>
            <w:tcW w:w="3301" w:type="dxa"/>
            <w:tcBorders>
              <w:top w:val="nil"/>
              <w:left w:val="nil"/>
              <w:bottom w:val="single" w:sz="4" w:space="0" w:color="auto"/>
              <w:right w:val="single" w:sz="4" w:space="0" w:color="auto"/>
            </w:tcBorders>
            <w:shd w:val="clear" w:color="auto" w:fill="auto"/>
            <w:noWrap/>
            <w:hideMark/>
          </w:tcPr>
          <w:p w14:paraId="2A85A11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w:t>
            </w:r>
          </w:p>
        </w:tc>
      </w:tr>
      <w:tr w:rsidR="001A1BA3" w:rsidRPr="001A1BA3" w14:paraId="5F3EDAB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27852B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Ethidium bromide</w:t>
            </w:r>
          </w:p>
        </w:tc>
        <w:tc>
          <w:tcPr>
            <w:tcW w:w="3301" w:type="dxa"/>
            <w:tcBorders>
              <w:top w:val="nil"/>
              <w:left w:val="nil"/>
              <w:bottom w:val="single" w:sz="4" w:space="0" w:color="auto"/>
              <w:right w:val="single" w:sz="4" w:space="0" w:color="auto"/>
            </w:tcBorders>
            <w:shd w:val="clear" w:color="auto" w:fill="auto"/>
            <w:noWrap/>
            <w:hideMark/>
          </w:tcPr>
          <w:p w14:paraId="5D09E26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64A9E6E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095A6F4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Kl-67</w:t>
            </w:r>
          </w:p>
        </w:tc>
        <w:tc>
          <w:tcPr>
            <w:tcW w:w="3301" w:type="dxa"/>
            <w:tcBorders>
              <w:top w:val="nil"/>
              <w:left w:val="nil"/>
              <w:bottom w:val="single" w:sz="4" w:space="0" w:color="auto"/>
              <w:right w:val="single" w:sz="4" w:space="0" w:color="auto"/>
            </w:tcBorders>
            <w:shd w:val="clear" w:color="auto" w:fill="auto"/>
            <w:noWrap/>
            <w:hideMark/>
          </w:tcPr>
          <w:p w14:paraId="6D6C093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Monoclonal antibody (DIA-670-P1)</w:t>
            </w:r>
          </w:p>
        </w:tc>
      </w:tr>
      <w:tr w:rsidR="001A1BA3" w:rsidRPr="001A1BA3" w14:paraId="662C6670"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650B419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Blood Weighing Scale</w:t>
            </w:r>
          </w:p>
        </w:tc>
        <w:tc>
          <w:tcPr>
            <w:tcW w:w="3301" w:type="dxa"/>
            <w:tcBorders>
              <w:top w:val="nil"/>
              <w:left w:val="nil"/>
              <w:bottom w:val="nil"/>
              <w:right w:val="nil"/>
            </w:tcBorders>
            <w:shd w:val="clear" w:color="auto" w:fill="auto"/>
            <w:vAlign w:val="bottom"/>
            <w:hideMark/>
          </w:tcPr>
          <w:p w14:paraId="7BE047B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Maximum Weighing range: 3 kg</w:t>
            </w:r>
          </w:p>
        </w:tc>
      </w:tr>
      <w:tr w:rsidR="001A1BA3" w:rsidRPr="001A1BA3" w14:paraId="7211F26F" w14:textId="77777777" w:rsidTr="008153C1">
        <w:trPr>
          <w:trHeight w:val="1140"/>
        </w:trPr>
        <w:tc>
          <w:tcPr>
            <w:tcW w:w="5753" w:type="dxa"/>
            <w:tcBorders>
              <w:top w:val="nil"/>
              <w:left w:val="single" w:sz="8" w:space="0" w:color="auto"/>
              <w:bottom w:val="single" w:sz="4" w:space="0" w:color="auto"/>
              <w:right w:val="single" w:sz="4" w:space="0" w:color="auto"/>
            </w:tcBorders>
            <w:shd w:val="clear" w:color="auto" w:fill="auto"/>
            <w:noWrap/>
            <w:hideMark/>
          </w:tcPr>
          <w:p w14:paraId="5062B59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Blood Pressure Machines</w:t>
            </w:r>
          </w:p>
        </w:tc>
        <w:tc>
          <w:tcPr>
            <w:tcW w:w="3301" w:type="dxa"/>
            <w:tcBorders>
              <w:top w:val="single" w:sz="4" w:space="0" w:color="auto"/>
              <w:left w:val="nil"/>
              <w:bottom w:val="single" w:sz="4" w:space="0" w:color="auto"/>
              <w:right w:val="single" w:sz="4" w:space="0" w:color="auto"/>
            </w:tcBorders>
            <w:shd w:val="clear" w:color="auto" w:fill="auto"/>
            <w:hideMark/>
          </w:tcPr>
          <w:p w14:paraId="75DE73E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Omron Upper Arm Blood Pressure Monitor, 3 Series</w:t>
            </w:r>
          </w:p>
        </w:tc>
      </w:tr>
      <w:tr w:rsidR="001A1BA3" w:rsidRPr="001A1BA3" w14:paraId="2E91956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358E741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Water Bath (with lid)</w:t>
            </w:r>
          </w:p>
        </w:tc>
        <w:tc>
          <w:tcPr>
            <w:tcW w:w="3301" w:type="dxa"/>
            <w:tcBorders>
              <w:top w:val="nil"/>
              <w:left w:val="nil"/>
              <w:bottom w:val="single" w:sz="4" w:space="0" w:color="auto"/>
              <w:right w:val="single" w:sz="4" w:space="0" w:color="auto"/>
            </w:tcBorders>
            <w:shd w:val="clear" w:color="auto" w:fill="auto"/>
            <w:noWrap/>
            <w:hideMark/>
          </w:tcPr>
          <w:p w14:paraId="3508D2F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HumAqua</w:t>
            </w:r>
            <w:proofErr w:type="spellEnd"/>
            <w:r w:rsidRPr="001A1BA3">
              <w:rPr>
                <w:rFonts w:ascii="Calibri" w:eastAsia="Times New Roman" w:hAnsi="Calibri" w:cs="Calibri"/>
                <w:color w:val="000000"/>
              </w:rPr>
              <w:t xml:space="preserve"> 5(230 VAC)</w:t>
            </w:r>
          </w:p>
        </w:tc>
      </w:tr>
      <w:tr w:rsidR="001A1BA3" w:rsidRPr="001A1BA3" w14:paraId="40B0D5D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221CBA0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Thermo Scientific GLP SVC FREEZER OR FRIDGE(EA) </w:t>
            </w:r>
          </w:p>
        </w:tc>
        <w:tc>
          <w:tcPr>
            <w:tcW w:w="3301" w:type="dxa"/>
            <w:tcBorders>
              <w:top w:val="nil"/>
              <w:left w:val="nil"/>
              <w:bottom w:val="single" w:sz="4" w:space="0" w:color="auto"/>
              <w:right w:val="single" w:sz="4" w:space="0" w:color="auto"/>
            </w:tcBorders>
            <w:shd w:val="clear" w:color="auto" w:fill="auto"/>
            <w:noWrap/>
            <w:hideMark/>
          </w:tcPr>
          <w:p w14:paraId="431967D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Thermo Scientific</w:t>
            </w:r>
          </w:p>
        </w:tc>
      </w:tr>
      <w:tr w:rsidR="001A1BA3" w:rsidRPr="001A1BA3" w14:paraId="5BF5182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hideMark/>
          </w:tcPr>
          <w:p w14:paraId="5B0901F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Plasma Extractor</w:t>
            </w:r>
          </w:p>
        </w:tc>
        <w:tc>
          <w:tcPr>
            <w:tcW w:w="3301" w:type="dxa"/>
            <w:tcBorders>
              <w:top w:val="nil"/>
              <w:left w:val="nil"/>
              <w:bottom w:val="single" w:sz="4" w:space="0" w:color="auto"/>
              <w:right w:val="single" w:sz="4" w:space="0" w:color="auto"/>
            </w:tcBorders>
            <w:shd w:val="clear" w:color="auto" w:fill="auto"/>
            <w:noWrap/>
            <w:hideMark/>
          </w:tcPr>
          <w:p w14:paraId="039DE8B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PE-1020</w:t>
            </w:r>
          </w:p>
        </w:tc>
      </w:tr>
      <w:tr w:rsidR="001A1BA3" w:rsidRPr="001A1BA3" w14:paraId="4DA50370"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hideMark/>
          </w:tcPr>
          <w:p w14:paraId="64AC9D6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Bleeding couches (Blood collection chairs)</w:t>
            </w:r>
          </w:p>
        </w:tc>
        <w:tc>
          <w:tcPr>
            <w:tcW w:w="3301" w:type="dxa"/>
            <w:tcBorders>
              <w:top w:val="nil"/>
              <w:left w:val="nil"/>
              <w:bottom w:val="single" w:sz="4" w:space="0" w:color="auto"/>
              <w:right w:val="single" w:sz="4" w:space="0" w:color="auto"/>
            </w:tcBorders>
            <w:shd w:val="clear" w:color="auto" w:fill="auto"/>
            <w:hideMark/>
          </w:tcPr>
          <w:p w14:paraId="4D1F87A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Blood </w:t>
            </w:r>
            <w:proofErr w:type="spellStart"/>
            <w:r w:rsidRPr="001A1BA3">
              <w:rPr>
                <w:rFonts w:ascii="Calibri" w:eastAsia="Times New Roman" w:hAnsi="Calibri" w:cs="Calibri"/>
                <w:color w:val="000000"/>
              </w:rPr>
              <w:t>Donour</w:t>
            </w:r>
            <w:proofErr w:type="spellEnd"/>
            <w:r w:rsidRPr="001A1BA3">
              <w:rPr>
                <w:rFonts w:ascii="Calibri" w:eastAsia="Times New Roman" w:hAnsi="Calibri" w:cs="Calibri"/>
                <w:color w:val="000000"/>
              </w:rPr>
              <w:t xml:space="preserve"> Chair cum Bed Manual</w:t>
            </w:r>
          </w:p>
        </w:tc>
      </w:tr>
      <w:tr w:rsidR="001A1BA3" w:rsidRPr="001A1BA3" w14:paraId="4036DAAD" w14:textId="77777777" w:rsidTr="008153C1">
        <w:trPr>
          <w:trHeight w:val="855"/>
        </w:trPr>
        <w:tc>
          <w:tcPr>
            <w:tcW w:w="5753" w:type="dxa"/>
            <w:tcBorders>
              <w:top w:val="nil"/>
              <w:left w:val="single" w:sz="8" w:space="0" w:color="auto"/>
              <w:bottom w:val="single" w:sz="4" w:space="0" w:color="auto"/>
              <w:right w:val="single" w:sz="4" w:space="0" w:color="auto"/>
            </w:tcBorders>
            <w:shd w:val="clear" w:color="auto" w:fill="auto"/>
            <w:noWrap/>
            <w:hideMark/>
          </w:tcPr>
          <w:p w14:paraId="4E81C8B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Cold Box for Transportation of Blood</w:t>
            </w:r>
          </w:p>
        </w:tc>
        <w:tc>
          <w:tcPr>
            <w:tcW w:w="3301" w:type="dxa"/>
            <w:tcBorders>
              <w:top w:val="nil"/>
              <w:left w:val="nil"/>
              <w:bottom w:val="nil"/>
              <w:right w:val="single" w:sz="4" w:space="0" w:color="auto"/>
            </w:tcBorders>
            <w:shd w:val="clear" w:color="auto" w:fill="auto"/>
            <w:hideMark/>
          </w:tcPr>
          <w:p w14:paraId="63FEC776"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Helapet</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BloodPorter</w:t>
            </w:r>
            <w:proofErr w:type="spellEnd"/>
            <w:r w:rsidRPr="001A1BA3">
              <w:rPr>
                <w:rFonts w:ascii="Calibri" w:eastAsia="Times New Roman" w:hAnsi="Calibri" w:cs="Calibri"/>
                <w:color w:val="000000"/>
              </w:rPr>
              <w:t xml:space="preserve"> for Blood transport</w:t>
            </w:r>
          </w:p>
        </w:tc>
      </w:tr>
      <w:tr w:rsidR="001A1BA3" w:rsidRPr="001A1BA3" w14:paraId="198CE8FF" w14:textId="77777777" w:rsidTr="008153C1">
        <w:trPr>
          <w:trHeight w:val="285"/>
        </w:trPr>
        <w:tc>
          <w:tcPr>
            <w:tcW w:w="5753" w:type="dxa"/>
            <w:tcBorders>
              <w:top w:val="nil"/>
              <w:left w:val="nil"/>
              <w:bottom w:val="nil"/>
              <w:right w:val="nil"/>
            </w:tcBorders>
            <w:shd w:val="clear" w:color="auto" w:fill="auto"/>
            <w:noWrap/>
            <w:vAlign w:val="bottom"/>
            <w:hideMark/>
          </w:tcPr>
          <w:p w14:paraId="136FEC67" w14:textId="77777777" w:rsidR="001A1BA3" w:rsidRPr="001A1BA3" w:rsidRDefault="001A1BA3" w:rsidP="001A1BA3">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hideMark/>
          </w:tcPr>
          <w:p w14:paraId="47CCDED2"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r w:rsidR="001A1BA3" w:rsidRPr="001A1BA3" w14:paraId="6CC39349" w14:textId="77777777" w:rsidTr="008153C1">
        <w:trPr>
          <w:trHeight w:val="315"/>
        </w:trPr>
        <w:tc>
          <w:tcPr>
            <w:tcW w:w="57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D335C9"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ITEM</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3AC32DDF" w14:textId="77777777" w:rsidR="001A1BA3" w:rsidRPr="001A1BA3" w:rsidRDefault="001A1BA3" w:rsidP="001A1BA3">
            <w:pPr>
              <w:spacing w:after="0" w:line="240" w:lineRule="auto"/>
              <w:rPr>
                <w:rFonts w:ascii="Calibri" w:eastAsia="Times New Roman" w:hAnsi="Calibri" w:cs="Calibri"/>
                <w:b/>
                <w:bCs/>
                <w:color w:val="000000"/>
                <w:sz w:val="24"/>
                <w:szCs w:val="24"/>
              </w:rPr>
            </w:pPr>
            <w:r w:rsidRPr="001A1BA3">
              <w:rPr>
                <w:rFonts w:ascii="Calibri" w:eastAsia="Times New Roman" w:hAnsi="Calibri" w:cs="Calibri"/>
                <w:b/>
                <w:bCs/>
                <w:color w:val="000000"/>
                <w:sz w:val="24"/>
                <w:szCs w:val="24"/>
              </w:rPr>
              <w:t>Pack size</w:t>
            </w:r>
          </w:p>
        </w:tc>
      </w:tr>
      <w:tr w:rsidR="001A1BA3" w:rsidRPr="001A1BA3" w14:paraId="4AFA542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5F6381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Nasopharyngeal swabs in viral transport medium</w:t>
            </w:r>
          </w:p>
        </w:tc>
        <w:tc>
          <w:tcPr>
            <w:tcW w:w="3301" w:type="dxa"/>
            <w:tcBorders>
              <w:top w:val="nil"/>
              <w:left w:val="nil"/>
              <w:bottom w:val="single" w:sz="4" w:space="0" w:color="auto"/>
              <w:right w:val="single" w:sz="4" w:space="0" w:color="auto"/>
            </w:tcBorders>
            <w:shd w:val="clear" w:color="auto" w:fill="auto"/>
            <w:noWrap/>
            <w:vAlign w:val="bottom"/>
            <w:hideMark/>
          </w:tcPr>
          <w:p w14:paraId="71D31C8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31A3942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07AAE8A"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Virkon</w:t>
            </w:r>
            <w:proofErr w:type="spellEnd"/>
          </w:p>
        </w:tc>
        <w:tc>
          <w:tcPr>
            <w:tcW w:w="3301" w:type="dxa"/>
            <w:tcBorders>
              <w:top w:val="nil"/>
              <w:left w:val="nil"/>
              <w:bottom w:val="single" w:sz="4" w:space="0" w:color="auto"/>
              <w:right w:val="single" w:sz="4" w:space="0" w:color="auto"/>
            </w:tcBorders>
            <w:shd w:val="clear" w:color="auto" w:fill="auto"/>
            <w:noWrap/>
            <w:vAlign w:val="bottom"/>
            <w:hideMark/>
          </w:tcPr>
          <w:p w14:paraId="7D86A63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Bottle</w:t>
            </w:r>
          </w:p>
        </w:tc>
      </w:tr>
      <w:tr w:rsidR="001A1BA3" w:rsidRPr="001A1BA3" w14:paraId="74DC0336" w14:textId="77777777" w:rsidTr="008153C1">
        <w:trPr>
          <w:trHeight w:val="114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6B7676A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Microcentrifuge (with Biocontainment lid)- Thermo Scientific </w:t>
            </w:r>
            <w:proofErr w:type="spellStart"/>
            <w:r w:rsidRPr="001A1BA3">
              <w:rPr>
                <w:rFonts w:ascii="Calibri" w:eastAsia="Times New Roman" w:hAnsi="Calibri" w:cs="Calibri"/>
                <w:color w:val="000000"/>
              </w:rPr>
              <w:t>microCL</w:t>
            </w:r>
            <w:proofErr w:type="spellEnd"/>
            <w:r w:rsidRPr="001A1BA3">
              <w:rPr>
                <w:rFonts w:ascii="Calibri" w:eastAsia="Times New Roman" w:hAnsi="Calibri" w:cs="Calibri"/>
                <w:color w:val="000000"/>
              </w:rPr>
              <w:t xml:space="preserve"> 17 microcentrifuge with 24 x 1.5/2.0ml rotor and </w:t>
            </w:r>
            <w:proofErr w:type="spellStart"/>
            <w:r w:rsidRPr="001A1BA3">
              <w:rPr>
                <w:rFonts w:ascii="Calibri" w:eastAsia="Times New Roman" w:hAnsi="Calibri" w:cs="Calibri"/>
                <w:color w:val="000000"/>
              </w:rPr>
              <w:t>ClickSeal</w:t>
            </w:r>
            <w:proofErr w:type="spellEnd"/>
            <w:r w:rsidRPr="001A1BA3">
              <w:rPr>
                <w:rFonts w:ascii="Calibri" w:eastAsia="Times New Roman" w:hAnsi="Calibri" w:cs="Calibri"/>
                <w:color w:val="000000"/>
              </w:rPr>
              <w:t xml:space="preserve"> lid</w:t>
            </w:r>
          </w:p>
        </w:tc>
        <w:tc>
          <w:tcPr>
            <w:tcW w:w="3301" w:type="dxa"/>
            <w:tcBorders>
              <w:top w:val="nil"/>
              <w:left w:val="nil"/>
              <w:bottom w:val="single" w:sz="4" w:space="0" w:color="auto"/>
              <w:right w:val="single" w:sz="4" w:space="0" w:color="auto"/>
            </w:tcBorders>
            <w:shd w:val="clear" w:color="auto" w:fill="auto"/>
            <w:noWrap/>
            <w:vAlign w:val="bottom"/>
            <w:hideMark/>
          </w:tcPr>
          <w:p w14:paraId="3AB2B52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23D5BD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774265A" w14:textId="77777777" w:rsidR="001A1BA3" w:rsidRPr="00BE08D9" w:rsidRDefault="001A1BA3" w:rsidP="001A1BA3">
            <w:pPr>
              <w:spacing w:after="0" w:line="240" w:lineRule="auto"/>
              <w:rPr>
                <w:rFonts w:ascii="Calibri" w:eastAsia="Times New Roman" w:hAnsi="Calibri" w:cs="Calibri"/>
                <w:color w:val="000000"/>
                <w:lang w:val="fr-FR"/>
              </w:rPr>
            </w:pPr>
            <w:proofErr w:type="spellStart"/>
            <w:r w:rsidRPr="00BE08D9">
              <w:rPr>
                <w:rFonts w:ascii="Calibri" w:eastAsia="Times New Roman" w:hAnsi="Calibri" w:cs="Calibri"/>
                <w:color w:val="000000"/>
                <w:lang w:val="fr-FR"/>
              </w:rPr>
              <w:t>Microcentrifuge</w:t>
            </w:r>
            <w:proofErr w:type="spellEnd"/>
            <w:r w:rsidRPr="00BE08D9">
              <w:rPr>
                <w:rFonts w:ascii="Calibri" w:eastAsia="Times New Roman" w:hAnsi="Calibri" w:cs="Calibri"/>
                <w:color w:val="000000"/>
                <w:lang w:val="fr-FR"/>
              </w:rPr>
              <w:t>; IKA Mini centrifuge CEN4606</w:t>
            </w:r>
          </w:p>
        </w:tc>
        <w:tc>
          <w:tcPr>
            <w:tcW w:w="3301" w:type="dxa"/>
            <w:tcBorders>
              <w:top w:val="nil"/>
              <w:left w:val="nil"/>
              <w:bottom w:val="single" w:sz="4" w:space="0" w:color="auto"/>
              <w:right w:val="single" w:sz="4" w:space="0" w:color="auto"/>
            </w:tcBorders>
            <w:shd w:val="clear" w:color="auto" w:fill="auto"/>
            <w:noWrap/>
            <w:vAlign w:val="bottom"/>
            <w:hideMark/>
          </w:tcPr>
          <w:p w14:paraId="7DF02EB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1FB4968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6F9A2B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–80°C refrigerator</w:t>
            </w:r>
          </w:p>
        </w:tc>
        <w:tc>
          <w:tcPr>
            <w:tcW w:w="3301" w:type="dxa"/>
            <w:tcBorders>
              <w:top w:val="nil"/>
              <w:left w:val="nil"/>
              <w:bottom w:val="single" w:sz="4" w:space="0" w:color="auto"/>
              <w:right w:val="single" w:sz="4" w:space="0" w:color="auto"/>
            </w:tcBorders>
            <w:shd w:val="clear" w:color="auto" w:fill="auto"/>
            <w:noWrap/>
            <w:vAlign w:val="bottom"/>
            <w:hideMark/>
          </w:tcPr>
          <w:p w14:paraId="31E4559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226D489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DFEABD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–20°C refrigerator (</w:t>
            </w:r>
            <w:proofErr w:type="spellStart"/>
            <w:r w:rsidRPr="001A1BA3">
              <w:rPr>
                <w:rFonts w:ascii="Calibri" w:eastAsia="Times New Roman" w:hAnsi="Calibri" w:cs="Calibri"/>
                <w:color w:val="000000"/>
              </w:rPr>
              <w:t>CryoCube</w:t>
            </w:r>
            <w:proofErr w:type="spellEnd"/>
            <w:r w:rsidRPr="001A1BA3">
              <w:rPr>
                <w:rFonts w:ascii="Calibri" w:eastAsia="Times New Roman" w:hAnsi="Calibri" w:cs="Calibri"/>
                <w:color w:val="000000"/>
              </w:rPr>
              <w:t xml:space="preserve"> F101h)</w:t>
            </w:r>
          </w:p>
        </w:tc>
        <w:tc>
          <w:tcPr>
            <w:tcW w:w="3301" w:type="dxa"/>
            <w:tcBorders>
              <w:top w:val="nil"/>
              <w:left w:val="nil"/>
              <w:bottom w:val="single" w:sz="4" w:space="0" w:color="auto"/>
              <w:right w:val="single" w:sz="4" w:space="0" w:color="auto"/>
            </w:tcBorders>
            <w:shd w:val="clear" w:color="auto" w:fill="auto"/>
            <w:noWrap/>
            <w:vAlign w:val="bottom"/>
            <w:hideMark/>
          </w:tcPr>
          <w:p w14:paraId="5E13388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53A87E86"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5585F09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drawer rack, F101h/U101; steel, upright freezer, stainless steel</w:t>
            </w:r>
          </w:p>
        </w:tc>
        <w:tc>
          <w:tcPr>
            <w:tcW w:w="3301" w:type="dxa"/>
            <w:tcBorders>
              <w:top w:val="nil"/>
              <w:left w:val="nil"/>
              <w:bottom w:val="single" w:sz="4" w:space="0" w:color="auto"/>
              <w:right w:val="single" w:sz="4" w:space="0" w:color="auto"/>
            </w:tcBorders>
            <w:shd w:val="clear" w:color="auto" w:fill="auto"/>
            <w:noWrap/>
            <w:vAlign w:val="bottom"/>
            <w:hideMark/>
          </w:tcPr>
          <w:p w14:paraId="0E6BABB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6</w:t>
            </w:r>
          </w:p>
        </w:tc>
      </w:tr>
      <w:tr w:rsidR="001A1BA3" w:rsidRPr="001A1BA3" w14:paraId="73F40F2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20AC71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Goggles</w:t>
            </w:r>
          </w:p>
        </w:tc>
        <w:tc>
          <w:tcPr>
            <w:tcW w:w="3301" w:type="dxa"/>
            <w:tcBorders>
              <w:top w:val="nil"/>
              <w:left w:val="nil"/>
              <w:bottom w:val="single" w:sz="4" w:space="0" w:color="auto"/>
              <w:right w:val="single" w:sz="4" w:space="0" w:color="auto"/>
            </w:tcBorders>
            <w:shd w:val="clear" w:color="auto" w:fill="auto"/>
            <w:noWrap/>
            <w:vAlign w:val="bottom"/>
            <w:hideMark/>
          </w:tcPr>
          <w:p w14:paraId="728503E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50</w:t>
            </w:r>
          </w:p>
        </w:tc>
      </w:tr>
      <w:tr w:rsidR="001A1BA3" w:rsidRPr="001A1BA3" w14:paraId="76C16D4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4F7737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Free Flight phase 3 (FFP3) masks (M 9332+ Aura)</w:t>
            </w:r>
          </w:p>
        </w:tc>
        <w:tc>
          <w:tcPr>
            <w:tcW w:w="3301" w:type="dxa"/>
            <w:tcBorders>
              <w:top w:val="nil"/>
              <w:left w:val="nil"/>
              <w:bottom w:val="single" w:sz="4" w:space="0" w:color="auto"/>
              <w:right w:val="single" w:sz="4" w:space="0" w:color="auto"/>
            </w:tcBorders>
            <w:shd w:val="clear" w:color="auto" w:fill="auto"/>
            <w:noWrap/>
            <w:vAlign w:val="bottom"/>
            <w:hideMark/>
          </w:tcPr>
          <w:p w14:paraId="54164E2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w:t>
            </w:r>
          </w:p>
        </w:tc>
      </w:tr>
      <w:tr w:rsidR="001A1BA3" w:rsidRPr="001A1BA3" w14:paraId="12E74599"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758B578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Rubber clogs (Crocs-Unisex-Adult-Bistro-Sandal UK Size 7)</w:t>
            </w:r>
          </w:p>
        </w:tc>
        <w:tc>
          <w:tcPr>
            <w:tcW w:w="3301" w:type="dxa"/>
            <w:tcBorders>
              <w:top w:val="nil"/>
              <w:left w:val="nil"/>
              <w:bottom w:val="single" w:sz="4" w:space="0" w:color="auto"/>
              <w:right w:val="single" w:sz="4" w:space="0" w:color="auto"/>
            </w:tcBorders>
            <w:shd w:val="clear" w:color="auto" w:fill="auto"/>
            <w:noWrap/>
            <w:vAlign w:val="bottom"/>
            <w:hideMark/>
          </w:tcPr>
          <w:p w14:paraId="7DAA8CC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60A3AA19"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4D65C4F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Rubber clogs (Crocs-Unisex-Adult-Bistro-Sandal UK Size 8)</w:t>
            </w:r>
          </w:p>
        </w:tc>
        <w:tc>
          <w:tcPr>
            <w:tcW w:w="3301" w:type="dxa"/>
            <w:tcBorders>
              <w:top w:val="nil"/>
              <w:left w:val="nil"/>
              <w:bottom w:val="single" w:sz="4" w:space="0" w:color="auto"/>
              <w:right w:val="single" w:sz="4" w:space="0" w:color="auto"/>
            </w:tcBorders>
            <w:shd w:val="clear" w:color="auto" w:fill="auto"/>
            <w:noWrap/>
            <w:vAlign w:val="bottom"/>
            <w:hideMark/>
          </w:tcPr>
          <w:p w14:paraId="54411A8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4D20AD51"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01C160F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Rubber clogs (Crocs-Unisex-Adult-Bistro-Sandal UK Size 9)</w:t>
            </w:r>
          </w:p>
        </w:tc>
        <w:tc>
          <w:tcPr>
            <w:tcW w:w="3301" w:type="dxa"/>
            <w:tcBorders>
              <w:top w:val="nil"/>
              <w:left w:val="nil"/>
              <w:bottom w:val="single" w:sz="4" w:space="0" w:color="auto"/>
              <w:right w:val="single" w:sz="4" w:space="0" w:color="auto"/>
            </w:tcBorders>
            <w:shd w:val="clear" w:color="auto" w:fill="auto"/>
            <w:noWrap/>
            <w:vAlign w:val="bottom"/>
            <w:hideMark/>
          </w:tcPr>
          <w:p w14:paraId="72B2B6E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499D033C"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79A5D9B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Hospital Scrubs (Medical-Reversible-Scrub-TUNIC-TROUSER Small)</w:t>
            </w:r>
          </w:p>
        </w:tc>
        <w:tc>
          <w:tcPr>
            <w:tcW w:w="3301" w:type="dxa"/>
            <w:tcBorders>
              <w:top w:val="nil"/>
              <w:left w:val="nil"/>
              <w:bottom w:val="single" w:sz="4" w:space="0" w:color="auto"/>
              <w:right w:val="single" w:sz="4" w:space="0" w:color="auto"/>
            </w:tcBorders>
            <w:shd w:val="clear" w:color="auto" w:fill="auto"/>
            <w:noWrap/>
            <w:vAlign w:val="bottom"/>
            <w:hideMark/>
          </w:tcPr>
          <w:p w14:paraId="6A9DFA6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2DD547A8"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2791F44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Hospital Scrubs (Medical-Reversible-Scrub-TUNIC-TROUSER Small)</w:t>
            </w:r>
          </w:p>
        </w:tc>
        <w:tc>
          <w:tcPr>
            <w:tcW w:w="3301" w:type="dxa"/>
            <w:tcBorders>
              <w:top w:val="nil"/>
              <w:left w:val="nil"/>
              <w:bottom w:val="single" w:sz="4" w:space="0" w:color="auto"/>
              <w:right w:val="single" w:sz="4" w:space="0" w:color="auto"/>
            </w:tcBorders>
            <w:shd w:val="clear" w:color="auto" w:fill="auto"/>
            <w:noWrap/>
            <w:vAlign w:val="bottom"/>
            <w:hideMark/>
          </w:tcPr>
          <w:p w14:paraId="25544B3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76752FE3"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6A2ABBF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Hospital Scrubs (Medical-Reversible-Scrub-TUNIC-TROUSER Small)</w:t>
            </w:r>
          </w:p>
        </w:tc>
        <w:tc>
          <w:tcPr>
            <w:tcW w:w="3301" w:type="dxa"/>
            <w:tcBorders>
              <w:top w:val="nil"/>
              <w:left w:val="nil"/>
              <w:bottom w:val="single" w:sz="4" w:space="0" w:color="auto"/>
              <w:right w:val="single" w:sz="4" w:space="0" w:color="auto"/>
            </w:tcBorders>
            <w:shd w:val="clear" w:color="auto" w:fill="auto"/>
            <w:noWrap/>
            <w:vAlign w:val="bottom"/>
            <w:hideMark/>
          </w:tcPr>
          <w:p w14:paraId="047ACF7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490DB3C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8BB11C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Biosafety cabinet class III</w:t>
            </w:r>
          </w:p>
        </w:tc>
        <w:tc>
          <w:tcPr>
            <w:tcW w:w="3301" w:type="dxa"/>
            <w:tcBorders>
              <w:top w:val="nil"/>
              <w:left w:val="nil"/>
              <w:bottom w:val="single" w:sz="4" w:space="0" w:color="auto"/>
              <w:right w:val="single" w:sz="4" w:space="0" w:color="auto"/>
            </w:tcBorders>
            <w:shd w:val="clear" w:color="auto" w:fill="auto"/>
            <w:noWrap/>
            <w:vAlign w:val="bottom"/>
            <w:hideMark/>
          </w:tcPr>
          <w:p w14:paraId="0BA4B7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19DCCB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DB689E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Biosafety cabinet class 1</w:t>
            </w:r>
          </w:p>
        </w:tc>
        <w:tc>
          <w:tcPr>
            <w:tcW w:w="3301" w:type="dxa"/>
            <w:tcBorders>
              <w:top w:val="nil"/>
              <w:left w:val="nil"/>
              <w:bottom w:val="single" w:sz="4" w:space="0" w:color="auto"/>
              <w:right w:val="single" w:sz="4" w:space="0" w:color="auto"/>
            </w:tcBorders>
            <w:shd w:val="clear" w:color="auto" w:fill="auto"/>
            <w:noWrap/>
            <w:vAlign w:val="bottom"/>
            <w:hideMark/>
          </w:tcPr>
          <w:p w14:paraId="4ED5F82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3275107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DC2FBB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 – 8°C refrigerator</w:t>
            </w:r>
          </w:p>
        </w:tc>
        <w:tc>
          <w:tcPr>
            <w:tcW w:w="3301" w:type="dxa"/>
            <w:tcBorders>
              <w:top w:val="nil"/>
              <w:left w:val="nil"/>
              <w:bottom w:val="single" w:sz="4" w:space="0" w:color="auto"/>
              <w:right w:val="single" w:sz="4" w:space="0" w:color="auto"/>
            </w:tcBorders>
            <w:shd w:val="clear" w:color="auto" w:fill="auto"/>
            <w:noWrap/>
            <w:vAlign w:val="bottom"/>
            <w:hideMark/>
          </w:tcPr>
          <w:p w14:paraId="5C40868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w:t>
            </w:r>
          </w:p>
        </w:tc>
      </w:tr>
      <w:tr w:rsidR="001A1BA3" w:rsidRPr="001A1BA3" w14:paraId="65714A2E"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50048DB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 xml:space="preserve"> 100 reaction Superscript III one-step </w:t>
            </w:r>
            <w:proofErr w:type="spellStart"/>
            <w:r w:rsidRPr="001A1BA3">
              <w:rPr>
                <w:rFonts w:ascii="Calibri" w:eastAsia="Times New Roman" w:hAnsi="Calibri" w:cs="Calibri"/>
                <w:color w:val="000000"/>
              </w:rPr>
              <w:t>Qrt-pcr</w:t>
            </w:r>
            <w:proofErr w:type="spellEnd"/>
            <w:r w:rsidRPr="001A1BA3">
              <w:rPr>
                <w:rFonts w:ascii="Calibri" w:eastAsia="Times New Roman" w:hAnsi="Calibri" w:cs="Calibri"/>
                <w:color w:val="000000"/>
              </w:rPr>
              <w:t xml:space="preserve"> kit with </w:t>
            </w:r>
            <w:proofErr w:type="spellStart"/>
            <w:r w:rsidRPr="001A1BA3">
              <w:rPr>
                <w:rFonts w:ascii="Calibri" w:eastAsia="Times New Roman" w:hAnsi="Calibri" w:cs="Calibri"/>
                <w:color w:val="000000"/>
              </w:rPr>
              <w:t>platium</w:t>
            </w:r>
            <w:proofErr w:type="spellEnd"/>
            <w:r w:rsidRPr="001A1BA3">
              <w:rPr>
                <w:rFonts w:ascii="Calibri" w:eastAsia="Times New Roman" w:hAnsi="Calibri" w:cs="Calibri"/>
                <w:color w:val="000000"/>
              </w:rPr>
              <w:t xml:space="preserve"> Taq (11732-020)</w:t>
            </w:r>
          </w:p>
        </w:tc>
        <w:tc>
          <w:tcPr>
            <w:tcW w:w="3301" w:type="dxa"/>
            <w:tcBorders>
              <w:top w:val="nil"/>
              <w:left w:val="nil"/>
              <w:bottom w:val="single" w:sz="4" w:space="0" w:color="auto"/>
              <w:right w:val="single" w:sz="4" w:space="0" w:color="auto"/>
            </w:tcBorders>
            <w:shd w:val="clear" w:color="auto" w:fill="auto"/>
            <w:noWrap/>
            <w:vAlign w:val="bottom"/>
            <w:hideMark/>
          </w:tcPr>
          <w:p w14:paraId="59BDE7C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w:t>
            </w:r>
          </w:p>
        </w:tc>
      </w:tr>
      <w:tr w:rsidR="001A1BA3" w:rsidRPr="001A1BA3" w14:paraId="7D57FF0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637A9D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TIB </w:t>
            </w:r>
            <w:proofErr w:type="spellStart"/>
            <w:r w:rsidRPr="001A1BA3">
              <w:rPr>
                <w:rFonts w:ascii="Calibri" w:eastAsia="Times New Roman" w:hAnsi="Calibri" w:cs="Calibri"/>
                <w:color w:val="000000"/>
              </w:rPr>
              <w:t>MolBiol</w:t>
            </w:r>
            <w:proofErr w:type="spellEnd"/>
            <w:r w:rsidRPr="001A1BA3">
              <w:rPr>
                <w:rFonts w:ascii="Calibri" w:eastAsia="Times New Roman" w:hAnsi="Calibri" w:cs="Calibri"/>
                <w:color w:val="000000"/>
              </w:rPr>
              <w:t xml:space="preserve"> kits for </w:t>
            </w:r>
            <w:proofErr w:type="spellStart"/>
            <w:r w:rsidRPr="001A1BA3">
              <w:rPr>
                <w:rFonts w:ascii="Calibri" w:eastAsia="Times New Roman" w:hAnsi="Calibri" w:cs="Calibri"/>
                <w:color w:val="000000"/>
              </w:rPr>
              <w:t>RdRP</w:t>
            </w:r>
            <w:proofErr w:type="spellEnd"/>
            <w:r w:rsidRPr="001A1BA3">
              <w:rPr>
                <w:rFonts w:ascii="Calibri" w:eastAsia="Times New Roman" w:hAnsi="Calibri" w:cs="Calibri"/>
                <w:color w:val="000000"/>
              </w:rPr>
              <w:t>-gene (Cat No: 53-0777-96)</w:t>
            </w:r>
          </w:p>
        </w:tc>
        <w:tc>
          <w:tcPr>
            <w:tcW w:w="3301" w:type="dxa"/>
            <w:tcBorders>
              <w:top w:val="nil"/>
              <w:left w:val="nil"/>
              <w:bottom w:val="single" w:sz="4" w:space="0" w:color="auto"/>
              <w:right w:val="single" w:sz="4" w:space="0" w:color="auto"/>
            </w:tcBorders>
            <w:shd w:val="clear" w:color="auto" w:fill="auto"/>
            <w:noWrap/>
            <w:vAlign w:val="bottom"/>
            <w:hideMark/>
          </w:tcPr>
          <w:p w14:paraId="607B82D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w:t>
            </w:r>
          </w:p>
        </w:tc>
      </w:tr>
      <w:tr w:rsidR="001A1BA3" w:rsidRPr="001A1BA3" w14:paraId="37218BF0"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33DF5F8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TIB </w:t>
            </w:r>
            <w:proofErr w:type="spellStart"/>
            <w:r w:rsidRPr="001A1BA3">
              <w:rPr>
                <w:rFonts w:ascii="Calibri" w:eastAsia="Times New Roman" w:hAnsi="Calibri" w:cs="Calibri"/>
                <w:color w:val="000000"/>
              </w:rPr>
              <w:t>MolBiol</w:t>
            </w:r>
            <w:proofErr w:type="spellEnd"/>
            <w:r w:rsidRPr="001A1BA3">
              <w:rPr>
                <w:rFonts w:ascii="Calibri" w:eastAsia="Times New Roman" w:hAnsi="Calibri" w:cs="Calibri"/>
                <w:color w:val="000000"/>
              </w:rPr>
              <w:t xml:space="preserve"> kits </w:t>
            </w:r>
            <w:proofErr w:type="gramStart"/>
            <w:r w:rsidRPr="001A1BA3">
              <w:rPr>
                <w:rFonts w:ascii="Calibri" w:eastAsia="Times New Roman" w:hAnsi="Calibri" w:cs="Calibri"/>
                <w:color w:val="000000"/>
              </w:rPr>
              <w:t>for  E</w:t>
            </w:r>
            <w:proofErr w:type="gramEnd"/>
            <w:r w:rsidRPr="001A1BA3">
              <w:rPr>
                <w:rFonts w:ascii="Calibri" w:eastAsia="Times New Roman" w:hAnsi="Calibri" w:cs="Calibri"/>
                <w:color w:val="000000"/>
              </w:rPr>
              <w:t>-gene or N-gene (Cat No: 53-0775-96, 53-0776-96)</w:t>
            </w:r>
          </w:p>
        </w:tc>
        <w:tc>
          <w:tcPr>
            <w:tcW w:w="3301" w:type="dxa"/>
            <w:tcBorders>
              <w:top w:val="nil"/>
              <w:left w:val="nil"/>
              <w:bottom w:val="single" w:sz="4" w:space="0" w:color="auto"/>
              <w:right w:val="single" w:sz="4" w:space="0" w:color="auto"/>
            </w:tcBorders>
            <w:shd w:val="clear" w:color="auto" w:fill="auto"/>
            <w:noWrap/>
            <w:vAlign w:val="bottom"/>
            <w:hideMark/>
          </w:tcPr>
          <w:p w14:paraId="1B5F6E9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w:t>
            </w:r>
          </w:p>
        </w:tc>
      </w:tr>
      <w:tr w:rsidR="001A1BA3" w:rsidRPr="001A1BA3" w14:paraId="37820408"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1D02592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TIB </w:t>
            </w:r>
            <w:proofErr w:type="spellStart"/>
            <w:r w:rsidRPr="001A1BA3">
              <w:rPr>
                <w:rFonts w:ascii="Calibri" w:eastAsia="Times New Roman" w:hAnsi="Calibri" w:cs="Calibri"/>
                <w:color w:val="000000"/>
              </w:rPr>
              <w:t>MolBiol</w:t>
            </w:r>
            <w:proofErr w:type="spellEnd"/>
            <w:r w:rsidRPr="001A1BA3">
              <w:rPr>
                <w:rFonts w:ascii="Calibri" w:eastAsia="Times New Roman" w:hAnsi="Calibri" w:cs="Calibri"/>
                <w:color w:val="000000"/>
              </w:rPr>
              <w:t xml:space="preserve"> Kits </w:t>
            </w:r>
            <w:proofErr w:type="gramStart"/>
            <w:r w:rsidRPr="001A1BA3">
              <w:rPr>
                <w:rFonts w:ascii="Calibri" w:eastAsia="Times New Roman" w:hAnsi="Calibri" w:cs="Calibri"/>
                <w:color w:val="000000"/>
              </w:rPr>
              <w:t>for  EAV</w:t>
            </w:r>
            <w:proofErr w:type="gramEnd"/>
            <w:r w:rsidRPr="001A1BA3">
              <w:rPr>
                <w:rFonts w:ascii="Calibri" w:eastAsia="Times New Roman" w:hAnsi="Calibri" w:cs="Calibri"/>
                <w:color w:val="000000"/>
              </w:rPr>
              <w:t xml:space="preserve"> internal control (Cat No: 66-0909-96)</w:t>
            </w:r>
          </w:p>
        </w:tc>
        <w:tc>
          <w:tcPr>
            <w:tcW w:w="3301" w:type="dxa"/>
            <w:tcBorders>
              <w:top w:val="nil"/>
              <w:left w:val="nil"/>
              <w:bottom w:val="single" w:sz="4" w:space="0" w:color="auto"/>
              <w:right w:val="single" w:sz="4" w:space="0" w:color="auto"/>
            </w:tcBorders>
            <w:shd w:val="clear" w:color="auto" w:fill="auto"/>
            <w:noWrap/>
            <w:vAlign w:val="bottom"/>
            <w:hideMark/>
          </w:tcPr>
          <w:p w14:paraId="7E239E6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20</w:t>
            </w:r>
          </w:p>
        </w:tc>
      </w:tr>
      <w:tr w:rsidR="001A1BA3" w:rsidRPr="001A1BA3" w14:paraId="06097BF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1E17C8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Molecular grade water, nuclease-free</w:t>
            </w:r>
          </w:p>
        </w:tc>
        <w:tc>
          <w:tcPr>
            <w:tcW w:w="3301" w:type="dxa"/>
            <w:tcBorders>
              <w:top w:val="nil"/>
              <w:left w:val="nil"/>
              <w:bottom w:val="single" w:sz="4" w:space="0" w:color="auto"/>
              <w:right w:val="single" w:sz="4" w:space="0" w:color="auto"/>
            </w:tcBorders>
            <w:shd w:val="clear" w:color="auto" w:fill="auto"/>
            <w:noWrap/>
            <w:vAlign w:val="bottom"/>
            <w:hideMark/>
          </w:tcPr>
          <w:p w14:paraId="1273F84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301FC71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4E56BF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Internet connection for Stores and Biomed</w:t>
            </w:r>
          </w:p>
        </w:tc>
        <w:tc>
          <w:tcPr>
            <w:tcW w:w="3301" w:type="dxa"/>
            <w:tcBorders>
              <w:top w:val="nil"/>
              <w:left w:val="nil"/>
              <w:bottom w:val="single" w:sz="4" w:space="0" w:color="auto"/>
              <w:right w:val="single" w:sz="4" w:space="0" w:color="auto"/>
            </w:tcBorders>
            <w:shd w:val="clear" w:color="auto" w:fill="auto"/>
            <w:noWrap/>
            <w:vAlign w:val="bottom"/>
            <w:hideMark/>
          </w:tcPr>
          <w:p w14:paraId="606C26F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0929FD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E24C23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iPad</w:t>
            </w:r>
          </w:p>
        </w:tc>
        <w:tc>
          <w:tcPr>
            <w:tcW w:w="3301" w:type="dxa"/>
            <w:tcBorders>
              <w:top w:val="nil"/>
              <w:left w:val="nil"/>
              <w:bottom w:val="single" w:sz="4" w:space="0" w:color="auto"/>
              <w:right w:val="single" w:sz="4" w:space="0" w:color="auto"/>
            </w:tcBorders>
            <w:shd w:val="clear" w:color="auto" w:fill="auto"/>
            <w:noWrap/>
            <w:vAlign w:val="bottom"/>
            <w:hideMark/>
          </w:tcPr>
          <w:p w14:paraId="733CDA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7631579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40BDF6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Laptop</w:t>
            </w:r>
          </w:p>
        </w:tc>
        <w:tc>
          <w:tcPr>
            <w:tcW w:w="3301" w:type="dxa"/>
            <w:tcBorders>
              <w:top w:val="nil"/>
              <w:left w:val="nil"/>
              <w:bottom w:val="single" w:sz="4" w:space="0" w:color="auto"/>
              <w:right w:val="single" w:sz="4" w:space="0" w:color="auto"/>
            </w:tcBorders>
            <w:shd w:val="clear" w:color="auto" w:fill="auto"/>
            <w:noWrap/>
            <w:vAlign w:val="bottom"/>
            <w:hideMark/>
          </w:tcPr>
          <w:p w14:paraId="2685CDB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74FDB76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DF9C183"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QIAamp</w:t>
            </w:r>
            <w:proofErr w:type="spellEnd"/>
            <w:r w:rsidRPr="001A1BA3">
              <w:rPr>
                <w:rFonts w:ascii="Calibri" w:eastAsia="Times New Roman" w:hAnsi="Calibri" w:cs="Calibri"/>
                <w:color w:val="000000"/>
              </w:rPr>
              <w:t xml:space="preserve"> </w:t>
            </w:r>
            <w:proofErr w:type="spellStart"/>
            <w:r w:rsidRPr="001A1BA3">
              <w:rPr>
                <w:rFonts w:ascii="Calibri" w:eastAsia="Times New Roman" w:hAnsi="Calibri" w:cs="Calibri"/>
                <w:color w:val="000000"/>
              </w:rPr>
              <w:t>cador</w:t>
            </w:r>
            <w:proofErr w:type="spellEnd"/>
            <w:r w:rsidRPr="001A1BA3">
              <w:rPr>
                <w:rFonts w:ascii="Calibri" w:eastAsia="Times New Roman" w:hAnsi="Calibri" w:cs="Calibri"/>
                <w:color w:val="000000"/>
              </w:rPr>
              <w:t xml:space="preserve"> pathogen mini kits + Other consumables</w:t>
            </w:r>
          </w:p>
        </w:tc>
        <w:tc>
          <w:tcPr>
            <w:tcW w:w="3301" w:type="dxa"/>
            <w:tcBorders>
              <w:top w:val="nil"/>
              <w:left w:val="nil"/>
              <w:bottom w:val="single" w:sz="4" w:space="0" w:color="auto"/>
              <w:right w:val="single" w:sz="4" w:space="0" w:color="auto"/>
            </w:tcBorders>
            <w:shd w:val="clear" w:color="auto" w:fill="auto"/>
            <w:noWrap/>
            <w:vAlign w:val="bottom"/>
            <w:hideMark/>
          </w:tcPr>
          <w:p w14:paraId="5181A0A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w:t>
            </w:r>
          </w:p>
        </w:tc>
      </w:tr>
      <w:tr w:rsidR="001A1BA3" w:rsidRPr="001A1BA3" w14:paraId="3D556CF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471F13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qPCR for influenza</w:t>
            </w:r>
          </w:p>
        </w:tc>
        <w:tc>
          <w:tcPr>
            <w:tcW w:w="3301" w:type="dxa"/>
            <w:tcBorders>
              <w:top w:val="nil"/>
              <w:left w:val="nil"/>
              <w:bottom w:val="single" w:sz="4" w:space="0" w:color="auto"/>
              <w:right w:val="single" w:sz="4" w:space="0" w:color="auto"/>
            </w:tcBorders>
            <w:shd w:val="clear" w:color="auto" w:fill="auto"/>
            <w:noWrap/>
            <w:vAlign w:val="bottom"/>
            <w:hideMark/>
          </w:tcPr>
          <w:p w14:paraId="623F9C2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23F8C55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142047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Centrifuge Eppendorf 5702R refrigerated</w:t>
            </w:r>
          </w:p>
        </w:tc>
        <w:tc>
          <w:tcPr>
            <w:tcW w:w="3301" w:type="dxa"/>
            <w:tcBorders>
              <w:top w:val="nil"/>
              <w:left w:val="nil"/>
              <w:bottom w:val="single" w:sz="4" w:space="0" w:color="auto"/>
              <w:right w:val="single" w:sz="4" w:space="0" w:color="auto"/>
            </w:tcBorders>
            <w:shd w:val="clear" w:color="auto" w:fill="auto"/>
            <w:noWrap/>
            <w:vAlign w:val="bottom"/>
            <w:hideMark/>
          </w:tcPr>
          <w:p w14:paraId="2CB12C2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14EB258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9B7724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Aerosol-tight caps for 100ml buckets</w:t>
            </w:r>
          </w:p>
        </w:tc>
        <w:tc>
          <w:tcPr>
            <w:tcW w:w="3301" w:type="dxa"/>
            <w:tcBorders>
              <w:top w:val="nil"/>
              <w:left w:val="nil"/>
              <w:bottom w:val="single" w:sz="4" w:space="0" w:color="auto"/>
              <w:right w:val="single" w:sz="4" w:space="0" w:color="auto"/>
            </w:tcBorders>
            <w:shd w:val="clear" w:color="auto" w:fill="auto"/>
            <w:noWrap/>
            <w:vAlign w:val="bottom"/>
            <w:hideMark/>
          </w:tcPr>
          <w:p w14:paraId="2DA7AED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w:t>
            </w:r>
          </w:p>
        </w:tc>
      </w:tr>
      <w:tr w:rsidR="001A1BA3" w:rsidRPr="001A1BA3" w14:paraId="499CE642"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C0C7BF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Adaptors for 5 round-bottom tubes</w:t>
            </w:r>
          </w:p>
        </w:tc>
        <w:tc>
          <w:tcPr>
            <w:tcW w:w="3301" w:type="dxa"/>
            <w:tcBorders>
              <w:top w:val="nil"/>
              <w:left w:val="nil"/>
              <w:bottom w:val="single" w:sz="4" w:space="0" w:color="auto"/>
              <w:right w:val="single" w:sz="4" w:space="0" w:color="auto"/>
            </w:tcBorders>
            <w:shd w:val="clear" w:color="auto" w:fill="auto"/>
            <w:noWrap/>
            <w:vAlign w:val="bottom"/>
            <w:hideMark/>
          </w:tcPr>
          <w:p w14:paraId="25FBD81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2</w:t>
            </w:r>
          </w:p>
        </w:tc>
      </w:tr>
      <w:tr w:rsidR="001A1BA3" w:rsidRPr="001A1BA3" w14:paraId="6BC727FB" w14:textId="77777777" w:rsidTr="008153C1">
        <w:trPr>
          <w:trHeight w:val="570"/>
        </w:trPr>
        <w:tc>
          <w:tcPr>
            <w:tcW w:w="5753" w:type="dxa"/>
            <w:tcBorders>
              <w:top w:val="nil"/>
              <w:left w:val="single" w:sz="8" w:space="0" w:color="auto"/>
              <w:bottom w:val="single" w:sz="4" w:space="0" w:color="auto"/>
              <w:right w:val="single" w:sz="4" w:space="0" w:color="auto"/>
            </w:tcBorders>
            <w:shd w:val="clear" w:color="auto" w:fill="auto"/>
            <w:vAlign w:val="bottom"/>
            <w:hideMark/>
          </w:tcPr>
          <w:p w14:paraId="233A42E7" w14:textId="77777777" w:rsidR="001A1BA3" w:rsidRPr="001A1BA3" w:rsidRDefault="001A1BA3" w:rsidP="001A1BA3">
            <w:pPr>
              <w:spacing w:after="0" w:line="240" w:lineRule="auto"/>
              <w:rPr>
                <w:rFonts w:ascii="Calibri" w:eastAsia="Times New Roman" w:hAnsi="Calibri" w:cs="Calibri"/>
                <w:color w:val="000000"/>
              </w:rPr>
            </w:pPr>
            <w:proofErr w:type="spellStart"/>
            <w:r w:rsidRPr="001A1BA3">
              <w:rPr>
                <w:rFonts w:ascii="Calibri" w:eastAsia="Times New Roman" w:hAnsi="Calibri" w:cs="Calibri"/>
                <w:color w:val="000000"/>
              </w:rPr>
              <w:t>BioRAD</w:t>
            </w:r>
            <w:proofErr w:type="spellEnd"/>
            <w:r w:rsidRPr="001A1BA3">
              <w:rPr>
                <w:rFonts w:ascii="Calibri" w:eastAsia="Times New Roman" w:hAnsi="Calibri" w:cs="Calibri"/>
                <w:color w:val="000000"/>
              </w:rPr>
              <w:t xml:space="preserve"> CFX 96 Real-Time PCR Systems with SDS 1.4 software </w:t>
            </w:r>
          </w:p>
        </w:tc>
        <w:tc>
          <w:tcPr>
            <w:tcW w:w="3301" w:type="dxa"/>
            <w:tcBorders>
              <w:top w:val="nil"/>
              <w:left w:val="nil"/>
              <w:bottom w:val="single" w:sz="4" w:space="0" w:color="auto"/>
              <w:right w:val="single" w:sz="4" w:space="0" w:color="auto"/>
            </w:tcBorders>
            <w:shd w:val="clear" w:color="auto" w:fill="auto"/>
            <w:noWrap/>
            <w:vAlign w:val="bottom"/>
            <w:hideMark/>
          </w:tcPr>
          <w:p w14:paraId="0D2551F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3B89677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255B68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Microplate centrifuge</w:t>
            </w:r>
          </w:p>
        </w:tc>
        <w:tc>
          <w:tcPr>
            <w:tcW w:w="3301" w:type="dxa"/>
            <w:tcBorders>
              <w:top w:val="nil"/>
              <w:left w:val="nil"/>
              <w:bottom w:val="single" w:sz="4" w:space="0" w:color="auto"/>
              <w:right w:val="single" w:sz="4" w:space="0" w:color="auto"/>
            </w:tcBorders>
            <w:shd w:val="clear" w:color="auto" w:fill="auto"/>
            <w:noWrap/>
            <w:vAlign w:val="bottom"/>
            <w:hideMark/>
          </w:tcPr>
          <w:p w14:paraId="3D492E7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23C7D04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154572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Vortex mixer (Stuart Vortex Mixer SA7 Fixed Speed)</w:t>
            </w:r>
          </w:p>
        </w:tc>
        <w:tc>
          <w:tcPr>
            <w:tcW w:w="3301" w:type="dxa"/>
            <w:tcBorders>
              <w:top w:val="nil"/>
              <w:left w:val="nil"/>
              <w:bottom w:val="single" w:sz="4" w:space="0" w:color="auto"/>
              <w:right w:val="single" w:sz="4" w:space="0" w:color="auto"/>
            </w:tcBorders>
            <w:shd w:val="clear" w:color="auto" w:fill="auto"/>
            <w:noWrap/>
            <w:vAlign w:val="bottom"/>
            <w:hideMark/>
          </w:tcPr>
          <w:p w14:paraId="3BA0D2E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632E5BB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38EA80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Multichannel micropipette (1-10 </w:t>
            </w:r>
            <w:proofErr w:type="spellStart"/>
            <w:r w:rsidRPr="001A1BA3">
              <w:rPr>
                <w:rFonts w:ascii="Calibri" w:eastAsia="Times New Roman" w:hAnsi="Calibri" w:cs="Calibri"/>
                <w:color w:val="000000"/>
              </w:rPr>
              <w:t>μl</w:t>
            </w:r>
            <w:proofErr w:type="spellEnd"/>
            <w:r w:rsidRPr="001A1BA3">
              <w:rPr>
                <w:rFonts w:ascii="Calibri" w:eastAsia="Times New Roman" w:hAnsi="Calibri" w:cs="Calibri"/>
                <w:color w:val="000000"/>
              </w:rPr>
              <w:t xml:space="preserve">)   </w:t>
            </w:r>
          </w:p>
        </w:tc>
        <w:tc>
          <w:tcPr>
            <w:tcW w:w="3301" w:type="dxa"/>
            <w:tcBorders>
              <w:top w:val="nil"/>
              <w:left w:val="nil"/>
              <w:bottom w:val="single" w:sz="4" w:space="0" w:color="auto"/>
              <w:right w:val="single" w:sz="4" w:space="0" w:color="auto"/>
            </w:tcBorders>
            <w:shd w:val="clear" w:color="auto" w:fill="auto"/>
            <w:noWrap/>
            <w:vAlign w:val="bottom"/>
            <w:hideMark/>
          </w:tcPr>
          <w:p w14:paraId="52D226F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7F46322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481C1A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Multichannel micropipette (1-20μl)   </w:t>
            </w:r>
          </w:p>
        </w:tc>
        <w:tc>
          <w:tcPr>
            <w:tcW w:w="3301" w:type="dxa"/>
            <w:tcBorders>
              <w:top w:val="nil"/>
              <w:left w:val="nil"/>
              <w:bottom w:val="single" w:sz="4" w:space="0" w:color="auto"/>
              <w:right w:val="single" w:sz="4" w:space="0" w:color="auto"/>
            </w:tcBorders>
            <w:shd w:val="clear" w:color="auto" w:fill="auto"/>
            <w:noWrap/>
            <w:vAlign w:val="bottom"/>
            <w:hideMark/>
          </w:tcPr>
          <w:p w14:paraId="00EF817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46D4C0B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2FEFB6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Multichannel micropipette (20-200μl)   </w:t>
            </w:r>
          </w:p>
        </w:tc>
        <w:tc>
          <w:tcPr>
            <w:tcW w:w="3301" w:type="dxa"/>
            <w:tcBorders>
              <w:top w:val="nil"/>
              <w:left w:val="nil"/>
              <w:bottom w:val="single" w:sz="4" w:space="0" w:color="auto"/>
              <w:right w:val="single" w:sz="4" w:space="0" w:color="auto"/>
            </w:tcBorders>
            <w:shd w:val="clear" w:color="auto" w:fill="auto"/>
            <w:noWrap/>
            <w:vAlign w:val="bottom"/>
            <w:hideMark/>
          </w:tcPr>
          <w:p w14:paraId="4AFF7FC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145C2B7C"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AF20FC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Single channel micropipette (1-10 </w:t>
            </w:r>
            <w:proofErr w:type="spellStart"/>
            <w:r w:rsidRPr="001A1BA3">
              <w:rPr>
                <w:rFonts w:ascii="Calibri" w:eastAsia="Times New Roman" w:hAnsi="Calibri" w:cs="Calibri"/>
                <w:color w:val="000000"/>
              </w:rPr>
              <w:t>μl</w:t>
            </w:r>
            <w:proofErr w:type="spellEnd"/>
            <w:r w:rsidRPr="001A1BA3">
              <w:rPr>
                <w:rFonts w:ascii="Calibri" w:eastAsia="Times New Roman" w:hAnsi="Calibri" w:cs="Calibri"/>
                <w:color w:val="000000"/>
              </w:rPr>
              <w:t xml:space="preserve">)   </w:t>
            </w:r>
          </w:p>
        </w:tc>
        <w:tc>
          <w:tcPr>
            <w:tcW w:w="3301" w:type="dxa"/>
            <w:tcBorders>
              <w:top w:val="nil"/>
              <w:left w:val="nil"/>
              <w:bottom w:val="single" w:sz="4" w:space="0" w:color="auto"/>
              <w:right w:val="single" w:sz="4" w:space="0" w:color="auto"/>
            </w:tcBorders>
            <w:shd w:val="clear" w:color="auto" w:fill="auto"/>
            <w:noWrap/>
            <w:vAlign w:val="bottom"/>
            <w:hideMark/>
          </w:tcPr>
          <w:p w14:paraId="6353792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5C20F52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EFCE4C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Single channel micropipette (100 </w:t>
            </w:r>
            <w:proofErr w:type="spellStart"/>
            <w:r w:rsidRPr="001A1BA3">
              <w:rPr>
                <w:rFonts w:ascii="Calibri" w:eastAsia="Times New Roman" w:hAnsi="Calibri" w:cs="Calibri"/>
                <w:color w:val="000000"/>
              </w:rPr>
              <w:t>μl</w:t>
            </w:r>
            <w:proofErr w:type="spellEnd"/>
            <w:r w:rsidRPr="001A1BA3">
              <w:rPr>
                <w:rFonts w:ascii="Calibri" w:eastAsia="Times New Roman" w:hAnsi="Calibri" w:cs="Calibri"/>
                <w:color w:val="000000"/>
              </w:rPr>
              <w:t xml:space="preserve">)   </w:t>
            </w:r>
          </w:p>
        </w:tc>
        <w:tc>
          <w:tcPr>
            <w:tcW w:w="3301" w:type="dxa"/>
            <w:tcBorders>
              <w:top w:val="nil"/>
              <w:left w:val="nil"/>
              <w:bottom w:val="single" w:sz="4" w:space="0" w:color="auto"/>
              <w:right w:val="single" w:sz="4" w:space="0" w:color="auto"/>
            </w:tcBorders>
            <w:shd w:val="clear" w:color="auto" w:fill="auto"/>
            <w:noWrap/>
            <w:vAlign w:val="bottom"/>
            <w:hideMark/>
          </w:tcPr>
          <w:p w14:paraId="36E0762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3D108A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768D9B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Single channel micropipette (200 </w:t>
            </w:r>
            <w:proofErr w:type="spellStart"/>
            <w:r w:rsidRPr="001A1BA3">
              <w:rPr>
                <w:rFonts w:ascii="Calibri" w:eastAsia="Times New Roman" w:hAnsi="Calibri" w:cs="Calibri"/>
                <w:color w:val="000000"/>
              </w:rPr>
              <w:t>μl</w:t>
            </w:r>
            <w:proofErr w:type="spellEnd"/>
            <w:r w:rsidRPr="001A1BA3">
              <w:rPr>
                <w:rFonts w:ascii="Calibri" w:eastAsia="Times New Roman" w:hAnsi="Calibri" w:cs="Calibri"/>
                <w:color w:val="000000"/>
              </w:rPr>
              <w:t xml:space="preserve">)   </w:t>
            </w:r>
          </w:p>
        </w:tc>
        <w:tc>
          <w:tcPr>
            <w:tcW w:w="3301" w:type="dxa"/>
            <w:tcBorders>
              <w:top w:val="nil"/>
              <w:left w:val="nil"/>
              <w:bottom w:val="single" w:sz="4" w:space="0" w:color="auto"/>
              <w:right w:val="single" w:sz="4" w:space="0" w:color="auto"/>
            </w:tcBorders>
            <w:shd w:val="clear" w:color="auto" w:fill="auto"/>
            <w:noWrap/>
            <w:vAlign w:val="bottom"/>
            <w:hideMark/>
          </w:tcPr>
          <w:p w14:paraId="0C751C7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1732D99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5467E5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Techne DB200/3 Digital </w:t>
            </w:r>
            <w:proofErr w:type="spellStart"/>
            <w:r w:rsidRPr="001A1BA3">
              <w:rPr>
                <w:rFonts w:ascii="Calibri" w:eastAsia="Times New Roman" w:hAnsi="Calibri" w:cs="Calibri"/>
                <w:color w:val="000000"/>
              </w:rPr>
              <w:t>Dri</w:t>
            </w:r>
            <w:proofErr w:type="spellEnd"/>
            <w:r w:rsidRPr="001A1BA3">
              <w:rPr>
                <w:rFonts w:ascii="Calibri" w:eastAsia="Times New Roman" w:hAnsi="Calibri" w:cs="Calibri"/>
                <w:color w:val="000000"/>
              </w:rPr>
              <w:t xml:space="preserve"> Block Heating block</w:t>
            </w:r>
          </w:p>
        </w:tc>
        <w:tc>
          <w:tcPr>
            <w:tcW w:w="3301" w:type="dxa"/>
            <w:tcBorders>
              <w:top w:val="nil"/>
              <w:left w:val="nil"/>
              <w:bottom w:val="single" w:sz="4" w:space="0" w:color="auto"/>
              <w:right w:val="single" w:sz="4" w:space="0" w:color="auto"/>
            </w:tcBorders>
            <w:shd w:val="clear" w:color="auto" w:fill="auto"/>
            <w:noWrap/>
            <w:vAlign w:val="bottom"/>
            <w:hideMark/>
          </w:tcPr>
          <w:p w14:paraId="7C6A5B0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2A0E5B4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4D2124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Techne Insert Block for 20x 2ml Micro</w:t>
            </w:r>
          </w:p>
        </w:tc>
        <w:tc>
          <w:tcPr>
            <w:tcW w:w="3301" w:type="dxa"/>
            <w:tcBorders>
              <w:top w:val="nil"/>
              <w:left w:val="nil"/>
              <w:bottom w:val="single" w:sz="4" w:space="0" w:color="auto"/>
              <w:right w:val="single" w:sz="4" w:space="0" w:color="auto"/>
            </w:tcBorders>
            <w:shd w:val="clear" w:color="auto" w:fill="auto"/>
            <w:noWrap/>
            <w:vAlign w:val="bottom"/>
            <w:hideMark/>
          </w:tcPr>
          <w:p w14:paraId="5A131B6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C042584"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3D0F3D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Grant JB Nova 18L Digital Unstirred</w:t>
            </w:r>
          </w:p>
        </w:tc>
        <w:tc>
          <w:tcPr>
            <w:tcW w:w="3301" w:type="dxa"/>
            <w:tcBorders>
              <w:top w:val="nil"/>
              <w:left w:val="nil"/>
              <w:bottom w:val="single" w:sz="4" w:space="0" w:color="auto"/>
              <w:right w:val="single" w:sz="4" w:space="0" w:color="auto"/>
            </w:tcBorders>
            <w:shd w:val="clear" w:color="auto" w:fill="auto"/>
            <w:noWrap/>
            <w:vAlign w:val="bottom"/>
            <w:hideMark/>
          </w:tcPr>
          <w:p w14:paraId="0226227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36511D7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61FF1F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Pedal metal bin (Sack Holder 79x41x42cm Freestanding)</w:t>
            </w:r>
          </w:p>
        </w:tc>
        <w:tc>
          <w:tcPr>
            <w:tcW w:w="3301" w:type="dxa"/>
            <w:tcBorders>
              <w:top w:val="nil"/>
              <w:left w:val="nil"/>
              <w:bottom w:val="single" w:sz="4" w:space="0" w:color="auto"/>
              <w:right w:val="single" w:sz="4" w:space="0" w:color="auto"/>
            </w:tcBorders>
            <w:shd w:val="clear" w:color="auto" w:fill="auto"/>
            <w:noWrap/>
            <w:vAlign w:val="bottom"/>
            <w:hideMark/>
          </w:tcPr>
          <w:p w14:paraId="6292D70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7278E03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0E483F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Coat Hangers (iron type)</w:t>
            </w:r>
          </w:p>
        </w:tc>
        <w:tc>
          <w:tcPr>
            <w:tcW w:w="3301" w:type="dxa"/>
            <w:tcBorders>
              <w:top w:val="nil"/>
              <w:left w:val="nil"/>
              <w:bottom w:val="single" w:sz="4" w:space="0" w:color="auto"/>
              <w:right w:val="single" w:sz="4" w:space="0" w:color="auto"/>
            </w:tcBorders>
            <w:shd w:val="clear" w:color="auto" w:fill="auto"/>
            <w:noWrap/>
            <w:vAlign w:val="bottom"/>
            <w:hideMark/>
          </w:tcPr>
          <w:p w14:paraId="39A7B93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54B6B5C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23FC15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Shoe Rack</w:t>
            </w:r>
          </w:p>
        </w:tc>
        <w:tc>
          <w:tcPr>
            <w:tcW w:w="3301" w:type="dxa"/>
            <w:tcBorders>
              <w:top w:val="nil"/>
              <w:left w:val="nil"/>
              <w:bottom w:val="single" w:sz="4" w:space="0" w:color="auto"/>
              <w:right w:val="single" w:sz="4" w:space="0" w:color="auto"/>
            </w:tcBorders>
            <w:shd w:val="clear" w:color="auto" w:fill="auto"/>
            <w:noWrap/>
            <w:vAlign w:val="bottom"/>
            <w:hideMark/>
          </w:tcPr>
          <w:p w14:paraId="02E98C4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0ACFD89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067E85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Emergency spill kit (Guest Spill Kit)</w:t>
            </w:r>
          </w:p>
        </w:tc>
        <w:tc>
          <w:tcPr>
            <w:tcW w:w="3301" w:type="dxa"/>
            <w:tcBorders>
              <w:top w:val="nil"/>
              <w:left w:val="nil"/>
              <w:bottom w:val="single" w:sz="4" w:space="0" w:color="auto"/>
              <w:right w:val="single" w:sz="4" w:space="0" w:color="auto"/>
            </w:tcBorders>
            <w:shd w:val="clear" w:color="auto" w:fill="auto"/>
            <w:noWrap/>
            <w:vAlign w:val="bottom"/>
            <w:hideMark/>
          </w:tcPr>
          <w:p w14:paraId="2D49FF3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4124888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2B5D0C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Extension</w:t>
            </w:r>
          </w:p>
        </w:tc>
        <w:tc>
          <w:tcPr>
            <w:tcW w:w="3301" w:type="dxa"/>
            <w:tcBorders>
              <w:top w:val="nil"/>
              <w:left w:val="nil"/>
              <w:bottom w:val="single" w:sz="4" w:space="0" w:color="auto"/>
              <w:right w:val="single" w:sz="4" w:space="0" w:color="auto"/>
            </w:tcBorders>
            <w:shd w:val="clear" w:color="auto" w:fill="auto"/>
            <w:noWrap/>
            <w:vAlign w:val="bottom"/>
            <w:hideMark/>
          </w:tcPr>
          <w:p w14:paraId="7417690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765C6C5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197A22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pin adapter</w:t>
            </w:r>
          </w:p>
        </w:tc>
        <w:tc>
          <w:tcPr>
            <w:tcW w:w="3301" w:type="dxa"/>
            <w:tcBorders>
              <w:top w:val="nil"/>
              <w:left w:val="nil"/>
              <w:bottom w:val="single" w:sz="4" w:space="0" w:color="auto"/>
              <w:right w:val="single" w:sz="4" w:space="0" w:color="auto"/>
            </w:tcBorders>
            <w:shd w:val="clear" w:color="auto" w:fill="auto"/>
            <w:noWrap/>
            <w:vAlign w:val="bottom"/>
            <w:hideMark/>
          </w:tcPr>
          <w:p w14:paraId="2134819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788039C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2B675A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Shower curtain rods</w:t>
            </w:r>
          </w:p>
        </w:tc>
        <w:tc>
          <w:tcPr>
            <w:tcW w:w="3301" w:type="dxa"/>
            <w:tcBorders>
              <w:top w:val="nil"/>
              <w:left w:val="nil"/>
              <w:bottom w:val="single" w:sz="4" w:space="0" w:color="auto"/>
              <w:right w:val="single" w:sz="4" w:space="0" w:color="auto"/>
            </w:tcBorders>
            <w:shd w:val="clear" w:color="auto" w:fill="auto"/>
            <w:noWrap/>
            <w:vAlign w:val="bottom"/>
            <w:hideMark/>
          </w:tcPr>
          <w:p w14:paraId="3CCBFB9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6935F1D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A358AA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Shower curtain</w:t>
            </w:r>
          </w:p>
        </w:tc>
        <w:tc>
          <w:tcPr>
            <w:tcW w:w="3301" w:type="dxa"/>
            <w:tcBorders>
              <w:top w:val="nil"/>
              <w:left w:val="nil"/>
              <w:bottom w:val="single" w:sz="4" w:space="0" w:color="auto"/>
              <w:right w:val="single" w:sz="4" w:space="0" w:color="auto"/>
            </w:tcBorders>
            <w:shd w:val="clear" w:color="auto" w:fill="auto"/>
            <w:noWrap/>
            <w:vAlign w:val="bottom"/>
            <w:hideMark/>
          </w:tcPr>
          <w:p w14:paraId="23149F7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3F257B0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58CAB7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Adhesive Hook</w:t>
            </w:r>
          </w:p>
        </w:tc>
        <w:tc>
          <w:tcPr>
            <w:tcW w:w="3301" w:type="dxa"/>
            <w:tcBorders>
              <w:top w:val="nil"/>
              <w:left w:val="nil"/>
              <w:bottom w:val="single" w:sz="4" w:space="0" w:color="auto"/>
              <w:right w:val="single" w:sz="4" w:space="0" w:color="auto"/>
            </w:tcBorders>
            <w:shd w:val="clear" w:color="auto" w:fill="auto"/>
            <w:noWrap/>
            <w:vAlign w:val="bottom"/>
            <w:hideMark/>
          </w:tcPr>
          <w:p w14:paraId="109BAC1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2A7C83B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BED3D0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Iron bucket (to be used as sand bucket) </w:t>
            </w:r>
          </w:p>
        </w:tc>
        <w:tc>
          <w:tcPr>
            <w:tcW w:w="3301" w:type="dxa"/>
            <w:tcBorders>
              <w:top w:val="nil"/>
              <w:left w:val="nil"/>
              <w:bottom w:val="single" w:sz="4" w:space="0" w:color="auto"/>
              <w:right w:val="single" w:sz="4" w:space="0" w:color="auto"/>
            </w:tcBorders>
            <w:shd w:val="clear" w:color="auto" w:fill="auto"/>
            <w:noWrap/>
            <w:vAlign w:val="bottom"/>
            <w:hideMark/>
          </w:tcPr>
          <w:p w14:paraId="774B9AB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0A35E9D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5D6579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Toner Cartridge (Brother) for the MGIT printer</w:t>
            </w:r>
          </w:p>
        </w:tc>
        <w:tc>
          <w:tcPr>
            <w:tcW w:w="3301" w:type="dxa"/>
            <w:tcBorders>
              <w:top w:val="nil"/>
              <w:left w:val="nil"/>
              <w:bottom w:val="single" w:sz="4" w:space="0" w:color="auto"/>
              <w:right w:val="single" w:sz="4" w:space="0" w:color="auto"/>
            </w:tcBorders>
            <w:shd w:val="clear" w:color="auto" w:fill="auto"/>
            <w:noWrap/>
            <w:vAlign w:val="bottom"/>
            <w:hideMark/>
          </w:tcPr>
          <w:p w14:paraId="0AEB916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1E88993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157E9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Potassium phosphate monobasic (KH2PO4)</w:t>
            </w:r>
          </w:p>
        </w:tc>
        <w:tc>
          <w:tcPr>
            <w:tcW w:w="3301" w:type="dxa"/>
            <w:tcBorders>
              <w:top w:val="nil"/>
              <w:left w:val="nil"/>
              <w:bottom w:val="single" w:sz="4" w:space="0" w:color="auto"/>
              <w:right w:val="single" w:sz="4" w:space="0" w:color="auto"/>
            </w:tcBorders>
            <w:shd w:val="clear" w:color="auto" w:fill="auto"/>
            <w:noWrap/>
            <w:vAlign w:val="bottom"/>
            <w:hideMark/>
          </w:tcPr>
          <w:p w14:paraId="3496F6D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100kg Bottle</w:t>
            </w:r>
          </w:p>
        </w:tc>
      </w:tr>
      <w:tr w:rsidR="001A1BA3" w:rsidRPr="001A1BA3" w14:paraId="3C031B0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96B4153" w14:textId="77777777" w:rsidR="001A1BA3" w:rsidRPr="00BE08D9" w:rsidRDefault="001A1BA3" w:rsidP="001A1BA3">
            <w:pPr>
              <w:spacing w:after="0" w:line="240" w:lineRule="auto"/>
              <w:rPr>
                <w:rFonts w:ascii="Calibri" w:eastAsia="Times New Roman" w:hAnsi="Calibri" w:cs="Calibri"/>
                <w:color w:val="000000"/>
                <w:lang w:val="fr-FR"/>
              </w:rPr>
            </w:pPr>
            <w:r w:rsidRPr="00BE08D9">
              <w:rPr>
                <w:rFonts w:ascii="Calibri" w:eastAsia="Times New Roman" w:hAnsi="Calibri" w:cs="Calibri"/>
                <w:color w:val="000000"/>
                <w:lang w:val="fr-FR"/>
              </w:rPr>
              <w:t>N-</w:t>
            </w:r>
            <w:proofErr w:type="spellStart"/>
            <w:r w:rsidRPr="00BE08D9">
              <w:rPr>
                <w:rFonts w:ascii="Calibri" w:eastAsia="Times New Roman" w:hAnsi="Calibri" w:cs="Calibri"/>
                <w:color w:val="000000"/>
                <w:lang w:val="fr-FR"/>
              </w:rPr>
              <w:t>acetyl</w:t>
            </w:r>
            <w:proofErr w:type="spellEnd"/>
            <w:r w:rsidRPr="00BE08D9">
              <w:rPr>
                <w:rFonts w:ascii="Calibri" w:eastAsia="Times New Roman" w:hAnsi="Calibri" w:cs="Calibri"/>
                <w:color w:val="000000"/>
                <w:lang w:val="fr-FR"/>
              </w:rPr>
              <w:t xml:space="preserve"> L-</w:t>
            </w:r>
            <w:proofErr w:type="spellStart"/>
            <w:r w:rsidRPr="00BE08D9">
              <w:rPr>
                <w:rFonts w:ascii="Calibri" w:eastAsia="Times New Roman" w:hAnsi="Calibri" w:cs="Calibri"/>
                <w:color w:val="000000"/>
                <w:lang w:val="fr-FR"/>
              </w:rPr>
              <w:t>cystein</w:t>
            </w:r>
            <w:proofErr w:type="spellEnd"/>
            <w:r w:rsidRPr="00BE08D9">
              <w:rPr>
                <w:rFonts w:ascii="Calibri" w:eastAsia="Times New Roman" w:hAnsi="Calibri" w:cs="Calibri"/>
                <w:color w:val="000000"/>
                <w:lang w:val="fr-FR"/>
              </w:rPr>
              <w:t xml:space="preserve"> (</w:t>
            </w:r>
            <w:proofErr w:type="spellStart"/>
            <w:r w:rsidRPr="00BE08D9">
              <w:rPr>
                <w:rFonts w:ascii="Calibri" w:eastAsia="Times New Roman" w:hAnsi="Calibri" w:cs="Calibri"/>
                <w:color w:val="000000"/>
                <w:lang w:val="fr-FR"/>
              </w:rPr>
              <w:t>NalC</w:t>
            </w:r>
            <w:proofErr w:type="spellEnd"/>
            <w:r w:rsidRPr="00BE08D9">
              <w:rPr>
                <w:rFonts w:ascii="Calibri" w:eastAsia="Times New Roman" w:hAnsi="Calibri" w:cs="Calibri"/>
                <w:color w:val="000000"/>
                <w:lang w:val="fr-FR"/>
              </w:rPr>
              <w:t>)</w:t>
            </w:r>
          </w:p>
        </w:tc>
        <w:tc>
          <w:tcPr>
            <w:tcW w:w="3301" w:type="dxa"/>
            <w:tcBorders>
              <w:top w:val="nil"/>
              <w:left w:val="nil"/>
              <w:bottom w:val="single" w:sz="4" w:space="0" w:color="auto"/>
              <w:right w:val="single" w:sz="4" w:space="0" w:color="auto"/>
            </w:tcBorders>
            <w:shd w:val="clear" w:color="auto" w:fill="auto"/>
            <w:noWrap/>
            <w:vAlign w:val="bottom"/>
            <w:hideMark/>
          </w:tcPr>
          <w:p w14:paraId="22B605A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100g Bottle</w:t>
            </w:r>
          </w:p>
        </w:tc>
      </w:tr>
      <w:tr w:rsidR="001A1BA3" w:rsidRPr="001A1BA3" w14:paraId="6C7E2BF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E319D9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Disposable gowns</w:t>
            </w:r>
          </w:p>
        </w:tc>
        <w:tc>
          <w:tcPr>
            <w:tcW w:w="3301" w:type="dxa"/>
            <w:tcBorders>
              <w:top w:val="nil"/>
              <w:left w:val="nil"/>
              <w:bottom w:val="single" w:sz="4" w:space="0" w:color="auto"/>
              <w:right w:val="single" w:sz="4" w:space="0" w:color="auto"/>
            </w:tcBorders>
            <w:shd w:val="clear" w:color="auto" w:fill="auto"/>
            <w:noWrap/>
            <w:vAlign w:val="bottom"/>
            <w:hideMark/>
          </w:tcPr>
          <w:p w14:paraId="3077517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60/Case</w:t>
            </w:r>
          </w:p>
        </w:tc>
      </w:tr>
      <w:tr w:rsidR="001A1BA3" w:rsidRPr="001A1BA3" w14:paraId="6E32A7A9"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F6A3AE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Glass beads</w:t>
            </w:r>
          </w:p>
        </w:tc>
        <w:tc>
          <w:tcPr>
            <w:tcW w:w="3301" w:type="dxa"/>
            <w:tcBorders>
              <w:top w:val="nil"/>
              <w:left w:val="nil"/>
              <w:bottom w:val="single" w:sz="4" w:space="0" w:color="auto"/>
              <w:right w:val="single" w:sz="4" w:space="0" w:color="auto"/>
            </w:tcBorders>
            <w:shd w:val="clear" w:color="auto" w:fill="auto"/>
            <w:noWrap/>
            <w:vAlign w:val="bottom"/>
            <w:hideMark/>
          </w:tcPr>
          <w:p w14:paraId="6961F64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1Kg Pack</w:t>
            </w:r>
          </w:p>
        </w:tc>
      </w:tr>
      <w:tr w:rsidR="001A1BA3" w:rsidRPr="001A1BA3" w14:paraId="23FF0DC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856E75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lastRenderedPageBreak/>
              <w:t>Oxalic acid</w:t>
            </w:r>
          </w:p>
        </w:tc>
        <w:tc>
          <w:tcPr>
            <w:tcW w:w="3301" w:type="dxa"/>
            <w:tcBorders>
              <w:top w:val="nil"/>
              <w:left w:val="nil"/>
              <w:bottom w:val="single" w:sz="4" w:space="0" w:color="auto"/>
              <w:right w:val="single" w:sz="4" w:space="0" w:color="auto"/>
            </w:tcBorders>
            <w:shd w:val="clear" w:color="auto" w:fill="auto"/>
            <w:noWrap/>
            <w:vAlign w:val="bottom"/>
            <w:hideMark/>
          </w:tcPr>
          <w:p w14:paraId="28F6ED6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500g Bottle</w:t>
            </w:r>
          </w:p>
        </w:tc>
      </w:tr>
      <w:tr w:rsidR="001A1BA3" w:rsidRPr="001A1BA3" w14:paraId="58A7D70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0AC007A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Fire extinguisher (CO2)</w:t>
            </w:r>
          </w:p>
        </w:tc>
        <w:tc>
          <w:tcPr>
            <w:tcW w:w="3301" w:type="dxa"/>
            <w:tcBorders>
              <w:top w:val="nil"/>
              <w:left w:val="nil"/>
              <w:bottom w:val="single" w:sz="4" w:space="0" w:color="auto"/>
              <w:right w:val="single" w:sz="4" w:space="0" w:color="auto"/>
            </w:tcBorders>
            <w:shd w:val="clear" w:color="auto" w:fill="auto"/>
            <w:noWrap/>
            <w:vAlign w:val="bottom"/>
            <w:hideMark/>
          </w:tcPr>
          <w:p w14:paraId="03F13C6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5Kg</w:t>
            </w:r>
          </w:p>
        </w:tc>
      </w:tr>
      <w:tr w:rsidR="001A1BA3" w:rsidRPr="001A1BA3" w14:paraId="0854623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9F0C83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First Aid Box</w:t>
            </w:r>
          </w:p>
        </w:tc>
        <w:tc>
          <w:tcPr>
            <w:tcW w:w="3301" w:type="dxa"/>
            <w:tcBorders>
              <w:top w:val="nil"/>
              <w:left w:val="nil"/>
              <w:bottom w:val="single" w:sz="4" w:space="0" w:color="auto"/>
              <w:right w:val="single" w:sz="4" w:space="0" w:color="auto"/>
            </w:tcBorders>
            <w:shd w:val="clear" w:color="auto" w:fill="auto"/>
            <w:noWrap/>
            <w:vAlign w:val="bottom"/>
            <w:hideMark/>
          </w:tcPr>
          <w:p w14:paraId="653DA0F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0850CB1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849C7C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N95 fit testing kit</w:t>
            </w:r>
          </w:p>
        </w:tc>
        <w:tc>
          <w:tcPr>
            <w:tcW w:w="3301" w:type="dxa"/>
            <w:tcBorders>
              <w:top w:val="nil"/>
              <w:left w:val="nil"/>
              <w:bottom w:val="single" w:sz="4" w:space="0" w:color="auto"/>
              <w:right w:val="single" w:sz="4" w:space="0" w:color="auto"/>
            </w:tcBorders>
            <w:shd w:val="clear" w:color="auto" w:fill="auto"/>
            <w:noWrap/>
            <w:vAlign w:val="bottom"/>
            <w:hideMark/>
          </w:tcPr>
          <w:p w14:paraId="3182F72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73F86B50"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E8D14F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Millipore </w:t>
            </w:r>
            <w:proofErr w:type="spellStart"/>
            <w:r w:rsidRPr="001A1BA3">
              <w:rPr>
                <w:rFonts w:ascii="Calibri" w:eastAsia="Times New Roman" w:hAnsi="Calibri" w:cs="Calibri"/>
                <w:color w:val="000000"/>
              </w:rPr>
              <w:t>Millex</w:t>
            </w:r>
            <w:proofErr w:type="spellEnd"/>
            <w:r w:rsidRPr="001A1BA3">
              <w:rPr>
                <w:rFonts w:ascii="Calibri" w:eastAsia="Times New Roman" w:hAnsi="Calibri" w:cs="Calibri"/>
                <w:color w:val="000000"/>
              </w:rPr>
              <w:t xml:space="preserve"> Sterile Syringe Filters 33mm</w:t>
            </w:r>
          </w:p>
        </w:tc>
        <w:tc>
          <w:tcPr>
            <w:tcW w:w="3301" w:type="dxa"/>
            <w:tcBorders>
              <w:top w:val="nil"/>
              <w:left w:val="nil"/>
              <w:bottom w:val="single" w:sz="4" w:space="0" w:color="auto"/>
              <w:right w:val="single" w:sz="4" w:space="0" w:color="auto"/>
            </w:tcBorders>
            <w:shd w:val="clear" w:color="auto" w:fill="auto"/>
            <w:noWrap/>
            <w:vAlign w:val="bottom"/>
            <w:hideMark/>
          </w:tcPr>
          <w:p w14:paraId="256A24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6C1AEF4F"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C39C2C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Microcentrifuge tubes (DNase/RNase free) </w:t>
            </w:r>
          </w:p>
        </w:tc>
        <w:tc>
          <w:tcPr>
            <w:tcW w:w="3301" w:type="dxa"/>
            <w:tcBorders>
              <w:top w:val="nil"/>
              <w:left w:val="nil"/>
              <w:bottom w:val="single" w:sz="4" w:space="0" w:color="auto"/>
              <w:right w:val="single" w:sz="4" w:space="0" w:color="auto"/>
            </w:tcBorders>
            <w:shd w:val="clear" w:color="auto" w:fill="auto"/>
            <w:noWrap/>
            <w:vAlign w:val="bottom"/>
            <w:hideMark/>
          </w:tcPr>
          <w:p w14:paraId="6EF29A6B"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Unit</w:t>
            </w:r>
          </w:p>
        </w:tc>
      </w:tr>
      <w:tr w:rsidR="001A1BA3" w:rsidRPr="001A1BA3" w14:paraId="32467EC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05B8E0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EZ1 Advanced XL, Priority Package </w:t>
            </w:r>
            <w:proofErr w:type="gramStart"/>
            <w:r w:rsidRPr="001A1BA3">
              <w:rPr>
                <w:rFonts w:ascii="Calibri" w:eastAsia="Times New Roman" w:hAnsi="Calibri" w:cs="Calibri"/>
                <w:color w:val="000000"/>
              </w:rPr>
              <w:t>Plus(</w:t>
            </w:r>
            <w:proofErr w:type="gramEnd"/>
            <w:r w:rsidRPr="001A1BA3">
              <w:rPr>
                <w:rFonts w:ascii="Calibri" w:eastAsia="Times New Roman" w:hAnsi="Calibri" w:cs="Calibri"/>
                <w:color w:val="000000"/>
              </w:rPr>
              <w:t>Cat No./ID: 9001876)</w:t>
            </w:r>
          </w:p>
        </w:tc>
        <w:tc>
          <w:tcPr>
            <w:tcW w:w="3301" w:type="dxa"/>
            <w:tcBorders>
              <w:top w:val="nil"/>
              <w:left w:val="nil"/>
              <w:bottom w:val="single" w:sz="4" w:space="0" w:color="auto"/>
              <w:right w:val="single" w:sz="4" w:space="0" w:color="auto"/>
            </w:tcBorders>
            <w:shd w:val="clear" w:color="auto" w:fill="auto"/>
            <w:noWrap/>
            <w:vAlign w:val="bottom"/>
            <w:hideMark/>
          </w:tcPr>
          <w:p w14:paraId="336484C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1</w:t>
            </w:r>
          </w:p>
        </w:tc>
      </w:tr>
      <w:tr w:rsidR="001A1BA3" w:rsidRPr="001A1BA3" w14:paraId="5707820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57AE39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Sterile pipette tips with filters (P10)</w:t>
            </w:r>
          </w:p>
        </w:tc>
        <w:tc>
          <w:tcPr>
            <w:tcW w:w="3301" w:type="dxa"/>
            <w:tcBorders>
              <w:top w:val="nil"/>
              <w:left w:val="nil"/>
              <w:bottom w:val="single" w:sz="4" w:space="0" w:color="auto"/>
              <w:right w:val="single" w:sz="4" w:space="0" w:color="auto"/>
            </w:tcBorders>
            <w:shd w:val="clear" w:color="auto" w:fill="auto"/>
            <w:noWrap/>
            <w:vAlign w:val="bottom"/>
            <w:hideMark/>
          </w:tcPr>
          <w:p w14:paraId="66795039"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4D6C46D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614594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Sterile pipette tips with filters (P200)</w:t>
            </w:r>
          </w:p>
        </w:tc>
        <w:tc>
          <w:tcPr>
            <w:tcW w:w="3301" w:type="dxa"/>
            <w:tcBorders>
              <w:top w:val="nil"/>
              <w:left w:val="nil"/>
              <w:bottom w:val="single" w:sz="4" w:space="0" w:color="auto"/>
              <w:right w:val="single" w:sz="4" w:space="0" w:color="auto"/>
            </w:tcBorders>
            <w:shd w:val="clear" w:color="auto" w:fill="auto"/>
            <w:noWrap/>
            <w:vAlign w:val="bottom"/>
            <w:hideMark/>
          </w:tcPr>
          <w:p w14:paraId="65B0DF1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619245B8"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DE6376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Sterile pipette tips with filters (P100)</w:t>
            </w:r>
          </w:p>
        </w:tc>
        <w:tc>
          <w:tcPr>
            <w:tcW w:w="3301" w:type="dxa"/>
            <w:tcBorders>
              <w:top w:val="nil"/>
              <w:left w:val="nil"/>
              <w:bottom w:val="single" w:sz="4" w:space="0" w:color="auto"/>
              <w:right w:val="single" w:sz="4" w:space="0" w:color="auto"/>
            </w:tcBorders>
            <w:shd w:val="clear" w:color="auto" w:fill="auto"/>
            <w:noWrap/>
            <w:vAlign w:val="bottom"/>
            <w:hideMark/>
          </w:tcPr>
          <w:p w14:paraId="13E8B5C7"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6785229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4389870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 Sterile pipette tips with filters (P1000)</w:t>
            </w:r>
          </w:p>
        </w:tc>
        <w:tc>
          <w:tcPr>
            <w:tcW w:w="3301" w:type="dxa"/>
            <w:tcBorders>
              <w:top w:val="nil"/>
              <w:left w:val="nil"/>
              <w:bottom w:val="single" w:sz="4" w:space="0" w:color="auto"/>
              <w:right w:val="single" w:sz="4" w:space="0" w:color="auto"/>
            </w:tcBorders>
            <w:shd w:val="clear" w:color="auto" w:fill="auto"/>
            <w:noWrap/>
            <w:vAlign w:val="bottom"/>
            <w:hideMark/>
          </w:tcPr>
          <w:p w14:paraId="0E0EC41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w:t>
            </w:r>
          </w:p>
        </w:tc>
      </w:tr>
      <w:tr w:rsidR="001A1BA3" w:rsidRPr="001A1BA3" w14:paraId="11D27F5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798D915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Permanent fine tip pens - black</w:t>
            </w:r>
          </w:p>
        </w:tc>
        <w:tc>
          <w:tcPr>
            <w:tcW w:w="3301" w:type="dxa"/>
            <w:tcBorders>
              <w:top w:val="nil"/>
              <w:left w:val="nil"/>
              <w:bottom w:val="single" w:sz="4" w:space="0" w:color="auto"/>
              <w:right w:val="single" w:sz="4" w:space="0" w:color="auto"/>
            </w:tcBorders>
            <w:shd w:val="clear" w:color="auto" w:fill="auto"/>
            <w:noWrap/>
            <w:vAlign w:val="bottom"/>
            <w:hideMark/>
          </w:tcPr>
          <w:p w14:paraId="470E7CB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Pack/12</w:t>
            </w:r>
          </w:p>
        </w:tc>
      </w:tr>
      <w:tr w:rsidR="001A1BA3" w:rsidRPr="001A1BA3" w14:paraId="31C1AC3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36B51A4"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Permanent fine tip pens - red</w:t>
            </w:r>
          </w:p>
        </w:tc>
        <w:tc>
          <w:tcPr>
            <w:tcW w:w="3301" w:type="dxa"/>
            <w:tcBorders>
              <w:top w:val="nil"/>
              <w:left w:val="nil"/>
              <w:bottom w:val="single" w:sz="4" w:space="0" w:color="auto"/>
              <w:right w:val="single" w:sz="4" w:space="0" w:color="auto"/>
            </w:tcBorders>
            <w:shd w:val="clear" w:color="auto" w:fill="auto"/>
            <w:noWrap/>
            <w:vAlign w:val="bottom"/>
            <w:hideMark/>
          </w:tcPr>
          <w:p w14:paraId="5727ED2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Pack/12</w:t>
            </w:r>
          </w:p>
        </w:tc>
      </w:tr>
      <w:tr w:rsidR="001A1BA3" w:rsidRPr="001A1BA3" w14:paraId="54B0FF73"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6DF8728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Spray bottles 500ml</w:t>
            </w:r>
          </w:p>
        </w:tc>
        <w:tc>
          <w:tcPr>
            <w:tcW w:w="3301" w:type="dxa"/>
            <w:tcBorders>
              <w:top w:val="nil"/>
              <w:left w:val="nil"/>
              <w:bottom w:val="single" w:sz="4" w:space="0" w:color="auto"/>
              <w:right w:val="single" w:sz="4" w:space="0" w:color="auto"/>
            </w:tcBorders>
            <w:shd w:val="clear" w:color="auto" w:fill="auto"/>
            <w:noWrap/>
            <w:vAlign w:val="bottom"/>
            <w:hideMark/>
          </w:tcPr>
          <w:p w14:paraId="6F4F6A61"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Pack/5</w:t>
            </w:r>
          </w:p>
        </w:tc>
      </w:tr>
      <w:tr w:rsidR="001A1BA3" w:rsidRPr="001A1BA3" w14:paraId="674A0641"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2544D47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Sterile Swabs (Pack of 1000)</w:t>
            </w:r>
          </w:p>
        </w:tc>
        <w:tc>
          <w:tcPr>
            <w:tcW w:w="3301" w:type="dxa"/>
            <w:tcBorders>
              <w:top w:val="nil"/>
              <w:left w:val="nil"/>
              <w:bottom w:val="single" w:sz="4" w:space="0" w:color="auto"/>
              <w:right w:val="single" w:sz="4" w:space="0" w:color="auto"/>
            </w:tcBorders>
            <w:shd w:val="clear" w:color="auto" w:fill="auto"/>
            <w:noWrap/>
            <w:vAlign w:val="bottom"/>
            <w:hideMark/>
          </w:tcPr>
          <w:p w14:paraId="5C98A6F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Pack/1000</w:t>
            </w:r>
          </w:p>
        </w:tc>
      </w:tr>
      <w:tr w:rsidR="001A1BA3" w:rsidRPr="001A1BA3" w14:paraId="238C207A"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DDED21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3 tier test tube rack</w:t>
            </w:r>
          </w:p>
        </w:tc>
        <w:tc>
          <w:tcPr>
            <w:tcW w:w="3301" w:type="dxa"/>
            <w:tcBorders>
              <w:top w:val="nil"/>
              <w:left w:val="nil"/>
              <w:bottom w:val="single" w:sz="4" w:space="0" w:color="auto"/>
              <w:right w:val="single" w:sz="4" w:space="0" w:color="auto"/>
            </w:tcBorders>
            <w:shd w:val="clear" w:color="auto" w:fill="auto"/>
            <w:noWrap/>
            <w:vAlign w:val="bottom"/>
            <w:hideMark/>
          </w:tcPr>
          <w:p w14:paraId="082F8EF6"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11F41C96"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1C6A92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Polythene bags (in-cabinet waste) 1000 (Small Clear bags)</w:t>
            </w:r>
          </w:p>
        </w:tc>
        <w:tc>
          <w:tcPr>
            <w:tcW w:w="3301" w:type="dxa"/>
            <w:tcBorders>
              <w:top w:val="nil"/>
              <w:left w:val="nil"/>
              <w:bottom w:val="single" w:sz="4" w:space="0" w:color="auto"/>
              <w:right w:val="single" w:sz="4" w:space="0" w:color="auto"/>
            </w:tcBorders>
            <w:shd w:val="clear" w:color="auto" w:fill="auto"/>
            <w:noWrap/>
            <w:vAlign w:val="bottom"/>
            <w:hideMark/>
          </w:tcPr>
          <w:p w14:paraId="4D535BC3"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Pack/1000</w:t>
            </w:r>
          </w:p>
        </w:tc>
      </w:tr>
      <w:tr w:rsidR="001A1BA3" w:rsidRPr="001A1BA3" w14:paraId="74668635"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CF96AA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Bio-bins 1 </w:t>
            </w:r>
            <w:proofErr w:type="spellStart"/>
            <w:r w:rsidRPr="001A1BA3">
              <w:rPr>
                <w:rFonts w:ascii="Calibri" w:eastAsia="Times New Roman" w:hAnsi="Calibri" w:cs="Calibri"/>
                <w:color w:val="000000"/>
              </w:rPr>
              <w:t>lt</w:t>
            </w:r>
            <w:proofErr w:type="spellEnd"/>
            <w:r w:rsidRPr="001A1BA3">
              <w:rPr>
                <w:rFonts w:ascii="Calibri" w:eastAsia="Times New Roman" w:hAnsi="Calibri" w:cs="Calibri"/>
                <w:color w:val="000000"/>
              </w:rPr>
              <w:t xml:space="preserve"> (Small waste bin for inside cabinet)</w:t>
            </w:r>
          </w:p>
        </w:tc>
        <w:tc>
          <w:tcPr>
            <w:tcW w:w="3301" w:type="dxa"/>
            <w:tcBorders>
              <w:top w:val="nil"/>
              <w:left w:val="nil"/>
              <w:bottom w:val="single" w:sz="4" w:space="0" w:color="auto"/>
              <w:right w:val="single" w:sz="4" w:space="0" w:color="auto"/>
            </w:tcBorders>
            <w:shd w:val="clear" w:color="auto" w:fill="auto"/>
            <w:noWrap/>
            <w:vAlign w:val="bottom"/>
            <w:hideMark/>
          </w:tcPr>
          <w:p w14:paraId="677E53ED"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3DED879B"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C379AAA"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Waste Sacks; Plastic H/Duty Yellow (1000)</w:t>
            </w:r>
          </w:p>
        </w:tc>
        <w:tc>
          <w:tcPr>
            <w:tcW w:w="3301" w:type="dxa"/>
            <w:tcBorders>
              <w:top w:val="nil"/>
              <w:left w:val="nil"/>
              <w:bottom w:val="single" w:sz="4" w:space="0" w:color="auto"/>
              <w:right w:val="single" w:sz="4" w:space="0" w:color="auto"/>
            </w:tcBorders>
            <w:shd w:val="clear" w:color="auto" w:fill="auto"/>
            <w:noWrap/>
            <w:vAlign w:val="bottom"/>
            <w:hideMark/>
          </w:tcPr>
          <w:p w14:paraId="1C35258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Pack/1000</w:t>
            </w:r>
          </w:p>
        </w:tc>
      </w:tr>
      <w:tr w:rsidR="001A1BA3" w:rsidRPr="001A1BA3" w14:paraId="598A9DAD"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5C781DC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Biohazard tape</w:t>
            </w:r>
          </w:p>
        </w:tc>
        <w:tc>
          <w:tcPr>
            <w:tcW w:w="3301" w:type="dxa"/>
            <w:tcBorders>
              <w:top w:val="nil"/>
              <w:left w:val="nil"/>
              <w:bottom w:val="single" w:sz="4" w:space="0" w:color="auto"/>
              <w:right w:val="single" w:sz="4" w:space="0" w:color="auto"/>
            </w:tcBorders>
            <w:shd w:val="clear" w:color="auto" w:fill="auto"/>
            <w:noWrap/>
            <w:vAlign w:val="bottom"/>
            <w:hideMark/>
          </w:tcPr>
          <w:p w14:paraId="071C08CF"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6A13FEDE"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35CFE3B2"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Lab signage - hazardous waste</w:t>
            </w:r>
          </w:p>
        </w:tc>
        <w:tc>
          <w:tcPr>
            <w:tcW w:w="3301" w:type="dxa"/>
            <w:tcBorders>
              <w:top w:val="nil"/>
              <w:left w:val="nil"/>
              <w:bottom w:val="single" w:sz="4" w:space="0" w:color="auto"/>
              <w:right w:val="single" w:sz="4" w:space="0" w:color="auto"/>
            </w:tcBorders>
            <w:shd w:val="clear" w:color="auto" w:fill="auto"/>
            <w:noWrap/>
            <w:vAlign w:val="bottom"/>
            <w:hideMark/>
          </w:tcPr>
          <w:p w14:paraId="035EE215"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Each</w:t>
            </w:r>
          </w:p>
        </w:tc>
      </w:tr>
      <w:tr w:rsidR="001A1BA3" w:rsidRPr="001A1BA3" w14:paraId="278C42F7" w14:textId="77777777" w:rsidTr="008153C1">
        <w:trPr>
          <w:trHeight w:val="285"/>
        </w:trPr>
        <w:tc>
          <w:tcPr>
            <w:tcW w:w="5753" w:type="dxa"/>
            <w:tcBorders>
              <w:top w:val="nil"/>
              <w:left w:val="single" w:sz="8" w:space="0" w:color="auto"/>
              <w:bottom w:val="single" w:sz="4" w:space="0" w:color="auto"/>
              <w:right w:val="single" w:sz="4" w:space="0" w:color="auto"/>
            </w:tcBorders>
            <w:shd w:val="clear" w:color="auto" w:fill="auto"/>
            <w:noWrap/>
            <w:vAlign w:val="bottom"/>
            <w:hideMark/>
          </w:tcPr>
          <w:p w14:paraId="1C25702E"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4.5g </w:t>
            </w:r>
            <w:proofErr w:type="spellStart"/>
            <w:r w:rsidRPr="001A1BA3">
              <w:rPr>
                <w:rFonts w:ascii="Calibri" w:eastAsia="Times New Roman" w:hAnsi="Calibri" w:cs="Calibri"/>
                <w:color w:val="000000"/>
              </w:rPr>
              <w:t>haz</w:t>
            </w:r>
            <w:proofErr w:type="spellEnd"/>
            <w:r w:rsidRPr="001A1BA3">
              <w:rPr>
                <w:rFonts w:ascii="Calibri" w:eastAsia="Times New Roman" w:hAnsi="Calibri" w:cs="Calibri"/>
                <w:color w:val="000000"/>
              </w:rPr>
              <w:t xml:space="preserve"> tabs (100 tabs)</w:t>
            </w:r>
          </w:p>
        </w:tc>
        <w:tc>
          <w:tcPr>
            <w:tcW w:w="3301" w:type="dxa"/>
            <w:tcBorders>
              <w:top w:val="nil"/>
              <w:left w:val="nil"/>
              <w:bottom w:val="single" w:sz="4" w:space="0" w:color="auto"/>
              <w:right w:val="single" w:sz="4" w:space="0" w:color="auto"/>
            </w:tcBorders>
            <w:shd w:val="clear" w:color="auto" w:fill="auto"/>
            <w:noWrap/>
            <w:vAlign w:val="bottom"/>
            <w:hideMark/>
          </w:tcPr>
          <w:p w14:paraId="634D4CE8"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Pack/12</w:t>
            </w:r>
          </w:p>
        </w:tc>
      </w:tr>
      <w:tr w:rsidR="001A1BA3" w:rsidRPr="001A1BA3" w14:paraId="0A0C8E23" w14:textId="77777777" w:rsidTr="008153C1">
        <w:trPr>
          <w:trHeight w:val="285"/>
        </w:trPr>
        <w:tc>
          <w:tcPr>
            <w:tcW w:w="5753" w:type="dxa"/>
            <w:tcBorders>
              <w:top w:val="nil"/>
              <w:left w:val="single" w:sz="8" w:space="0" w:color="auto"/>
              <w:bottom w:val="nil"/>
              <w:right w:val="single" w:sz="4" w:space="0" w:color="auto"/>
            </w:tcBorders>
            <w:shd w:val="clear" w:color="auto" w:fill="auto"/>
            <w:noWrap/>
            <w:vAlign w:val="bottom"/>
            <w:hideMark/>
          </w:tcPr>
          <w:p w14:paraId="4AF1B9AC"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Fumigant -formaldehyde 40%</w:t>
            </w:r>
          </w:p>
        </w:tc>
        <w:tc>
          <w:tcPr>
            <w:tcW w:w="3301" w:type="dxa"/>
            <w:tcBorders>
              <w:top w:val="nil"/>
              <w:left w:val="nil"/>
              <w:bottom w:val="nil"/>
              <w:right w:val="single" w:sz="4" w:space="0" w:color="auto"/>
            </w:tcBorders>
            <w:shd w:val="clear" w:color="auto" w:fill="auto"/>
            <w:noWrap/>
            <w:vAlign w:val="bottom"/>
            <w:hideMark/>
          </w:tcPr>
          <w:p w14:paraId="366CE150" w14:textId="77777777" w:rsidR="001A1BA3" w:rsidRPr="001A1BA3" w:rsidRDefault="001A1BA3" w:rsidP="001A1BA3">
            <w:pPr>
              <w:spacing w:after="0" w:line="240" w:lineRule="auto"/>
              <w:rPr>
                <w:rFonts w:ascii="Calibri" w:eastAsia="Times New Roman" w:hAnsi="Calibri" w:cs="Calibri"/>
                <w:color w:val="000000"/>
              </w:rPr>
            </w:pPr>
            <w:r w:rsidRPr="001A1BA3">
              <w:rPr>
                <w:rFonts w:ascii="Calibri" w:eastAsia="Times New Roman" w:hAnsi="Calibri" w:cs="Calibri"/>
                <w:color w:val="000000"/>
              </w:rPr>
              <w:t xml:space="preserve">2.5 </w:t>
            </w:r>
            <w:proofErr w:type="spellStart"/>
            <w:r w:rsidRPr="001A1BA3">
              <w:rPr>
                <w:rFonts w:ascii="Calibri" w:eastAsia="Times New Roman" w:hAnsi="Calibri" w:cs="Calibri"/>
                <w:color w:val="000000"/>
              </w:rPr>
              <w:t>Litres</w:t>
            </w:r>
            <w:proofErr w:type="spellEnd"/>
          </w:p>
        </w:tc>
      </w:tr>
      <w:tr w:rsidR="001A1BA3" w:rsidRPr="001A1BA3" w14:paraId="19697780" w14:textId="77777777" w:rsidTr="008153C1">
        <w:trPr>
          <w:trHeight w:val="285"/>
        </w:trPr>
        <w:tc>
          <w:tcPr>
            <w:tcW w:w="5753" w:type="dxa"/>
            <w:tcBorders>
              <w:top w:val="nil"/>
              <w:left w:val="nil"/>
              <w:bottom w:val="nil"/>
              <w:right w:val="nil"/>
            </w:tcBorders>
            <w:shd w:val="clear" w:color="auto" w:fill="auto"/>
            <w:noWrap/>
            <w:vAlign w:val="bottom"/>
            <w:hideMark/>
          </w:tcPr>
          <w:p w14:paraId="1EB5808D" w14:textId="77777777" w:rsidR="001A1BA3" w:rsidRPr="001A1BA3" w:rsidRDefault="001A1BA3" w:rsidP="001A1BA3">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hideMark/>
          </w:tcPr>
          <w:p w14:paraId="34115EAA" w14:textId="77777777" w:rsidR="001A1BA3" w:rsidRPr="001A1BA3" w:rsidRDefault="001A1BA3" w:rsidP="001A1BA3">
            <w:pPr>
              <w:spacing w:after="0" w:line="240" w:lineRule="auto"/>
              <w:rPr>
                <w:rFonts w:ascii="Times New Roman" w:eastAsia="Times New Roman" w:hAnsi="Times New Roman" w:cs="Times New Roman"/>
                <w:sz w:val="20"/>
                <w:szCs w:val="20"/>
              </w:rPr>
            </w:pPr>
          </w:p>
        </w:tc>
      </w:tr>
    </w:tbl>
    <w:p w14:paraId="7E1A37DF" w14:textId="77777777" w:rsidR="001A1BA3" w:rsidRPr="001A1BA3" w:rsidRDefault="001A1BA3" w:rsidP="001A1BA3">
      <w:pPr>
        <w:spacing w:after="0" w:line="240" w:lineRule="auto"/>
        <w:rPr>
          <w:rFonts w:ascii="Times New Roman" w:eastAsia="Times New Roman" w:hAnsi="Times New Roman" w:cs="Times New Roman"/>
          <w:sz w:val="24"/>
          <w:szCs w:val="24"/>
        </w:rPr>
      </w:pPr>
    </w:p>
    <w:p w14:paraId="006D291A" w14:textId="77777777" w:rsidR="001A1BA3" w:rsidRDefault="001A1BA3" w:rsidP="00BA0BC6">
      <w:pPr>
        <w:rPr>
          <w:color w:val="C00000"/>
          <w:sz w:val="28"/>
          <w:szCs w:val="28"/>
        </w:rPr>
      </w:pPr>
    </w:p>
    <w:sectPr w:rsidR="001A1BA3" w:rsidSect="00012CFD">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765A" w14:textId="77777777" w:rsidR="00A72EF6" w:rsidRDefault="00A72EF6" w:rsidP="00FB5B09">
      <w:pPr>
        <w:spacing w:after="0" w:line="240" w:lineRule="auto"/>
      </w:pPr>
      <w:r>
        <w:separator/>
      </w:r>
    </w:p>
  </w:endnote>
  <w:endnote w:type="continuationSeparator" w:id="0">
    <w:p w14:paraId="56ED408B" w14:textId="77777777" w:rsidR="00A72EF6" w:rsidRDefault="00A72EF6" w:rsidP="00FB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tone Sans ITC Medi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FE5D" w14:textId="6FD7D19C" w:rsidR="00A1024A" w:rsidRPr="005A08EF" w:rsidRDefault="00A1024A" w:rsidP="00D36ABA">
    <w:pPr>
      <w:pStyle w:val="Footer"/>
      <w:pBdr>
        <w:top w:val="thinThickSmallGap" w:sz="24" w:space="1" w:color="622423"/>
      </w:pBdr>
      <w:tabs>
        <w:tab w:val="right" w:pos="9936"/>
      </w:tabs>
      <w:rPr>
        <w:rFonts w:ascii="Cambria" w:hAnsi="Cambria"/>
      </w:rPr>
    </w:pPr>
    <w:r>
      <w:rPr>
        <w:rFonts w:cstheme="minorHAnsi"/>
        <w:iCs/>
        <w:sz w:val="18"/>
        <w:szCs w:val="18"/>
      </w:rPr>
      <w:t>Gambia</w:t>
    </w:r>
    <w:r w:rsidRPr="00485370">
      <w:rPr>
        <w:rFonts w:cstheme="minorHAnsi"/>
        <w:iCs/>
        <w:sz w:val="18"/>
        <w:szCs w:val="18"/>
      </w:rPr>
      <w:t xml:space="preserve"> COVID-19 ESM</w:t>
    </w:r>
    <w:r w:rsidR="00484D70">
      <w:rPr>
        <w:rFonts w:cstheme="minorHAnsi"/>
        <w:iCs/>
        <w:sz w:val="18"/>
        <w:szCs w:val="18"/>
      </w:rPr>
      <w:t>P</w:t>
    </w:r>
    <w:r>
      <w:rPr>
        <w:rFonts w:ascii="Cambria" w:hAnsi="Cambria"/>
        <w:i/>
      </w:rPr>
      <w:tab/>
    </w:r>
    <w:r w:rsidRPr="005A08EF">
      <w:rPr>
        <w:rFonts w:ascii="Cambria" w:hAnsi="Cambria"/>
      </w:rPr>
      <w:tab/>
    </w:r>
    <w:r w:rsidRPr="00A35E51">
      <w:rPr>
        <w:rFonts w:ascii="Cambria" w:hAnsi="Cambria"/>
        <w:sz w:val="18"/>
        <w:szCs w:val="18"/>
      </w:rPr>
      <w:t xml:space="preserve">Page </w:t>
    </w:r>
    <w:r w:rsidRPr="00A35E51">
      <w:rPr>
        <w:rFonts w:ascii="Calibri" w:hAnsi="Calibri"/>
        <w:sz w:val="18"/>
        <w:szCs w:val="18"/>
      </w:rPr>
      <w:fldChar w:fldCharType="begin"/>
    </w:r>
    <w:r w:rsidRPr="00A35E51">
      <w:rPr>
        <w:sz w:val="18"/>
        <w:szCs w:val="18"/>
      </w:rPr>
      <w:instrText xml:space="preserve"> PAGE   \* MERGEFORMAT </w:instrText>
    </w:r>
    <w:r w:rsidRPr="00A35E51">
      <w:rPr>
        <w:rFonts w:ascii="Calibri" w:hAnsi="Calibri"/>
        <w:sz w:val="18"/>
        <w:szCs w:val="18"/>
      </w:rPr>
      <w:fldChar w:fldCharType="separate"/>
    </w:r>
    <w:r w:rsidR="000D0165" w:rsidRPr="000D0165">
      <w:rPr>
        <w:rFonts w:ascii="Calibri" w:hAnsi="Calibri"/>
        <w:noProof/>
        <w:sz w:val="18"/>
        <w:szCs w:val="18"/>
      </w:rPr>
      <w:t>37</w:t>
    </w:r>
    <w:r w:rsidRPr="00A35E51">
      <w:rPr>
        <w:rFonts w:ascii="Cambria" w:hAnsi="Cambria"/>
        <w:noProof/>
        <w:sz w:val="18"/>
        <w:szCs w:val="18"/>
      </w:rPr>
      <w:fldChar w:fldCharType="end"/>
    </w:r>
  </w:p>
  <w:p w14:paraId="2D9808BB" w14:textId="77777777" w:rsidR="00A1024A" w:rsidRDefault="00A1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3591" w14:textId="77777777" w:rsidR="00A72EF6" w:rsidRDefault="00A72EF6" w:rsidP="00FB5B09">
      <w:pPr>
        <w:spacing w:after="0" w:line="240" w:lineRule="auto"/>
      </w:pPr>
      <w:r>
        <w:separator/>
      </w:r>
    </w:p>
  </w:footnote>
  <w:footnote w:type="continuationSeparator" w:id="0">
    <w:p w14:paraId="790CC6D6" w14:textId="77777777" w:rsidR="00A72EF6" w:rsidRDefault="00A72EF6" w:rsidP="00FB5B09">
      <w:pPr>
        <w:spacing w:after="0" w:line="240" w:lineRule="auto"/>
      </w:pPr>
      <w:r>
        <w:continuationSeparator/>
      </w:r>
    </w:p>
  </w:footnote>
  <w:footnote w:id="1">
    <w:p w14:paraId="129B8C58" w14:textId="3B49B1DC" w:rsidR="00A1024A" w:rsidRDefault="00A1024A">
      <w:pPr>
        <w:pStyle w:val="FootnoteText"/>
      </w:pPr>
      <w:r>
        <w:rPr>
          <w:rStyle w:val="FootnoteReference"/>
        </w:rPr>
        <w:footnoteRef/>
      </w:r>
      <w:r>
        <w:t xml:space="preserve"> </w:t>
      </w:r>
      <w:r w:rsidRPr="000C02FD">
        <w:rPr>
          <w:rFonts w:asciiTheme="minorHAnsi" w:hAnsiTheme="minorHAnsi" w:cstheme="minorHAnsi"/>
          <w:sz w:val="18"/>
          <w:szCs w:val="18"/>
        </w:rPr>
        <w:t>This Project is part of the COVID-19 Strategic Preparedness and Response Program (SPRP) using the Multiphase Programmatic Approach (MPA) with a financing envelop of $US2.7 billion IBRD and $1.3 billion from IDA Crisis Response Window approved by the Board on March 17, 2020.  The MPA Program development objective is to prevent, detect and respond to the threat posed by COVID-19 and strengthen national systems for public health preparedness.</w:t>
      </w:r>
    </w:p>
  </w:footnote>
  <w:footnote w:id="2">
    <w:p w14:paraId="74755212" w14:textId="3C12C1C8" w:rsidR="00A1024A" w:rsidRDefault="00A1024A">
      <w:pPr>
        <w:pStyle w:val="FootnoteText"/>
      </w:pPr>
      <w:r>
        <w:rPr>
          <w:rStyle w:val="FootnoteReference"/>
        </w:rPr>
        <w:footnoteRef/>
      </w:r>
      <w:r>
        <w:t xml:space="preserve"> </w:t>
      </w:r>
      <w:hyperlink r:id="rId1" w:history="1">
        <w:r>
          <w:rPr>
            <w:rStyle w:val="Hyperlink"/>
          </w:rPr>
          <w:t>http://documents.worldbank.org/curated/en/529861585162707149/Appraisal-Environmental-and-Social-Review-Summary-ESRS-The-Gambia-COVID-19-Preparedness-and-Response-Project-P173798</w:t>
        </w:r>
      </w:hyperlink>
    </w:p>
  </w:footnote>
  <w:footnote w:id="3">
    <w:p w14:paraId="1FD46859" w14:textId="70316E21" w:rsidR="00A1024A" w:rsidRDefault="00A1024A">
      <w:pPr>
        <w:pStyle w:val="FootnoteText"/>
      </w:pPr>
      <w:r>
        <w:rPr>
          <w:rStyle w:val="FootnoteReference"/>
        </w:rPr>
        <w:footnoteRef/>
      </w:r>
      <w:r>
        <w:t xml:space="preserve"> </w:t>
      </w:r>
      <w:hyperlink r:id="rId2" w:history="1">
        <w:r>
          <w:rPr>
            <w:rStyle w:val="Hyperlink"/>
          </w:rPr>
          <w:t>http://documents.worldbank.org/curated/en/680291585230449529/Environmental-and-Social-Commitment-Plan-ESCP-The-Gambia-COVID-19-Preparedness-and-Response-Project-P173798</w:t>
        </w:r>
      </w:hyperlink>
    </w:p>
  </w:footnote>
  <w:footnote w:id="4">
    <w:p w14:paraId="7458242E" w14:textId="04B4B828" w:rsidR="00A1024A" w:rsidRDefault="00A1024A">
      <w:pPr>
        <w:pStyle w:val="FootnoteText"/>
      </w:pPr>
      <w:r>
        <w:rPr>
          <w:rStyle w:val="FootnoteReference"/>
        </w:rPr>
        <w:footnoteRef/>
      </w:r>
      <w:r>
        <w:t xml:space="preserve"> </w:t>
      </w:r>
      <w:hyperlink r:id="rId3" w:history="1">
        <w:r>
          <w:rPr>
            <w:rStyle w:val="Hyperlink"/>
          </w:rPr>
          <w:t>http://documents.worldbank.org/curated/en/795671585162699097/Stakeholder-Engagement-Plan-SEP-The-Gambia-COVID-19-Preparedness-and-Response-Project-P173798</w:t>
        </w:r>
      </w:hyperlink>
    </w:p>
  </w:footnote>
  <w:footnote w:id="5">
    <w:p w14:paraId="5122E7B2" w14:textId="4512E261" w:rsidR="00A1024A" w:rsidRDefault="00A1024A">
      <w:pPr>
        <w:pStyle w:val="FootnoteText"/>
      </w:pPr>
      <w:r>
        <w:rPr>
          <w:rStyle w:val="FootnoteReference"/>
        </w:rPr>
        <w:footnoteRef/>
      </w:r>
      <w:r>
        <w:t xml:space="preserve"> </w:t>
      </w:r>
      <w:r w:rsidRPr="00C15F40">
        <w:rPr>
          <w:rFonts w:asciiTheme="minorHAnsi" w:hAnsiTheme="minorHAnsi" w:cstheme="minorHAnsi"/>
        </w:rPr>
        <w:t>The Gambia - National Health Care Waste Management Standard Operating Procedure</w:t>
      </w:r>
      <w:r>
        <w:rPr>
          <w:rFonts w:asciiTheme="minorHAnsi" w:hAnsiTheme="minorHAnsi" w:cstheme="minorHAnsi"/>
        </w:rPr>
        <w:t xml:space="preserve">, 2015 </w:t>
      </w:r>
      <w:hyperlink r:id="rId4" w:history="1">
        <w:r w:rsidRPr="005F36C5">
          <w:rPr>
            <w:rStyle w:val="Hyperlink"/>
          </w:rPr>
          <w:t>http://documents.worldbank.org/curated/en/764301468024555870/National-health-care-waste-management-standard</w:t>
        </w:r>
      </w:hyperlink>
    </w:p>
  </w:footnote>
  <w:footnote w:id="6">
    <w:p w14:paraId="4CAA63B3" w14:textId="450A783A" w:rsidR="00A1024A" w:rsidRDefault="00A1024A">
      <w:pPr>
        <w:pStyle w:val="FootnoteText"/>
      </w:pPr>
      <w:r>
        <w:rPr>
          <w:rStyle w:val="FootnoteReference"/>
        </w:rPr>
        <w:footnoteRef/>
      </w:r>
      <w:r>
        <w:t xml:space="preserve"> </w:t>
      </w:r>
      <w:r w:rsidRPr="00255B7F">
        <w:rPr>
          <w:rFonts w:asciiTheme="minorHAnsi" w:hAnsiTheme="minorHAnsi" w:cstheme="minorHAnsi"/>
        </w:rPr>
        <w:t>The Gambia COVID-19 Outbreak Situational Report</w:t>
      </w:r>
      <w:r>
        <w:t xml:space="preserve">, </w:t>
      </w:r>
      <w:hyperlink r:id="rId5" w:history="1">
        <w:r>
          <w:rPr>
            <w:rStyle w:val="Hyperlink"/>
          </w:rPr>
          <w:t>http://www.moh.gov.gm/wp-content/uploads/2020/05/Gambia_COVID-19_Sitrep-01-05-2020.pdf</w:t>
        </w:r>
      </w:hyperlink>
    </w:p>
  </w:footnote>
  <w:footnote w:id="7">
    <w:p w14:paraId="6D192EC4" w14:textId="38A66962" w:rsidR="00A1024A" w:rsidRDefault="00A1024A">
      <w:pPr>
        <w:pStyle w:val="FootnoteText"/>
      </w:pPr>
      <w:r>
        <w:rPr>
          <w:rStyle w:val="FootnoteReference"/>
        </w:rPr>
        <w:footnoteRef/>
      </w:r>
      <w:r>
        <w:t xml:space="preserve"> </w:t>
      </w:r>
      <w:hyperlink r:id="rId6" w:history="1">
        <w:r>
          <w:rPr>
            <w:rStyle w:val="Hyperlink"/>
          </w:rPr>
          <w:t>https://www.youtube.com/watch?time_continue=6&amp;v=zYrLrhFXVwQ&amp;feature=emb_title</w:t>
        </w:r>
      </w:hyperlink>
    </w:p>
  </w:footnote>
  <w:footnote w:id="8">
    <w:p w14:paraId="191AFE0E" w14:textId="7E516AAF" w:rsidR="00A1024A" w:rsidRDefault="00A1024A" w:rsidP="00806C7A">
      <w:pPr>
        <w:pStyle w:val="FootnoteText"/>
      </w:pPr>
      <w:r>
        <w:rPr>
          <w:rStyle w:val="FootnoteReference"/>
        </w:rPr>
        <w:footnoteRef/>
      </w:r>
      <w:r>
        <w:t xml:space="preserve"> </w:t>
      </w:r>
      <w:r>
        <w:rPr>
          <w:rFonts w:asciiTheme="minorHAnsi" w:hAnsiTheme="minorHAnsi" w:cstheme="minorHAnsi"/>
        </w:rPr>
        <w:t>This refers to a</w:t>
      </w:r>
      <w:r w:rsidRPr="00806C7A">
        <w:rPr>
          <w:rFonts w:asciiTheme="minorHAnsi" w:hAnsiTheme="minorHAnsi" w:cstheme="minorHAnsi"/>
          <w:sz w:val="18"/>
          <w:szCs w:val="18"/>
        </w:rPr>
        <w:t>ny activity in which minors of an age below the national age for legal employment are likely to be employed or engaged</w:t>
      </w:r>
      <w:r>
        <w:rPr>
          <w:rFonts w:asciiTheme="minorHAnsi" w:hAnsiTheme="minorHAnsi" w:cstheme="minorHAnsi"/>
          <w:sz w:val="18"/>
          <w:szCs w:val="18"/>
        </w:rPr>
        <w:t xml:space="preserve"> or a</w:t>
      </w:r>
      <w:r w:rsidRPr="00806C7A">
        <w:rPr>
          <w:rFonts w:asciiTheme="minorHAnsi" w:hAnsiTheme="minorHAnsi" w:cstheme="minorHAnsi"/>
          <w:sz w:val="18"/>
          <w:szCs w:val="18"/>
        </w:rPr>
        <w:t>ny activity where minors are engaged in activities which are prohibited or considered to be hazardous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FCA"/>
    <w:multiLevelType w:val="hybridMultilevel"/>
    <w:tmpl w:val="1140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63D45"/>
    <w:multiLevelType w:val="hybridMultilevel"/>
    <w:tmpl w:val="989E7720"/>
    <w:lvl w:ilvl="0" w:tplc="DCB0E700">
      <w:numFmt w:val="bullet"/>
      <w:lvlText w:val="-"/>
      <w:lvlJc w:val="left"/>
      <w:pPr>
        <w:ind w:left="1080" w:hanging="360"/>
      </w:pPr>
      <w:rPr>
        <w:rFonts w:ascii="Calibri" w:eastAsia="Calibri" w:hAnsi="Calibri" w:cs="Calibri" w:hint="default"/>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D116455"/>
    <w:multiLevelType w:val="hybridMultilevel"/>
    <w:tmpl w:val="F96A1856"/>
    <w:lvl w:ilvl="0" w:tplc="977637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0163"/>
    <w:multiLevelType w:val="hybridMultilevel"/>
    <w:tmpl w:val="5464D9C6"/>
    <w:lvl w:ilvl="0" w:tplc="61BE30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210"/>
    <w:multiLevelType w:val="hybridMultilevel"/>
    <w:tmpl w:val="96746F34"/>
    <w:lvl w:ilvl="0" w:tplc="50FC2D7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48BF"/>
    <w:multiLevelType w:val="hybridMultilevel"/>
    <w:tmpl w:val="4120F2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1641F9D"/>
    <w:multiLevelType w:val="multilevel"/>
    <w:tmpl w:val="3CB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02C04"/>
    <w:multiLevelType w:val="hybridMultilevel"/>
    <w:tmpl w:val="AEFEDE14"/>
    <w:lvl w:ilvl="0" w:tplc="50FC2D7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72C3"/>
    <w:multiLevelType w:val="hybridMultilevel"/>
    <w:tmpl w:val="F716B01E"/>
    <w:lvl w:ilvl="0" w:tplc="50FC2D7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32EC"/>
    <w:multiLevelType w:val="hybridMultilevel"/>
    <w:tmpl w:val="ABBC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C7DB3"/>
    <w:multiLevelType w:val="hybridMultilevel"/>
    <w:tmpl w:val="3938664A"/>
    <w:lvl w:ilvl="0" w:tplc="D7BA8F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44AD9"/>
    <w:multiLevelType w:val="hybridMultilevel"/>
    <w:tmpl w:val="49C0A5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1A2063"/>
    <w:multiLevelType w:val="hybridMultilevel"/>
    <w:tmpl w:val="B5C036A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60F29B60">
      <w:numFmt w:val="bullet"/>
      <w:lvlText w:val="•"/>
      <w:lvlJc w:val="left"/>
      <w:pPr>
        <w:ind w:left="2410" w:hanging="610"/>
      </w:pPr>
      <w:rPr>
        <w:rFonts w:ascii="Calibri" w:eastAsia="Calibri" w:hAnsi="Calibri" w:cs="Calibri"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F32B6D"/>
    <w:multiLevelType w:val="hybridMultilevel"/>
    <w:tmpl w:val="5C3E4618"/>
    <w:lvl w:ilvl="0" w:tplc="DCB0E700">
      <w:numFmt w:val="bullet"/>
      <w:lvlText w:val="-"/>
      <w:lvlJc w:val="left"/>
      <w:pPr>
        <w:ind w:left="1080" w:hanging="360"/>
      </w:pPr>
      <w:rPr>
        <w:rFonts w:ascii="Calibri" w:eastAsia="Calibri" w:hAnsi="Calibri" w:cs="Calibri" w:hint="default"/>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F33456"/>
    <w:multiLevelType w:val="hybridMultilevel"/>
    <w:tmpl w:val="4168C434"/>
    <w:lvl w:ilvl="0" w:tplc="22B041F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68C2F1C"/>
    <w:multiLevelType w:val="hybridMultilevel"/>
    <w:tmpl w:val="5AC23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601D59"/>
    <w:multiLevelType w:val="hybridMultilevel"/>
    <w:tmpl w:val="2E724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3"/>
  </w:num>
  <w:num w:numId="4">
    <w:abstractNumId w:val="0"/>
  </w:num>
  <w:num w:numId="5">
    <w:abstractNumId w:val="5"/>
  </w:num>
  <w:num w:numId="6">
    <w:abstractNumId w:val="13"/>
  </w:num>
  <w:num w:numId="7">
    <w:abstractNumId w:val="9"/>
  </w:num>
  <w:num w:numId="8">
    <w:abstractNumId w:val="12"/>
  </w:num>
  <w:num w:numId="9">
    <w:abstractNumId w:val="1"/>
  </w:num>
  <w:num w:numId="10">
    <w:abstractNumId w:val="11"/>
  </w:num>
  <w:num w:numId="11">
    <w:abstractNumId w:val="6"/>
  </w:num>
  <w:num w:numId="12">
    <w:abstractNumId w:val="14"/>
  </w:num>
  <w:num w:numId="13">
    <w:abstractNumId w:val="2"/>
  </w:num>
  <w:num w:numId="14">
    <w:abstractNumId w:val="7"/>
  </w:num>
  <w:num w:numId="15">
    <w:abstractNumId w:val="8"/>
  </w:num>
  <w:num w:numId="16">
    <w:abstractNumId w:val="4"/>
  </w:num>
  <w:num w:numId="17">
    <w:abstractNumId w:val="10"/>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85"/>
    <w:rsid w:val="0000516D"/>
    <w:rsid w:val="00012CFD"/>
    <w:rsid w:val="00013075"/>
    <w:rsid w:val="00040E7F"/>
    <w:rsid w:val="00042F18"/>
    <w:rsid w:val="00051860"/>
    <w:rsid w:val="0005559F"/>
    <w:rsid w:val="000643E5"/>
    <w:rsid w:val="000717F4"/>
    <w:rsid w:val="00072157"/>
    <w:rsid w:val="00072D4B"/>
    <w:rsid w:val="00080FCC"/>
    <w:rsid w:val="00083504"/>
    <w:rsid w:val="00094F28"/>
    <w:rsid w:val="000A17F8"/>
    <w:rsid w:val="000A2746"/>
    <w:rsid w:val="000B1EDE"/>
    <w:rsid w:val="000B3CA5"/>
    <w:rsid w:val="000C5C75"/>
    <w:rsid w:val="000C7E66"/>
    <w:rsid w:val="000D0165"/>
    <w:rsid w:val="000D1936"/>
    <w:rsid w:val="000D6559"/>
    <w:rsid w:val="000E0C4A"/>
    <w:rsid w:val="000E2FFD"/>
    <w:rsid w:val="000E6E31"/>
    <w:rsid w:val="000F3B03"/>
    <w:rsid w:val="00102841"/>
    <w:rsid w:val="00111F8A"/>
    <w:rsid w:val="00113A9E"/>
    <w:rsid w:val="00115EE7"/>
    <w:rsid w:val="001201F9"/>
    <w:rsid w:val="00135731"/>
    <w:rsid w:val="0013604E"/>
    <w:rsid w:val="00144035"/>
    <w:rsid w:val="00151CF0"/>
    <w:rsid w:val="00157C9F"/>
    <w:rsid w:val="00172F36"/>
    <w:rsid w:val="00174337"/>
    <w:rsid w:val="001A0236"/>
    <w:rsid w:val="001A1BA3"/>
    <w:rsid w:val="001A2937"/>
    <w:rsid w:val="001B7B35"/>
    <w:rsid w:val="001E2075"/>
    <w:rsid w:val="001E49B6"/>
    <w:rsid w:val="001E7BEE"/>
    <w:rsid w:val="001F1051"/>
    <w:rsid w:val="001F1AF1"/>
    <w:rsid w:val="001F7B39"/>
    <w:rsid w:val="002023AC"/>
    <w:rsid w:val="00211AA3"/>
    <w:rsid w:val="00212EDF"/>
    <w:rsid w:val="00225286"/>
    <w:rsid w:val="00233BC4"/>
    <w:rsid w:val="002345E0"/>
    <w:rsid w:val="002406D9"/>
    <w:rsid w:val="00242E19"/>
    <w:rsid w:val="00247C44"/>
    <w:rsid w:val="00247C9D"/>
    <w:rsid w:val="00253A5B"/>
    <w:rsid w:val="00255B7F"/>
    <w:rsid w:val="0026789B"/>
    <w:rsid w:val="0027193C"/>
    <w:rsid w:val="002721ED"/>
    <w:rsid w:val="0028302F"/>
    <w:rsid w:val="002849A4"/>
    <w:rsid w:val="002937C1"/>
    <w:rsid w:val="00294569"/>
    <w:rsid w:val="002B2A83"/>
    <w:rsid w:val="002B2F88"/>
    <w:rsid w:val="002B3225"/>
    <w:rsid w:val="002C039E"/>
    <w:rsid w:val="002D25C4"/>
    <w:rsid w:val="002E02F9"/>
    <w:rsid w:val="002E086E"/>
    <w:rsid w:val="002F4091"/>
    <w:rsid w:val="00303AB9"/>
    <w:rsid w:val="0030490A"/>
    <w:rsid w:val="00325A97"/>
    <w:rsid w:val="00326F4A"/>
    <w:rsid w:val="00331605"/>
    <w:rsid w:val="00332C3B"/>
    <w:rsid w:val="0033392D"/>
    <w:rsid w:val="00340498"/>
    <w:rsid w:val="00341080"/>
    <w:rsid w:val="00342CE5"/>
    <w:rsid w:val="00344868"/>
    <w:rsid w:val="00355349"/>
    <w:rsid w:val="00357D95"/>
    <w:rsid w:val="00367CF0"/>
    <w:rsid w:val="00371A6C"/>
    <w:rsid w:val="00376706"/>
    <w:rsid w:val="00386F55"/>
    <w:rsid w:val="003A0D74"/>
    <w:rsid w:val="003A2DB2"/>
    <w:rsid w:val="003A3766"/>
    <w:rsid w:val="003A7740"/>
    <w:rsid w:val="003B1CE9"/>
    <w:rsid w:val="003B2697"/>
    <w:rsid w:val="003B3C3D"/>
    <w:rsid w:val="003C29BE"/>
    <w:rsid w:val="003C7642"/>
    <w:rsid w:val="003D0174"/>
    <w:rsid w:val="003E083C"/>
    <w:rsid w:val="003E1469"/>
    <w:rsid w:val="003F5A11"/>
    <w:rsid w:val="0040475C"/>
    <w:rsid w:val="0041112E"/>
    <w:rsid w:val="00412D96"/>
    <w:rsid w:val="00423BB9"/>
    <w:rsid w:val="00425BE9"/>
    <w:rsid w:val="004262EC"/>
    <w:rsid w:val="004347B0"/>
    <w:rsid w:val="00441286"/>
    <w:rsid w:val="00441DAD"/>
    <w:rsid w:val="00445168"/>
    <w:rsid w:val="004570B9"/>
    <w:rsid w:val="00466D0F"/>
    <w:rsid w:val="00466E24"/>
    <w:rsid w:val="004713BC"/>
    <w:rsid w:val="004716D9"/>
    <w:rsid w:val="00484D70"/>
    <w:rsid w:val="00487D76"/>
    <w:rsid w:val="00493D67"/>
    <w:rsid w:val="004942BE"/>
    <w:rsid w:val="00494F87"/>
    <w:rsid w:val="004A15A7"/>
    <w:rsid w:val="004A2A5A"/>
    <w:rsid w:val="004A61D2"/>
    <w:rsid w:val="004C405F"/>
    <w:rsid w:val="004C5A92"/>
    <w:rsid w:val="004D7EE2"/>
    <w:rsid w:val="004E2A89"/>
    <w:rsid w:val="004E7F0A"/>
    <w:rsid w:val="00515075"/>
    <w:rsid w:val="00517E90"/>
    <w:rsid w:val="00523E4F"/>
    <w:rsid w:val="0053286E"/>
    <w:rsid w:val="00561512"/>
    <w:rsid w:val="005618AE"/>
    <w:rsid w:val="005633FC"/>
    <w:rsid w:val="00565DC8"/>
    <w:rsid w:val="005660F9"/>
    <w:rsid w:val="005772F6"/>
    <w:rsid w:val="00577937"/>
    <w:rsid w:val="005842EB"/>
    <w:rsid w:val="005866A7"/>
    <w:rsid w:val="00591672"/>
    <w:rsid w:val="00591BAE"/>
    <w:rsid w:val="005944A5"/>
    <w:rsid w:val="005A12B7"/>
    <w:rsid w:val="005B0420"/>
    <w:rsid w:val="005B2BA3"/>
    <w:rsid w:val="005D63D2"/>
    <w:rsid w:val="005E0020"/>
    <w:rsid w:val="005F7F9F"/>
    <w:rsid w:val="00606744"/>
    <w:rsid w:val="006077B0"/>
    <w:rsid w:val="00611080"/>
    <w:rsid w:val="00627AFF"/>
    <w:rsid w:val="00640B40"/>
    <w:rsid w:val="006438E8"/>
    <w:rsid w:val="006439C2"/>
    <w:rsid w:val="00650CCB"/>
    <w:rsid w:val="00652ED4"/>
    <w:rsid w:val="00667D37"/>
    <w:rsid w:val="0067628B"/>
    <w:rsid w:val="00677EEC"/>
    <w:rsid w:val="006841F6"/>
    <w:rsid w:val="0069369D"/>
    <w:rsid w:val="006A3B4F"/>
    <w:rsid w:val="006A7D4A"/>
    <w:rsid w:val="006D0DDC"/>
    <w:rsid w:val="006D7664"/>
    <w:rsid w:val="006F65A0"/>
    <w:rsid w:val="00702AD9"/>
    <w:rsid w:val="00713864"/>
    <w:rsid w:val="007146AE"/>
    <w:rsid w:val="00714BC7"/>
    <w:rsid w:val="00715EC2"/>
    <w:rsid w:val="007342B0"/>
    <w:rsid w:val="00737A00"/>
    <w:rsid w:val="00747EA9"/>
    <w:rsid w:val="00747F17"/>
    <w:rsid w:val="0075331A"/>
    <w:rsid w:val="00762E94"/>
    <w:rsid w:val="0076467A"/>
    <w:rsid w:val="007653A1"/>
    <w:rsid w:val="007734AC"/>
    <w:rsid w:val="00780F06"/>
    <w:rsid w:val="0079308B"/>
    <w:rsid w:val="007A2625"/>
    <w:rsid w:val="007C2AA1"/>
    <w:rsid w:val="007D349B"/>
    <w:rsid w:val="007E6F22"/>
    <w:rsid w:val="007F73C3"/>
    <w:rsid w:val="008002A2"/>
    <w:rsid w:val="008037FD"/>
    <w:rsid w:val="00803918"/>
    <w:rsid w:val="008044C2"/>
    <w:rsid w:val="00806C7A"/>
    <w:rsid w:val="008153C1"/>
    <w:rsid w:val="00815444"/>
    <w:rsid w:val="0082733F"/>
    <w:rsid w:val="00850F88"/>
    <w:rsid w:val="00880D36"/>
    <w:rsid w:val="00884332"/>
    <w:rsid w:val="008A70CD"/>
    <w:rsid w:val="008B252E"/>
    <w:rsid w:val="008C15D7"/>
    <w:rsid w:val="008C5C72"/>
    <w:rsid w:val="008C5FFB"/>
    <w:rsid w:val="008D7321"/>
    <w:rsid w:val="008E3D5C"/>
    <w:rsid w:val="008E55E1"/>
    <w:rsid w:val="009056BB"/>
    <w:rsid w:val="00905A13"/>
    <w:rsid w:val="00911516"/>
    <w:rsid w:val="00923DD9"/>
    <w:rsid w:val="00931712"/>
    <w:rsid w:val="009321A9"/>
    <w:rsid w:val="0093496E"/>
    <w:rsid w:val="00940ED6"/>
    <w:rsid w:val="009411BA"/>
    <w:rsid w:val="009479DA"/>
    <w:rsid w:val="00950712"/>
    <w:rsid w:val="009628F5"/>
    <w:rsid w:val="00970287"/>
    <w:rsid w:val="0098140B"/>
    <w:rsid w:val="00990A68"/>
    <w:rsid w:val="00994506"/>
    <w:rsid w:val="00996416"/>
    <w:rsid w:val="009968C6"/>
    <w:rsid w:val="009979CE"/>
    <w:rsid w:val="009A6D40"/>
    <w:rsid w:val="009D0748"/>
    <w:rsid w:val="009D0FA6"/>
    <w:rsid w:val="009E6EFE"/>
    <w:rsid w:val="009E7CCF"/>
    <w:rsid w:val="009F1529"/>
    <w:rsid w:val="009F4534"/>
    <w:rsid w:val="009F7B53"/>
    <w:rsid w:val="00A0487B"/>
    <w:rsid w:val="00A1024A"/>
    <w:rsid w:val="00A12ACF"/>
    <w:rsid w:val="00A12E08"/>
    <w:rsid w:val="00A20F27"/>
    <w:rsid w:val="00A32279"/>
    <w:rsid w:val="00A3256D"/>
    <w:rsid w:val="00A35E51"/>
    <w:rsid w:val="00A60E85"/>
    <w:rsid w:val="00A61A74"/>
    <w:rsid w:val="00A62D21"/>
    <w:rsid w:val="00A64A90"/>
    <w:rsid w:val="00A66721"/>
    <w:rsid w:val="00A72EF6"/>
    <w:rsid w:val="00A76A0F"/>
    <w:rsid w:val="00A77019"/>
    <w:rsid w:val="00AA06C3"/>
    <w:rsid w:val="00AA0726"/>
    <w:rsid w:val="00AA4389"/>
    <w:rsid w:val="00AA59C4"/>
    <w:rsid w:val="00AC2F2A"/>
    <w:rsid w:val="00AC35A3"/>
    <w:rsid w:val="00AE3E6D"/>
    <w:rsid w:val="00AE6C87"/>
    <w:rsid w:val="00AF2FC9"/>
    <w:rsid w:val="00AF6477"/>
    <w:rsid w:val="00B04E62"/>
    <w:rsid w:val="00B0649D"/>
    <w:rsid w:val="00B107B7"/>
    <w:rsid w:val="00B140F4"/>
    <w:rsid w:val="00B16C9D"/>
    <w:rsid w:val="00B23431"/>
    <w:rsid w:val="00B35E11"/>
    <w:rsid w:val="00B4102D"/>
    <w:rsid w:val="00B46CB4"/>
    <w:rsid w:val="00B46F53"/>
    <w:rsid w:val="00B53DB4"/>
    <w:rsid w:val="00B553AC"/>
    <w:rsid w:val="00B5709B"/>
    <w:rsid w:val="00B72979"/>
    <w:rsid w:val="00B72B0B"/>
    <w:rsid w:val="00B72CBE"/>
    <w:rsid w:val="00B83690"/>
    <w:rsid w:val="00BA0BC6"/>
    <w:rsid w:val="00BA4B55"/>
    <w:rsid w:val="00BA6EA1"/>
    <w:rsid w:val="00BB0E66"/>
    <w:rsid w:val="00BB288D"/>
    <w:rsid w:val="00BC767B"/>
    <w:rsid w:val="00BD2747"/>
    <w:rsid w:val="00BE0153"/>
    <w:rsid w:val="00BE0368"/>
    <w:rsid w:val="00BE08D9"/>
    <w:rsid w:val="00BE21BC"/>
    <w:rsid w:val="00BF11C2"/>
    <w:rsid w:val="00BF5DE9"/>
    <w:rsid w:val="00C03EE6"/>
    <w:rsid w:val="00C04C64"/>
    <w:rsid w:val="00C055B6"/>
    <w:rsid w:val="00C10A26"/>
    <w:rsid w:val="00C14A32"/>
    <w:rsid w:val="00C152B3"/>
    <w:rsid w:val="00C15F40"/>
    <w:rsid w:val="00C215BF"/>
    <w:rsid w:val="00C251EF"/>
    <w:rsid w:val="00C31ECC"/>
    <w:rsid w:val="00C33639"/>
    <w:rsid w:val="00C33E2B"/>
    <w:rsid w:val="00C408C1"/>
    <w:rsid w:val="00C42A5E"/>
    <w:rsid w:val="00C46F4E"/>
    <w:rsid w:val="00C5366F"/>
    <w:rsid w:val="00C54688"/>
    <w:rsid w:val="00C61B35"/>
    <w:rsid w:val="00C66E3A"/>
    <w:rsid w:val="00C672D0"/>
    <w:rsid w:val="00C67CD5"/>
    <w:rsid w:val="00C75D99"/>
    <w:rsid w:val="00C83F1C"/>
    <w:rsid w:val="00C966C9"/>
    <w:rsid w:val="00CA3BBB"/>
    <w:rsid w:val="00CB0F88"/>
    <w:rsid w:val="00CB1963"/>
    <w:rsid w:val="00CB3CB6"/>
    <w:rsid w:val="00CB3D15"/>
    <w:rsid w:val="00CC6BD3"/>
    <w:rsid w:val="00CC792C"/>
    <w:rsid w:val="00CD39FF"/>
    <w:rsid w:val="00CE3707"/>
    <w:rsid w:val="00CF0D05"/>
    <w:rsid w:val="00D11031"/>
    <w:rsid w:val="00D143E6"/>
    <w:rsid w:val="00D31030"/>
    <w:rsid w:val="00D3641C"/>
    <w:rsid w:val="00D36ABA"/>
    <w:rsid w:val="00D4511F"/>
    <w:rsid w:val="00D54992"/>
    <w:rsid w:val="00D6749D"/>
    <w:rsid w:val="00D74ED0"/>
    <w:rsid w:val="00D76C0D"/>
    <w:rsid w:val="00D808ED"/>
    <w:rsid w:val="00D823BA"/>
    <w:rsid w:val="00D86F0C"/>
    <w:rsid w:val="00DB5F4C"/>
    <w:rsid w:val="00DB7C74"/>
    <w:rsid w:val="00DC3D9A"/>
    <w:rsid w:val="00DC41F2"/>
    <w:rsid w:val="00DD7DD7"/>
    <w:rsid w:val="00DE31DE"/>
    <w:rsid w:val="00DE3F7F"/>
    <w:rsid w:val="00DE66C6"/>
    <w:rsid w:val="00DE7399"/>
    <w:rsid w:val="00E04A1F"/>
    <w:rsid w:val="00E051AC"/>
    <w:rsid w:val="00E212AC"/>
    <w:rsid w:val="00E426F8"/>
    <w:rsid w:val="00E458B5"/>
    <w:rsid w:val="00E46968"/>
    <w:rsid w:val="00E47872"/>
    <w:rsid w:val="00E63787"/>
    <w:rsid w:val="00E67A01"/>
    <w:rsid w:val="00E96B8F"/>
    <w:rsid w:val="00E974CE"/>
    <w:rsid w:val="00EC10F1"/>
    <w:rsid w:val="00EE1F7C"/>
    <w:rsid w:val="00F1280C"/>
    <w:rsid w:val="00F17995"/>
    <w:rsid w:val="00F31540"/>
    <w:rsid w:val="00F34A11"/>
    <w:rsid w:val="00F3502F"/>
    <w:rsid w:val="00F40714"/>
    <w:rsid w:val="00F42A5D"/>
    <w:rsid w:val="00F449DD"/>
    <w:rsid w:val="00F54526"/>
    <w:rsid w:val="00F66A72"/>
    <w:rsid w:val="00F80E2D"/>
    <w:rsid w:val="00F84A52"/>
    <w:rsid w:val="00F85534"/>
    <w:rsid w:val="00FA74D7"/>
    <w:rsid w:val="00FB5B09"/>
    <w:rsid w:val="00FC05D5"/>
    <w:rsid w:val="00FD0083"/>
    <w:rsid w:val="00FD22D0"/>
    <w:rsid w:val="00FD6258"/>
    <w:rsid w:val="00FD7264"/>
    <w:rsid w:val="00FE1687"/>
    <w:rsid w:val="00FE7EFB"/>
    <w:rsid w:val="00FF085D"/>
    <w:rsid w:val="00FF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1C7D"/>
  <w15:docId w15:val="{BE614859-29F0-43C6-B518-2FE5C301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85"/>
    <w:pPr>
      <w:spacing w:after="200" w:line="276" w:lineRule="auto"/>
    </w:pPr>
    <w:rPr>
      <w:rFonts w:eastAsiaTheme="minorEastAsia"/>
    </w:rPr>
  </w:style>
  <w:style w:type="paragraph" w:styleId="Heading1">
    <w:name w:val="heading 1"/>
    <w:basedOn w:val="Normal"/>
    <w:next w:val="Normal"/>
    <w:link w:val="Heading1Char"/>
    <w:uiPriority w:val="9"/>
    <w:qFormat/>
    <w:rsid w:val="00C67C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25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A60E85"/>
    <w:pPr>
      <w:ind w:left="720"/>
      <w:contextualSpacing/>
    </w:p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basedOn w:val="DefaultParagraphFont"/>
    <w:link w:val="ListParagraph"/>
    <w:uiPriority w:val="34"/>
    <w:qFormat/>
    <w:rsid w:val="00A60E85"/>
    <w:rPr>
      <w:rFonts w:eastAsiaTheme="minorEastAsia"/>
    </w:rPr>
  </w:style>
  <w:style w:type="paragraph" w:styleId="FootnoteText">
    <w:name w:val="footnote text"/>
    <w:aliases w:val="ALTS FOOTNOTE,Boston 10,FOOTNOTES,Font: Geneva 9,Footnote,Geneva 9,f,fn,footnote text1,ft,otnote Text,single space,footnote text,Texto nota pie Car Car,Texto nota pie Car Car Car Car Car Car,Texto nota pie Car Car Car Car Car,ft1,ADB,Char"/>
    <w:basedOn w:val="Normal"/>
    <w:link w:val="FootnoteTextChar"/>
    <w:uiPriority w:val="99"/>
    <w:qFormat/>
    <w:rsid w:val="00FB5B09"/>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aliases w:val="ALTS FOOTNOTE Char,Boston 10 Char,FOOTNOTES Char,Font: Geneva 9 Char,Footnote Char,Geneva 9 Char,f Char,fn Char,footnote text1 Char,ft Char,otnote Text Char,single space Char,footnote text Char,Texto nota pie Car Car Char,ft1 Char"/>
    <w:basedOn w:val="DefaultParagraphFont"/>
    <w:link w:val="FootnoteText"/>
    <w:uiPriority w:val="99"/>
    <w:rsid w:val="00FB5B09"/>
    <w:rPr>
      <w:rFonts w:ascii="Times New Roman" w:eastAsia="MS Mincho" w:hAnsi="Times New Roman" w:cs="Times New Roman"/>
      <w:sz w:val="20"/>
      <w:szCs w:val="20"/>
      <w:lang w:eastAsia="ja-JP"/>
    </w:rPr>
  </w:style>
  <w:style w:type="character" w:styleId="FootnoteReference">
    <w:name w:val="footnote reference"/>
    <w:aliases w:val="ftref,(NECG) Footnote Reference,16 Poin,Carattere Carattere Char Char Char Carattere Char,Carattere Char Carattere Carattere Char Carattere Char Carattere Char Char Char1 Char,Footnote Reference Char Char Char,R,Ref,de nota al pie,fr"/>
    <w:link w:val="BVIfnrCarCar"/>
    <w:uiPriority w:val="99"/>
    <w:qFormat/>
    <w:rsid w:val="00FB5B09"/>
    <w:rPr>
      <w:vertAlign w:val="superscript"/>
    </w:rPr>
  </w:style>
  <w:style w:type="paragraph" w:customStyle="1" w:styleId="Para">
    <w:name w:val="Para"/>
    <w:basedOn w:val="Normal"/>
    <w:next w:val="NormalIndent"/>
    <w:link w:val="ParaChar"/>
    <w:autoRedefine/>
    <w:qFormat/>
    <w:rsid w:val="00FB5B09"/>
    <w:pPr>
      <w:tabs>
        <w:tab w:val="left" w:pos="360"/>
      </w:tabs>
      <w:spacing w:after="0" w:line="240" w:lineRule="auto"/>
      <w:jc w:val="both"/>
    </w:pPr>
    <w:rPr>
      <w:rFonts w:ascii="Times New Roman" w:eastAsia="Times New Roman" w:hAnsi="Times New Roman" w:cs="Times New Roman"/>
      <w:sz w:val="24"/>
      <w:szCs w:val="24"/>
      <w:lang w:val="en-GB"/>
    </w:rPr>
  </w:style>
  <w:style w:type="character" w:customStyle="1" w:styleId="ParaChar">
    <w:name w:val="Para Char"/>
    <w:link w:val="Para"/>
    <w:rsid w:val="00FB5B09"/>
    <w:rPr>
      <w:rFonts w:ascii="Times New Roman" w:eastAsia="Times New Roman" w:hAnsi="Times New Roman" w:cs="Times New Roman"/>
      <w:sz w:val="24"/>
      <w:szCs w:val="24"/>
      <w:lang w:val="en-GB"/>
    </w:rPr>
  </w:style>
  <w:style w:type="paragraph" w:customStyle="1" w:styleId="BVIfnrCarCar">
    <w:name w:val="BVI fnr Car Car"/>
    <w:aliases w:val=" BVI fnr Car Car Car Car Char,BVI fnr Car,BVI fnr Car Car Car Car Char,BVI fnr Car Car Car Car Char תו תו Char Char,BVI fnr Car Car תו Char,BVI fnr Car תו Char,BVI fnr תו Char"/>
    <w:basedOn w:val="Normal"/>
    <w:link w:val="FootnoteReference"/>
    <w:uiPriority w:val="99"/>
    <w:rsid w:val="00FB5B09"/>
    <w:pPr>
      <w:spacing w:after="160" w:line="240" w:lineRule="exact"/>
    </w:pPr>
    <w:rPr>
      <w:rFonts w:eastAsiaTheme="minorHAnsi"/>
      <w:vertAlign w:val="superscript"/>
    </w:rPr>
  </w:style>
  <w:style w:type="paragraph" w:styleId="NormalIndent">
    <w:name w:val="Normal Indent"/>
    <w:basedOn w:val="Normal"/>
    <w:uiPriority w:val="99"/>
    <w:semiHidden/>
    <w:unhideWhenUsed/>
    <w:rsid w:val="00FB5B09"/>
    <w:pPr>
      <w:ind w:left="720"/>
    </w:pPr>
  </w:style>
  <w:style w:type="paragraph" w:customStyle="1" w:styleId="TableParagraph">
    <w:name w:val="Table Paragraph"/>
    <w:basedOn w:val="Normal"/>
    <w:uiPriority w:val="1"/>
    <w:qFormat/>
    <w:rsid w:val="00565DC8"/>
    <w:pPr>
      <w:widowControl w:val="0"/>
      <w:autoSpaceDE w:val="0"/>
      <w:autoSpaceDN w:val="0"/>
      <w:spacing w:after="0" w:line="218" w:lineRule="exact"/>
      <w:ind w:left="107"/>
    </w:pPr>
    <w:rPr>
      <w:rFonts w:ascii="Calibri" w:eastAsia="Calibri" w:hAnsi="Calibri" w:cs="Calibri"/>
      <w:lang w:bidi="en-US"/>
    </w:rPr>
  </w:style>
  <w:style w:type="paragraph" w:styleId="BalloonText">
    <w:name w:val="Balloon Text"/>
    <w:basedOn w:val="Normal"/>
    <w:link w:val="BalloonTextChar"/>
    <w:uiPriority w:val="99"/>
    <w:semiHidden/>
    <w:unhideWhenUsed/>
    <w:rsid w:val="0035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49"/>
    <w:rPr>
      <w:rFonts w:ascii="Segoe UI" w:eastAsiaTheme="minorEastAsia" w:hAnsi="Segoe UI" w:cs="Segoe UI"/>
      <w:sz w:val="18"/>
      <w:szCs w:val="18"/>
    </w:rPr>
  </w:style>
  <w:style w:type="paragraph" w:styleId="Header">
    <w:name w:val="header"/>
    <w:basedOn w:val="Normal"/>
    <w:link w:val="HeaderChar"/>
    <w:unhideWhenUsed/>
    <w:rsid w:val="00355349"/>
    <w:pPr>
      <w:tabs>
        <w:tab w:val="center" w:pos="4680"/>
        <w:tab w:val="right" w:pos="9360"/>
      </w:tabs>
      <w:spacing w:after="0" w:line="240" w:lineRule="auto"/>
    </w:pPr>
  </w:style>
  <w:style w:type="character" w:customStyle="1" w:styleId="HeaderChar">
    <w:name w:val="Header Char"/>
    <w:basedOn w:val="DefaultParagraphFont"/>
    <w:link w:val="Header"/>
    <w:rsid w:val="00355349"/>
    <w:rPr>
      <w:rFonts w:eastAsiaTheme="minorEastAsia"/>
    </w:rPr>
  </w:style>
  <w:style w:type="paragraph" w:styleId="Footer">
    <w:name w:val="footer"/>
    <w:basedOn w:val="Normal"/>
    <w:link w:val="FooterChar"/>
    <w:unhideWhenUsed/>
    <w:rsid w:val="00355349"/>
    <w:pPr>
      <w:tabs>
        <w:tab w:val="center" w:pos="4680"/>
        <w:tab w:val="right" w:pos="9360"/>
      </w:tabs>
      <w:spacing w:after="0" w:line="240" w:lineRule="auto"/>
    </w:pPr>
  </w:style>
  <w:style w:type="character" w:customStyle="1" w:styleId="FooterChar">
    <w:name w:val="Footer Char"/>
    <w:basedOn w:val="DefaultParagraphFont"/>
    <w:link w:val="Footer"/>
    <w:rsid w:val="00355349"/>
    <w:rPr>
      <w:rFonts w:eastAsiaTheme="minorEastAsia"/>
    </w:rPr>
  </w:style>
  <w:style w:type="character" w:styleId="CommentReference">
    <w:name w:val="annotation reference"/>
    <w:basedOn w:val="DefaultParagraphFont"/>
    <w:uiPriority w:val="99"/>
    <w:semiHidden/>
    <w:unhideWhenUsed/>
    <w:rsid w:val="009479DA"/>
    <w:rPr>
      <w:sz w:val="16"/>
      <w:szCs w:val="16"/>
    </w:rPr>
  </w:style>
  <w:style w:type="paragraph" w:styleId="CommentText">
    <w:name w:val="annotation text"/>
    <w:basedOn w:val="Normal"/>
    <w:link w:val="CommentTextChar"/>
    <w:uiPriority w:val="99"/>
    <w:semiHidden/>
    <w:unhideWhenUsed/>
    <w:rsid w:val="009479DA"/>
    <w:pPr>
      <w:spacing w:line="240" w:lineRule="auto"/>
    </w:pPr>
    <w:rPr>
      <w:sz w:val="20"/>
      <w:szCs w:val="20"/>
    </w:rPr>
  </w:style>
  <w:style w:type="character" w:customStyle="1" w:styleId="CommentTextChar">
    <w:name w:val="Comment Text Char"/>
    <w:basedOn w:val="DefaultParagraphFont"/>
    <w:link w:val="CommentText"/>
    <w:uiPriority w:val="99"/>
    <w:semiHidden/>
    <w:rsid w:val="009479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79DA"/>
    <w:rPr>
      <w:b/>
      <w:bCs/>
    </w:rPr>
  </w:style>
  <w:style w:type="character" w:customStyle="1" w:styleId="CommentSubjectChar">
    <w:name w:val="Comment Subject Char"/>
    <w:basedOn w:val="CommentTextChar"/>
    <w:link w:val="CommentSubject"/>
    <w:uiPriority w:val="99"/>
    <w:semiHidden/>
    <w:rsid w:val="009479DA"/>
    <w:rPr>
      <w:rFonts w:eastAsiaTheme="minorEastAsia"/>
      <w:b/>
      <w:bCs/>
      <w:sz w:val="20"/>
      <w:szCs w:val="20"/>
    </w:rPr>
  </w:style>
  <w:style w:type="character" w:customStyle="1" w:styleId="Heading1Char">
    <w:name w:val="Heading 1 Char"/>
    <w:basedOn w:val="DefaultParagraphFont"/>
    <w:link w:val="Heading1"/>
    <w:uiPriority w:val="9"/>
    <w:rsid w:val="00C67C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7CD5"/>
    <w:pPr>
      <w:spacing w:before="480" w:after="120"/>
      <w:outlineLvl w:val="9"/>
    </w:pPr>
    <w:rPr>
      <w:b/>
      <w:bCs/>
      <w:sz w:val="28"/>
      <w:szCs w:val="28"/>
      <w:lang w:eastAsia="ja-JP"/>
    </w:rPr>
  </w:style>
  <w:style w:type="character" w:styleId="Hyperlink">
    <w:name w:val="Hyperlink"/>
    <w:basedOn w:val="DefaultParagraphFont"/>
    <w:uiPriority w:val="99"/>
    <w:unhideWhenUsed/>
    <w:rsid w:val="00F42A5D"/>
    <w:rPr>
      <w:color w:val="0000FF"/>
      <w:u w:val="single"/>
    </w:rPr>
  </w:style>
  <w:style w:type="table" w:styleId="TableGrid">
    <w:name w:val="Table Grid"/>
    <w:basedOn w:val="TableNormal"/>
    <w:uiPriority w:val="39"/>
    <w:rsid w:val="00677EE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5A9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25A9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25A97"/>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994506"/>
    <w:rPr>
      <w:color w:val="605E5C"/>
      <w:shd w:val="clear" w:color="auto" w:fill="E1DFDD"/>
    </w:rPr>
  </w:style>
  <w:style w:type="paragraph" w:styleId="NoSpacing">
    <w:name w:val="No Spacing"/>
    <w:link w:val="NoSpacingChar"/>
    <w:uiPriority w:val="1"/>
    <w:qFormat/>
    <w:rsid w:val="009E7CCF"/>
    <w:pPr>
      <w:spacing w:after="0" w:line="240" w:lineRule="auto"/>
    </w:pPr>
    <w:rPr>
      <w:rFonts w:eastAsiaTheme="minorEastAsia"/>
    </w:rPr>
  </w:style>
  <w:style w:type="character" w:customStyle="1" w:styleId="NoSpacingChar">
    <w:name w:val="No Spacing Char"/>
    <w:link w:val="NoSpacing"/>
    <w:uiPriority w:val="1"/>
    <w:locked/>
    <w:rsid w:val="009E7CCF"/>
    <w:rPr>
      <w:rFonts w:eastAsiaTheme="minorEastAsia"/>
    </w:rPr>
  </w:style>
  <w:style w:type="character" w:customStyle="1" w:styleId="normaltextrun">
    <w:name w:val="normaltextrun"/>
    <w:basedOn w:val="DefaultParagraphFont"/>
    <w:rsid w:val="0005559F"/>
  </w:style>
  <w:style w:type="paragraph" w:customStyle="1" w:styleId="head2">
    <w:name w:val="head2"/>
    <w:basedOn w:val="ListParagraph"/>
    <w:qFormat/>
    <w:rsid w:val="0005559F"/>
    <w:pPr>
      <w:keepNext/>
      <w:keepLines/>
      <w:numPr>
        <w:numId w:val="8"/>
      </w:numPr>
      <w:spacing w:after="240" w:line="240" w:lineRule="auto"/>
      <w:contextualSpacing w:val="0"/>
    </w:pPr>
    <w:rPr>
      <w:rFonts w:ascii="Times New Roman" w:hAnsi="Times New Roman" w:cs="Times New Roman"/>
      <w:b/>
    </w:rPr>
  </w:style>
  <w:style w:type="paragraph" w:customStyle="1" w:styleId="head3">
    <w:name w:val="head3"/>
    <w:basedOn w:val="head2"/>
    <w:link w:val="head3Char"/>
    <w:qFormat/>
    <w:rsid w:val="0005559F"/>
    <w:pPr>
      <w:numPr>
        <w:ilvl w:val="1"/>
        <w:numId w:val="0"/>
      </w:numPr>
    </w:pPr>
    <w:rPr>
      <w:rFonts w:ascii="Times New Roman Bold" w:hAnsi="Times New Roman Bold"/>
      <w:smallCaps/>
    </w:rPr>
  </w:style>
  <w:style w:type="character" w:customStyle="1" w:styleId="head3Char">
    <w:name w:val="head3 Char"/>
    <w:basedOn w:val="DefaultParagraphFont"/>
    <w:link w:val="head3"/>
    <w:rsid w:val="0005559F"/>
    <w:rPr>
      <w:rFonts w:ascii="Times New Roman Bold" w:eastAsiaTheme="minorEastAsia" w:hAnsi="Times New Roman Bold" w:cs="Times New Roman"/>
      <w:b/>
      <w:smallCaps/>
    </w:rPr>
  </w:style>
  <w:style w:type="numbering" w:customStyle="1" w:styleId="NoList1">
    <w:name w:val="No List1"/>
    <w:next w:val="NoList"/>
    <w:uiPriority w:val="99"/>
    <w:semiHidden/>
    <w:unhideWhenUsed/>
    <w:rsid w:val="001A1BA3"/>
  </w:style>
  <w:style w:type="paragraph" w:customStyle="1" w:styleId="m-6308053970036045360msolistparagraph">
    <w:name w:val="m_-6308053970036045360msolistparagraph"/>
    <w:basedOn w:val="Normal"/>
    <w:rsid w:val="0037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3D6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6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3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7698">
      <w:bodyDiv w:val="1"/>
      <w:marLeft w:val="0"/>
      <w:marRight w:val="0"/>
      <w:marTop w:val="0"/>
      <w:marBottom w:val="0"/>
      <w:divBdr>
        <w:top w:val="none" w:sz="0" w:space="0" w:color="auto"/>
        <w:left w:val="none" w:sz="0" w:space="0" w:color="auto"/>
        <w:bottom w:val="none" w:sz="0" w:space="0" w:color="auto"/>
        <w:right w:val="none" w:sz="0" w:space="0" w:color="auto"/>
      </w:divBdr>
    </w:div>
    <w:div w:id="19522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yperlink" Target="https://www.cdc.gov/infectioncontrol/pdf/guidelines/environmental-guidelines-P.pdf" TargetMode="External"/><Relationship Id="rId26" Type="http://schemas.openxmlformats.org/officeDocument/2006/relationships/hyperlink" Target="https://www.unicef.org/documents/social-stigma-associated-coronavirus-disease-covid-19" TargetMode="External"/><Relationship Id="rId3" Type="http://schemas.openxmlformats.org/officeDocument/2006/relationships/customXml" Target="../customXml/item3.xml"/><Relationship Id="rId21" Type="http://schemas.openxmlformats.org/officeDocument/2006/relationships/hyperlink" Target="https://www.who.int/infection-prevention/tools/core-components/facility-manua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infectioncontrol/pdf/guidelines/isolation-guidelines-H.pdf" TargetMode="External"/><Relationship Id="rId25" Type="http://schemas.openxmlformats.org/officeDocument/2006/relationships/hyperlink" Target="https://www.who.int/publications-detail/risk-communication-and-community-engagement-(rcce)-action-plan-guidance" TargetMode="External"/><Relationship Id="rId2" Type="http://schemas.openxmlformats.org/officeDocument/2006/relationships/customXml" Target="../customXml/item2.xml"/><Relationship Id="rId16" Type="http://schemas.openxmlformats.org/officeDocument/2006/relationships/hyperlink" Target="https://www.who.int/infection-prevention/tools/core-components/facility-manual.pdf" TargetMode="External"/><Relationship Id="rId20" Type="http://schemas.openxmlformats.org/officeDocument/2006/relationships/hyperlink" Target="https://www.who.int/publications-detail/water-sanitation-hygiene-and-waste-management-for-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infectioncontrol/pdf/guidelines/environmental-guidelines-P.pdf" TargetMode="External"/><Relationship Id="rId5" Type="http://schemas.openxmlformats.org/officeDocument/2006/relationships/numbering" Target="numbering.xml"/><Relationship Id="rId15" Type="http://schemas.openxmlformats.org/officeDocument/2006/relationships/hyperlink" Target="https://www.who.int/infection-prevention/tools/core-components/facility-manual.pdf" TargetMode="External"/><Relationship Id="rId23" Type="http://schemas.openxmlformats.org/officeDocument/2006/relationships/hyperlink" Target="https://www.cdc.gov/infectioncontrol/pdf/guidelines/isolation-guidelines-H.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ho.int/publications-detail/infection-prevention-and-control-during-health-care-when-novel-coronavirus-(ncov)-infection-is-suspected-202001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detail/water-sanitation-hygiene-and-waste-management-for-covid-19" TargetMode="External"/><Relationship Id="rId22" Type="http://schemas.openxmlformats.org/officeDocument/2006/relationships/hyperlink" Target="https://www.who.int/infection-prevention/tools/core-components/facility-manual.pdf" TargetMode="External"/><Relationship Id="rId27" Type="http://schemas.openxmlformats.org/officeDocument/2006/relationships/hyperlink" Target="https://www.hrw.org/sites/default/files/supporting_resources/202004_northamerica_us_covid19_checklist2.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795671585162699097/Stakeholder-Engagement-Plan-SEP-The-Gambia-COVID-19-Preparedness-and-Response-Project-P173798" TargetMode="External"/><Relationship Id="rId2" Type="http://schemas.openxmlformats.org/officeDocument/2006/relationships/hyperlink" Target="http://documents.worldbank.org/curated/en/680291585230449529/Environmental-and-Social-Commitment-Plan-ESCP-The-Gambia-COVID-19-Preparedness-and-Response-Project-P173798" TargetMode="External"/><Relationship Id="rId1" Type="http://schemas.openxmlformats.org/officeDocument/2006/relationships/hyperlink" Target="http://documents.worldbank.org/curated/en/529861585162707149/Appraisal-Environmental-and-Social-Review-Summary-ESRS-The-Gambia-COVID-19-Preparedness-and-Response-Project-P173798" TargetMode="External"/><Relationship Id="rId6" Type="http://schemas.openxmlformats.org/officeDocument/2006/relationships/hyperlink" Target="https://www.youtube.com/watch?time_continue=6&amp;v=zYrLrhFXVwQ&amp;feature=emb_title" TargetMode="External"/><Relationship Id="rId5" Type="http://schemas.openxmlformats.org/officeDocument/2006/relationships/hyperlink" Target="http://www.moh.gov.gm/wp-content/uploads/2020/05/Gambia_COVID-19_Sitrep-01-05-2020.pdf" TargetMode="External"/><Relationship Id="rId4" Type="http://schemas.openxmlformats.org/officeDocument/2006/relationships/hyperlink" Target="http://documents.worldbank.org/curated/en/764301468024555870/National-health-care-waste-managemen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CFF59059D714FBA323539058D5323" ma:contentTypeVersion="7" ma:contentTypeDescription="Create a new document." ma:contentTypeScope="" ma:versionID="6995c10e37087d310680ef89071c7038">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a76ee7b8e2cd6d04d9bd64b6a060b189"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7E3C-C637-4B0D-841A-79FC88E08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4EC5F-718A-47DC-BEB2-DA2DD3768AE6}"/>
</file>

<file path=customXml/itemProps3.xml><?xml version="1.0" encoding="utf-8"?>
<ds:datastoreItem xmlns:ds="http://schemas.openxmlformats.org/officeDocument/2006/customXml" ds:itemID="{47F09376-019A-4C03-A7D3-5F641D04202C}">
  <ds:schemaRefs>
    <ds:schemaRef ds:uri="http://schemas.microsoft.com/sharepoint/v3/contenttype/forms"/>
  </ds:schemaRefs>
</ds:datastoreItem>
</file>

<file path=customXml/itemProps4.xml><?xml version="1.0" encoding="utf-8"?>
<ds:datastoreItem xmlns:ds="http://schemas.openxmlformats.org/officeDocument/2006/customXml" ds:itemID="{CA16D93F-80C2-4CAD-ACA8-C65EA65B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13218</Words>
  <Characters>75349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Plan (ESMP)</dc:title>
  <dc:creator>Kenneth Green</dc:creator>
  <cp:lastModifiedBy>Kenneth Green</cp:lastModifiedBy>
  <cp:revision>2</cp:revision>
  <cp:lastPrinted>2020-04-30T14:03:00Z</cp:lastPrinted>
  <dcterms:created xsi:type="dcterms:W3CDTF">2020-05-19T22:11:00Z</dcterms:created>
  <dcterms:modified xsi:type="dcterms:W3CDTF">2020-05-19T22:11:00Z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0x010100D32CFF59059D714FBA323539058D5323</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P173798</vt:lpwstr>
  </property>
  <property fmtid="{D5CDD505-2E9C-101B-9397-08002B2CF9AE}" pid="9" name="Task ID">
    <vt:lpwstr>P173798</vt:lpwstr>
  </property>
</Properties>
</file>