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7E" w:rsidRDefault="00434A7E" w:rsidP="00434A7E">
      <w:pPr>
        <w:tabs>
          <w:tab w:val="left" w:pos="4500"/>
          <w:tab w:val="left" w:pos="7200"/>
        </w:tabs>
        <w:ind w:left="-1080" w:right="-1050"/>
        <w:rPr>
          <w:rFonts w:ascii="Arial" w:hAnsi="Arial" w:cs="Arial"/>
          <w:sz w:val="16"/>
          <w:szCs w:val="16"/>
        </w:rPr>
      </w:pPr>
      <w:r>
        <w:rPr>
          <w:rFonts w:ascii="Arial" w:hAnsi="Arial" w:cs="Arial"/>
          <w:b/>
          <w:bCs/>
          <w:sz w:val="22"/>
          <w:szCs w:val="22"/>
        </w:rPr>
        <w:t>The World Bank</w:t>
      </w:r>
      <w:r>
        <w:rPr>
          <w:rFonts w:ascii="Arial" w:hAnsi="Arial" w:cs="Arial"/>
          <w:b/>
          <w:bCs/>
          <w:sz w:val="22"/>
          <w:szCs w:val="22"/>
        </w:rPr>
        <w:tab/>
      </w:r>
      <w:r>
        <w:rPr>
          <w:rFonts w:ascii="Arial" w:hAnsi="Arial" w:cs="Arial"/>
          <w:sz w:val="16"/>
          <w:szCs w:val="16"/>
        </w:rPr>
        <w:t>1818 H Street N.W.</w:t>
      </w:r>
      <w:r>
        <w:rPr>
          <w:rFonts w:ascii="Arial" w:hAnsi="Arial" w:cs="Arial"/>
          <w:sz w:val="16"/>
          <w:szCs w:val="16"/>
        </w:rPr>
        <w:tab/>
        <w:t>(202) 477-1234</w:t>
      </w:r>
    </w:p>
    <w:p w:rsidR="00434A7E" w:rsidRDefault="00434A7E" w:rsidP="00434A7E">
      <w:pPr>
        <w:tabs>
          <w:tab w:val="left" w:pos="4500"/>
          <w:tab w:val="left" w:pos="7200"/>
        </w:tabs>
        <w:ind w:left="-1080" w:right="-1050"/>
        <w:rPr>
          <w:rFonts w:ascii="Arial" w:hAnsi="Arial" w:cs="Arial"/>
          <w:sz w:val="16"/>
          <w:szCs w:val="16"/>
        </w:rPr>
      </w:pPr>
      <w:proofErr w:type="gramStart"/>
      <w:r>
        <w:rPr>
          <w:rFonts w:ascii="Arial" w:hAnsi="Arial" w:cs="Arial"/>
          <w:sz w:val="14"/>
          <w:szCs w:val="14"/>
        </w:rPr>
        <w:t>INTERNATIONAL BANK FOR RECONSTRUCTION AND DEVELOPMENT</w:t>
      </w:r>
      <w:r>
        <w:rPr>
          <w:rFonts w:ascii="Arial" w:hAnsi="Arial" w:cs="Arial"/>
          <w:sz w:val="16"/>
          <w:szCs w:val="16"/>
        </w:rPr>
        <w:tab/>
        <w:t>Washington, D.C.</w:t>
      </w:r>
      <w:proofErr w:type="gramEnd"/>
      <w:r>
        <w:rPr>
          <w:rFonts w:ascii="Arial" w:hAnsi="Arial" w:cs="Arial"/>
          <w:sz w:val="16"/>
          <w:szCs w:val="16"/>
        </w:rPr>
        <w:t xml:space="preserve">  20433</w:t>
      </w:r>
      <w:r>
        <w:rPr>
          <w:rFonts w:ascii="Arial" w:hAnsi="Arial" w:cs="Arial"/>
          <w:sz w:val="16"/>
          <w:szCs w:val="16"/>
        </w:rPr>
        <w:tab/>
        <w:t>Cable Address:  INTBAFRAD</w:t>
      </w:r>
    </w:p>
    <w:p w:rsidR="00434A7E" w:rsidRDefault="00434A7E" w:rsidP="00434A7E">
      <w:pPr>
        <w:tabs>
          <w:tab w:val="left" w:pos="4500"/>
          <w:tab w:val="left" w:pos="7200"/>
        </w:tabs>
        <w:ind w:left="-1080" w:right="-1050"/>
        <w:rPr>
          <w:rFonts w:ascii="Arial" w:hAnsi="Arial" w:cs="Arial"/>
          <w:sz w:val="16"/>
          <w:szCs w:val="16"/>
        </w:rPr>
      </w:pPr>
      <w:r>
        <w:rPr>
          <w:rFonts w:ascii="Arial" w:hAnsi="Arial" w:cs="Arial"/>
          <w:sz w:val="14"/>
          <w:szCs w:val="14"/>
        </w:rPr>
        <w:t>INTERNATIONAL DEVELOPMENT ASSOCIATION</w:t>
      </w:r>
      <w:r>
        <w:rPr>
          <w:rFonts w:ascii="Arial" w:hAnsi="Arial" w:cs="Arial"/>
          <w:sz w:val="28"/>
          <w:szCs w:val="28"/>
        </w:rPr>
        <w:tab/>
      </w:r>
      <w:r>
        <w:rPr>
          <w:rFonts w:ascii="Arial" w:hAnsi="Arial" w:cs="Arial"/>
          <w:sz w:val="16"/>
          <w:szCs w:val="16"/>
        </w:rPr>
        <w:t>U.S.A.</w:t>
      </w:r>
      <w:r>
        <w:rPr>
          <w:rFonts w:ascii="Arial" w:hAnsi="Arial" w:cs="Arial"/>
          <w:sz w:val="16"/>
          <w:szCs w:val="16"/>
        </w:rPr>
        <w:tab/>
        <w:t>Cable Address:  INDEVAS</w:t>
      </w:r>
    </w:p>
    <w:p w:rsidR="00434A7E" w:rsidRDefault="00434A7E" w:rsidP="00434A7E">
      <w:pPr>
        <w:ind w:left="180"/>
        <w:jc w:val="right"/>
        <w:rPr>
          <w:b/>
          <w:bCs/>
          <w:sz w:val="24"/>
          <w:szCs w:val="24"/>
        </w:rPr>
      </w:pPr>
    </w:p>
    <w:p w:rsidR="00EB6F66" w:rsidRDefault="00EB6F66" w:rsidP="00434A7E">
      <w:pPr>
        <w:ind w:left="180"/>
        <w:jc w:val="right"/>
        <w:rPr>
          <w:b/>
          <w:bCs/>
          <w:sz w:val="24"/>
          <w:szCs w:val="24"/>
        </w:rPr>
      </w:pPr>
    </w:p>
    <w:p w:rsidR="00EB6F66" w:rsidRDefault="006A792F" w:rsidP="00434A7E">
      <w:pPr>
        <w:ind w:left="180"/>
        <w:jc w:val="right"/>
        <w:rPr>
          <w:b/>
          <w:bCs/>
          <w:sz w:val="24"/>
          <w:szCs w:val="24"/>
        </w:rPr>
      </w:pPr>
      <w:r>
        <w:rPr>
          <w:b/>
          <w:bCs/>
          <w:sz w:val="24"/>
          <w:szCs w:val="24"/>
        </w:rPr>
        <w:t>CONFORMED COPY</w:t>
      </w:r>
    </w:p>
    <w:p w:rsidR="00434A7E" w:rsidRPr="008F05EA" w:rsidRDefault="000D282E" w:rsidP="00434A7E">
      <w:pPr>
        <w:ind w:left="180"/>
        <w:jc w:val="right"/>
        <w:rPr>
          <w:sz w:val="24"/>
          <w:szCs w:val="24"/>
        </w:rPr>
      </w:pPr>
      <w:r w:rsidRPr="006A792F">
        <w:rPr>
          <w:sz w:val="24"/>
          <w:szCs w:val="24"/>
        </w:rPr>
        <w:t>June</w:t>
      </w:r>
      <w:r w:rsidR="006A792F">
        <w:rPr>
          <w:sz w:val="24"/>
          <w:szCs w:val="24"/>
        </w:rPr>
        <w:t xml:space="preserve"> 29</w:t>
      </w:r>
      <w:r w:rsidRPr="006A792F">
        <w:rPr>
          <w:sz w:val="24"/>
          <w:szCs w:val="24"/>
        </w:rPr>
        <w:t>, 2010</w:t>
      </w:r>
    </w:p>
    <w:p w:rsidR="00434A7E" w:rsidRPr="008F05EA" w:rsidRDefault="00434A7E" w:rsidP="00434A7E">
      <w:pPr>
        <w:ind w:left="180"/>
        <w:jc w:val="right"/>
        <w:rPr>
          <w:sz w:val="24"/>
          <w:szCs w:val="24"/>
        </w:rPr>
      </w:pPr>
      <w:r w:rsidRPr="008F05EA">
        <w:rPr>
          <w:sz w:val="24"/>
          <w:szCs w:val="24"/>
        </w:rPr>
        <w:tab/>
      </w:r>
      <w:r w:rsidRPr="008F05EA">
        <w:rPr>
          <w:sz w:val="24"/>
          <w:szCs w:val="24"/>
        </w:rPr>
        <w:tab/>
      </w:r>
      <w:r w:rsidRPr="008F05EA">
        <w:rPr>
          <w:sz w:val="24"/>
          <w:szCs w:val="24"/>
        </w:rPr>
        <w:tab/>
      </w:r>
      <w:r w:rsidRPr="008F05EA">
        <w:rPr>
          <w:sz w:val="24"/>
          <w:szCs w:val="24"/>
        </w:rPr>
        <w:tab/>
      </w:r>
      <w:r w:rsidRPr="008F05EA">
        <w:rPr>
          <w:sz w:val="24"/>
          <w:szCs w:val="24"/>
        </w:rPr>
        <w:tab/>
      </w:r>
      <w:r w:rsidRPr="008F05EA">
        <w:rPr>
          <w:sz w:val="24"/>
          <w:szCs w:val="24"/>
        </w:rPr>
        <w:tab/>
      </w:r>
      <w:r w:rsidRPr="008F05EA">
        <w:rPr>
          <w:sz w:val="24"/>
          <w:szCs w:val="24"/>
        </w:rPr>
        <w:tab/>
      </w:r>
      <w:r w:rsidRPr="008F05EA">
        <w:rPr>
          <w:sz w:val="24"/>
          <w:szCs w:val="24"/>
        </w:rPr>
        <w:tab/>
      </w:r>
    </w:p>
    <w:p w:rsidR="00434A7E" w:rsidRPr="008F05EA" w:rsidRDefault="00434A7E" w:rsidP="00434A7E">
      <w:pPr>
        <w:ind w:left="180"/>
        <w:jc w:val="right"/>
        <w:rPr>
          <w:sz w:val="24"/>
          <w:szCs w:val="24"/>
        </w:rPr>
      </w:pPr>
    </w:p>
    <w:p w:rsidR="00434A7E" w:rsidRPr="008F05EA" w:rsidRDefault="00434A7E" w:rsidP="00434A7E">
      <w:pPr>
        <w:rPr>
          <w:spacing w:val="-3"/>
          <w:sz w:val="24"/>
          <w:szCs w:val="24"/>
        </w:rPr>
      </w:pPr>
    </w:p>
    <w:p w:rsidR="008F05EA" w:rsidRPr="008F05EA" w:rsidRDefault="008F05EA" w:rsidP="00434A7E">
      <w:pPr>
        <w:rPr>
          <w:spacing w:val="-3"/>
          <w:sz w:val="24"/>
          <w:szCs w:val="24"/>
        </w:rPr>
      </w:pPr>
    </w:p>
    <w:p w:rsidR="00434A7E" w:rsidRPr="008F05EA" w:rsidRDefault="008C3C07" w:rsidP="00434A7E">
      <w:pPr>
        <w:rPr>
          <w:sz w:val="24"/>
          <w:szCs w:val="24"/>
        </w:rPr>
      </w:pPr>
      <w:r>
        <w:rPr>
          <w:spacing w:val="-3"/>
          <w:sz w:val="24"/>
          <w:szCs w:val="24"/>
        </w:rPr>
        <w:t xml:space="preserve">H.E. </w:t>
      </w:r>
      <w:proofErr w:type="spellStart"/>
      <w:r w:rsidR="000D282E" w:rsidRPr="008F05EA">
        <w:rPr>
          <w:spacing w:val="-3"/>
          <w:sz w:val="24"/>
          <w:szCs w:val="24"/>
        </w:rPr>
        <w:t>Zoran</w:t>
      </w:r>
      <w:proofErr w:type="spellEnd"/>
      <w:r w:rsidR="000D282E" w:rsidRPr="008F05EA">
        <w:rPr>
          <w:spacing w:val="-3"/>
          <w:sz w:val="24"/>
          <w:szCs w:val="24"/>
        </w:rPr>
        <w:t xml:space="preserve"> </w:t>
      </w:r>
      <w:proofErr w:type="spellStart"/>
      <w:r w:rsidR="000D282E" w:rsidRPr="008F05EA">
        <w:rPr>
          <w:spacing w:val="-3"/>
          <w:sz w:val="24"/>
          <w:szCs w:val="24"/>
        </w:rPr>
        <w:t>Stavreski</w:t>
      </w:r>
      <w:proofErr w:type="spellEnd"/>
    </w:p>
    <w:p w:rsidR="00434A7E" w:rsidRPr="008F05EA" w:rsidRDefault="00434A7E" w:rsidP="00434A7E">
      <w:pPr>
        <w:rPr>
          <w:sz w:val="24"/>
          <w:szCs w:val="24"/>
        </w:rPr>
      </w:pPr>
      <w:r w:rsidRPr="008F05EA">
        <w:rPr>
          <w:sz w:val="24"/>
          <w:szCs w:val="24"/>
        </w:rPr>
        <w:t>Minister</w:t>
      </w:r>
    </w:p>
    <w:p w:rsidR="00434A7E" w:rsidRPr="008F05EA" w:rsidRDefault="00434A7E" w:rsidP="00434A7E">
      <w:pPr>
        <w:rPr>
          <w:sz w:val="24"/>
          <w:szCs w:val="24"/>
        </w:rPr>
      </w:pPr>
      <w:r w:rsidRPr="008F05EA">
        <w:rPr>
          <w:sz w:val="24"/>
          <w:szCs w:val="24"/>
        </w:rPr>
        <w:t xml:space="preserve">Ministry of Finance </w:t>
      </w:r>
    </w:p>
    <w:p w:rsidR="00434A7E" w:rsidRPr="008F05EA" w:rsidRDefault="00434A7E" w:rsidP="00434A7E">
      <w:pPr>
        <w:rPr>
          <w:sz w:val="24"/>
          <w:szCs w:val="24"/>
          <w:lang w:val="es-ES"/>
        </w:rPr>
      </w:pPr>
      <w:r w:rsidRPr="008F05EA">
        <w:rPr>
          <w:sz w:val="24"/>
          <w:szCs w:val="24"/>
          <w:lang w:val="es-ES"/>
        </w:rPr>
        <w:t xml:space="preserve">Dame </w:t>
      </w:r>
      <w:proofErr w:type="spellStart"/>
      <w:r w:rsidRPr="008F05EA">
        <w:rPr>
          <w:sz w:val="24"/>
          <w:szCs w:val="24"/>
          <w:lang w:val="es-ES"/>
        </w:rPr>
        <w:t>Gruev</w:t>
      </w:r>
      <w:proofErr w:type="spellEnd"/>
      <w:r w:rsidRPr="008F05EA">
        <w:rPr>
          <w:sz w:val="24"/>
          <w:szCs w:val="24"/>
          <w:lang w:val="es-ES"/>
        </w:rPr>
        <w:t xml:space="preserve"> 14</w:t>
      </w:r>
    </w:p>
    <w:p w:rsidR="00434A7E" w:rsidRPr="008F05EA" w:rsidRDefault="00434A7E" w:rsidP="00434A7E">
      <w:pPr>
        <w:rPr>
          <w:sz w:val="24"/>
          <w:szCs w:val="24"/>
          <w:lang w:val="es-ES"/>
        </w:rPr>
      </w:pPr>
      <w:r w:rsidRPr="008F05EA">
        <w:rPr>
          <w:sz w:val="24"/>
          <w:szCs w:val="24"/>
          <w:lang w:val="es-ES"/>
        </w:rPr>
        <w:t xml:space="preserve">1000 </w:t>
      </w:r>
      <w:proofErr w:type="spellStart"/>
      <w:r w:rsidRPr="008F05EA">
        <w:rPr>
          <w:sz w:val="24"/>
          <w:szCs w:val="24"/>
          <w:lang w:val="es-ES"/>
        </w:rPr>
        <w:t>Skopje</w:t>
      </w:r>
      <w:proofErr w:type="spellEnd"/>
    </w:p>
    <w:p w:rsidR="00434A7E" w:rsidRPr="008F05EA" w:rsidRDefault="00434A7E" w:rsidP="00434A7E">
      <w:pPr>
        <w:rPr>
          <w:sz w:val="24"/>
          <w:szCs w:val="24"/>
          <w:lang w:val="es-ES"/>
        </w:rPr>
      </w:pPr>
    </w:p>
    <w:p w:rsidR="00434A7E" w:rsidRPr="008F05EA" w:rsidRDefault="00434A7E" w:rsidP="008F05EA">
      <w:pPr>
        <w:jc w:val="center"/>
        <w:rPr>
          <w:b/>
          <w:i/>
          <w:iCs/>
          <w:sz w:val="24"/>
          <w:szCs w:val="24"/>
        </w:rPr>
      </w:pPr>
      <w:r w:rsidRPr="008F05EA">
        <w:rPr>
          <w:b/>
          <w:i/>
          <w:iCs/>
          <w:sz w:val="24"/>
          <w:szCs w:val="24"/>
        </w:rPr>
        <w:t xml:space="preserve">Re: Sustainable Energy Project </w:t>
      </w:r>
    </w:p>
    <w:p w:rsidR="00434A7E" w:rsidRPr="008F05EA" w:rsidRDefault="00434A7E" w:rsidP="008F05EA">
      <w:pPr>
        <w:jc w:val="center"/>
        <w:rPr>
          <w:b/>
          <w:i/>
          <w:iCs/>
          <w:sz w:val="24"/>
          <w:szCs w:val="24"/>
        </w:rPr>
      </w:pPr>
      <w:r w:rsidRPr="008F05EA">
        <w:rPr>
          <w:b/>
          <w:i/>
          <w:iCs/>
          <w:sz w:val="24"/>
          <w:szCs w:val="24"/>
        </w:rPr>
        <w:t xml:space="preserve"> (Global Environment Facility Trust Fund Grant Number TF057107)</w:t>
      </w:r>
    </w:p>
    <w:p w:rsidR="00434A7E" w:rsidRPr="008F05EA" w:rsidRDefault="00434A7E" w:rsidP="008F05EA">
      <w:pPr>
        <w:keepNext/>
        <w:ind w:firstLine="720"/>
        <w:jc w:val="center"/>
        <w:rPr>
          <w:b/>
          <w:i/>
          <w:iCs/>
          <w:sz w:val="24"/>
          <w:szCs w:val="24"/>
          <w:u w:val="single"/>
        </w:rPr>
      </w:pPr>
      <w:r w:rsidRPr="008F05EA">
        <w:rPr>
          <w:b/>
          <w:i/>
          <w:iCs/>
          <w:sz w:val="24"/>
          <w:szCs w:val="24"/>
          <w:u w:val="single"/>
        </w:rPr>
        <w:t>Amendments to the Global Environment Facility Trust Fund Grant Agreement</w:t>
      </w:r>
    </w:p>
    <w:p w:rsidR="00434A7E" w:rsidRPr="008F05EA" w:rsidRDefault="00434A7E" w:rsidP="00434A7E">
      <w:pPr>
        <w:jc w:val="center"/>
        <w:rPr>
          <w:sz w:val="24"/>
          <w:szCs w:val="24"/>
        </w:rPr>
      </w:pPr>
    </w:p>
    <w:p w:rsidR="00434A7E" w:rsidRPr="008F05EA" w:rsidRDefault="008C3C07" w:rsidP="00434A7E">
      <w:pPr>
        <w:rPr>
          <w:sz w:val="24"/>
          <w:szCs w:val="24"/>
        </w:rPr>
      </w:pPr>
      <w:r>
        <w:rPr>
          <w:sz w:val="24"/>
          <w:szCs w:val="24"/>
        </w:rPr>
        <w:t>Dear Mr. Minister,</w:t>
      </w:r>
    </w:p>
    <w:p w:rsidR="00434A7E" w:rsidRPr="008F05EA" w:rsidRDefault="00434A7E" w:rsidP="00434A7E">
      <w:pPr>
        <w:rPr>
          <w:sz w:val="24"/>
          <w:szCs w:val="24"/>
        </w:rPr>
      </w:pPr>
    </w:p>
    <w:p w:rsidR="00434A7E" w:rsidRPr="008F05EA" w:rsidRDefault="00434A7E" w:rsidP="00434A7E">
      <w:pPr>
        <w:spacing w:after="240"/>
        <w:ind w:firstLine="720"/>
        <w:jc w:val="both"/>
        <w:rPr>
          <w:sz w:val="24"/>
          <w:szCs w:val="24"/>
        </w:rPr>
      </w:pPr>
      <w:r w:rsidRPr="008F05EA">
        <w:rPr>
          <w:sz w:val="24"/>
          <w:szCs w:val="24"/>
        </w:rPr>
        <w:t>We refer to: (</w:t>
      </w:r>
      <w:proofErr w:type="spellStart"/>
      <w:r w:rsidRPr="008F05EA">
        <w:rPr>
          <w:sz w:val="24"/>
          <w:szCs w:val="24"/>
        </w:rPr>
        <w:t>i</w:t>
      </w:r>
      <w:proofErr w:type="spellEnd"/>
      <w:r w:rsidRPr="008F05EA">
        <w:rPr>
          <w:sz w:val="24"/>
          <w:szCs w:val="24"/>
        </w:rPr>
        <w:t>) the Global Environment Facility Trust Fund Grant Agreement, dated February 26, 2007, betwee</w:t>
      </w:r>
      <w:r w:rsidR="009E368F" w:rsidRPr="008F05EA">
        <w:rPr>
          <w:sz w:val="24"/>
          <w:szCs w:val="24"/>
        </w:rPr>
        <w:t>n the Former Yugoslav Republic o</w:t>
      </w:r>
      <w:r w:rsidRPr="008F05EA">
        <w:rPr>
          <w:sz w:val="24"/>
          <w:szCs w:val="24"/>
        </w:rPr>
        <w:t xml:space="preserve">f Macedonia (the Recipient) and International Bank for Reconstruction and Development (the Bank), acting as an implementing agency of the Global Environment Facility (GEF) (the GEF Grant Agreement); (ii) the MBDP Project Agreement, dated February 26, 2007 between the Bank and Macedonian Bank for Development Promotion (MBDP) (the MBDP Project Agreement); and (iii) the AD MEPSO Project Agreement, dated February 26, 2007 </w:t>
      </w:r>
      <w:r w:rsidR="009B2592" w:rsidRPr="008F05EA">
        <w:rPr>
          <w:sz w:val="24"/>
          <w:szCs w:val="24"/>
        </w:rPr>
        <w:t xml:space="preserve">between </w:t>
      </w:r>
      <w:r w:rsidRPr="008F05EA">
        <w:rPr>
          <w:sz w:val="24"/>
          <w:szCs w:val="24"/>
        </w:rPr>
        <w:t xml:space="preserve">the Bank and Ad </w:t>
      </w:r>
      <w:proofErr w:type="spellStart"/>
      <w:r w:rsidRPr="008F05EA">
        <w:rPr>
          <w:sz w:val="24"/>
          <w:szCs w:val="24"/>
        </w:rPr>
        <w:t>Prenos</w:t>
      </w:r>
      <w:proofErr w:type="spellEnd"/>
      <w:r w:rsidRPr="008F05EA">
        <w:rPr>
          <w:sz w:val="24"/>
          <w:szCs w:val="24"/>
        </w:rPr>
        <w:t xml:space="preserve"> N</w:t>
      </w:r>
      <w:r w:rsidR="009E368F" w:rsidRPr="008F05EA">
        <w:rPr>
          <w:sz w:val="24"/>
          <w:szCs w:val="24"/>
        </w:rPr>
        <w:t>a</w:t>
      </w:r>
      <w:r w:rsidRPr="008F05EA">
        <w:rPr>
          <w:sz w:val="24"/>
          <w:szCs w:val="24"/>
        </w:rPr>
        <w:t xml:space="preserve"> </w:t>
      </w:r>
      <w:proofErr w:type="spellStart"/>
      <w:r w:rsidRPr="008F05EA">
        <w:rPr>
          <w:sz w:val="24"/>
          <w:szCs w:val="24"/>
        </w:rPr>
        <w:t>Elektricna</w:t>
      </w:r>
      <w:proofErr w:type="spellEnd"/>
      <w:r w:rsidRPr="008F05EA">
        <w:rPr>
          <w:sz w:val="24"/>
          <w:szCs w:val="24"/>
        </w:rPr>
        <w:t xml:space="preserve"> </w:t>
      </w:r>
      <w:proofErr w:type="spellStart"/>
      <w:r w:rsidRPr="008F05EA">
        <w:rPr>
          <w:sz w:val="24"/>
          <w:szCs w:val="24"/>
        </w:rPr>
        <w:t>Ener</w:t>
      </w:r>
      <w:r w:rsidR="009B2592" w:rsidRPr="008F05EA">
        <w:rPr>
          <w:sz w:val="24"/>
          <w:szCs w:val="24"/>
        </w:rPr>
        <w:t>gij</w:t>
      </w:r>
      <w:r w:rsidRPr="008F05EA">
        <w:rPr>
          <w:sz w:val="24"/>
          <w:szCs w:val="24"/>
        </w:rPr>
        <w:t>a</w:t>
      </w:r>
      <w:proofErr w:type="spellEnd"/>
      <w:r w:rsidRPr="008F05EA">
        <w:rPr>
          <w:sz w:val="24"/>
          <w:szCs w:val="24"/>
        </w:rPr>
        <w:t xml:space="preserve"> I </w:t>
      </w:r>
      <w:proofErr w:type="spellStart"/>
      <w:r w:rsidRPr="008F05EA">
        <w:rPr>
          <w:sz w:val="24"/>
          <w:szCs w:val="24"/>
        </w:rPr>
        <w:t>Upravuvanje</w:t>
      </w:r>
      <w:proofErr w:type="spellEnd"/>
      <w:r w:rsidRPr="008F05EA">
        <w:rPr>
          <w:sz w:val="24"/>
          <w:szCs w:val="24"/>
        </w:rPr>
        <w:t xml:space="preserve"> So </w:t>
      </w:r>
      <w:proofErr w:type="spellStart"/>
      <w:r w:rsidRPr="008F05EA">
        <w:rPr>
          <w:sz w:val="24"/>
          <w:szCs w:val="24"/>
        </w:rPr>
        <w:t>Electroenergetskiot</w:t>
      </w:r>
      <w:proofErr w:type="spellEnd"/>
      <w:r w:rsidRPr="008F05EA">
        <w:rPr>
          <w:sz w:val="24"/>
          <w:szCs w:val="24"/>
        </w:rPr>
        <w:t xml:space="preserve"> </w:t>
      </w:r>
      <w:proofErr w:type="spellStart"/>
      <w:r w:rsidR="009B2592" w:rsidRPr="008F05EA">
        <w:rPr>
          <w:sz w:val="24"/>
          <w:szCs w:val="24"/>
        </w:rPr>
        <w:t>Sistem</w:t>
      </w:r>
      <w:proofErr w:type="spellEnd"/>
      <w:r w:rsidR="009B2592" w:rsidRPr="008F05EA">
        <w:rPr>
          <w:sz w:val="24"/>
          <w:szCs w:val="24"/>
        </w:rPr>
        <w:t xml:space="preserve">, Vo </w:t>
      </w:r>
      <w:proofErr w:type="spellStart"/>
      <w:r w:rsidR="009B2592" w:rsidRPr="008F05EA">
        <w:rPr>
          <w:sz w:val="24"/>
          <w:szCs w:val="24"/>
        </w:rPr>
        <w:t>Drzavna</w:t>
      </w:r>
      <w:proofErr w:type="spellEnd"/>
      <w:r w:rsidR="009B2592" w:rsidRPr="008F05EA">
        <w:rPr>
          <w:sz w:val="24"/>
          <w:szCs w:val="24"/>
        </w:rPr>
        <w:t xml:space="preserve"> </w:t>
      </w:r>
      <w:proofErr w:type="spellStart"/>
      <w:r w:rsidR="009B2592" w:rsidRPr="008F05EA">
        <w:rPr>
          <w:sz w:val="24"/>
          <w:szCs w:val="24"/>
        </w:rPr>
        <w:t>Sopstvenost</w:t>
      </w:r>
      <w:proofErr w:type="spellEnd"/>
      <w:r w:rsidR="009B2592" w:rsidRPr="008F05EA">
        <w:rPr>
          <w:sz w:val="24"/>
          <w:szCs w:val="24"/>
        </w:rPr>
        <w:t xml:space="preserve">, Skopje </w:t>
      </w:r>
      <w:r w:rsidRPr="008F05EA">
        <w:rPr>
          <w:sz w:val="24"/>
          <w:szCs w:val="24"/>
        </w:rPr>
        <w:t>(</w:t>
      </w:r>
      <w:r w:rsidR="009B2592" w:rsidRPr="008F05EA">
        <w:rPr>
          <w:sz w:val="24"/>
          <w:szCs w:val="24"/>
        </w:rPr>
        <w:t>AD MEPSO)</w:t>
      </w:r>
      <w:r w:rsidRPr="008F05EA">
        <w:rPr>
          <w:sz w:val="24"/>
          <w:szCs w:val="24"/>
        </w:rPr>
        <w:t xml:space="preserve"> (the </w:t>
      </w:r>
      <w:r w:rsidR="009B2592" w:rsidRPr="008F05EA">
        <w:rPr>
          <w:sz w:val="24"/>
          <w:szCs w:val="24"/>
        </w:rPr>
        <w:t>AD MEPSO</w:t>
      </w:r>
      <w:r w:rsidRPr="008F05EA">
        <w:rPr>
          <w:sz w:val="24"/>
          <w:szCs w:val="24"/>
        </w:rPr>
        <w:t xml:space="preserve"> Project Agreement), all for the above-referenced Project.  We further refer to</w:t>
      </w:r>
      <w:r w:rsidR="004B214D" w:rsidRPr="008F05EA">
        <w:rPr>
          <w:sz w:val="24"/>
          <w:szCs w:val="24"/>
        </w:rPr>
        <w:t xml:space="preserve"> </w:t>
      </w:r>
      <w:r w:rsidR="009E368F" w:rsidRPr="008F05EA">
        <w:rPr>
          <w:sz w:val="24"/>
          <w:szCs w:val="24"/>
        </w:rPr>
        <w:t xml:space="preserve">your letter dated </w:t>
      </w:r>
      <w:r w:rsidR="00DF3E6A" w:rsidRPr="008F05EA">
        <w:rPr>
          <w:sz w:val="24"/>
          <w:szCs w:val="24"/>
        </w:rPr>
        <w:t>June 7, 2010</w:t>
      </w:r>
      <w:r w:rsidR="009E368F" w:rsidRPr="008F05EA">
        <w:rPr>
          <w:sz w:val="24"/>
          <w:szCs w:val="24"/>
        </w:rPr>
        <w:t xml:space="preserve">, on behalf of the Recipient, requesting a restructuring of </w:t>
      </w:r>
      <w:r w:rsidR="004B214D" w:rsidRPr="008F05EA">
        <w:rPr>
          <w:sz w:val="24"/>
          <w:szCs w:val="24"/>
        </w:rPr>
        <w:t xml:space="preserve">the Project </w:t>
      </w:r>
      <w:r w:rsidR="009E368F" w:rsidRPr="008F05EA">
        <w:rPr>
          <w:sz w:val="24"/>
          <w:szCs w:val="24"/>
        </w:rPr>
        <w:t xml:space="preserve">and an extension of its closing date to enable </w:t>
      </w:r>
      <w:r w:rsidR="004B214D" w:rsidRPr="008F05EA">
        <w:rPr>
          <w:sz w:val="24"/>
          <w:szCs w:val="24"/>
        </w:rPr>
        <w:t xml:space="preserve">the Project </w:t>
      </w:r>
      <w:r w:rsidR="009E368F" w:rsidRPr="008F05EA">
        <w:rPr>
          <w:sz w:val="24"/>
          <w:szCs w:val="24"/>
        </w:rPr>
        <w:t>to</w:t>
      </w:r>
      <w:r w:rsidR="004B214D" w:rsidRPr="008F05EA">
        <w:rPr>
          <w:sz w:val="24"/>
          <w:szCs w:val="24"/>
        </w:rPr>
        <w:t xml:space="preserve"> be implemented more effectively and reach its development objectives. </w:t>
      </w:r>
      <w:r w:rsidRPr="008F05EA">
        <w:rPr>
          <w:sz w:val="24"/>
          <w:szCs w:val="24"/>
        </w:rPr>
        <w:t xml:space="preserve">  </w:t>
      </w:r>
    </w:p>
    <w:p w:rsidR="00434A7E" w:rsidRPr="008F05EA" w:rsidRDefault="004B214D" w:rsidP="00434A7E">
      <w:pPr>
        <w:spacing w:after="240"/>
        <w:ind w:firstLine="720"/>
        <w:jc w:val="both"/>
        <w:rPr>
          <w:sz w:val="24"/>
          <w:szCs w:val="24"/>
        </w:rPr>
      </w:pPr>
      <w:r w:rsidRPr="008F05EA">
        <w:rPr>
          <w:sz w:val="24"/>
          <w:szCs w:val="24"/>
        </w:rPr>
        <w:t>A</w:t>
      </w:r>
      <w:r w:rsidR="00434A7E" w:rsidRPr="008F05EA">
        <w:rPr>
          <w:sz w:val="24"/>
          <w:szCs w:val="24"/>
        </w:rPr>
        <w:t>fter due consideration, we concur with your request</w:t>
      </w:r>
      <w:r w:rsidRPr="008F05EA">
        <w:rPr>
          <w:sz w:val="24"/>
          <w:szCs w:val="24"/>
        </w:rPr>
        <w:t xml:space="preserve"> and</w:t>
      </w:r>
      <w:r w:rsidR="009E368F" w:rsidRPr="008F05EA">
        <w:rPr>
          <w:sz w:val="24"/>
          <w:szCs w:val="24"/>
        </w:rPr>
        <w:t>, to give effect thereto,</w:t>
      </w:r>
      <w:r w:rsidRPr="008F05EA">
        <w:rPr>
          <w:sz w:val="24"/>
          <w:szCs w:val="24"/>
        </w:rPr>
        <w:t xml:space="preserve"> agree</w:t>
      </w:r>
      <w:r w:rsidR="00434A7E" w:rsidRPr="008F05EA">
        <w:rPr>
          <w:sz w:val="24"/>
          <w:szCs w:val="24"/>
        </w:rPr>
        <w:t xml:space="preserve"> to amend the </w:t>
      </w:r>
      <w:r w:rsidRPr="008F05EA">
        <w:rPr>
          <w:sz w:val="24"/>
          <w:szCs w:val="24"/>
        </w:rPr>
        <w:t xml:space="preserve">GEF Grant </w:t>
      </w:r>
      <w:r w:rsidR="00434A7E" w:rsidRPr="008F05EA">
        <w:rPr>
          <w:sz w:val="24"/>
          <w:szCs w:val="24"/>
        </w:rPr>
        <w:t>Agreement as follows:</w:t>
      </w:r>
    </w:p>
    <w:p w:rsidR="00695DC5" w:rsidRPr="008F05EA" w:rsidRDefault="006F6E23" w:rsidP="006F6E23">
      <w:pPr>
        <w:jc w:val="both"/>
        <w:rPr>
          <w:sz w:val="24"/>
          <w:szCs w:val="24"/>
        </w:rPr>
      </w:pPr>
      <w:r w:rsidRPr="008F05EA">
        <w:rPr>
          <w:sz w:val="24"/>
          <w:szCs w:val="24"/>
        </w:rPr>
        <w:t>1.</w:t>
      </w:r>
      <w:r w:rsidRPr="008F05EA">
        <w:rPr>
          <w:sz w:val="24"/>
          <w:szCs w:val="24"/>
        </w:rPr>
        <w:tab/>
        <w:t>Paragraph (D) of the Preamble to the GEF Grant Agreement is deleted and the succeeding paragraph re-numbered accordingly.</w:t>
      </w:r>
    </w:p>
    <w:p w:rsidR="006F6E23" w:rsidRPr="008F05EA" w:rsidRDefault="006F6E23">
      <w:pPr>
        <w:rPr>
          <w:sz w:val="24"/>
          <w:szCs w:val="24"/>
        </w:rPr>
      </w:pPr>
    </w:p>
    <w:p w:rsidR="006F6E23" w:rsidRPr="008F05EA" w:rsidRDefault="006F6E23" w:rsidP="006F6E23">
      <w:pPr>
        <w:jc w:val="both"/>
        <w:rPr>
          <w:sz w:val="24"/>
          <w:szCs w:val="24"/>
        </w:rPr>
      </w:pPr>
      <w:r w:rsidRPr="008F05EA">
        <w:rPr>
          <w:sz w:val="24"/>
          <w:szCs w:val="24"/>
        </w:rPr>
        <w:t>2.</w:t>
      </w:r>
      <w:r w:rsidRPr="008F05EA">
        <w:rPr>
          <w:sz w:val="24"/>
          <w:szCs w:val="24"/>
        </w:rPr>
        <w:tab/>
        <w:t xml:space="preserve">All references to </w:t>
      </w:r>
      <w:r w:rsidR="00485891" w:rsidRPr="008F05EA">
        <w:rPr>
          <w:sz w:val="24"/>
          <w:szCs w:val="24"/>
        </w:rPr>
        <w:t>“</w:t>
      </w:r>
      <w:r w:rsidRPr="008F05EA">
        <w:rPr>
          <w:sz w:val="24"/>
          <w:szCs w:val="24"/>
        </w:rPr>
        <w:t>AD MEPSO</w:t>
      </w:r>
      <w:r w:rsidR="00485891" w:rsidRPr="008F05EA">
        <w:rPr>
          <w:sz w:val="24"/>
          <w:szCs w:val="24"/>
        </w:rPr>
        <w:t>”</w:t>
      </w:r>
      <w:r w:rsidR="00D37A3F" w:rsidRPr="008F05EA">
        <w:rPr>
          <w:sz w:val="24"/>
          <w:szCs w:val="24"/>
        </w:rPr>
        <w:t xml:space="preserve">, </w:t>
      </w:r>
      <w:r w:rsidR="00485891" w:rsidRPr="008F05EA">
        <w:rPr>
          <w:sz w:val="24"/>
          <w:szCs w:val="24"/>
        </w:rPr>
        <w:t>“</w:t>
      </w:r>
      <w:r w:rsidRPr="008F05EA">
        <w:rPr>
          <w:sz w:val="24"/>
          <w:szCs w:val="24"/>
        </w:rPr>
        <w:t xml:space="preserve">AD MEPSO </w:t>
      </w:r>
      <w:r w:rsidR="00D37A3F" w:rsidRPr="008F05EA">
        <w:rPr>
          <w:sz w:val="24"/>
          <w:szCs w:val="24"/>
        </w:rPr>
        <w:t xml:space="preserve">Operational Manual”, “AD MEPSO </w:t>
      </w:r>
      <w:r w:rsidRPr="008F05EA">
        <w:rPr>
          <w:sz w:val="24"/>
          <w:szCs w:val="24"/>
        </w:rPr>
        <w:t>Project Agreement</w:t>
      </w:r>
      <w:r w:rsidR="00485891" w:rsidRPr="008F05EA">
        <w:rPr>
          <w:sz w:val="24"/>
          <w:szCs w:val="24"/>
        </w:rPr>
        <w:t>”</w:t>
      </w:r>
      <w:r w:rsidR="00D37A3F" w:rsidRPr="008F05EA">
        <w:rPr>
          <w:sz w:val="24"/>
          <w:szCs w:val="24"/>
        </w:rPr>
        <w:t xml:space="preserve"> and “AD MEPSO Subsidiary Financing Agreement”, </w:t>
      </w:r>
      <w:r w:rsidRPr="008F05EA">
        <w:rPr>
          <w:sz w:val="24"/>
          <w:szCs w:val="24"/>
        </w:rPr>
        <w:t xml:space="preserve"> </w:t>
      </w:r>
      <w:r w:rsidR="00485891" w:rsidRPr="008F05EA">
        <w:rPr>
          <w:sz w:val="24"/>
          <w:szCs w:val="24"/>
        </w:rPr>
        <w:t xml:space="preserve">throughout the GEF Grant Agreement </w:t>
      </w:r>
      <w:r w:rsidRPr="008F05EA">
        <w:rPr>
          <w:sz w:val="24"/>
          <w:szCs w:val="24"/>
        </w:rPr>
        <w:t>are deleted; in particular, clauses (a), (b), (c) and (d) of Section 1.02 are deleted and succeeding clauses re-numbered accordingly.</w:t>
      </w:r>
    </w:p>
    <w:p w:rsidR="006F6E23" w:rsidRPr="008F05EA" w:rsidRDefault="006F6E23" w:rsidP="006F6E23">
      <w:pPr>
        <w:jc w:val="both"/>
        <w:rPr>
          <w:sz w:val="24"/>
          <w:szCs w:val="24"/>
        </w:rPr>
      </w:pPr>
    </w:p>
    <w:p w:rsidR="00485891" w:rsidRPr="008F05EA" w:rsidRDefault="006F6E23" w:rsidP="006F6E23">
      <w:pPr>
        <w:jc w:val="both"/>
        <w:rPr>
          <w:sz w:val="24"/>
          <w:szCs w:val="24"/>
        </w:rPr>
      </w:pPr>
      <w:r w:rsidRPr="008F05EA">
        <w:rPr>
          <w:sz w:val="24"/>
          <w:szCs w:val="24"/>
        </w:rPr>
        <w:lastRenderedPageBreak/>
        <w:t>3.</w:t>
      </w:r>
      <w:r w:rsidRPr="008F05EA">
        <w:rPr>
          <w:sz w:val="24"/>
          <w:szCs w:val="24"/>
        </w:rPr>
        <w:tab/>
      </w:r>
      <w:r w:rsidR="00485891" w:rsidRPr="008F05EA">
        <w:rPr>
          <w:sz w:val="24"/>
          <w:szCs w:val="24"/>
        </w:rPr>
        <w:t>All references to the “Energy Agency”</w:t>
      </w:r>
      <w:r w:rsidR="00D37A3F" w:rsidRPr="008F05EA">
        <w:rPr>
          <w:sz w:val="24"/>
          <w:szCs w:val="24"/>
        </w:rPr>
        <w:t xml:space="preserve"> and “Energy Agency Operational Manual”</w:t>
      </w:r>
      <w:r w:rsidR="00485891" w:rsidRPr="008F05EA">
        <w:rPr>
          <w:sz w:val="24"/>
          <w:szCs w:val="24"/>
        </w:rPr>
        <w:t xml:space="preserve"> throughout the GEF Grant Agreement are deleted; in particular</w:t>
      </w:r>
      <w:r w:rsidR="00B20FF2" w:rsidRPr="008F05EA">
        <w:rPr>
          <w:sz w:val="24"/>
          <w:szCs w:val="24"/>
        </w:rPr>
        <w:t>,</w:t>
      </w:r>
      <w:r w:rsidR="00767FAA" w:rsidRPr="008F05EA">
        <w:rPr>
          <w:sz w:val="24"/>
          <w:szCs w:val="24"/>
        </w:rPr>
        <w:t xml:space="preserve"> </w:t>
      </w:r>
      <w:r w:rsidR="00485891" w:rsidRPr="008F05EA">
        <w:rPr>
          <w:sz w:val="24"/>
          <w:szCs w:val="24"/>
        </w:rPr>
        <w:t>clause</w:t>
      </w:r>
      <w:r w:rsidR="0092617D" w:rsidRPr="008F05EA">
        <w:rPr>
          <w:sz w:val="24"/>
          <w:szCs w:val="24"/>
        </w:rPr>
        <w:t>s</w:t>
      </w:r>
      <w:r w:rsidR="00485891" w:rsidRPr="008F05EA">
        <w:rPr>
          <w:sz w:val="24"/>
          <w:szCs w:val="24"/>
        </w:rPr>
        <w:t xml:space="preserve"> (</w:t>
      </w:r>
      <w:proofErr w:type="spellStart"/>
      <w:r w:rsidR="00485891" w:rsidRPr="008F05EA">
        <w:rPr>
          <w:sz w:val="24"/>
          <w:szCs w:val="24"/>
        </w:rPr>
        <w:t>i</w:t>
      </w:r>
      <w:proofErr w:type="spellEnd"/>
      <w:r w:rsidR="00485891" w:rsidRPr="008F05EA">
        <w:rPr>
          <w:sz w:val="24"/>
          <w:szCs w:val="24"/>
        </w:rPr>
        <w:t>)</w:t>
      </w:r>
      <w:r w:rsidR="00D4542C" w:rsidRPr="008F05EA">
        <w:rPr>
          <w:sz w:val="24"/>
          <w:szCs w:val="24"/>
        </w:rPr>
        <w:t>,</w:t>
      </w:r>
      <w:r w:rsidR="0092617D" w:rsidRPr="008F05EA">
        <w:rPr>
          <w:sz w:val="24"/>
          <w:szCs w:val="24"/>
        </w:rPr>
        <w:t xml:space="preserve"> (k)</w:t>
      </w:r>
      <w:r w:rsidR="009C15A4" w:rsidRPr="008F05EA">
        <w:rPr>
          <w:sz w:val="24"/>
          <w:szCs w:val="24"/>
        </w:rPr>
        <w:t>, (</w:t>
      </w:r>
      <w:proofErr w:type="spellStart"/>
      <w:proofErr w:type="gramStart"/>
      <w:r w:rsidR="009C15A4" w:rsidRPr="008F05EA">
        <w:rPr>
          <w:sz w:val="24"/>
          <w:szCs w:val="24"/>
        </w:rPr>
        <w:t>jj</w:t>
      </w:r>
      <w:proofErr w:type="spellEnd"/>
      <w:proofErr w:type="gramEnd"/>
      <w:r w:rsidR="009C15A4" w:rsidRPr="008F05EA">
        <w:rPr>
          <w:sz w:val="24"/>
          <w:szCs w:val="24"/>
        </w:rPr>
        <w:t>)</w:t>
      </w:r>
      <w:r w:rsidR="0092617D" w:rsidRPr="008F05EA">
        <w:rPr>
          <w:sz w:val="24"/>
          <w:szCs w:val="24"/>
        </w:rPr>
        <w:t xml:space="preserve"> </w:t>
      </w:r>
      <w:r w:rsidR="00D4542C" w:rsidRPr="008F05EA">
        <w:rPr>
          <w:sz w:val="24"/>
          <w:szCs w:val="24"/>
        </w:rPr>
        <w:t>and (</w:t>
      </w:r>
      <w:proofErr w:type="spellStart"/>
      <w:r w:rsidR="00D4542C" w:rsidRPr="008F05EA">
        <w:rPr>
          <w:sz w:val="24"/>
          <w:szCs w:val="24"/>
        </w:rPr>
        <w:t>ll</w:t>
      </w:r>
      <w:proofErr w:type="spellEnd"/>
      <w:r w:rsidR="00D4542C" w:rsidRPr="008F05EA">
        <w:rPr>
          <w:sz w:val="24"/>
          <w:szCs w:val="24"/>
        </w:rPr>
        <w:t xml:space="preserve">) </w:t>
      </w:r>
      <w:r w:rsidR="00485891" w:rsidRPr="008F05EA">
        <w:rPr>
          <w:sz w:val="24"/>
          <w:szCs w:val="24"/>
        </w:rPr>
        <w:t xml:space="preserve">of Section 1.02 </w:t>
      </w:r>
      <w:r w:rsidR="0092617D" w:rsidRPr="008F05EA">
        <w:rPr>
          <w:sz w:val="24"/>
          <w:szCs w:val="24"/>
        </w:rPr>
        <w:t>are</w:t>
      </w:r>
      <w:r w:rsidR="00485891" w:rsidRPr="008F05EA">
        <w:rPr>
          <w:sz w:val="24"/>
          <w:szCs w:val="24"/>
        </w:rPr>
        <w:t xml:space="preserve"> deleted and succeeding clauses re-numbered accordingly</w:t>
      </w:r>
      <w:r w:rsidR="008356FE" w:rsidRPr="008F05EA">
        <w:rPr>
          <w:sz w:val="24"/>
          <w:szCs w:val="24"/>
        </w:rPr>
        <w:t>.</w:t>
      </w:r>
    </w:p>
    <w:p w:rsidR="00485891" w:rsidRPr="008F05EA" w:rsidRDefault="00485891" w:rsidP="006F6E23">
      <w:pPr>
        <w:jc w:val="both"/>
        <w:rPr>
          <w:sz w:val="24"/>
          <w:szCs w:val="24"/>
        </w:rPr>
      </w:pPr>
    </w:p>
    <w:p w:rsidR="006F6E23" w:rsidRPr="008F05EA" w:rsidRDefault="00485891" w:rsidP="006F6E23">
      <w:pPr>
        <w:jc w:val="both"/>
        <w:rPr>
          <w:color w:val="FF0000"/>
          <w:sz w:val="24"/>
          <w:szCs w:val="24"/>
        </w:rPr>
      </w:pPr>
      <w:r w:rsidRPr="008F05EA">
        <w:rPr>
          <w:sz w:val="24"/>
          <w:szCs w:val="24"/>
        </w:rPr>
        <w:t>4.</w:t>
      </w:r>
      <w:r w:rsidRPr="008F05EA">
        <w:rPr>
          <w:sz w:val="24"/>
          <w:szCs w:val="24"/>
        </w:rPr>
        <w:tab/>
      </w:r>
      <w:r w:rsidR="006F6E23" w:rsidRPr="008F05EA">
        <w:rPr>
          <w:sz w:val="24"/>
          <w:szCs w:val="24"/>
        </w:rPr>
        <w:t xml:space="preserve">All references to </w:t>
      </w:r>
      <w:r w:rsidRPr="008F05EA">
        <w:rPr>
          <w:sz w:val="24"/>
          <w:szCs w:val="24"/>
        </w:rPr>
        <w:t>“</w:t>
      </w:r>
      <w:r w:rsidR="006F6E23" w:rsidRPr="008F05EA">
        <w:rPr>
          <w:sz w:val="24"/>
          <w:szCs w:val="24"/>
        </w:rPr>
        <w:t>ESCO</w:t>
      </w:r>
      <w:r w:rsidRPr="008F05EA">
        <w:rPr>
          <w:sz w:val="24"/>
          <w:szCs w:val="24"/>
        </w:rPr>
        <w:t>”</w:t>
      </w:r>
      <w:r w:rsidR="006F6E23" w:rsidRPr="008F05EA">
        <w:rPr>
          <w:sz w:val="24"/>
          <w:szCs w:val="24"/>
        </w:rPr>
        <w:t xml:space="preserve"> </w:t>
      </w:r>
      <w:r w:rsidR="00D37A3F" w:rsidRPr="008F05EA">
        <w:rPr>
          <w:sz w:val="24"/>
          <w:szCs w:val="24"/>
        </w:rPr>
        <w:t xml:space="preserve">and “ESCO Subsidiary Grant Agreement” </w:t>
      </w:r>
      <w:r w:rsidRPr="008F05EA">
        <w:rPr>
          <w:sz w:val="24"/>
          <w:szCs w:val="24"/>
        </w:rPr>
        <w:t>throughout the GEF Grant Agreement are deleted</w:t>
      </w:r>
      <w:r w:rsidR="006F6E23" w:rsidRPr="008F05EA">
        <w:rPr>
          <w:sz w:val="24"/>
          <w:szCs w:val="24"/>
        </w:rPr>
        <w:t>; in particular</w:t>
      </w:r>
      <w:r w:rsidR="008356FE" w:rsidRPr="008F05EA">
        <w:rPr>
          <w:sz w:val="24"/>
          <w:szCs w:val="24"/>
        </w:rPr>
        <w:t>,</w:t>
      </w:r>
      <w:r w:rsidR="006F6E23" w:rsidRPr="008F05EA">
        <w:rPr>
          <w:sz w:val="24"/>
          <w:szCs w:val="24"/>
        </w:rPr>
        <w:t xml:space="preserve"> clauses (m), (o), (p)</w:t>
      </w:r>
      <w:r w:rsidRPr="008F05EA">
        <w:rPr>
          <w:sz w:val="24"/>
          <w:szCs w:val="24"/>
        </w:rPr>
        <w:t xml:space="preserve"> and (ii) of Section 1.02</w:t>
      </w:r>
      <w:r w:rsidR="008356FE" w:rsidRPr="008F05EA">
        <w:rPr>
          <w:sz w:val="24"/>
          <w:szCs w:val="24"/>
        </w:rPr>
        <w:t xml:space="preserve"> </w:t>
      </w:r>
      <w:r w:rsidRPr="008F05EA">
        <w:rPr>
          <w:sz w:val="24"/>
          <w:szCs w:val="24"/>
        </w:rPr>
        <w:t>are deleted and succeeding clauses re-numbered accordingly</w:t>
      </w:r>
      <w:r w:rsidR="008356FE" w:rsidRPr="008F05EA">
        <w:rPr>
          <w:sz w:val="24"/>
          <w:szCs w:val="24"/>
        </w:rPr>
        <w:t>.</w:t>
      </w:r>
    </w:p>
    <w:p w:rsidR="00485891" w:rsidRPr="008F05EA" w:rsidRDefault="00485891" w:rsidP="006F6E23">
      <w:pPr>
        <w:jc w:val="both"/>
        <w:rPr>
          <w:sz w:val="24"/>
          <w:szCs w:val="24"/>
        </w:rPr>
      </w:pPr>
    </w:p>
    <w:p w:rsidR="00485891" w:rsidRPr="008F05EA" w:rsidRDefault="00485891" w:rsidP="006F6E23">
      <w:pPr>
        <w:jc w:val="both"/>
        <w:rPr>
          <w:sz w:val="24"/>
          <w:szCs w:val="24"/>
        </w:rPr>
      </w:pPr>
      <w:r w:rsidRPr="008F05EA">
        <w:rPr>
          <w:sz w:val="24"/>
          <w:szCs w:val="24"/>
        </w:rPr>
        <w:t>5.</w:t>
      </w:r>
      <w:r w:rsidRPr="008F05EA">
        <w:rPr>
          <w:sz w:val="24"/>
          <w:szCs w:val="24"/>
        </w:rPr>
        <w:tab/>
        <w:t>All references to the “Guarantee Facility”</w:t>
      </w:r>
      <w:r w:rsidR="00A04EA5" w:rsidRPr="008F05EA">
        <w:rPr>
          <w:sz w:val="24"/>
          <w:szCs w:val="24"/>
        </w:rPr>
        <w:t>, “Guaranty Facility Account” and “Guaranty Framework Agreement”</w:t>
      </w:r>
      <w:r w:rsidRPr="008F05EA">
        <w:rPr>
          <w:sz w:val="24"/>
          <w:szCs w:val="24"/>
        </w:rPr>
        <w:t xml:space="preserve"> throughout the GEF Grant Agreement are deleted; in particular</w:t>
      </w:r>
      <w:r w:rsidR="008356FE" w:rsidRPr="008F05EA">
        <w:rPr>
          <w:sz w:val="24"/>
          <w:szCs w:val="24"/>
        </w:rPr>
        <w:t>,</w:t>
      </w:r>
      <w:r w:rsidRPr="008F05EA">
        <w:rPr>
          <w:sz w:val="24"/>
          <w:szCs w:val="24"/>
        </w:rPr>
        <w:t xml:space="preserve"> clauses (t), (u) and (v) of Section 1.02 are deleted and succeeding clauses re-numbered accordingly</w:t>
      </w:r>
      <w:r w:rsidR="008356FE" w:rsidRPr="008F05EA">
        <w:rPr>
          <w:sz w:val="24"/>
          <w:szCs w:val="24"/>
        </w:rPr>
        <w:t>.</w:t>
      </w:r>
    </w:p>
    <w:p w:rsidR="0092617D" w:rsidRPr="008F05EA" w:rsidRDefault="0092617D" w:rsidP="006F6E23">
      <w:pPr>
        <w:jc w:val="both"/>
        <w:rPr>
          <w:sz w:val="24"/>
          <w:szCs w:val="24"/>
        </w:rPr>
      </w:pPr>
    </w:p>
    <w:p w:rsidR="008356FE" w:rsidRPr="008F05EA" w:rsidRDefault="00D4542C" w:rsidP="006F6E23">
      <w:pPr>
        <w:jc w:val="both"/>
        <w:rPr>
          <w:sz w:val="24"/>
          <w:szCs w:val="24"/>
        </w:rPr>
      </w:pPr>
      <w:r w:rsidRPr="008F05EA">
        <w:rPr>
          <w:sz w:val="24"/>
          <w:szCs w:val="24"/>
        </w:rPr>
        <w:t>6.</w:t>
      </w:r>
      <w:r w:rsidRPr="008F05EA">
        <w:rPr>
          <w:sz w:val="24"/>
          <w:szCs w:val="24"/>
        </w:rPr>
        <w:tab/>
      </w:r>
      <w:r w:rsidR="00137805" w:rsidRPr="008F05EA">
        <w:rPr>
          <w:sz w:val="24"/>
          <w:szCs w:val="24"/>
        </w:rPr>
        <w:t>The following clauses, as re-numbered, of Section 1.02 are amended to read as follows:</w:t>
      </w:r>
    </w:p>
    <w:p w:rsidR="00137805" w:rsidRPr="008F05EA" w:rsidRDefault="00137805" w:rsidP="006F6E23">
      <w:pPr>
        <w:jc w:val="both"/>
        <w:rPr>
          <w:sz w:val="24"/>
          <w:szCs w:val="24"/>
        </w:rPr>
      </w:pPr>
    </w:p>
    <w:p w:rsidR="003A0ADE" w:rsidRPr="008F05EA" w:rsidRDefault="003A0ADE" w:rsidP="00137805">
      <w:pPr>
        <w:ind w:left="720"/>
        <w:jc w:val="both"/>
        <w:rPr>
          <w:sz w:val="24"/>
          <w:szCs w:val="24"/>
        </w:rPr>
      </w:pPr>
      <w:r w:rsidRPr="008F05EA">
        <w:rPr>
          <w:sz w:val="24"/>
          <w:szCs w:val="24"/>
        </w:rPr>
        <w:tab/>
        <w:t>“(a)</w:t>
      </w:r>
      <w:r w:rsidRPr="008F05EA">
        <w:rPr>
          <w:sz w:val="24"/>
          <w:szCs w:val="24"/>
        </w:rPr>
        <w:tab/>
        <w:t>‘Beneficiaries” and ‘Beneficiary’ mean, collectively, the energy end users and, individually, the end user, including municipalities, meeting the respective Eligibility Criteria, as hereinafter defined, for assistance under Parts B and C of the Project.”</w:t>
      </w:r>
    </w:p>
    <w:p w:rsidR="003A0ADE" w:rsidRPr="008F05EA" w:rsidRDefault="003A0ADE" w:rsidP="00137805">
      <w:pPr>
        <w:ind w:left="720"/>
        <w:jc w:val="both"/>
        <w:rPr>
          <w:sz w:val="24"/>
          <w:szCs w:val="24"/>
        </w:rPr>
      </w:pPr>
    </w:p>
    <w:p w:rsidR="005C1878" w:rsidRPr="008F05EA" w:rsidRDefault="00137805" w:rsidP="00137805">
      <w:pPr>
        <w:ind w:left="720"/>
        <w:jc w:val="both"/>
        <w:rPr>
          <w:sz w:val="24"/>
          <w:szCs w:val="24"/>
        </w:rPr>
      </w:pPr>
      <w:r w:rsidRPr="008F05EA">
        <w:rPr>
          <w:sz w:val="24"/>
          <w:szCs w:val="24"/>
        </w:rPr>
        <w:tab/>
        <w:t>“(d)</w:t>
      </w:r>
      <w:r w:rsidRPr="008F05EA">
        <w:rPr>
          <w:sz w:val="24"/>
          <w:szCs w:val="24"/>
        </w:rPr>
        <w:tab/>
        <w:t>‘Eligibility Criteria’ means the criteria adopted</w:t>
      </w:r>
      <w:r w:rsidR="005C1878" w:rsidRPr="008F05EA">
        <w:rPr>
          <w:sz w:val="24"/>
          <w:szCs w:val="24"/>
        </w:rPr>
        <w:t>: (</w:t>
      </w:r>
      <w:proofErr w:type="spellStart"/>
      <w:r w:rsidR="005C1878" w:rsidRPr="008F05EA">
        <w:rPr>
          <w:sz w:val="24"/>
          <w:szCs w:val="24"/>
        </w:rPr>
        <w:t>i</w:t>
      </w:r>
      <w:proofErr w:type="spellEnd"/>
      <w:r w:rsidR="005C1878" w:rsidRPr="008F05EA">
        <w:rPr>
          <w:sz w:val="24"/>
          <w:szCs w:val="24"/>
        </w:rPr>
        <w:t>) by MOE (hereinafter defined) and included in the PIP (hereinafter defined), for the selection of municipalities for the Energy Efficiency retrofitting of certain public buildings under Part B of the Project; and (ii) by MBDP (hereinafter defined) and included in the MBDP Operational Manual (hereinafter defined) for the selection of Beneficiaries and Energy Efficiency Investments and Renewable Energy Investments (hereinafter defined), under Part C of the Project.”</w:t>
      </w:r>
    </w:p>
    <w:p w:rsidR="003A0ADE" w:rsidRPr="008F05EA" w:rsidRDefault="003A0ADE" w:rsidP="00137805">
      <w:pPr>
        <w:ind w:left="720"/>
        <w:jc w:val="both"/>
        <w:rPr>
          <w:sz w:val="24"/>
          <w:szCs w:val="24"/>
        </w:rPr>
      </w:pPr>
    </w:p>
    <w:p w:rsidR="003A0ADE" w:rsidRPr="008F05EA" w:rsidRDefault="003A0ADE" w:rsidP="003A0ADE">
      <w:pPr>
        <w:ind w:left="720" w:firstLine="720"/>
        <w:jc w:val="both"/>
        <w:rPr>
          <w:sz w:val="24"/>
          <w:szCs w:val="24"/>
        </w:rPr>
      </w:pPr>
      <w:r w:rsidRPr="008F05EA">
        <w:rPr>
          <w:sz w:val="24"/>
          <w:szCs w:val="24"/>
        </w:rPr>
        <w:t>“(f)</w:t>
      </w:r>
      <w:r w:rsidRPr="008F05EA">
        <w:rPr>
          <w:sz w:val="24"/>
          <w:szCs w:val="24"/>
        </w:rPr>
        <w:tab/>
        <w:t>‘Energy Efficiency Investment’ and ‘Renewable Energy Investment’ means an investment made (</w:t>
      </w:r>
      <w:proofErr w:type="spellStart"/>
      <w:r w:rsidRPr="008F05EA">
        <w:rPr>
          <w:sz w:val="24"/>
          <w:szCs w:val="24"/>
        </w:rPr>
        <w:t>i</w:t>
      </w:r>
      <w:proofErr w:type="spellEnd"/>
      <w:r w:rsidRPr="008F05EA">
        <w:rPr>
          <w:sz w:val="24"/>
          <w:szCs w:val="24"/>
        </w:rPr>
        <w:t>) in the case of Part B of the Project, by the Recipient for the Energy Efficiency retrofitting of selected public buildings of municipalities eligible in accordance with the respective Eligibility Criteria; and (ii) in the case of Part C of the Project, by a Beneficiary and eligible in accordance with the respective Eligibility Criteria.”</w:t>
      </w:r>
    </w:p>
    <w:p w:rsidR="005C1878" w:rsidRPr="008F05EA" w:rsidRDefault="005C1878" w:rsidP="00137805">
      <w:pPr>
        <w:ind w:left="720"/>
        <w:jc w:val="both"/>
        <w:rPr>
          <w:sz w:val="24"/>
          <w:szCs w:val="24"/>
        </w:rPr>
      </w:pPr>
    </w:p>
    <w:p w:rsidR="00137805" w:rsidRPr="008F05EA" w:rsidRDefault="005C1878" w:rsidP="00137805">
      <w:pPr>
        <w:ind w:left="720"/>
        <w:jc w:val="both"/>
        <w:rPr>
          <w:sz w:val="24"/>
          <w:szCs w:val="24"/>
        </w:rPr>
      </w:pPr>
      <w:r w:rsidRPr="008F05EA">
        <w:rPr>
          <w:sz w:val="24"/>
          <w:szCs w:val="24"/>
        </w:rPr>
        <w:tab/>
        <w:t>“(v)</w:t>
      </w:r>
      <w:r w:rsidRPr="008F05EA">
        <w:rPr>
          <w:sz w:val="24"/>
          <w:szCs w:val="24"/>
        </w:rPr>
        <w:tab/>
        <w:t xml:space="preserve">‘PIP’ means the Project Implementation </w:t>
      </w:r>
      <w:r w:rsidR="009C15A4" w:rsidRPr="008F05EA">
        <w:rPr>
          <w:sz w:val="24"/>
          <w:szCs w:val="24"/>
        </w:rPr>
        <w:t>Plan</w:t>
      </w:r>
      <w:r w:rsidRPr="008F05EA">
        <w:rPr>
          <w:sz w:val="24"/>
          <w:szCs w:val="24"/>
        </w:rPr>
        <w:t xml:space="preserve"> adopted by the Recipient </w:t>
      </w:r>
      <w:r w:rsidR="001616BE" w:rsidRPr="008F05EA">
        <w:rPr>
          <w:sz w:val="24"/>
          <w:szCs w:val="24"/>
        </w:rPr>
        <w:t>setting forth overall rules and procedures for the implementation of the Project, including (</w:t>
      </w:r>
      <w:proofErr w:type="spellStart"/>
      <w:r w:rsidR="001616BE" w:rsidRPr="008F05EA">
        <w:rPr>
          <w:sz w:val="24"/>
          <w:szCs w:val="24"/>
        </w:rPr>
        <w:t>i</w:t>
      </w:r>
      <w:proofErr w:type="spellEnd"/>
      <w:r w:rsidR="001616BE" w:rsidRPr="008F05EA">
        <w:rPr>
          <w:sz w:val="24"/>
          <w:szCs w:val="24"/>
        </w:rPr>
        <w:t>) specific sections on the implementation of Parts A and B of the Project by the PIU, and (ii) the MBDP Operational Manual for the implementation of Part C of the Project by MBDP.”</w:t>
      </w:r>
    </w:p>
    <w:p w:rsidR="001616BE" w:rsidRPr="008F05EA" w:rsidRDefault="001616BE" w:rsidP="00137805">
      <w:pPr>
        <w:ind w:left="720"/>
        <w:jc w:val="both"/>
        <w:rPr>
          <w:sz w:val="24"/>
          <w:szCs w:val="24"/>
        </w:rPr>
      </w:pPr>
    </w:p>
    <w:p w:rsidR="0092617D" w:rsidRPr="008F05EA" w:rsidRDefault="008356FE" w:rsidP="009C15A4">
      <w:pPr>
        <w:jc w:val="both"/>
        <w:rPr>
          <w:sz w:val="24"/>
          <w:szCs w:val="24"/>
        </w:rPr>
      </w:pPr>
      <w:r w:rsidRPr="008F05EA">
        <w:rPr>
          <w:sz w:val="24"/>
          <w:szCs w:val="24"/>
        </w:rPr>
        <w:t>7.</w:t>
      </w:r>
      <w:r w:rsidRPr="008F05EA">
        <w:rPr>
          <w:sz w:val="24"/>
          <w:szCs w:val="24"/>
        </w:rPr>
        <w:tab/>
      </w:r>
      <w:r w:rsidR="008354D0" w:rsidRPr="008F05EA">
        <w:rPr>
          <w:sz w:val="24"/>
          <w:szCs w:val="24"/>
        </w:rPr>
        <w:t xml:space="preserve">The following new clauses are included in </w:t>
      </w:r>
      <w:r w:rsidR="0092617D" w:rsidRPr="008F05EA">
        <w:rPr>
          <w:sz w:val="24"/>
          <w:szCs w:val="24"/>
        </w:rPr>
        <w:t>Section 1.02 to read as follows:</w:t>
      </w:r>
      <w:r w:rsidR="0076234C" w:rsidRPr="008F05EA">
        <w:rPr>
          <w:sz w:val="24"/>
          <w:szCs w:val="24"/>
        </w:rPr>
        <w:t xml:space="preserve"> </w:t>
      </w:r>
    </w:p>
    <w:p w:rsidR="008354D0" w:rsidRPr="008F05EA" w:rsidRDefault="008354D0" w:rsidP="006F6E23">
      <w:pPr>
        <w:jc w:val="both"/>
        <w:rPr>
          <w:sz w:val="24"/>
          <w:szCs w:val="24"/>
        </w:rPr>
      </w:pPr>
    </w:p>
    <w:p w:rsidR="002D277B" w:rsidRPr="008F05EA" w:rsidRDefault="0092617D" w:rsidP="0092617D">
      <w:pPr>
        <w:ind w:left="720"/>
        <w:jc w:val="both"/>
        <w:rPr>
          <w:sz w:val="24"/>
          <w:szCs w:val="24"/>
        </w:rPr>
      </w:pPr>
      <w:r w:rsidRPr="008F05EA">
        <w:rPr>
          <w:sz w:val="24"/>
          <w:szCs w:val="24"/>
        </w:rPr>
        <w:tab/>
      </w:r>
      <w:r w:rsidR="002D277B" w:rsidRPr="008F05EA">
        <w:rPr>
          <w:sz w:val="24"/>
          <w:szCs w:val="24"/>
        </w:rPr>
        <w:t>“(r)</w:t>
      </w:r>
      <w:r w:rsidR="002D277B" w:rsidRPr="008F05EA">
        <w:rPr>
          <w:sz w:val="24"/>
          <w:szCs w:val="24"/>
        </w:rPr>
        <w:tab/>
      </w:r>
      <w:r w:rsidR="008354D0" w:rsidRPr="008F05EA">
        <w:rPr>
          <w:sz w:val="24"/>
          <w:szCs w:val="24"/>
        </w:rPr>
        <w:t>‘MOE’</w:t>
      </w:r>
      <w:r w:rsidR="002D277B" w:rsidRPr="008F05EA">
        <w:rPr>
          <w:sz w:val="24"/>
          <w:szCs w:val="24"/>
        </w:rPr>
        <w:t xml:space="preserve"> means the Recipient’s Ministry of </w:t>
      </w:r>
      <w:proofErr w:type="gramStart"/>
      <w:r w:rsidR="002D277B" w:rsidRPr="008F05EA">
        <w:rPr>
          <w:sz w:val="24"/>
          <w:szCs w:val="24"/>
        </w:rPr>
        <w:t>Economy,</w:t>
      </w:r>
      <w:proofErr w:type="gramEnd"/>
      <w:r w:rsidR="002D277B" w:rsidRPr="008F05EA">
        <w:rPr>
          <w:sz w:val="24"/>
          <w:szCs w:val="24"/>
        </w:rPr>
        <w:t xml:space="preserve"> and any successor thereto.”</w:t>
      </w:r>
    </w:p>
    <w:p w:rsidR="002D277B" w:rsidRPr="008F05EA" w:rsidRDefault="002D277B" w:rsidP="0092617D">
      <w:pPr>
        <w:ind w:left="720"/>
        <w:jc w:val="both"/>
        <w:rPr>
          <w:sz w:val="24"/>
          <w:szCs w:val="24"/>
        </w:rPr>
      </w:pPr>
    </w:p>
    <w:p w:rsidR="008354D0" w:rsidRPr="008F05EA" w:rsidRDefault="008354D0" w:rsidP="002D277B">
      <w:pPr>
        <w:ind w:left="720" w:firstLine="720"/>
        <w:jc w:val="both"/>
        <w:rPr>
          <w:sz w:val="24"/>
          <w:szCs w:val="24"/>
        </w:rPr>
      </w:pPr>
      <w:r w:rsidRPr="008F05EA">
        <w:rPr>
          <w:sz w:val="24"/>
          <w:szCs w:val="24"/>
        </w:rPr>
        <w:t>“(s)</w:t>
      </w:r>
      <w:r w:rsidRPr="008F05EA">
        <w:rPr>
          <w:sz w:val="24"/>
          <w:szCs w:val="24"/>
        </w:rPr>
        <w:tab/>
        <w:t>‘National Program for Energy Efficiency in Public Buildings’ means</w:t>
      </w:r>
      <w:r w:rsidR="009C15A4" w:rsidRPr="008F05EA">
        <w:rPr>
          <w:sz w:val="24"/>
          <w:szCs w:val="24"/>
        </w:rPr>
        <w:t xml:space="preserve"> </w:t>
      </w:r>
      <w:r w:rsidR="00D620DC" w:rsidRPr="008F05EA">
        <w:rPr>
          <w:sz w:val="24"/>
          <w:szCs w:val="24"/>
        </w:rPr>
        <w:t xml:space="preserve">the </w:t>
      </w:r>
      <w:r w:rsidR="00D620DC" w:rsidRPr="008F05EA">
        <w:rPr>
          <w:sz w:val="24"/>
          <w:szCs w:val="24"/>
        </w:rPr>
        <w:lastRenderedPageBreak/>
        <w:t>program to increase the level of efficiency of energy use in public buildings in the Recipient’s territory which is under preparation by an Inter-ministerial Working Group pursuant to a Decision dated February 16, 2010 by the Government of the</w:t>
      </w:r>
      <w:r w:rsidR="00AF3EB0">
        <w:rPr>
          <w:sz w:val="24"/>
          <w:szCs w:val="24"/>
        </w:rPr>
        <w:t xml:space="preserve"> Recipient</w:t>
      </w:r>
      <w:r w:rsidR="00D620DC" w:rsidRPr="008F05EA">
        <w:rPr>
          <w:sz w:val="24"/>
          <w:szCs w:val="24"/>
        </w:rPr>
        <w:t>.</w:t>
      </w:r>
    </w:p>
    <w:p w:rsidR="008354D0" w:rsidRPr="008F05EA" w:rsidRDefault="008354D0" w:rsidP="002D277B">
      <w:pPr>
        <w:ind w:left="720" w:firstLine="720"/>
        <w:jc w:val="both"/>
        <w:rPr>
          <w:sz w:val="24"/>
          <w:szCs w:val="24"/>
        </w:rPr>
      </w:pPr>
    </w:p>
    <w:p w:rsidR="0092617D" w:rsidRPr="008F05EA" w:rsidRDefault="0092617D" w:rsidP="002D277B">
      <w:pPr>
        <w:ind w:left="720" w:firstLine="720"/>
        <w:jc w:val="both"/>
        <w:rPr>
          <w:sz w:val="24"/>
          <w:szCs w:val="24"/>
        </w:rPr>
      </w:pPr>
      <w:r w:rsidRPr="008F05EA">
        <w:rPr>
          <w:sz w:val="24"/>
          <w:szCs w:val="24"/>
        </w:rPr>
        <w:t>“(</w:t>
      </w:r>
      <w:r w:rsidR="008354D0" w:rsidRPr="008F05EA">
        <w:rPr>
          <w:sz w:val="24"/>
          <w:szCs w:val="24"/>
        </w:rPr>
        <w:t>w</w:t>
      </w:r>
      <w:r w:rsidRPr="008F05EA">
        <w:rPr>
          <w:sz w:val="24"/>
          <w:szCs w:val="24"/>
        </w:rPr>
        <w:t>)</w:t>
      </w:r>
      <w:r w:rsidRPr="008F05EA">
        <w:rPr>
          <w:sz w:val="24"/>
          <w:szCs w:val="24"/>
        </w:rPr>
        <w:tab/>
      </w:r>
      <w:r w:rsidR="008354D0" w:rsidRPr="008F05EA">
        <w:rPr>
          <w:sz w:val="24"/>
          <w:szCs w:val="24"/>
        </w:rPr>
        <w:t>‘</w:t>
      </w:r>
      <w:r w:rsidRPr="008F05EA">
        <w:rPr>
          <w:sz w:val="24"/>
          <w:szCs w:val="24"/>
        </w:rPr>
        <w:t>PIU</w:t>
      </w:r>
      <w:r w:rsidR="008354D0" w:rsidRPr="008F05EA">
        <w:rPr>
          <w:sz w:val="24"/>
          <w:szCs w:val="24"/>
        </w:rPr>
        <w:t>’</w:t>
      </w:r>
      <w:r w:rsidRPr="008F05EA">
        <w:rPr>
          <w:sz w:val="24"/>
          <w:szCs w:val="24"/>
        </w:rPr>
        <w:t xml:space="preserve"> means the Project Implementing Unit to be established within the Ministry of Economy</w:t>
      </w:r>
      <w:r w:rsidR="00D4542C" w:rsidRPr="008F05EA">
        <w:rPr>
          <w:sz w:val="24"/>
          <w:szCs w:val="24"/>
        </w:rPr>
        <w:t>, responsible for the overall management of the Project, and in particular for the implementation of Parts A and B of the Project</w:t>
      </w:r>
      <w:r w:rsidR="009C15A4" w:rsidRPr="008F05EA">
        <w:rPr>
          <w:sz w:val="24"/>
          <w:szCs w:val="24"/>
        </w:rPr>
        <w:t>, and referred to in paragraph 1</w:t>
      </w:r>
      <w:r w:rsidR="00D4542C" w:rsidRPr="008F05EA">
        <w:rPr>
          <w:sz w:val="24"/>
          <w:szCs w:val="24"/>
        </w:rPr>
        <w:t xml:space="preserve">of Schedule 4 </w:t>
      </w:r>
      <w:r w:rsidR="00767FAA" w:rsidRPr="008F05EA">
        <w:rPr>
          <w:sz w:val="24"/>
          <w:szCs w:val="24"/>
        </w:rPr>
        <w:t>to</w:t>
      </w:r>
      <w:r w:rsidR="00D4542C" w:rsidRPr="008F05EA">
        <w:rPr>
          <w:sz w:val="24"/>
          <w:szCs w:val="24"/>
        </w:rPr>
        <w:t xml:space="preserve"> this Agreement.”</w:t>
      </w:r>
    </w:p>
    <w:p w:rsidR="006F6E23" w:rsidRPr="008F05EA" w:rsidRDefault="006F6E23">
      <w:pPr>
        <w:rPr>
          <w:sz w:val="24"/>
          <w:szCs w:val="24"/>
        </w:rPr>
      </w:pPr>
    </w:p>
    <w:p w:rsidR="009C15A4" w:rsidRPr="008F05EA" w:rsidRDefault="009C15A4" w:rsidP="00A601B6">
      <w:pPr>
        <w:jc w:val="both"/>
        <w:rPr>
          <w:sz w:val="24"/>
          <w:szCs w:val="24"/>
        </w:rPr>
      </w:pPr>
      <w:r w:rsidRPr="008F05EA">
        <w:rPr>
          <w:sz w:val="24"/>
          <w:szCs w:val="24"/>
        </w:rPr>
        <w:t>8.</w:t>
      </w:r>
      <w:r w:rsidRPr="008F05EA">
        <w:rPr>
          <w:sz w:val="24"/>
          <w:szCs w:val="24"/>
        </w:rPr>
        <w:tab/>
        <w:t xml:space="preserve">All references to Part C.2 of the Project throughout the GEF Grant Agreement </w:t>
      </w:r>
      <w:r w:rsidR="00B56656" w:rsidRPr="008F05EA">
        <w:rPr>
          <w:sz w:val="24"/>
          <w:szCs w:val="24"/>
        </w:rPr>
        <w:t xml:space="preserve">shall be </w:t>
      </w:r>
      <w:r w:rsidRPr="008F05EA">
        <w:rPr>
          <w:sz w:val="24"/>
          <w:szCs w:val="24"/>
        </w:rPr>
        <w:t>read as references to Part C of the Project.</w:t>
      </w:r>
    </w:p>
    <w:p w:rsidR="009C15A4" w:rsidRPr="008F05EA" w:rsidRDefault="009C15A4">
      <w:pPr>
        <w:rPr>
          <w:sz w:val="24"/>
          <w:szCs w:val="24"/>
        </w:rPr>
      </w:pPr>
    </w:p>
    <w:p w:rsidR="006F6E23" w:rsidRPr="008F05EA" w:rsidRDefault="009C15A4">
      <w:pPr>
        <w:rPr>
          <w:sz w:val="24"/>
          <w:szCs w:val="24"/>
        </w:rPr>
      </w:pPr>
      <w:r w:rsidRPr="008F05EA">
        <w:rPr>
          <w:sz w:val="24"/>
          <w:szCs w:val="24"/>
        </w:rPr>
        <w:t>9</w:t>
      </w:r>
      <w:r w:rsidR="00D4542C" w:rsidRPr="008F05EA">
        <w:rPr>
          <w:sz w:val="24"/>
          <w:szCs w:val="24"/>
        </w:rPr>
        <w:t>.</w:t>
      </w:r>
      <w:r w:rsidR="00D4542C" w:rsidRPr="008F05EA">
        <w:rPr>
          <w:sz w:val="24"/>
          <w:szCs w:val="24"/>
        </w:rPr>
        <w:tab/>
        <w:t>Clause (b) of Section 2.02 is amended to read as follows:</w:t>
      </w:r>
    </w:p>
    <w:p w:rsidR="00D4542C" w:rsidRPr="008F05EA" w:rsidRDefault="00D4542C">
      <w:pPr>
        <w:rPr>
          <w:sz w:val="24"/>
          <w:szCs w:val="24"/>
        </w:rPr>
      </w:pPr>
    </w:p>
    <w:p w:rsidR="00D4542C" w:rsidRPr="008F05EA" w:rsidRDefault="00D4542C" w:rsidP="002D277B">
      <w:pPr>
        <w:ind w:left="720"/>
        <w:jc w:val="both"/>
        <w:rPr>
          <w:sz w:val="24"/>
          <w:szCs w:val="24"/>
        </w:rPr>
      </w:pPr>
      <w:r w:rsidRPr="008F05EA">
        <w:rPr>
          <w:sz w:val="24"/>
          <w:szCs w:val="24"/>
        </w:rPr>
        <w:tab/>
        <w:t>“(b)</w:t>
      </w:r>
      <w:r w:rsidRPr="008F05EA">
        <w:rPr>
          <w:sz w:val="24"/>
          <w:szCs w:val="24"/>
        </w:rPr>
        <w:tab/>
        <w:t>The Recipient may open and maintain in Dollars two (2) separate special deposit accounts, namely (</w:t>
      </w:r>
      <w:proofErr w:type="spellStart"/>
      <w:r w:rsidRPr="008F05EA">
        <w:rPr>
          <w:sz w:val="24"/>
          <w:szCs w:val="24"/>
        </w:rPr>
        <w:t>i</w:t>
      </w:r>
      <w:proofErr w:type="spellEnd"/>
      <w:r w:rsidRPr="008F05EA">
        <w:rPr>
          <w:sz w:val="24"/>
          <w:szCs w:val="24"/>
        </w:rPr>
        <w:t>) the MOE</w:t>
      </w:r>
      <w:r w:rsidR="002D277B" w:rsidRPr="008F05EA">
        <w:rPr>
          <w:sz w:val="24"/>
          <w:szCs w:val="24"/>
        </w:rPr>
        <w:t xml:space="preserve"> Special Account for purposes of Parts A and B of the Project, and (ii) the MBDP Special Account for purposes of Part C of the Project.  The MOE Special Account shall be opened in the National Bank of the Republic of Macedonia; and the MBDP Special Account shall be opened in a commercial bank, on terms and conditions satisfactory to the </w:t>
      </w:r>
      <w:r w:rsidR="009C15A4" w:rsidRPr="008F05EA">
        <w:rPr>
          <w:sz w:val="24"/>
          <w:szCs w:val="24"/>
        </w:rPr>
        <w:t>B</w:t>
      </w:r>
      <w:r w:rsidR="002D277B" w:rsidRPr="008F05EA">
        <w:rPr>
          <w:sz w:val="24"/>
          <w:szCs w:val="24"/>
        </w:rPr>
        <w:t>ank, including appropriate protection against set-off, seizure or attachment.  Deposits into, and payments out of, each respective Special Account shall be made in accordance with the provisions of Schedule 5 to this Agreement.”</w:t>
      </w:r>
    </w:p>
    <w:p w:rsidR="00D4542C" w:rsidRPr="008F05EA" w:rsidRDefault="00D4542C">
      <w:pPr>
        <w:rPr>
          <w:sz w:val="24"/>
          <w:szCs w:val="24"/>
        </w:rPr>
      </w:pPr>
    </w:p>
    <w:p w:rsidR="00D4542C" w:rsidRPr="008F05EA" w:rsidRDefault="009C15A4">
      <w:pPr>
        <w:rPr>
          <w:sz w:val="24"/>
          <w:szCs w:val="24"/>
        </w:rPr>
      </w:pPr>
      <w:r w:rsidRPr="008F05EA">
        <w:rPr>
          <w:sz w:val="24"/>
          <w:szCs w:val="24"/>
        </w:rPr>
        <w:t>10</w:t>
      </w:r>
      <w:r w:rsidR="002D277B" w:rsidRPr="008F05EA">
        <w:rPr>
          <w:sz w:val="24"/>
          <w:szCs w:val="24"/>
        </w:rPr>
        <w:t>.</w:t>
      </w:r>
      <w:r w:rsidR="002D277B" w:rsidRPr="008F05EA">
        <w:rPr>
          <w:sz w:val="24"/>
          <w:szCs w:val="24"/>
        </w:rPr>
        <w:tab/>
        <w:t>Section</w:t>
      </w:r>
      <w:r w:rsidR="005A5364" w:rsidRPr="008F05EA">
        <w:rPr>
          <w:sz w:val="24"/>
          <w:szCs w:val="24"/>
        </w:rPr>
        <w:t>s</w:t>
      </w:r>
      <w:r w:rsidR="002D277B" w:rsidRPr="008F05EA">
        <w:rPr>
          <w:sz w:val="24"/>
          <w:szCs w:val="24"/>
        </w:rPr>
        <w:t xml:space="preserve"> 3.01 </w:t>
      </w:r>
      <w:r w:rsidR="005A5364" w:rsidRPr="008F05EA">
        <w:rPr>
          <w:sz w:val="24"/>
          <w:szCs w:val="24"/>
        </w:rPr>
        <w:t xml:space="preserve">and 3.02 </w:t>
      </w:r>
      <w:r w:rsidR="002D277B" w:rsidRPr="008F05EA">
        <w:rPr>
          <w:sz w:val="24"/>
          <w:szCs w:val="24"/>
        </w:rPr>
        <w:t xml:space="preserve">of the GEF Grant Agreement </w:t>
      </w:r>
      <w:r w:rsidR="005A5364" w:rsidRPr="008F05EA">
        <w:rPr>
          <w:sz w:val="24"/>
          <w:szCs w:val="24"/>
        </w:rPr>
        <w:t>are</w:t>
      </w:r>
      <w:r w:rsidR="002D277B" w:rsidRPr="008F05EA">
        <w:rPr>
          <w:sz w:val="24"/>
          <w:szCs w:val="24"/>
        </w:rPr>
        <w:t xml:space="preserve"> amended to read as follows:</w:t>
      </w:r>
    </w:p>
    <w:p w:rsidR="002D277B" w:rsidRPr="008F05EA" w:rsidRDefault="002D277B">
      <w:pPr>
        <w:rPr>
          <w:sz w:val="24"/>
          <w:szCs w:val="24"/>
        </w:rPr>
      </w:pPr>
    </w:p>
    <w:p w:rsidR="001B5BE3" w:rsidRPr="008F05EA" w:rsidRDefault="002D277B" w:rsidP="004B16E9">
      <w:pPr>
        <w:ind w:left="1440" w:hanging="720"/>
        <w:jc w:val="both"/>
        <w:rPr>
          <w:sz w:val="24"/>
          <w:szCs w:val="24"/>
        </w:rPr>
      </w:pPr>
      <w:r w:rsidRPr="008F05EA">
        <w:rPr>
          <w:sz w:val="24"/>
          <w:szCs w:val="24"/>
        </w:rPr>
        <w:tab/>
      </w:r>
      <w:proofErr w:type="gramStart"/>
      <w:r w:rsidRPr="008F05EA">
        <w:rPr>
          <w:sz w:val="24"/>
          <w:szCs w:val="24"/>
        </w:rPr>
        <w:t>“Section 3.01.</w:t>
      </w:r>
      <w:proofErr w:type="gramEnd"/>
      <w:r w:rsidRPr="008F05EA">
        <w:rPr>
          <w:sz w:val="24"/>
          <w:szCs w:val="24"/>
        </w:rPr>
        <w:t xml:space="preserve"> (a)  The Recipient declares its commitment to the objectives of the Project as set forth in Schedule 2 to this Agreement and, to this end, without any limitation or restriction upon any of its other obligations under this Agreement</w:t>
      </w:r>
      <w:r w:rsidR="004B16E9" w:rsidRPr="008F05EA">
        <w:rPr>
          <w:sz w:val="24"/>
          <w:szCs w:val="24"/>
        </w:rPr>
        <w:t>, shall: (</w:t>
      </w:r>
      <w:proofErr w:type="spellStart"/>
      <w:r w:rsidR="004B16E9" w:rsidRPr="008F05EA">
        <w:rPr>
          <w:sz w:val="24"/>
          <w:szCs w:val="24"/>
        </w:rPr>
        <w:t>i</w:t>
      </w:r>
      <w:proofErr w:type="spellEnd"/>
      <w:r w:rsidR="004B16E9" w:rsidRPr="008F05EA">
        <w:rPr>
          <w:sz w:val="24"/>
          <w:szCs w:val="24"/>
        </w:rPr>
        <w:t>) carry out Parts A and B of the Project; and (ii) cause MBDP to carry out Part C of the Project, all with due diligence and efficiency and in conformity with appropriate financial, engineering</w:t>
      </w:r>
      <w:r w:rsidR="001B5BE3" w:rsidRPr="008F05EA">
        <w:rPr>
          <w:sz w:val="24"/>
          <w:szCs w:val="24"/>
        </w:rPr>
        <w:t xml:space="preserve"> and environmental practices and with due regard to ecological and environmental factors, and shall take or cause to be taken all action, including provision of funds, facilities, services and other resources required for the Project and necessary to enable MBDP to perform such obligations, and shall not take any action which would prevent or interfere with such performance.</w:t>
      </w:r>
    </w:p>
    <w:p w:rsidR="001B5BE3" w:rsidRPr="008F05EA" w:rsidRDefault="001B5BE3" w:rsidP="004B16E9">
      <w:pPr>
        <w:ind w:left="1440" w:hanging="720"/>
        <w:jc w:val="both"/>
        <w:rPr>
          <w:sz w:val="24"/>
          <w:szCs w:val="24"/>
        </w:rPr>
      </w:pPr>
    </w:p>
    <w:p w:rsidR="005A5364" w:rsidRPr="008F05EA" w:rsidRDefault="001B5BE3" w:rsidP="001B5BE3">
      <w:pPr>
        <w:ind w:left="1440"/>
        <w:jc w:val="both"/>
        <w:rPr>
          <w:sz w:val="24"/>
          <w:szCs w:val="24"/>
        </w:rPr>
      </w:pPr>
      <w:r w:rsidRPr="008F05EA">
        <w:rPr>
          <w:sz w:val="24"/>
          <w:szCs w:val="24"/>
        </w:rPr>
        <w:tab/>
        <w:t>(b)</w:t>
      </w:r>
      <w:r w:rsidR="005A5364" w:rsidRPr="008F05EA">
        <w:rPr>
          <w:sz w:val="24"/>
          <w:szCs w:val="24"/>
        </w:rPr>
        <w:tab/>
        <w:t>Without limitation upon the provisions of paragraph (a) of this Section and except as the Recipient and the Bank shall otherwise agree, the Recipient through the PIU shall carry our Parts A and B of the Project, and shall cause MBDP to carry out Part C of the Project, in accordance with the Implementation Program set forth in Schedule 4 to this Agreement, and in accordance with the MBDP Project Agreement, respectively.</w:t>
      </w:r>
    </w:p>
    <w:p w:rsidR="005A5364" w:rsidRPr="008F05EA" w:rsidRDefault="005A5364" w:rsidP="001B5BE3">
      <w:pPr>
        <w:ind w:left="1440"/>
        <w:jc w:val="both"/>
        <w:rPr>
          <w:sz w:val="24"/>
          <w:szCs w:val="24"/>
        </w:rPr>
      </w:pPr>
    </w:p>
    <w:p w:rsidR="005A5364" w:rsidRPr="008F05EA" w:rsidRDefault="005A5364" w:rsidP="001B5BE3">
      <w:pPr>
        <w:ind w:left="1440"/>
        <w:jc w:val="both"/>
        <w:rPr>
          <w:sz w:val="24"/>
          <w:szCs w:val="24"/>
        </w:rPr>
      </w:pPr>
      <w:r w:rsidRPr="008F05EA">
        <w:rPr>
          <w:sz w:val="24"/>
          <w:szCs w:val="24"/>
        </w:rPr>
        <w:tab/>
        <w:t>(c)</w:t>
      </w:r>
      <w:r w:rsidRPr="008F05EA">
        <w:rPr>
          <w:sz w:val="24"/>
          <w:szCs w:val="24"/>
        </w:rPr>
        <w:tab/>
        <w:t xml:space="preserve">For the purposes of carrying out Part C of the Project, the </w:t>
      </w:r>
      <w:r w:rsidRPr="008F05EA">
        <w:rPr>
          <w:sz w:val="24"/>
          <w:szCs w:val="24"/>
        </w:rPr>
        <w:lastRenderedPageBreak/>
        <w:t>Recipient shall make available the proceeds of the GEF Trust Fund Grant allocated from time to time to Categories (3) and (4) in the table set forth in paragraph 1 of Schedule 1 to this Agreement, to MBDP, as a grant, under the MBDP Subsidiary Financing Agreement, to be entered into between the Recipient and MBDP under terms and conditions which shall have been approved by the Bank, including, inter alia, the provisions of the MBDP Project Agreement.</w:t>
      </w:r>
    </w:p>
    <w:p w:rsidR="005A5364" w:rsidRPr="008F05EA" w:rsidRDefault="005A5364" w:rsidP="001B5BE3">
      <w:pPr>
        <w:ind w:left="1440"/>
        <w:jc w:val="both"/>
        <w:rPr>
          <w:sz w:val="24"/>
          <w:szCs w:val="24"/>
        </w:rPr>
      </w:pPr>
    </w:p>
    <w:p w:rsidR="002D277B" w:rsidRPr="008F05EA" w:rsidRDefault="005A5364" w:rsidP="001B5BE3">
      <w:pPr>
        <w:ind w:left="1440"/>
        <w:jc w:val="both"/>
        <w:rPr>
          <w:sz w:val="24"/>
          <w:szCs w:val="24"/>
        </w:rPr>
      </w:pPr>
      <w:r w:rsidRPr="008F05EA">
        <w:rPr>
          <w:sz w:val="24"/>
          <w:szCs w:val="24"/>
        </w:rPr>
        <w:tab/>
        <w:t>(d)</w:t>
      </w:r>
      <w:r w:rsidRPr="008F05EA">
        <w:rPr>
          <w:sz w:val="24"/>
          <w:szCs w:val="24"/>
        </w:rPr>
        <w:tab/>
        <w:t>The Recipient shall exercise its right under the MBDP Subsidiary Financing Agreement in such manner as to protect the interests of the Recipient and the Bank, and, except as the Bank shall otherwise agree, the Recipient shall not assign, abrogate or wai</w:t>
      </w:r>
      <w:r w:rsidR="00B54880" w:rsidRPr="008F05EA">
        <w:rPr>
          <w:sz w:val="24"/>
          <w:szCs w:val="24"/>
        </w:rPr>
        <w:t>v</w:t>
      </w:r>
      <w:r w:rsidRPr="008F05EA">
        <w:rPr>
          <w:sz w:val="24"/>
          <w:szCs w:val="24"/>
        </w:rPr>
        <w:t xml:space="preserve">e the MBDP Subsidiary Financing Agreement or any provision thereof. </w:t>
      </w:r>
      <w:r w:rsidR="001B5BE3" w:rsidRPr="008F05EA">
        <w:rPr>
          <w:sz w:val="24"/>
          <w:szCs w:val="24"/>
        </w:rPr>
        <w:t xml:space="preserve"> </w:t>
      </w:r>
      <w:r w:rsidR="002D277B" w:rsidRPr="008F05EA">
        <w:rPr>
          <w:sz w:val="24"/>
          <w:szCs w:val="24"/>
        </w:rPr>
        <w:tab/>
      </w:r>
    </w:p>
    <w:p w:rsidR="002D277B" w:rsidRPr="008F05EA" w:rsidRDefault="002D277B" w:rsidP="006F6E23">
      <w:pPr>
        <w:ind w:firstLine="720"/>
        <w:jc w:val="both"/>
        <w:rPr>
          <w:sz w:val="24"/>
          <w:szCs w:val="24"/>
        </w:rPr>
      </w:pPr>
    </w:p>
    <w:p w:rsidR="002D277B" w:rsidRPr="008F05EA" w:rsidRDefault="005A5364" w:rsidP="00D37A3F">
      <w:pPr>
        <w:ind w:left="1440"/>
        <w:jc w:val="both"/>
        <w:rPr>
          <w:sz w:val="24"/>
          <w:szCs w:val="24"/>
        </w:rPr>
      </w:pPr>
      <w:proofErr w:type="gramStart"/>
      <w:r w:rsidRPr="008F05EA">
        <w:rPr>
          <w:sz w:val="24"/>
          <w:szCs w:val="24"/>
        </w:rPr>
        <w:t>Section 3.02.</w:t>
      </w:r>
      <w:proofErr w:type="gramEnd"/>
      <w:r w:rsidRPr="008F05EA">
        <w:rPr>
          <w:sz w:val="24"/>
          <w:szCs w:val="24"/>
        </w:rPr>
        <w:t xml:space="preserve">  (a)  Except as the Bank shall otherwise agree, procurement of the goods, works </w:t>
      </w:r>
      <w:r w:rsidR="00D37A3F" w:rsidRPr="008F05EA">
        <w:rPr>
          <w:sz w:val="24"/>
          <w:szCs w:val="24"/>
        </w:rPr>
        <w:t>and services required for the Project and to be financed out of the proceeds of the GEF Trust Fund Grant shall be governed by the provisions of Schedule 3 to this Agreement, as said provisions may be further elaborated in the Procurement Plan.</w:t>
      </w:r>
    </w:p>
    <w:p w:rsidR="00D37A3F" w:rsidRPr="008F05EA" w:rsidRDefault="00D37A3F" w:rsidP="00D37A3F">
      <w:pPr>
        <w:ind w:left="1440"/>
        <w:jc w:val="both"/>
        <w:rPr>
          <w:sz w:val="24"/>
          <w:szCs w:val="24"/>
        </w:rPr>
      </w:pPr>
    </w:p>
    <w:p w:rsidR="00D37A3F" w:rsidRPr="008F05EA" w:rsidRDefault="00D37A3F" w:rsidP="00D37A3F">
      <w:pPr>
        <w:ind w:left="1440"/>
        <w:jc w:val="both"/>
        <w:rPr>
          <w:sz w:val="24"/>
          <w:szCs w:val="24"/>
        </w:rPr>
      </w:pPr>
      <w:r w:rsidRPr="008F05EA">
        <w:rPr>
          <w:sz w:val="24"/>
          <w:szCs w:val="24"/>
        </w:rPr>
        <w:tab/>
        <w:t>(b)</w:t>
      </w:r>
      <w:r w:rsidRPr="008F05EA">
        <w:rPr>
          <w:sz w:val="24"/>
          <w:szCs w:val="24"/>
        </w:rPr>
        <w:tab/>
        <w:t>The Recipient, through the PIU, shall update the Procurement Plan in accordance with guidelines acceptable to the Bank, and furnish such update to the Bank for its approval.”</w:t>
      </w:r>
    </w:p>
    <w:p w:rsidR="00A04EA5" w:rsidRPr="008F05EA" w:rsidRDefault="00A04EA5" w:rsidP="00D37A3F">
      <w:pPr>
        <w:ind w:left="1440"/>
        <w:jc w:val="both"/>
        <w:rPr>
          <w:sz w:val="24"/>
          <w:szCs w:val="24"/>
        </w:rPr>
      </w:pPr>
    </w:p>
    <w:p w:rsidR="00A04EA5" w:rsidRPr="008F05EA" w:rsidRDefault="005D462E" w:rsidP="00A04EA5">
      <w:pPr>
        <w:jc w:val="both"/>
        <w:rPr>
          <w:sz w:val="24"/>
          <w:szCs w:val="24"/>
        </w:rPr>
      </w:pPr>
      <w:r w:rsidRPr="008F05EA">
        <w:rPr>
          <w:sz w:val="24"/>
          <w:szCs w:val="24"/>
        </w:rPr>
        <w:t>1</w:t>
      </w:r>
      <w:r w:rsidR="009F3A3F" w:rsidRPr="008F05EA">
        <w:rPr>
          <w:sz w:val="24"/>
          <w:szCs w:val="24"/>
        </w:rPr>
        <w:t>1</w:t>
      </w:r>
      <w:r w:rsidR="00A04EA5" w:rsidRPr="008F05EA">
        <w:rPr>
          <w:sz w:val="24"/>
          <w:szCs w:val="24"/>
        </w:rPr>
        <w:t>.</w:t>
      </w:r>
      <w:r w:rsidR="00A04EA5" w:rsidRPr="008F05EA">
        <w:rPr>
          <w:sz w:val="24"/>
          <w:szCs w:val="24"/>
        </w:rPr>
        <w:tab/>
        <w:t>Clause (a) of Section 5.01 is deleted and the succeeding clauses re-numbered accordingly.</w:t>
      </w:r>
    </w:p>
    <w:p w:rsidR="00A04EA5" w:rsidRPr="008F05EA" w:rsidRDefault="00A04EA5" w:rsidP="00A04EA5">
      <w:pPr>
        <w:jc w:val="both"/>
        <w:rPr>
          <w:sz w:val="24"/>
          <w:szCs w:val="24"/>
        </w:rPr>
      </w:pPr>
    </w:p>
    <w:p w:rsidR="00A04EA5" w:rsidRPr="008F05EA" w:rsidRDefault="00A04EA5" w:rsidP="00CF2E72">
      <w:pPr>
        <w:jc w:val="both"/>
        <w:rPr>
          <w:sz w:val="24"/>
          <w:szCs w:val="24"/>
        </w:rPr>
      </w:pPr>
      <w:r w:rsidRPr="008F05EA">
        <w:rPr>
          <w:sz w:val="24"/>
          <w:szCs w:val="24"/>
        </w:rPr>
        <w:t>1</w:t>
      </w:r>
      <w:r w:rsidR="009F3A3F" w:rsidRPr="008F05EA">
        <w:rPr>
          <w:sz w:val="24"/>
          <w:szCs w:val="24"/>
        </w:rPr>
        <w:t>2</w:t>
      </w:r>
      <w:r w:rsidRPr="008F05EA">
        <w:rPr>
          <w:sz w:val="24"/>
          <w:szCs w:val="24"/>
        </w:rPr>
        <w:t>.</w:t>
      </w:r>
      <w:r w:rsidRPr="008F05EA">
        <w:rPr>
          <w:sz w:val="24"/>
          <w:szCs w:val="24"/>
        </w:rPr>
        <w:tab/>
        <w:t>Schedules 1</w:t>
      </w:r>
      <w:r w:rsidR="00CF2E72" w:rsidRPr="008F05EA">
        <w:rPr>
          <w:sz w:val="24"/>
          <w:szCs w:val="24"/>
        </w:rPr>
        <w:t>, 2 and 4</w:t>
      </w:r>
      <w:r w:rsidRPr="008F05EA">
        <w:rPr>
          <w:sz w:val="24"/>
          <w:szCs w:val="24"/>
        </w:rPr>
        <w:t xml:space="preserve"> to the GEF Grant Agreement are amended</w:t>
      </w:r>
      <w:r w:rsidR="00CF2E72" w:rsidRPr="008F05EA">
        <w:rPr>
          <w:sz w:val="24"/>
          <w:szCs w:val="24"/>
        </w:rPr>
        <w:t xml:space="preserve"> and re-stated in their entirety in the forms of Attachments A, B and C to this letter of amendment.</w:t>
      </w:r>
      <w:r w:rsidRPr="008F05EA">
        <w:rPr>
          <w:sz w:val="24"/>
          <w:szCs w:val="24"/>
        </w:rPr>
        <w:t xml:space="preserve"> </w:t>
      </w:r>
    </w:p>
    <w:p w:rsidR="00BB2FCA" w:rsidRPr="008F05EA" w:rsidRDefault="00BB2FCA" w:rsidP="00CF2E72">
      <w:pPr>
        <w:jc w:val="both"/>
        <w:rPr>
          <w:sz w:val="24"/>
          <w:szCs w:val="24"/>
        </w:rPr>
      </w:pPr>
    </w:p>
    <w:p w:rsidR="00B95284" w:rsidRPr="008F05EA" w:rsidRDefault="009F3A3F" w:rsidP="00CF2E72">
      <w:pPr>
        <w:jc w:val="both"/>
        <w:rPr>
          <w:sz w:val="24"/>
          <w:szCs w:val="24"/>
        </w:rPr>
      </w:pPr>
      <w:r w:rsidRPr="008F05EA">
        <w:rPr>
          <w:sz w:val="24"/>
          <w:szCs w:val="24"/>
        </w:rPr>
        <w:t>13.</w:t>
      </w:r>
      <w:r w:rsidRPr="008F05EA">
        <w:rPr>
          <w:sz w:val="24"/>
          <w:szCs w:val="24"/>
        </w:rPr>
        <w:tab/>
      </w:r>
      <w:r w:rsidR="008547B6" w:rsidRPr="008F05EA">
        <w:rPr>
          <w:sz w:val="24"/>
          <w:szCs w:val="24"/>
        </w:rPr>
        <w:t xml:space="preserve">Section II.B, </w:t>
      </w:r>
      <w:r w:rsidR="008547B6" w:rsidRPr="008F05EA">
        <w:rPr>
          <w:sz w:val="24"/>
          <w:szCs w:val="24"/>
          <w:u w:val="single"/>
        </w:rPr>
        <w:t>Other Procurement Procedures</w:t>
      </w:r>
      <w:r w:rsidR="008547B6" w:rsidRPr="008F05EA">
        <w:rPr>
          <w:sz w:val="24"/>
          <w:szCs w:val="24"/>
        </w:rPr>
        <w:t xml:space="preserve">, of </w:t>
      </w:r>
      <w:r w:rsidRPr="008F05EA">
        <w:rPr>
          <w:sz w:val="24"/>
          <w:szCs w:val="24"/>
        </w:rPr>
        <w:t>Sched</w:t>
      </w:r>
      <w:r w:rsidR="008547B6" w:rsidRPr="008F05EA">
        <w:rPr>
          <w:sz w:val="24"/>
          <w:szCs w:val="24"/>
        </w:rPr>
        <w:t>ule 3 to the GEF Grant Agreement is amended to read in its entirety as follows:</w:t>
      </w:r>
    </w:p>
    <w:p w:rsidR="008547B6" w:rsidRPr="008F05EA" w:rsidRDefault="008547B6" w:rsidP="00CF2E72">
      <w:pPr>
        <w:jc w:val="both"/>
        <w:rPr>
          <w:sz w:val="24"/>
          <w:szCs w:val="24"/>
        </w:rPr>
      </w:pPr>
    </w:p>
    <w:p w:rsidR="008547B6" w:rsidRPr="008F05EA" w:rsidRDefault="008547B6" w:rsidP="00CF2E72">
      <w:pPr>
        <w:jc w:val="both"/>
        <w:rPr>
          <w:sz w:val="24"/>
          <w:szCs w:val="24"/>
          <w:u w:val="single"/>
        </w:rPr>
      </w:pPr>
      <w:r w:rsidRPr="008F05EA">
        <w:rPr>
          <w:sz w:val="24"/>
          <w:szCs w:val="24"/>
        </w:rPr>
        <w:tab/>
        <w:t>“B.</w:t>
      </w:r>
      <w:r w:rsidRPr="008F05EA">
        <w:rPr>
          <w:sz w:val="24"/>
          <w:szCs w:val="24"/>
        </w:rPr>
        <w:tab/>
      </w:r>
      <w:r w:rsidRPr="008F05EA">
        <w:rPr>
          <w:sz w:val="24"/>
          <w:szCs w:val="24"/>
          <w:u w:val="single"/>
        </w:rPr>
        <w:t>Other Procurement Procedures</w:t>
      </w:r>
    </w:p>
    <w:p w:rsidR="008547B6" w:rsidRPr="008F05EA" w:rsidRDefault="008547B6" w:rsidP="00CF2E72">
      <w:pPr>
        <w:jc w:val="both"/>
        <w:rPr>
          <w:sz w:val="24"/>
          <w:szCs w:val="24"/>
          <w:u w:val="single"/>
        </w:rPr>
      </w:pPr>
    </w:p>
    <w:p w:rsidR="008547B6" w:rsidRPr="008F05EA" w:rsidRDefault="008547B6" w:rsidP="008547B6">
      <w:pPr>
        <w:ind w:left="720"/>
        <w:jc w:val="both"/>
        <w:rPr>
          <w:sz w:val="24"/>
          <w:szCs w:val="24"/>
        </w:rPr>
      </w:pPr>
      <w:r w:rsidRPr="008F05EA">
        <w:rPr>
          <w:sz w:val="24"/>
          <w:szCs w:val="24"/>
        </w:rPr>
        <w:tab/>
        <w:t>1.</w:t>
      </w:r>
      <w:r w:rsidRPr="008F05EA">
        <w:rPr>
          <w:sz w:val="24"/>
          <w:szCs w:val="24"/>
        </w:rPr>
        <w:tab/>
      </w:r>
      <w:r w:rsidRPr="008F05EA">
        <w:rPr>
          <w:sz w:val="24"/>
          <w:szCs w:val="24"/>
          <w:u w:val="single"/>
        </w:rPr>
        <w:t>National Competitive Bidding</w:t>
      </w:r>
      <w:r w:rsidR="009452A1" w:rsidRPr="008F05EA">
        <w:rPr>
          <w:sz w:val="24"/>
          <w:szCs w:val="24"/>
          <w:u w:val="single"/>
        </w:rPr>
        <w:t>.</w:t>
      </w:r>
      <w:r w:rsidR="009452A1" w:rsidRPr="008F05EA">
        <w:rPr>
          <w:color w:val="FF0000"/>
          <w:sz w:val="24"/>
          <w:szCs w:val="24"/>
        </w:rPr>
        <w:t xml:space="preserve"> </w:t>
      </w:r>
      <w:r w:rsidR="0057377C" w:rsidRPr="008F05EA">
        <w:rPr>
          <w:sz w:val="24"/>
          <w:szCs w:val="24"/>
        </w:rPr>
        <w:t xml:space="preserve">Goods estimated to cost less than $200,000 equivalent per contract and works estimated to cost less than $200,000 equivalent per contract, required under Part B of the Project, may be procured through open tendering procedure of the new Public Procurement Law of Macedonia, published in the Official Gazette of the Republic of Macedonia No. 136/2007, and as a minimum </w:t>
      </w:r>
      <w:r w:rsidR="00684178" w:rsidRPr="008F05EA">
        <w:rPr>
          <w:sz w:val="24"/>
          <w:szCs w:val="24"/>
        </w:rPr>
        <w:t>shall</w:t>
      </w:r>
      <w:r w:rsidR="0057377C" w:rsidRPr="008F05EA">
        <w:rPr>
          <w:sz w:val="24"/>
          <w:szCs w:val="24"/>
        </w:rPr>
        <w:t xml:space="preserve"> comply with the conditions listed below: </w:t>
      </w:r>
    </w:p>
    <w:p w:rsidR="008547B6" w:rsidRPr="008F05EA" w:rsidRDefault="008547B6" w:rsidP="008547B6">
      <w:pPr>
        <w:ind w:left="720"/>
        <w:jc w:val="both"/>
        <w:rPr>
          <w:color w:val="FF0000"/>
          <w:sz w:val="24"/>
          <w:szCs w:val="24"/>
        </w:rPr>
      </w:pPr>
    </w:p>
    <w:p w:rsidR="0057377C" w:rsidRPr="008F05EA" w:rsidRDefault="008547B6" w:rsidP="0057377C">
      <w:pPr>
        <w:ind w:left="720"/>
        <w:jc w:val="both"/>
        <w:rPr>
          <w:b/>
          <w:sz w:val="24"/>
          <w:szCs w:val="24"/>
        </w:rPr>
      </w:pPr>
      <w:r w:rsidRPr="008F05EA">
        <w:rPr>
          <w:sz w:val="24"/>
          <w:szCs w:val="24"/>
        </w:rPr>
        <w:tab/>
      </w:r>
      <w:r w:rsidR="0057377C" w:rsidRPr="008F05EA">
        <w:rPr>
          <w:b/>
          <w:sz w:val="24"/>
          <w:szCs w:val="24"/>
        </w:rPr>
        <w:t>(a)</w:t>
      </w:r>
      <w:r w:rsidR="0057377C" w:rsidRPr="008F05EA">
        <w:rPr>
          <w:b/>
          <w:sz w:val="24"/>
          <w:szCs w:val="24"/>
        </w:rPr>
        <w:tab/>
        <w:t>Generalities</w:t>
      </w:r>
      <w:r w:rsidR="0057377C" w:rsidRPr="008F05EA">
        <w:rPr>
          <w:b/>
          <w:sz w:val="24"/>
          <w:szCs w:val="24"/>
        </w:rPr>
        <w:tab/>
      </w:r>
      <w:r w:rsidR="0057377C" w:rsidRPr="008F05EA">
        <w:rPr>
          <w:b/>
          <w:sz w:val="24"/>
          <w:szCs w:val="24"/>
        </w:rPr>
        <w:tab/>
      </w:r>
    </w:p>
    <w:p w:rsidR="0057377C" w:rsidRPr="008F05EA" w:rsidRDefault="0057377C" w:rsidP="0057377C">
      <w:pPr>
        <w:pStyle w:val="Header"/>
        <w:numPr>
          <w:ilvl w:val="0"/>
          <w:numId w:val="1"/>
        </w:numPr>
        <w:tabs>
          <w:tab w:val="clear" w:pos="720"/>
          <w:tab w:val="num" w:pos="2160"/>
        </w:tabs>
        <w:ind w:left="2160"/>
        <w:jc w:val="both"/>
      </w:pPr>
      <w:r w:rsidRPr="008F05EA">
        <w:t>Bidding shall be conducted using “Open Procedure”</w:t>
      </w:r>
      <w:r w:rsidR="00684178" w:rsidRPr="008F05EA">
        <w:t xml:space="preserve"> as described in Section 1</w:t>
      </w:r>
      <w:r w:rsidRPr="008F05EA">
        <w:t xml:space="preserve">, </w:t>
      </w:r>
      <w:r w:rsidR="00684178" w:rsidRPr="008F05EA">
        <w:t>C</w:t>
      </w:r>
      <w:r w:rsidRPr="008F05EA">
        <w:t xml:space="preserve">hapter V of the Public Procurement Law of Macedonia and its related provisions; restricted procedure shall not be used without the </w:t>
      </w:r>
      <w:r w:rsidRPr="008F05EA">
        <w:lastRenderedPageBreak/>
        <w:t>express consent of the World Bank and is subject to the following conditions:</w:t>
      </w:r>
    </w:p>
    <w:p w:rsidR="0057377C" w:rsidRPr="008F05EA" w:rsidRDefault="0057377C" w:rsidP="0057377C">
      <w:pPr>
        <w:pStyle w:val="Header"/>
        <w:ind w:left="2160"/>
        <w:jc w:val="both"/>
      </w:pPr>
      <w:r w:rsidRPr="008F05EA">
        <w:t>--</w:t>
      </w:r>
      <w:r w:rsidRPr="008F05EA">
        <w:rPr>
          <w:i/>
        </w:rPr>
        <w:t xml:space="preserve"> </w:t>
      </w:r>
      <w:proofErr w:type="gramStart"/>
      <w:r w:rsidRPr="008F05EA">
        <w:t>the</w:t>
      </w:r>
      <w:proofErr w:type="gramEnd"/>
      <w:r w:rsidRPr="008F05EA">
        <w:t xml:space="preserve"> contracting authority shall invite all the candidates that meet the selection criteria.</w:t>
      </w:r>
    </w:p>
    <w:p w:rsidR="0057377C" w:rsidRPr="008F05EA" w:rsidRDefault="0057377C" w:rsidP="0057377C">
      <w:pPr>
        <w:pStyle w:val="Header"/>
        <w:ind w:left="2160"/>
        <w:jc w:val="both"/>
      </w:pPr>
      <w:r w:rsidRPr="008F05EA">
        <w:t>--</w:t>
      </w:r>
      <w:r w:rsidRPr="008F05EA">
        <w:rPr>
          <w:i/>
        </w:rPr>
        <w:t xml:space="preserve"> </w:t>
      </w:r>
      <w:proofErr w:type="gramStart"/>
      <w:r w:rsidRPr="008F05EA">
        <w:t>no</w:t>
      </w:r>
      <w:proofErr w:type="gramEnd"/>
      <w:r w:rsidRPr="008F05EA">
        <w:t xml:space="preserve"> maximum number of selected candidates shall apply.</w:t>
      </w:r>
      <w:r w:rsidRPr="008F05EA">
        <w:rPr>
          <w:i/>
        </w:rPr>
        <w:t xml:space="preserve"> </w:t>
      </w:r>
    </w:p>
    <w:p w:rsidR="0057377C" w:rsidRPr="008F05EA" w:rsidRDefault="0057377C" w:rsidP="0057377C">
      <w:pPr>
        <w:autoSpaceDE w:val="0"/>
        <w:autoSpaceDN w:val="0"/>
        <w:ind w:left="1440"/>
        <w:jc w:val="both"/>
        <w:rPr>
          <w:b/>
          <w:sz w:val="24"/>
          <w:szCs w:val="24"/>
        </w:rPr>
      </w:pPr>
    </w:p>
    <w:p w:rsidR="0057377C" w:rsidRPr="008F05EA" w:rsidRDefault="0057377C" w:rsidP="0057377C">
      <w:pPr>
        <w:autoSpaceDE w:val="0"/>
        <w:autoSpaceDN w:val="0"/>
        <w:ind w:left="1440"/>
        <w:jc w:val="both"/>
        <w:rPr>
          <w:b/>
          <w:sz w:val="24"/>
          <w:szCs w:val="24"/>
        </w:rPr>
      </w:pPr>
      <w:r w:rsidRPr="008F05EA">
        <w:rPr>
          <w:b/>
          <w:sz w:val="24"/>
          <w:szCs w:val="24"/>
        </w:rPr>
        <w:t xml:space="preserve">(b) </w:t>
      </w:r>
      <w:r w:rsidRPr="008F05EA">
        <w:rPr>
          <w:b/>
          <w:sz w:val="24"/>
          <w:szCs w:val="24"/>
        </w:rPr>
        <w:tab/>
        <w:t>Registration</w:t>
      </w:r>
    </w:p>
    <w:p w:rsidR="0057377C" w:rsidRPr="008F05EA" w:rsidRDefault="0057377C" w:rsidP="0057377C">
      <w:pPr>
        <w:pStyle w:val="Header"/>
        <w:numPr>
          <w:ilvl w:val="0"/>
          <w:numId w:val="1"/>
        </w:numPr>
        <w:tabs>
          <w:tab w:val="clear" w:pos="720"/>
          <w:tab w:val="num" w:pos="1800"/>
        </w:tabs>
        <w:ind w:left="2160"/>
        <w:jc w:val="both"/>
      </w:pPr>
      <w:r w:rsidRPr="008F05EA">
        <w:t xml:space="preserve">Bidding shall not be restricted to pre-registered firms; </w:t>
      </w:r>
    </w:p>
    <w:p w:rsidR="0057377C" w:rsidRPr="008F05EA" w:rsidRDefault="0057377C" w:rsidP="0057377C">
      <w:pPr>
        <w:pStyle w:val="Header"/>
        <w:numPr>
          <w:ilvl w:val="0"/>
          <w:numId w:val="1"/>
        </w:numPr>
        <w:tabs>
          <w:tab w:val="clear" w:pos="720"/>
        </w:tabs>
        <w:ind w:left="2160"/>
        <w:jc w:val="both"/>
      </w:pPr>
      <w:r w:rsidRPr="008F05EA">
        <w:t xml:space="preserve">Foreign bidders shall not be required to be registered with local authorities as a prerequisite for submitting bids. </w:t>
      </w:r>
    </w:p>
    <w:p w:rsidR="0057377C" w:rsidRPr="008F05EA" w:rsidRDefault="0057377C" w:rsidP="0057377C">
      <w:pPr>
        <w:autoSpaceDE w:val="0"/>
        <w:autoSpaceDN w:val="0"/>
        <w:jc w:val="both"/>
        <w:rPr>
          <w:sz w:val="24"/>
          <w:szCs w:val="24"/>
        </w:rPr>
      </w:pPr>
    </w:p>
    <w:p w:rsidR="0057377C" w:rsidRPr="008F05EA" w:rsidRDefault="0057377C" w:rsidP="0057377C">
      <w:pPr>
        <w:autoSpaceDE w:val="0"/>
        <w:autoSpaceDN w:val="0"/>
        <w:ind w:left="1440"/>
        <w:jc w:val="both"/>
        <w:rPr>
          <w:b/>
          <w:sz w:val="24"/>
          <w:szCs w:val="24"/>
        </w:rPr>
      </w:pPr>
      <w:r w:rsidRPr="008F05EA">
        <w:rPr>
          <w:b/>
          <w:sz w:val="24"/>
          <w:szCs w:val="24"/>
        </w:rPr>
        <w:t xml:space="preserve">(c) </w:t>
      </w:r>
      <w:r w:rsidRPr="008F05EA">
        <w:rPr>
          <w:b/>
          <w:sz w:val="24"/>
          <w:szCs w:val="24"/>
        </w:rPr>
        <w:tab/>
        <w:t>Advertising, time for submission of bids</w:t>
      </w:r>
    </w:p>
    <w:p w:rsidR="0057377C" w:rsidRPr="008F05EA" w:rsidRDefault="0057377C" w:rsidP="00684178">
      <w:pPr>
        <w:widowControl/>
        <w:numPr>
          <w:ilvl w:val="0"/>
          <w:numId w:val="2"/>
        </w:numPr>
        <w:tabs>
          <w:tab w:val="clear" w:pos="720"/>
        </w:tabs>
        <w:overflowPunct/>
        <w:autoSpaceDE w:val="0"/>
        <w:autoSpaceDN w:val="0"/>
        <w:ind w:left="2160"/>
        <w:jc w:val="both"/>
        <w:rPr>
          <w:sz w:val="24"/>
          <w:szCs w:val="24"/>
        </w:rPr>
      </w:pPr>
      <w:r w:rsidRPr="008F05EA">
        <w:rPr>
          <w:sz w:val="24"/>
          <w:szCs w:val="24"/>
        </w:rPr>
        <w:t xml:space="preserve">Invitations to bid shall be advertised in the official gazette and on the web site of the Public Procurement Bureau. </w:t>
      </w:r>
    </w:p>
    <w:p w:rsidR="00684178" w:rsidRPr="008F05EA" w:rsidRDefault="00684178" w:rsidP="0057377C">
      <w:pPr>
        <w:autoSpaceDE w:val="0"/>
        <w:autoSpaceDN w:val="0"/>
        <w:ind w:left="1440"/>
        <w:jc w:val="both"/>
        <w:rPr>
          <w:b/>
          <w:bCs/>
          <w:color w:val="FF0000"/>
          <w:sz w:val="24"/>
          <w:szCs w:val="24"/>
        </w:rPr>
      </w:pPr>
    </w:p>
    <w:p w:rsidR="0057377C" w:rsidRPr="008F05EA" w:rsidRDefault="0057377C" w:rsidP="0057377C">
      <w:pPr>
        <w:autoSpaceDE w:val="0"/>
        <w:autoSpaceDN w:val="0"/>
        <w:ind w:left="1440"/>
        <w:jc w:val="both"/>
        <w:rPr>
          <w:b/>
          <w:bCs/>
          <w:sz w:val="24"/>
          <w:szCs w:val="24"/>
        </w:rPr>
      </w:pPr>
      <w:r w:rsidRPr="008F05EA">
        <w:rPr>
          <w:b/>
          <w:bCs/>
          <w:sz w:val="24"/>
          <w:szCs w:val="24"/>
        </w:rPr>
        <w:t xml:space="preserve">(d) </w:t>
      </w:r>
      <w:r w:rsidRPr="008F05EA">
        <w:rPr>
          <w:b/>
          <w:bCs/>
          <w:sz w:val="24"/>
          <w:szCs w:val="24"/>
        </w:rPr>
        <w:tab/>
        <w:t>Participation by Publicly-owned enterprises</w:t>
      </w:r>
    </w:p>
    <w:p w:rsidR="0057377C" w:rsidRPr="008F05EA" w:rsidRDefault="0057377C" w:rsidP="00684178">
      <w:pPr>
        <w:widowControl/>
        <w:numPr>
          <w:ilvl w:val="0"/>
          <w:numId w:val="3"/>
        </w:numPr>
        <w:tabs>
          <w:tab w:val="clear" w:pos="720"/>
        </w:tabs>
        <w:overflowPunct/>
        <w:autoSpaceDE w:val="0"/>
        <w:autoSpaceDN w:val="0"/>
        <w:ind w:left="2160"/>
        <w:jc w:val="both"/>
        <w:rPr>
          <w:sz w:val="24"/>
          <w:szCs w:val="24"/>
        </w:rPr>
      </w:pPr>
      <w:r w:rsidRPr="008F05EA">
        <w:rPr>
          <w:sz w:val="24"/>
          <w:szCs w:val="24"/>
        </w:rPr>
        <w:t xml:space="preserve">Publicly-owned enterprises shall be eligible to participate in bidding only if they can establish that they are legally and financially autonomous, operate under commercial law and are not a dependent agency of the contracting authority. Furthermore, they will be subject to the same bid and performance security requirements as other bidders. </w:t>
      </w:r>
    </w:p>
    <w:p w:rsidR="00684178" w:rsidRPr="008F05EA" w:rsidRDefault="00684178" w:rsidP="0057377C">
      <w:pPr>
        <w:autoSpaceDE w:val="0"/>
        <w:autoSpaceDN w:val="0"/>
        <w:ind w:left="1800"/>
        <w:jc w:val="both"/>
        <w:rPr>
          <w:b/>
          <w:bCs/>
          <w:sz w:val="24"/>
          <w:szCs w:val="24"/>
        </w:rPr>
      </w:pPr>
    </w:p>
    <w:p w:rsidR="0057377C" w:rsidRPr="008F05EA" w:rsidRDefault="0057377C" w:rsidP="00684178">
      <w:pPr>
        <w:autoSpaceDE w:val="0"/>
        <w:autoSpaceDN w:val="0"/>
        <w:ind w:left="1440"/>
        <w:jc w:val="both"/>
        <w:rPr>
          <w:b/>
          <w:bCs/>
          <w:sz w:val="24"/>
          <w:szCs w:val="24"/>
        </w:rPr>
      </w:pPr>
      <w:r w:rsidRPr="008F05EA">
        <w:rPr>
          <w:b/>
          <w:bCs/>
          <w:sz w:val="24"/>
          <w:szCs w:val="24"/>
        </w:rPr>
        <w:t xml:space="preserve">(e) </w:t>
      </w:r>
      <w:r w:rsidRPr="008F05EA">
        <w:rPr>
          <w:b/>
          <w:bCs/>
          <w:sz w:val="24"/>
          <w:szCs w:val="24"/>
        </w:rPr>
        <w:tab/>
        <w:t xml:space="preserve">Bidding Documents </w:t>
      </w:r>
    </w:p>
    <w:p w:rsidR="0057377C" w:rsidRPr="008F05EA" w:rsidRDefault="0057377C" w:rsidP="00684178">
      <w:pPr>
        <w:widowControl/>
        <w:numPr>
          <w:ilvl w:val="0"/>
          <w:numId w:val="3"/>
        </w:numPr>
        <w:tabs>
          <w:tab w:val="clear" w:pos="720"/>
        </w:tabs>
        <w:overflowPunct/>
        <w:autoSpaceDE w:val="0"/>
        <w:autoSpaceDN w:val="0"/>
        <w:ind w:left="2160" w:right="-360"/>
        <w:jc w:val="both"/>
        <w:rPr>
          <w:sz w:val="24"/>
          <w:szCs w:val="24"/>
        </w:rPr>
      </w:pPr>
      <w:r w:rsidRPr="008F05EA">
        <w:rPr>
          <w:sz w:val="24"/>
          <w:szCs w:val="24"/>
        </w:rPr>
        <w:t xml:space="preserve">Procuring entities shall use the appropriate standard bidding documents acceptable to the World Bank. </w:t>
      </w:r>
    </w:p>
    <w:p w:rsidR="0057377C" w:rsidRPr="008F05EA" w:rsidRDefault="0057377C" w:rsidP="0057377C">
      <w:pPr>
        <w:autoSpaceDE w:val="0"/>
        <w:autoSpaceDN w:val="0"/>
        <w:ind w:left="1800"/>
        <w:jc w:val="both"/>
        <w:rPr>
          <w:sz w:val="24"/>
          <w:szCs w:val="24"/>
        </w:rPr>
      </w:pPr>
    </w:p>
    <w:p w:rsidR="0057377C" w:rsidRPr="008F05EA" w:rsidRDefault="0057377C" w:rsidP="00684178">
      <w:pPr>
        <w:autoSpaceDE w:val="0"/>
        <w:autoSpaceDN w:val="0"/>
        <w:ind w:left="1440"/>
        <w:jc w:val="both"/>
        <w:rPr>
          <w:b/>
          <w:sz w:val="24"/>
          <w:szCs w:val="24"/>
        </w:rPr>
      </w:pPr>
      <w:r w:rsidRPr="008F05EA">
        <w:rPr>
          <w:b/>
          <w:sz w:val="24"/>
          <w:szCs w:val="24"/>
        </w:rPr>
        <w:t>(f)</w:t>
      </w:r>
      <w:r w:rsidRPr="008F05EA">
        <w:rPr>
          <w:b/>
          <w:sz w:val="24"/>
          <w:szCs w:val="24"/>
        </w:rPr>
        <w:tab/>
        <w:t xml:space="preserve"> Bid Opening, Bid Evaluation and Contract Award</w:t>
      </w:r>
    </w:p>
    <w:p w:rsidR="0057377C" w:rsidRPr="008F05EA" w:rsidRDefault="0057377C" w:rsidP="00684178">
      <w:pPr>
        <w:widowControl/>
        <w:numPr>
          <w:ilvl w:val="0"/>
          <w:numId w:val="2"/>
        </w:numPr>
        <w:tabs>
          <w:tab w:val="clear" w:pos="720"/>
        </w:tabs>
        <w:overflowPunct/>
        <w:autoSpaceDE w:val="0"/>
        <w:autoSpaceDN w:val="0"/>
        <w:ind w:left="2160"/>
        <w:jc w:val="both"/>
        <w:rPr>
          <w:sz w:val="24"/>
          <w:szCs w:val="24"/>
        </w:rPr>
      </w:pPr>
      <w:r w:rsidRPr="008F05EA">
        <w:rPr>
          <w:sz w:val="24"/>
          <w:szCs w:val="24"/>
        </w:rPr>
        <w:t xml:space="preserve">Bids shall be submitted in a single envelope </w:t>
      </w:r>
    </w:p>
    <w:p w:rsidR="0057377C" w:rsidRPr="008F05EA" w:rsidRDefault="0057377C" w:rsidP="00684178">
      <w:pPr>
        <w:widowControl/>
        <w:numPr>
          <w:ilvl w:val="0"/>
          <w:numId w:val="2"/>
        </w:numPr>
        <w:tabs>
          <w:tab w:val="clear" w:pos="720"/>
        </w:tabs>
        <w:overflowPunct/>
        <w:autoSpaceDE w:val="0"/>
        <w:autoSpaceDN w:val="0"/>
        <w:ind w:left="2160"/>
        <w:jc w:val="both"/>
        <w:rPr>
          <w:i/>
          <w:sz w:val="24"/>
          <w:szCs w:val="24"/>
        </w:rPr>
      </w:pPr>
      <w:r w:rsidRPr="008F05EA">
        <w:rPr>
          <w:i/>
          <w:sz w:val="24"/>
          <w:szCs w:val="24"/>
        </w:rPr>
        <w:t>No bids shall be rejected at the bid opening except for late bids and bids shall not be evaluated as part of bid opening process.</w:t>
      </w:r>
    </w:p>
    <w:p w:rsidR="0057377C" w:rsidRPr="008F05EA" w:rsidRDefault="0057377C" w:rsidP="00684178">
      <w:pPr>
        <w:widowControl/>
        <w:numPr>
          <w:ilvl w:val="0"/>
          <w:numId w:val="2"/>
        </w:numPr>
        <w:tabs>
          <w:tab w:val="clear" w:pos="720"/>
        </w:tabs>
        <w:overflowPunct/>
        <w:autoSpaceDE w:val="0"/>
        <w:autoSpaceDN w:val="0"/>
        <w:ind w:left="2160"/>
        <w:jc w:val="both"/>
        <w:rPr>
          <w:sz w:val="24"/>
          <w:szCs w:val="24"/>
        </w:rPr>
      </w:pPr>
      <w:r w:rsidRPr="008F05EA">
        <w:rPr>
          <w:sz w:val="24"/>
          <w:szCs w:val="24"/>
        </w:rPr>
        <w:t>The economic, financial al technical capacity of the bidders cannot be guaranteed by another entity, except joint venture and observing those criteria set up in the bidding documents.</w:t>
      </w:r>
    </w:p>
    <w:p w:rsidR="0057377C" w:rsidRPr="008F05EA" w:rsidRDefault="0057377C" w:rsidP="00684178">
      <w:pPr>
        <w:widowControl/>
        <w:numPr>
          <w:ilvl w:val="0"/>
          <w:numId w:val="2"/>
        </w:numPr>
        <w:tabs>
          <w:tab w:val="clear" w:pos="720"/>
        </w:tabs>
        <w:overflowPunct/>
        <w:autoSpaceDE w:val="0"/>
        <w:autoSpaceDN w:val="0"/>
        <w:ind w:left="2160"/>
        <w:jc w:val="both"/>
        <w:rPr>
          <w:sz w:val="24"/>
          <w:szCs w:val="24"/>
        </w:rPr>
      </w:pPr>
      <w:r w:rsidRPr="008F05EA">
        <w:rPr>
          <w:sz w:val="24"/>
          <w:szCs w:val="24"/>
        </w:rPr>
        <w:t>Evaluation of bids shall be made in strict adherence to the quantifiable criteria declared in the bidding documents and evaluation criteria other than price shall be quantified in monetary terms.</w:t>
      </w:r>
    </w:p>
    <w:p w:rsidR="0057377C" w:rsidRPr="008F05EA" w:rsidRDefault="0057377C" w:rsidP="00684178">
      <w:pPr>
        <w:widowControl/>
        <w:numPr>
          <w:ilvl w:val="0"/>
          <w:numId w:val="2"/>
        </w:numPr>
        <w:tabs>
          <w:tab w:val="clear" w:pos="720"/>
        </w:tabs>
        <w:overflowPunct/>
        <w:autoSpaceDE w:val="0"/>
        <w:autoSpaceDN w:val="0"/>
        <w:ind w:left="2160"/>
        <w:jc w:val="both"/>
        <w:rPr>
          <w:sz w:val="24"/>
          <w:szCs w:val="24"/>
        </w:rPr>
      </w:pPr>
      <w:r w:rsidRPr="008F05EA">
        <w:rPr>
          <w:sz w:val="24"/>
          <w:szCs w:val="24"/>
        </w:rPr>
        <w:t>Bids not substantially responsive shall be rejected.</w:t>
      </w:r>
    </w:p>
    <w:p w:rsidR="0057377C" w:rsidRPr="008F05EA" w:rsidRDefault="0057377C" w:rsidP="00684178">
      <w:pPr>
        <w:widowControl/>
        <w:numPr>
          <w:ilvl w:val="0"/>
          <w:numId w:val="2"/>
        </w:numPr>
        <w:tabs>
          <w:tab w:val="clear" w:pos="720"/>
        </w:tabs>
        <w:overflowPunct/>
        <w:autoSpaceDE w:val="0"/>
        <w:autoSpaceDN w:val="0"/>
        <w:ind w:left="2160"/>
        <w:jc w:val="both"/>
        <w:rPr>
          <w:sz w:val="24"/>
          <w:szCs w:val="24"/>
        </w:rPr>
      </w:pPr>
      <w:r w:rsidRPr="008F05EA">
        <w:rPr>
          <w:sz w:val="24"/>
          <w:szCs w:val="24"/>
        </w:rPr>
        <w:t xml:space="preserve">Extensions of bid validity will be allowed once only for not more than 30 days. No further extensions shall be requested without the prior approval of the World Bank; </w:t>
      </w:r>
    </w:p>
    <w:p w:rsidR="0057377C" w:rsidRPr="008F05EA" w:rsidRDefault="0057377C" w:rsidP="00684178">
      <w:pPr>
        <w:widowControl/>
        <w:numPr>
          <w:ilvl w:val="0"/>
          <w:numId w:val="2"/>
        </w:numPr>
        <w:tabs>
          <w:tab w:val="clear" w:pos="720"/>
        </w:tabs>
        <w:overflowPunct/>
        <w:autoSpaceDE w:val="0"/>
        <w:autoSpaceDN w:val="0"/>
        <w:ind w:left="2160"/>
        <w:jc w:val="both"/>
        <w:rPr>
          <w:sz w:val="24"/>
          <w:szCs w:val="24"/>
        </w:rPr>
      </w:pPr>
      <w:r w:rsidRPr="008F05EA">
        <w:rPr>
          <w:sz w:val="24"/>
          <w:szCs w:val="24"/>
        </w:rPr>
        <w:t xml:space="preserve">Contracts shall be awarded to the qualified bidder having submitted the lowest-evaluated and substantially responsive bid. No negotiation shall take place. </w:t>
      </w:r>
    </w:p>
    <w:p w:rsidR="0057377C" w:rsidRPr="008F05EA" w:rsidRDefault="0057377C" w:rsidP="0057377C">
      <w:pPr>
        <w:autoSpaceDE w:val="0"/>
        <w:autoSpaceDN w:val="0"/>
        <w:ind w:left="1800"/>
        <w:jc w:val="both"/>
        <w:rPr>
          <w:sz w:val="24"/>
          <w:szCs w:val="24"/>
        </w:rPr>
      </w:pPr>
    </w:p>
    <w:p w:rsidR="0057377C" w:rsidRPr="008F05EA" w:rsidRDefault="0057377C" w:rsidP="00684178">
      <w:pPr>
        <w:autoSpaceDE w:val="0"/>
        <w:autoSpaceDN w:val="0"/>
        <w:ind w:left="1440"/>
        <w:jc w:val="both"/>
        <w:rPr>
          <w:b/>
          <w:bCs/>
          <w:sz w:val="24"/>
          <w:szCs w:val="24"/>
        </w:rPr>
      </w:pPr>
      <w:r w:rsidRPr="008F05EA">
        <w:rPr>
          <w:b/>
          <w:bCs/>
          <w:sz w:val="24"/>
          <w:szCs w:val="24"/>
        </w:rPr>
        <w:t xml:space="preserve">(g) </w:t>
      </w:r>
      <w:r w:rsidRPr="008F05EA">
        <w:rPr>
          <w:b/>
          <w:bCs/>
          <w:sz w:val="24"/>
          <w:szCs w:val="24"/>
        </w:rPr>
        <w:tab/>
        <w:t xml:space="preserve">Rejection of all bids </w:t>
      </w:r>
    </w:p>
    <w:p w:rsidR="0057377C" w:rsidRPr="008F05EA" w:rsidRDefault="0057377C" w:rsidP="00684178">
      <w:pPr>
        <w:widowControl/>
        <w:numPr>
          <w:ilvl w:val="0"/>
          <w:numId w:val="2"/>
        </w:numPr>
        <w:tabs>
          <w:tab w:val="clear" w:pos="720"/>
        </w:tabs>
        <w:overflowPunct/>
        <w:autoSpaceDE w:val="0"/>
        <w:autoSpaceDN w:val="0"/>
        <w:ind w:left="2160"/>
        <w:jc w:val="both"/>
        <w:rPr>
          <w:sz w:val="24"/>
          <w:szCs w:val="24"/>
        </w:rPr>
      </w:pPr>
      <w:r w:rsidRPr="008F05EA">
        <w:rPr>
          <w:sz w:val="24"/>
          <w:szCs w:val="24"/>
        </w:rPr>
        <w:lastRenderedPageBreak/>
        <w:t xml:space="preserve">All bids shall not be rejected and a new procurement process started without the World Bank’s prior concurrence. </w:t>
      </w:r>
    </w:p>
    <w:p w:rsidR="00684178" w:rsidRPr="008F05EA" w:rsidRDefault="00684178" w:rsidP="0057377C">
      <w:pPr>
        <w:widowControl/>
        <w:overflowPunct/>
        <w:autoSpaceDE w:val="0"/>
        <w:autoSpaceDN w:val="0"/>
        <w:ind w:left="1440"/>
        <w:jc w:val="both"/>
        <w:rPr>
          <w:b/>
          <w:bCs/>
          <w:sz w:val="24"/>
          <w:szCs w:val="24"/>
        </w:rPr>
      </w:pPr>
    </w:p>
    <w:p w:rsidR="0057377C" w:rsidRPr="008F05EA" w:rsidRDefault="0057377C" w:rsidP="0057377C">
      <w:pPr>
        <w:widowControl/>
        <w:overflowPunct/>
        <w:autoSpaceDE w:val="0"/>
        <w:autoSpaceDN w:val="0"/>
        <w:ind w:left="1440"/>
        <w:jc w:val="both"/>
        <w:rPr>
          <w:b/>
          <w:bCs/>
          <w:sz w:val="24"/>
          <w:szCs w:val="24"/>
        </w:rPr>
      </w:pPr>
      <w:r w:rsidRPr="008F05EA">
        <w:rPr>
          <w:b/>
          <w:bCs/>
          <w:sz w:val="24"/>
          <w:szCs w:val="24"/>
        </w:rPr>
        <w:t xml:space="preserve">(h) </w:t>
      </w:r>
      <w:r w:rsidRPr="008F05EA">
        <w:rPr>
          <w:b/>
          <w:bCs/>
          <w:sz w:val="24"/>
          <w:szCs w:val="24"/>
        </w:rPr>
        <w:tab/>
        <w:t>Right to inspect and audit</w:t>
      </w:r>
    </w:p>
    <w:p w:rsidR="0057377C" w:rsidRPr="008F05EA" w:rsidRDefault="0057377C" w:rsidP="00684178">
      <w:pPr>
        <w:widowControl/>
        <w:numPr>
          <w:ilvl w:val="0"/>
          <w:numId w:val="2"/>
        </w:numPr>
        <w:tabs>
          <w:tab w:val="clear" w:pos="720"/>
        </w:tabs>
        <w:overflowPunct/>
        <w:autoSpaceDE w:val="0"/>
        <w:autoSpaceDN w:val="0"/>
        <w:ind w:left="2160"/>
        <w:jc w:val="both"/>
        <w:rPr>
          <w:bCs/>
          <w:sz w:val="24"/>
          <w:szCs w:val="24"/>
        </w:rPr>
      </w:pPr>
      <w:r w:rsidRPr="008F05EA">
        <w:rPr>
          <w:sz w:val="24"/>
          <w:szCs w:val="24"/>
        </w:rPr>
        <w:t>Each contract financed from the proceeds of a [Loan/Credit] shall provide that the suppliers, contractors and subcontractors shall permit the Bank, at its request, to inspect their accounts and records relating to the procurement and performance of the contract and to have said accounts and records audited by auditors appointed by the Bank. The deliberate and material violation by the supplier, contractor or subcontractor of such provision may amount to obstructive practice</w:t>
      </w:r>
      <w:r w:rsidRPr="008F05EA">
        <w:rPr>
          <w:bCs/>
          <w:sz w:val="24"/>
          <w:szCs w:val="24"/>
        </w:rPr>
        <w:t xml:space="preserve"> </w:t>
      </w:r>
    </w:p>
    <w:p w:rsidR="0057377C" w:rsidRPr="008F05EA" w:rsidRDefault="0057377C" w:rsidP="0057377C">
      <w:pPr>
        <w:autoSpaceDE w:val="0"/>
        <w:autoSpaceDN w:val="0"/>
        <w:ind w:left="1800"/>
        <w:jc w:val="both"/>
        <w:rPr>
          <w:bCs/>
          <w:sz w:val="24"/>
          <w:szCs w:val="24"/>
        </w:rPr>
      </w:pPr>
    </w:p>
    <w:p w:rsidR="0057377C" w:rsidRPr="008F05EA" w:rsidRDefault="0057377C" w:rsidP="00684178">
      <w:pPr>
        <w:widowControl/>
        <w:overflowPunct/>
        <w:autoSpaceDE w:val="0"/>
        <w:autoSpaceDN w:val="0"/>
        <w:ind w:left="1800" w:hanging="360"/>
        <w:jc w:val="both"/>
        <w:rPr>
          <w:b/>
          <w:bCs/>
          <w:sz w:val="24"/>
          <w:szCs w:val="24"/>
        </w:rPr>
      </w:pPr>
      <w:r w:rsidRPr="008F05EA">
        <w:rPr>
          <w:b/>
          <w:bCs/>
          <w:sz w:val="24"/>
          <w:szCs w:val="24"/>
        </w:rPr>
        <w:t>(</w:t>
      </w:r>
      <w:proofErr w:type="spellStart"/>
      <w:r w:rsidRPr="008F05EA">
        <w:rPr>
          <w:b/>
          <w:bCs/>
          <w:sz w:val="24"/>
          <w:szCs w:val="24"/>
        </w:rPr>
        <w:t>i</w:t>
      </w:r>
      <w:proofErr w:type="spellEnd"/>
      <w:r w:rsidRPr="008F05EA">
        <w:rPr>
          <w:b/>
          <w:bCs/>
          <w:sz w:val="24"/>
          <w:szCs w:val="24"/>
        </w:rPr>
        <w:t>)</w:t>
      </w:r>
      <w:r w:rsidR="00684178" w:rsidRPr="008F05EA">
        <w:rPr>
          <w:b/>
          <w:bCs/>
          <w:sz w:val="24"/>
          <w:szCs w:val="24"/>
        </w:rPr>
        <w:tab/>
      </w:r>
      <w:r w:rsidRPr="008F05EA">
        <w:rPr>
          <w:b/>
          <w:bCs/>
          <w:sz w:val="24"/>
          <w:szCs w:val="24"/>
        </w:rPr>
        <w:t xml:space="preserve"> </w:t>
      </w:r>
      <w:r w:rsidRPr="008F05EA">
        <w:rPr>
          <w:b/>
          <w:bCs/>
          <w:sz w:val="24"/>
          <w:szCs w:val="24"/>
        </w:rPr>
        <w:tab/>
        <w:t>Fraud &amp; Corruption</w:t>
      </w:r>
    </w:p>
    <w:p w:rsidR="0057377C" w:rsidRPr="008F05EA" w:rsidRDefault="0057377C" w:rsidP="00684178">
      <w:pPr>
        <w:pStyle w:val="ListParagraph"/>
        <w:numPr>
          <w:ilvl w:val="0"/>
          <w:numId w:val="2"/>
        </w:numPr>
        <w:tabs>
          <w:tab w:val="clear" w:pos="720"/>
        </w:tabs>
        <w:ind w:left="2160"/>
        <w:jc w:val="both"/>
        <w:rPr>
          <w:sz w:val="24"/>
          <w:szCs w:val="24"/>
        </w:rPr>
      </w:pPr>
      <w:r w:rsidRPr="008F05EA">
        <w:rPr>
          <w:sz w:val="24"/>
          <w:szCs w:val="24"/>
        </w:rPr>
        <w:t>The Bank shall declare a firm or individual ineligible, either indefinitely or for a stated period, to be awarded a contract financed by the Bank, if it at any time determines that the firm or individual has, directly or through an agent, engaged in corrupt, fraudulent, collusive, coercive or obstructive practices in competing for, or in executing, a contract financed by the Bank.</w:t>
      </w:r>
    </w:p>
    <w:p w:rsidR="0057377C" w:rsidRPr="008F05EA" w:rsidRDefault="0057377C" w:rsidP="008547B6">
      <w:pPr>
        <w:ind w:left="720"/>
        <w:jc w:val="both"/>
        <w:rPr>
          <w:sz w:val="24"/>
          <w:szCs w:val="24"/>
        </w:rPr>
      </w:pPr>
    </w:p>
    <w:p w:rsidR="008547B6" w:rsidRPr="008F05EA" w:rsidRDefault="008547B6" w:rsidP="0057377C">
      <w:pPr>
        <w:ind w:left="720" w:firstLine="720"/>
        <w:jc w:val="both"/>
        <w:rPr>
          <w:sz w:val="24"/>
          <w:szCs w:val="24"/>
        </w:rPr>
      </w:pPr>
      <w:r w:rsidRPr="008F05EA">
        <w:rPr>
          <w:sz w:val="24"/>
          <w:szCs w:val="24"/>
        </w:rPr>
        <w:t>2.</w:t>
      </w:r>
      <w:r w:rsidRPr="008F05EA">
        <w:rPr>
          <w:sz w:val="24"/>
          <w:szCs w:val="24"/>
        </w:rPr>
        <w:tab/>
      </w:r>
      <w:r w:rsidRPr="008F05EA">
        <w:rPr>
          <w:sz w:val="24"/>
          <w:szCs w:val="24"/>
          <w:u w:val="single"/>
        </w:rPr>
        <w:t>Shopping</w:t>
      </w:r>
      <w:r w:rsidRPr="008F05EA">
        <w:rPr>
          <w:sz w:val="24"/>
          <w:szCs w:val="24"/>
        </w:rPr>
        <w:t>.  Goods and Works estimated to cost less than $100,000 equivalent per contract may be procured under contracts awarded on the basis of Shopping.</w:t>
      </w:r>
    </w:p>
    <w:p w:rsidR="008547B6" w:rsidRPr="008F05EA" w:rsidRDefault="008547B6" w:rsidP="008547B6">
      <w:pPr>
        <w:ind w:left="720"/>
        <w:jc w:val="both"/>
        <w:rPr>
          <w:sz w:val="24"/>
          <w:szCs w:val="24"/>
        </w:rPr>
      </w:pPr>
    </w:p>
    <w:p w:rsidR="008547B6" w:rsidRPr="008F05EA" w:rsidRDefault="008547B6" w:rsidP="008547B6">
      <w:pPr>
        <w:ind w:left="720"/>
        <w:jc w:val="both"/>
        <w:rPr>
          <w:color w:val="FF0000"/>
          <w:sz w:val="24"/>
          <w:szCs w:val="24"/>
        </w:rPr>
      </w:pPr>
      <w:r w:rsidRPr="008F05EA">
        <w:rPr>
          <w:sz w:val="24"/>
          <w:szCs w:val="24"/>
        </w:rPr>
        <w:tab/>
        <w:t>3.</w:t>
      </w:r>
      <w:r w:rsidRPr="008F05EA">
        <w:rPr>
          <w:sz w:val="24"/>
          <w:szCs w:val="24"/>
        </w:rPr>
        <w:tab/>
      </w:r>
      <w:r w:rsidRPr="008F05EA">
        <w:rPr>
          <w:sz w:val="24"/>
          <w:szCs w:val="24"/>
          <w:u w:val="single"/>
        </w:rPr>
        <w:t>Commercial Practices</w:t>
      </w:r>
      <w:r w:rsidRPr="008F05EA">
        <w:rPr>
          <w:sz w:val="24"/>
          <w:szCs w:val="24"/>
        </w:rPr>
        <w:t xml:space="preserve">.  Goods and Works, including Supply and Installation contracts, estimated to cost less than $350,000 equivalent per contract, required under Part C of the Project, may be procured in accordance with commercial practices </w:t>
      </w:r>
      <w:r w:rsidR="00A601B6" w:rsidRPr="008F05EA">
        <w:rPr>
          <w:sz w:val="24"/>
          <w:szCs w:val="24"/>
        </w:rPr>
        <w:t xml:space="preserve">acceptable </w:t>
      </w:r>
      <w:r w:rsidRPr="008F05EA">
        <w:rPr>
          <w:sz w:val="24"/>
          <w:szCs w:val="24"/>
        </w:rPr>
        <w:t xml:space="preserve">to the Bank.” </w:t>
      </w:r>
      <w:r w:rsidRPr="008F05EA">
        <w:rPr>
          <w:color w:val="FF0000"/>
          <w:sz w:val="24"/>
          <w:szCs w:val="24"/>
        </w:rPr>
        <w:t xml:space="preserve"> </w:t>
      </w:r>
    </w:p>
    <w:p w:rsidR="009F3A3F" w:rsidRPr="008F05EA" w:rsidRDefault="009F3A3F" w:rsidP="00CF2E72">
      <w:pPr>
        <w:jc w:val="both"/>
        <w:rPr>
          <w:color w:val="FF0000"/>
          <w:sz w:val="24"/>
          <w:szCs w:val="24"/>
        </w:rPr>
      </w:pPr>
    </w:p>
    <w:p w:rsidR="00B95284" w:rsidRPr="008F05EA" w:rsidRDefault="00B95284" w:rsidP="00CF2E72">
      <w:pPr>
        <w:jc w:val="both"/>
        <w:rPr>
          <w:sz w:val="24"/>
          <w:szCs w:val="24"/>
        </w:rPr>
      </w:pPr>
      <w:r w:rsidRPr="008F05EA">
        <w:rPr>
          <w:sz w:val="24"/>
          <w:szCs w:val="24"/>
        </w:rPr>
        <w:t>1</w:t>
      </w:r>
      <w:r w:rsidR="009F3A3F" w:rsidRPr="008F05EA">
        <w:rPr>
          <w:sz w:val="24"/>
          <w:szCs w:val="24"/>
        </w:rPr>
        <w:t>4</w:t>
      </w:r>
      <w:r w:rsidRPr="008F05EA">
        <w:rPr>
          <w:sz w:val="24"/>
          <w:szCs w:val="24"/>
        </w:rPr>
        <w:t>.</w:t>
      </w:r>
      <w:r w:rsidRPr="008F05EA">
        <w:rPr>
          <w:sz w:val="24"/>
          <w:szCs w:val="24"/>
        </w:rPr>
        <w:tab/>
        <w:t>Paragraph 1 of Schedule 5, Special Accounts, is amended to read as follows:</w:t>
      </w:r>
    </w:p>
    <w:p w:rsidR="00B95284" w:rsidRPr="008F05EA" w:rsidRDefault="00B95284" w:rsidP="00CF2E72">
      <w:pPr>
        <w:jc w:val="both"/>
        <w:rPr>
          <w:sz w:val="24"/>
          <w:szCs w:val="24"/>
        </w:rPr>
      </w:pPr>
    </w:p>
    <w:p w:rsidR="00B95284" w:rsidRPr="008F05EA" w:rsidRDefault="00B95284" w:rsidP="00B95284">
      <w:pPr>
        <w:ind w:left="720"/>
        <w:jc w:val="both"/>
        <w:rPr>
          <w:sz w:val="24"/>
          <w:szCs w:val="24"/>
        </w:rPr>
      </w:pPr>
      <w:r w:rsidRPr="008F05EA">
        <w:rPr>
          <w:sz w:val="24"/>
          <w:szCs w:val="24"/>
        </w:rPr>
        <w:t>“1.</w:t>
      </w:r>
      <w:r w:rsidRPr="008F05EA">
        <w:rPr>
          <w:sz w:val="24"/>
          <w:szCs w:val="24"/>
        </w:rPr>
        <w:tab/>
      </w:r>
      <w:proofErr w:type="gramStart"/>
      <w:r w:rsidRPr="008F05EA">
        <w:rPr>
          <w:sz w:val="24"/>
          <w:szCs w:val="24"/>
        </w:rPr>
        <w:t>For</w:t>
      </w:r>
      <w:proofErr w:type="gramEnd"/>
      <w:r w:rsidRPr="008F05EA">
        <w:rPr>
          <w:sz w:val="24"/>
          <w:szCs w:val="24"/>
        </w:rPr>
        <w:t xml:space="preserve"> the purposes of this Schedule:</w:t>
      </w:r>
    </w:p>
    <w:p w:rsidR="00B95284" w:rsidRPr="008F05EA" w:rsidRDefault="00B95284" w:rsidP="00B95284">
      <w:pPr>
        <w:ind w:left="720"/>
        <w:jc w:val="both"/>
        <w:rPr>
          <w:sz w:val="24"/>
          <w:szCs w:val="24"/>
        </w:rPr>
      </w:pPr>
      <w:r w:rsidRPr="008F05EA">
        <w:rPr>
          <w:sz w:val="24"/>
          <w:szCs w:val="24"/>
        </w:rPr>
        <w:tab/>
      </w:r>
    </w:p>
    <w:p w:rsidR="00B95284" w:rsidRPr="008F05EA" w:rsidRDefault="00B95284" w:rsidP="0091092E">
      <w:pPr>
        <w:ind w:left="720"/>
        <w:jc w:val="both"/>
        <w:rPr>
          <w:sz w:val="24"/>
          <w:szCs w:val="24"/>
        </w:rPr>
      </w:pPr>
      <w:r w:rsidRPr="008F05EA">
        <w:rPr>
          <w:sz w:val="24"/>
          <w:szCs w:val="24"/>
        </w:rPr>
        <w:tab/>
        <w:t>(a)</w:t>
      </w:r>
      <w:r w:rsidRPr="008F05EA">
        <w:rPr>
          <w:sz w:val="24"/>
          <w:szCs w:val="24"/>
        </w:rPr>
        <w:tab/>
        <w:t xml:space="preserve">the term “eligible Categories” means: </w:t>
      </w:r>
      <w:r w:rsidR="0091092E" w:rsidRPr="008F05EA">
        <w:rPr>
          <w:sz w:val="24"/>
          <w:szCs w:val="24"/>
        </w:rPr>
        <w:t>(</w:t>
      </w:r>
      <w:proofErr w:type="spellStart"/>
      <w:r w:rsidR="0091092E" w:rsidRPr="008F05EA">
        <w:rPr>
          <w:sz w:val="24"/>
          <w:szCs w:val="24"/>
        </w:rPr>
        <w:t>i</w:t>
      </w:r>
      <w:proofErr w:type="spellEnd"/>
      <w:r w:rsidR="0091092E" w:rsidRPr="008F05EA">
        <w:rPr>
          <w:sz w:val="24"/>
          <w:szCs w:val="24"/>
        </w:rPr>
        <w:t xml:space="preserve">) </w:t>
      </w:r>
      <w:r w:rsidRPr="008F05EA">
        <w:rPr>
          <w:sz w:val="24"/>
          <w:szCs w:val="24"/>
        </w:rPr>
        <w:t xml:space="preserve">in respect </w:t>
      </w:r>
      <w:r w:rsidR="005D462E" w:rsidRPr="008F05EA">
        <w:rPr>
          <w:sz w:val="24"/>
          <w:szCs w:val="24"/>
        </w:rPr>
        <w:t xml:space="preserve">of the MOE Special Account, </w:t>
      </w:r>
      <w:r w:rsidRPr="008F05EA">
        <w:rPr>
          <w:sz w:val="24"/>
          <w:szCs w:val="24"/>
        </w:rPr>
        <w:t>Categories (1) and (2)</w:t>
      </w:r>
      <w:r w:rsidR="0091092E" w:rsidRPr="008F05EA">
        <w:rPr>
          <w:sz w:val="24"/>
          <w:szCs w:val="24"/>
        </w:rPr>
        <w:t>;</w:t>
      </w:r>
      <w:r w:rsidRPr="008F05EA">
        <w:rPr>
          <w:sz w:val="24"/>
          <w:szCs w:val="24"/>
        </w:rPr>
        <w:t xml:space="preserve"> and </w:t>
      </w:r>
      <w:r w:rsidR="0091092E" w:rsidRPr="008F05EA">
        <w:rPr>
          <w:sz w:val="24"/>
          <w:szCs w:val="24"/>
        </w:rPr>
        <w:t xml:space="preserve">(ii) in respect of the MBDP Special Account, </w:t>
      </w:r>
      <w:r w:rsidRPr="008F05EA">
        <w:rPr>
          <w:sz w:val="24"/>
          <w:szCs w:val="24"/>
        </w:rPr>
        <w:t>Categories (3) and (4)</w:t>
      </w:r>
      <w:r w:rsidR="0091092E" w:rsidRPr="008F05EA">
        <w:rPr>
          <w:sz w:val="24"/>
          <w:szCs w:val="24"/>
        </w:rPr>
        <w:t>,</w:t>
      </w:r>
      <w:r w:rsidRPr="008F05EA">
        <w:rPr>
          <w:sz w:val="24"/>
          <w:szCs w:val="24"/>
        </w:rPr>
        <w:t xml:space="preserve"> set forth in the table in</w:t>
      </w:r>
      <w:r w:rsidR="0091092E" w:rsidRPr="008F05EA">
        <w:rPr>
          <w:sz w:val="24"/>
          <w:szCs w:val="24"/>
        </w:rPr>
        <w:t xml:space="preserve"> paragraph 1 of Schedule 1 to this Agreement.</w:t>
      </w:r>
    </w:p>
    <w:p w:rsidR="0091092E" w:rsidRPr="008F05EA" w:rsidRDefault="0091092E" w:rsidP="00B95284">
      <w:pPr>
        <w:ind w:left="720"/>
        <w:jc w:val="both"/>
        <w:rPr>
          <w:sz w:val="24"/>
          <w:szCs w:val="24"/>
        </w:rPr>
      </w:pPr>
    </w:p>
    <w:p w:rsidR="0091092E" w:rsidRPr="008F05EA" w:rsidRDefault="0091092E" w:rsidP="00B95284">
      <w:pPr>
        <w:ind w:left="720"/>
        <w:jc w:val="both"/>
        <w:rPr>
          <w:sz w:val="24"/>
          <w:szCs w:val="24"/>
        </w:rPr>
      </w:pPr>
      <w:r w:rsidRPr="008F05EA">
        <w:rPr>
          <w:sz w:val="24"/>
          <w:szCs w:val="24"/>
        </w:rPr>
        <w:tab/>
        <w:t>(b)</w:t>
      </w:r>
      <w:r w:rsidRPr="008F05EA">
        <w:rPr>
          <w:sz w:val="24"/>
          <w:szCs w:val="24"/>
        </w:rPr>
        <w:tab/>
      </w:r>
      <w:proofErr w:type="gramStart"/>
      <w:r w:rsidRPr="008F05EA">
        <w:rPr>
          <w:sz w:val="24"/>
          <w:szCs w:val="24"/>
        </w:rPr>
        <w:t>the</w:t>
      </w:r>
      <w:proofErr w:type="gramEnd"/>
      <w:r w:rsidRPr="008F05EA">
        <w:rPr>
          <w:sz w:val="24"/>
          <w:szCs w:val="24"/>
        </w:rPr>
        <w:t xml:space="preserve"> term “eligible expenditures” means expenditures in respect of the reasonable cost of goods and services required for the Project and to be financed out of the proceeds of the GEF Trust Fund Grant allocated from time to time to the eligible Categories in accordance with the provisions of Schedule 1 to this Agreement; </w:t>
      </w:r>
    </w:p>
    <w:p w:rsidR="0091092E" w:rsidRPr="008F05EA" w:rsidRDefault="0091092E" w:rsidP="00B95284">
      <w:pPr>
        <w:ind w:left="720"/>
        <w:jc w:val="both"/>
        <w:rPr>
          <w:sz w:val="24"/>
          <w:szCs w:val="24"/>
        </w:rPr>
      </w:pPr>
    </w:p>
    <w:p w:rsidR="0091092E" w:rsidRPr="008F05EA" w:rsidRDefault="0091092E" w:rsidP="00B95284">
      <w:pPr>
        <w:ind w:left="720"/>
        <w:jc w:val="both"/>
        <w:rPr>
          <w:sz w:val="24"/>
          <w:szCs w:val="24"/>
        </w:rPr>
      </w:pPr>
      <w:r w:rsidRPr="008F05EA">
        <w:rPr>
          <w:sz w:val="24"/>
          <w:szCs w:val="24"/>
        </w:rPr>
        <w:tab/>
        <w:t>(c)</w:t>
      </w:r>
      <w:r w:rsidRPr="008F05EA">
        <w:rPr>
          <w:sz w:val="24"/>
          <w:szCs w:val="24"/>
        </w:rPr>
        <w:tab/>
        <w:t>the term “Authorized Allocation” means: (</w:t>
      </w:r>
      <w:proofErr w:type="spellStart"/>
      <w:r w:rsidRPr="008F05EA">
        <w:rPr>
          <w:sz w:val="24"/>
          <w:szCs w:val="24"/>
        </w:rPr>
        <w:t>i</w:t>
      </w:r>
      <w:proofErr w:type="spellEnd"/>
      <w:r w:rsidRPr="008F05EA">
        <w:rPr>
          <w:sz w:val="24"/>
          <w:szCs w:val="24"/>
        </w:rPr>
        <w:t>) in respect of the MOE Special Account, an amount equivalent to $</w:t>
      </w:r>
      <w:r w:rsidR="009F3A3F" w:rsidRPr="008F05EA">
        <w:rPr>
          <w:sz w:val="24"/>
          <w:szCs w:val="24"/>
        </w:rPr>
        <w:t>200,000; and (</w:t>
      </w:r>
      <w:r w:rsidRPr="008F05EA">
        <w:rPr>
          <w:sz w:val="24"/>
          <w:szCs w:val="24"/>
        </w:rPr>
        <w:t>ii) in respect of the MBDP Special Account, an amount equivalent to $</w:t>
      </w:r>
      <w:r w:rsidR="00413AF3" w:rsidRPr="008F05EA">
        <w:rPr>
          <w:sz w:val="24"/>
          <w:szCs w:val="24"/>
        </w:rPr>
        <w:t>7</w:t>
      </w:r>
      <w:r w:rsidR="009F3A3F" w:rsidRPr="008F05EA">
        <w:rPr>
          <w:sz w:val="24"/>
          <w:szCs w:val="24"/>
        </w:rPr>
        <w:t>00,000</w:t>
      </w:r>
      <w:r w:rsidRPr="008F05EA">
        <w:rPr>
          <w:sz w:val="24"/>
          <w:szCs w:val="24"/>
        </w:rPr>
        <w:t xml:space="preserve">, to be withdrawn from the GEF Trust </w:t>
      </w:r>
      <w:r w:rsidRPr="008F05EA">
        <w:rPr>
          <w:sz w:val="24"/>
          <w:szCs w:val="24"/>
        </w:rPr>
        <w:lastRenderedPageBreak/>
        <w:t>Fund Grant Account and deposited into the respective Special Accounts pursuant to paragraph 3 (a) of this Schedule.”</w:t>
      </w:r>
    </w:p>
    <w:p w:rsidR="002D277B" w:rsidRPr="008F05EA" w:rsidRDefault="002D277B" w:rsidP="006F6E23">
      <w:pPr>
        <w:ind w:firstLine="720"/>
        <w:jc w:val="both"/>
        <w:rPr>
          <w:sz w:val="24"/>
          <w:szCs w:val="24"/>
        </w:rPr>
      </w:pPr>
    </w:p>
    <w:p w:rsidR="002D277B" w:rsidRPr="008F05EA" w:rsidRDefault="002D277B" w:rsidP="006F6E23">
      <w:pPr>
        <w:ind w:firstLine="720"/>
        <w:jc w:val="both"/>
        <w:rPr>
          <w:sz w:val="24"/>
          <w:szCs w:val="24"/>
        </w:rPr>
      </w:pPr>
      <w:r w:rsidRPr="008F05EA">
        <w:rPr>
          <w:sz w:val="24"/>
          <w:szCs w:val="24"/>
        </w:rPr>
        <w:t xml:space="preserve">Moreover, the Bank </w:t>
      </w:r>
      <w:r w:rsidR="00767FAA" w:rsidRPr="008F05EA">
        <w:rPr>
          <w:sz w:val="24"/>
          <w:szCs w:val="24"/>
        </w:rPr>
        <w:t xml:space="preserve">concurs with your request for an extension of the closing date and </w:t>
      </w:r>
      <w:r w:rsidRPr="008F05EA">
        <w:rPr>
          <w:sz w:val="24"/>
          <w:szCs w:val="24"/>
        </w:rPr>
        <w:t xml:space="preserve">establishes September 30, 2012 as the later date for purposes of Section 2.03 of the GEF Grant Agreement. </w:t>
      </w:r>
    </w:p>
    <w:p w:rsidR="002D277B" w:rsidRPr="008F05EA" w:rsidRDefault="002D277B" w:rsidP="006F6E23">
      <w:pPr>
        <w:ind w:firstLine="720"/>
        <w:jc w:val="both"/>
        <w:rPr>
          <w:sz w:val="24"/>
          <w:szCs w:val="24"/>
        </w:rPr>
      </w:pPr>
    </w:p>
    <w:p w:rsidR="006F6E23" w:rsidRPr="008F05EA" w:rsidRDefault="006F6E23" w:rsidP="006F6E23">
      <w:pPr>
        <w:ind w:firstLine="720"/>
        <w:jc w:val="both"/>
        <w:rPr>
          <w:sz w:val="24"/>
          <w:szCs w:val="24"/>
        </w:rPr>
      </w:pPr>
      <w:r w:rsidRPr="008F05EA">
        <w:rPr>
          <w:sz w:val="24"/>
          <w:szCs w:val="24"/>
        </w:rPr>
        <w:t xml:space="preserve">Except as specifically amended in accordance with the provisions of paragraphs 1 through </w:t>
      </w:r>
      <w:r w:rsidR="00CF2E72" w:rsidRPr="008F05EA">
        <w:rPr>
          <w:sz w:val="24"/>
          <w:szCs w:val="24"/>
        </w:rPr>
        <w:t>1</w:t>
      </w:r>
      <w:r w:rsidR="009F3A3F" w:rsidRPr="008F05EA">
        <w:rPr>
          <w:sz w:val="24"/>
          <w:szCs w:val="24"/>
        </w:rPr>
        <w:t>4</w:t>
      </w:r>
      <w:r w:rsidRPr="008F05EA">
        <w:rPr>
          <w:sz w:val="24"/>
          <w:szCs w:val="24"/>
        </w:rPr>
        <w:t xml:space="preserve"> </w:t>
      </w:r>
      <w:r w:rsidR="00720863" w:rsidRPr="008F05EA">
        <w:rPr>
          <w:sz w:val="24"/>
          <w:szCs w:val="24"/>
        </w:rPr>
        <w:t>of this letter of amendment</w:t>
      </w:r>
      <w:r w:rsidRPr="008F05EA">
        <w:rPr>
          <w:sz w:val="24"/>
          <w:szCs w:val="24"/>
        </w:rPr>
        <w:t xml:space="preserve">, all provisions, terms and conditions of the </w:t>
      </w:r>
      <w:r w:rsidR="00CF2E72" w:rsidRPr="008F05EA">
        <w:rPr>
          <w:sz w:val="24"/>
          <w:szCs w:val="24"/>
        </w:rPr>
        <w:t xml:space="preserve">GEF Grant </w:t>
      </w:r>
      <w:r w:rsidRPr="008F05EA">
        <w:rPr>
          <w:sz w:val="24"/>
          <w:szCs w:val="24"/>
        </w:rPr>
        <w:t>Agreement otherwise remain in full force and effect.</w:t>
      </w:r>
    </w:p>
    <w:p w:rsidR="006F6E23" w:rsidRPr="008F05EA" w:rsidRDefault="006F6E23" w:rsidP="006F6E23">
      <w:pPr>
        <w:ind w:firstLine="720"/>
        <w:jc w:val="both"/>
        <w:rPr>
          <w:sz w:val="24"/>
          <w:szCs w:val="24"/>
        </w:rPr>
      </w:pPr>
    </w:p>
    <w:p w:rsidR="006F6E23" w:rsidRPr="008F05EA" w:rsidRDefault="006F6E23" w:rsidP="006F6E23">
      <w:pPr>
        <w:ind w:firstLine="720"/>
        <w:jc w:val="both"/>
        <w:rPr>
          <w:sz w:val="24"/>
          <w:szCs w:val="24"/>
        </w:rPr>
      </w:pPr>
      <w:r w:rsidRPr="008F05EA">
        <w:rPr>
          <w:sz w:val="24"/>
          <w:szCs w:val="24"/>
        </w:rPr>
        <w:t xml:space="preserve">Please confirm your agreement to the foregoing by countersigning both copies of this letter of amendment and returning one of the countersigned copies to us.  This letter of amendment </w:t>
      </w:r>
      <w:r w:rsidR="009D24B7" w:rsidRPr="008F05EA">
        <w:rPr>
          <w:sz w:val="24"/>
          <w:szCs w:val="24"/>
        </w:rPr>
        <w:t>shall</w:t>
      </w:r>
      <w:r w:rsidRPr="008F05EA">
        <w:rPr>
          <w:sz w:val="24"/>
          <w:szCs w:val="24"/>
        </w:rPr>
        <w:t xml:space="preserve"> become effective upon receipt by the Association of: (</w:t>
      </w:r>
      <w:proofErr w:type="spellStart"/>
      <w:r w:rsidRPr="008F05EA">
        <w:rPr>
          <w:sz w:val="24"/>
          <w:szCs w:val="24"/>
        </w:rPr>
        <w:t>i</w:t>
      </w:r>
      <w:proofErr w:type="spellEnd"/>
      <w:r w:rsidRPr="008F05EA">
        <w:rPr>
          <w:sz w:val="24"/>
          <w:szCs w:val="24"/>
        </w:rPr>
        <w:t xml:space="preserve">) the copy of this letter of amendment countersigned by the authorized representative of the </w:t>
      </w:r>
      <w:r w:rsidR="00CF2E72" w:rsidRPr="008F05EA">
        <w:rPr>
          <w:sz w:val="24"/>
          <w:szCs w:val="24"/>
        </w:rPr>
        <w:t>Recipient</w:t>
      </w:r>
      <w:r w:rsidRPr="008F05EA">
        <w:rPr>
          <w:sz w:val="24"/>
          <w:szCs w:val="24"/>
        </w:rPr>
        <w:t xml:space="preserve">; (ii) the copy of the letter of amendment to the </w:t>
      </w:r>
      <w:r w:rsidR="00CF2E72" w:rsidRPr="008F05EA">
        <w:rPr>
          <w:sz w:val="24"/>
          <w:szCs w:val="24"/>
        </w:rPr>
        <w:t xml:space="preserve">MBDP </w:t>
      </w:r>
      <w:r w:rsidRPr="008F05EA">
        <w:rPr>
          <w:sz w:val="24"/>
          <w:szCs w:val="24"/>
        </w:rPr>
        <w:t>Project Agreement duly countersigned by</w:t>
      </w:r>
      <w:r w:rsidR="00CF2E72" w:rsidRPr="008F05EA">
        <w:rPr>
          <w:sz w:val="24"/>
          <w:szCs w:val="24"/>
        </w:rPr>
        <w:t xml:space="preserve"> </w:t>
      </w:r>
      <w:r w:rsidR="00986A45" w:rsidRPr="008F05EA">
        <w:rPr>
          <w:sz w:val="24"/>
          <w:szCs w:val="24"/>
        </w:rPr>
        <w:t xml:space="preserve">the authorized representative of </w:t>
      </w:r>
      <w:r w:rsidR="00CF2E72" w:rsidRPr="008F05EA">
        <w:rPr>
          <w:sz w:val="24"/>
          <w:szCs w:val="24"/>
        </w:rPr>
        <w:t>MBDP</w:t>
      </w:r>
      <w:r w:rsidRPr="008F05EA">
        <w:rPr>
          <w:sz w:val="24"/>
          <w:szCs w:val="24"/>
        </w:rPr>
        <w:t xml:space="preserve">; (iii) the </w:t>
      </w:r>
      <w:r w:rsidR="00CF2E72" w:rsidRPr="008F05EA">
        <w:rPr>
          <w:sz w:val="24"/>
          <w:szCs w:val="24"/>
        </w:rPr>
        <w:t>copy of the letter of a</w:t>
      </w:r>
      <w:r w:rsidR="009452A1" w:rsidRPr="008F05EA">
        <w:rPr>
          <w:sz w:val="24"/>
          <w:szCs w:val="24"/>
        </w:rPr>
        <w:t>greement to terminate</w:t>
      </w:r>
      <w:r w:rsidR="00CF2E72" w:rsidRPr="008F05EA">
        <w:rPr>
          <w:sz w:val="24"/>
          <w:szCs w:val="24"/>
        </w:rPr>
        <w:t xml:space="preserve"> the AD MEPSO </w:t>
      </w:r>
      <w:r w:rsidRPr="008F05EA">
        <w:rPr>
          <w:sz w:val="24"/>
          <w:szCs w:val="24"/>
        </w:rPr>
        <w:t>Project Agreement</w:t>
      </w:r>
      <w:r w:rsidR="009452A1" w:rsidRPr="008F05EA">
        <w:rPr>
          <w:sz w:val="24"/>
          <w:szCs w:val="24"/>
        </w:rPr>
        <w:t>,</w:t>
      </w:r>
      <w:r w:rsidRPr="008F05EA">
        <w:rPr>
          <w:sz w:val="24"/>
          <w:szCs w:val="24"/>
        </w:rPr>
        <w:t xml:space="preserve"> duly </w:t>
      </w:r>
      <w:r w:rsidR="00CF2E72" w:rsidRPr="008F05EA">
        <w:rPr>
          <w:sz w:val="24"/>
          <w:szCs w:val="24"/>
        </w:rPr>
        <w:t>counter</w:t>
      </w:r>
      <w:r w:rsidRPr="008F05EA">
        <w:rPr>
          <w:sz w:val="24"/>
          <w:szCs w:val="24"/>
        </w:rPr>
        <w:t xml:space="preserve">signed by </w:t>
      </w:r>
      <w:r w:rsidR="00986A45" w:rsidRPr="008F05EA">
        <w:rPr>
          <w:sz w:val="24"/>
          <w:szCs w:val="24"/>
        </w:rPr>
        <w:t xml:space="preserve">the authorized representative of </w:t>
      </w:r>
      <w:r w:rsidR="00CF2E72" w:rsidRPr="008F05EA">
        <w:rPr>
          <w:sz w:val="24"/>
          <w:szCs w:val="24"/>
        </w:rPr>
        <w:t>AD MEPS</w:t>
      </w:r>
      <w:r w:rsidRPr="008F05EA">
        <w:rPr>
          <w:sz w:val="24"/>
          <w:szCs w:val="24"/>
        </w:rPr>
        <w:t>O</w:t>
      </w:r>
      <w:r w:rsidR="00207617" w:rsidRPr="008F05EA">
        <w:rPr>
          <w:sz w:val="24"/>
          <w:szCs w:val="24"/>
        </w:rPr>
        <w:t xml:space="preserve">; </w:t>
      </w:r>
      <w:r w:rsidR="00986A45" w:rsidRPr="008F05EA">
        <w:rPr>
          <w:sz w:val="24"/>
          <w:szCs w:val="24"/>
        </w:rPr>
        <w:t xml:space="preserve">and </w:t>
      </w:r>
      <w:r w:rsidR="00207617" w:rsidRPr="008F05EA">
        <w:rPr>
          <w:sz w:val="24"/>
          <w:szCs w:val="24"/>
        </w:rPr>
        <w:t>(iv) evidence satisfactory to the Bank that the PIU has been established</w:t>
      </w:r>
      <w:r w:rsidR="00BB2FCA" w:rsidRPr="008F05EA">
        <w:rPr>
          <w:sz w:val="24"/>
          <w:szCs w:val="24"/>
        </w:rPr>
        <w:t xml:space="preserve"> in accordance with the provisions of paragraph 1 of Schedule 4 to the GEF Grant Agreement, as amended</w:t>
      </w:r>
      <w:r w:rsidRPr="008F05EA">
        <w:rPr>
          <w:sz w:val="24"/>
          <w:szCs w:val="24"/>
        </w:rPr>
        <w:t>.</w:t>
      </w:r>
    </w:p>
    <w:p w:rsidR="006F6E23" w:rsidRPr="008F05EA" w:rsidRDefault="006F6E23" w:rsidP="006F6E23">
      <w:pPr>
        <w:jc w:val="both"/>
        <w:rPr>
          <w:sz w:val="24"/>
          <w:szCs w:val="24"/>
        </w:rPr>
      </w:pPr>
    </w:p>
    <w:p w:rsidR="006F6E23" w:rsidRPr="006A792F" w:rsidRDefault="006F6E23" w:rsidP="006F6E23">
      <w:pPr>
        <w:jc w:val="center"/>
        <w:rPr>
          <w:sz w:val="24"/>
          <w:szCs w:val="24"/>
        </w:rPr>
      </w:pPr>
      <w:r w:rsidRPr="006A792F">
        <w:rPr>
          <w:sz w:val="24"/>
          <w:szCs w:val="24"/>
        </w:rPr>
        <w:t>Sincerely,</w:t>
      </w:r>
    </w:p>
    <w:p w:rsidR="006F6E23" w:rsidRPr="006A792F" w:rsidRDefault="006F6E23" w:rsidP="006F6E23">
      <w:pPr>
        <w:jc w:val="center"/>
        <w:rPr>
          <w:sz w:val="24"/>
          <w:szCs w:val="24"/>
        </w:rPr>
      </w:pPr>
    </w:p>
    <w:p w:rsidR="008F05EA" w:rsidRPr="006A792F" w:rsidRDefault="008F05EA" w:rsidP="006F6E23">
      <w:pPr>
        <w:jc w:val="center"/>
        <w:rPr>
          <w:sz w:val="24"/>
          <w:szCs w:val="24"/>
        </w:rPr>
      </w:pPr>
    </w:p>
    <w:p w:rsidR="006A792F" w:rsidRPr="006A792F" w:rsidRDefault="006A792F" w:rsidP="006A792F">
      <w:pPr>
        <w:jc w:val="center"/>
        <w:rPr>
          <w:sz w:val="24"/>
          <w:szCs w:val="24"/>
        </w:rPr>
      </w:pPr>
      <w:r>
        <w:rPr>
          <w:spacing w:val="-3"/>
          <w:sz w:val="24"/>
          <w:szCs w:val="24"/>
        </w:rPr>
        <w:t xml:space="preserve">/s/ Theodore O. </w:t>
      </w:r>
      <w:proofErr w:type="spellStart"/>
      <w:r>
        <w:rPr>
          <w:spacing w:val="-3"/>
          <w:sz w:val="24"/>
          <w:szCs w:val="24"/>
        </w:rPr>
        <w:t>Ahlers</w:t>
      </w:r>
      <w:proofErr w:type="spellEnd"/>
    </w:p>
    <w:p w:rsidR="006F6E23" w:rsidRPr="006A792F" w:rsidRDefault="006F6E23" w:rsidP="006A792F">
      <w:pPr>
        <w:rPr>
          <w:sz w:val="24"/>
          <w:szCs w:val="24"/>
        </w:rPr>
      </w:pPr>
    </w:p>
    <w:p w:rsidR="006F6E23" w:rsidRPr="006A792F" w:rsidRDefault="006A792F" w:rsidP="006F6E23">
      <w:pPr>
        <w:jc w:val="center"/>
        <w:rPr>
          <w:sz w:val="24"/>
          <w:szCs w:val="24"/>
        </w:rPr>
      </w:pPr>
      <w:r>
        <w:rPr>
          <w:spacing w:val="-3"/>
          <w:sz w:val="24"/>
          <w:szCs w:val="24"/>
        </w:rPr>
        <w:t xml:space="preserve">Theodore O. </w:t>
      </w:r>
      <w:proofErr w:type="spellStart"/>
      <w:r>
        <w:rPr>
          <w:spacing w:val="-3"/>
          <w:sz w:val="24"/>
          <w:szCs w:val="24"/>
        </w:rPr>
        <w:t>Ahlers</w:t>
      </w:r>
      <w:proofErr w:type="spellEnd"/>
    </w:p>
    <w:p w:rsidR="006F6E23" w:rsidRPr="006A792F" w:rsidRDefault="006A792F" w:rsidP="006F6E23">
      <w:pPr>
        <w:jc w:val="center"/>
        <w:rPr>
          <w:sz w:val="24"/>
          <w:szCs w:val="24"/>
        </w:rPr>
      </w:pPr>
      <w:r>
        <w:rPr>
          <w:sz w:val="24"/>
          <w:szCs w:val="24"/>
        </w:rPr>
        <w:t xml:space="preserve">Acting </w:t>
      </w:r>
      <w:r w:rsidR="006F6E23" w:rsidRPr="006A792F">
        <w:rPr>
          <w:sz w:val="24"/>
          <w:szCs w:val="24"/>
        </w:rPr>
        <w:t>Country Director and Regional Coordinator</w:t>
      </w:r>
    </w:p>
    <w:p w:rsidR="006F6E23" w:rsidRPr="006A792F" w:rsidRDefault="006F6E23" w:rsidP="006F6E23">
      <w:pPr>
        <w:jc w:val="center"/>
        <w:rPr>
          <w:sz w:val="24"/>
          <w:szCs w:val="24"/>
        </w:rPr>
      </w:pPr>
      <w:r w:rsidRPr="006A792F">
        <w:rPr>
          <w:sz w:val="24"/>
          <w:szCs w:val="24"/>
        </w:rPr>
        <w:t>For Southeast Europe</w:t>
      </w:r>
    </w:p>
    <w:p w:rsidR="006F6E23" w:rsidRPr="008F05EA" w:rsidRDefault="006F6E23" w:rsidP="006F6E23">
      <w:pPr>
        <w:jc w:val="center"/>
        <w:rPr>
          <w:sz w:val="24"/>
          <w:szCs w:val="24"/>
        </w:rPr>
      </w:pPr>
      <w:r w:rsidRPr="006A792F">
        <w:rPr>
          <w:sz w:val="24"/>
          <w:szCs w:val="24"/>
        </w:rPr>
        <w:t>Europe and Central Asia Region</w:t>
      </w:r>
    </w:p>
    <w:p w:rsidR="006F6E23" w:rsidRPr="008F05EA" w:rsidRDefault="006F6E23" w:rsidP="006F6E23">
      <w:pPr>
        <w:jc w:val="both"/>
        <w:rPr>
          <w:sz w:val="24"/>
          <w:szCs w:val="24"/>
        </w:rPr>
      </w:pPr>
    </w:p>
    <w:p w:rsidR="006F6E23" w:rsidRDefault="006F6E23" w:rsidP="006F6E23">
      <w:pPr>
        <w:jc w:val="both"/>
        <w:rPr>
          <w:b/>
          <w:bCs/>
          <w:sz w:val="22"/>
          <w:szCs w:val="22"/>
        </w:rPr>
      </w:pPr>
    </w:p>
    <w:p w:rsidR="006F6E23" w:rsidRDefault="006F6E23" w:rsidP="006F6E23">
      <w:pPr>
        <w:jc w:val="both"/>
        <w:rPr>
          <w:b/>
          <w:bCs/>
          <w:sz w:val="22"/>
          <w:szCs w:val="22"/>
        </w:rPr>
      </w:pPr>
    </w:p>
    <w:p w:rsidR="006F6E23" w:rsidRDefault="006A792F" w:rsidP="006F6E23">
      <w:pPr>
        <w:jc w:val="both"/>
        <w:rPr>
          <w:b/>
          <w:bCs/>
          <w:sz w:val="22"/>
          <w:szCs w:val="22"/>
        </w:rPr>
      </w:pPr>
      <w:r>
        <w:rPr>
          <w:b/>
          <w:bCs/>
          <w:sz w:val="22"/>
          <w:szCs w:val="22"/>
        </w:rPr>
        <w:t>AGREED</w:t>
      </w:r>
    </w:p>
    <w:p w:rsidR="006F6E23" w:rsidRDefault="0057235F" w:rsidP="006F6E23">
      <w:pPr>
        <w:jc w:val="both"/>
        <w:rPr>
          <w:b/>
          <w:bCs/>
          <w:sz w:val="22"/>
          <w:szCs w:val="22"/>
        </w:rPr>
      </w:pPr>
      <w:r>
        <w:rPr>
          <w:b/>
          <w:bCs/>
          <w:sz w:val="22"/>
          <w:szCs w:val="22"/>
        </w:rPr>
        <w:t>RECIPIENT</w:t>
      </w:r>
    </w:p>
    <w:p w:rsidR="006F6E23" w:rsidRDefault="006F6E23" w:rsidP="006F6E23">
      <w:pPr>
        <w:jc w:val="both"/>
        <w:rPr>
          <w:b/>
          <w:bCs/>
          <w:sz w:val="22"/>
          <w:szCs w:val="22"/>
        </w:rPr>
      </w:pPr>
    </w:p>
    <w:p w:rsidR="006F6E23" w:rsidRDefault="006F6E23" w:rsidP="006F6E23">
      <w:pPr>
        <w:jc w:val="both"/>
        <w:rPr>
          <w:b/>
          <w:bCs/>
          <w:sz w:val="22"/>
          <w:szCs w:val="22"/>
        </w:rPr>
      </w:pPr>
      <w:r>
        <w:rPr>
          <w:b/>
          <w:bCs/>
          <w:sz w:val="22"/>
          <w:szCs w:val="22"/>
        </w:rPr>
        <w:t>By:</w:t>
      </w:r>
      <w:r>
        <w:rPr>
          <w:b/>
          <w:bCs/>
          <w:sz w:val="22"/>
          <w:szCs w:val="22"/>
        </w:rPr>
        <w:tab/>
      </w:r>
      <w:r w:rsidR="006A792F">
        <w:rPr>
          <w:b/>
          <w:bCs/>
          <w:sz w:val="22"/>
          <w:szCs w:val="22"/>
        </w:rPr>
        <w:t xml:space="preserve">/s/ </w:t>
      </w:r>
      <w:proofErr w:type="spellStart"/>
      <w:r w:rsidR="006A792F">
        <w:rPr>
          <w:b/>
          <w:bCs/>
          <w:sz w:val="22"/>
          <w:szCs w:val="22"/>
        </w:rPr>
        <w:t>Zoran</w:t>
      </w:r>
      <w:proofErr w:type="spellEnd"/>
      <w:r w:rsidR="006A792F">
        <w:rPr>
          <w:b/>
          <w:bCs/>
          <w:sz w:val="22"/>
          <w:szCs w:val="22"/>
        </w:rPr>
        <w:t xml:space="preserve"> </w:t>
      </w:r>
      <w:proofErr w:type="spellStart"/>
      <w:r w:rsidR="006A792F">
        <w:rPr>
          <w:b/>
          <w:bCs/>
          <w:sz w:val="22"/>
          <w:szCs w:val="22"/>
        </w:rPr>
        <w:t>Stavreski</w:t>
      </w:r>
      <w:proofErr w:type="spellEnd"/>
    </w:p>
    <w:p w:rsidR="006F6E23" w:rsidRDefault="006F6E23" w:rsidP="006F6E23">
      <w:pPr>
        <w:jc w:val="both"/>
        <w:rPr>
          <w:b/>
          <w:bCs/>
          <w:sz w:val="22"/>
          <w:szCs w:val="22"/>
        </w:rPr>
      </w:pPr>
      <w:r>
        <w:rPr>
          <w:b/>
          <w:bCs/>
          <w:sz w:val="22"/>
          <w:szCs w:val="22"/>
        </w:rPr>
        <w:tab/>
        <w:t>Authorized Representative</w:t>
      </w:r>
    </w:p>
    <w:p w:rsidR="006A792F" w:rsidRDefault="006A792F" w:rsidP="006F6E23">
      <w:pPr>
        <w:jc w:val="both"/>
        <w:rPr>
          <w:b/>
          <w:bCs/>
          <w:sz w:val="22"/>
          <w:szCs w:val="22"/>
        </w:rPr>
      </w:pPr>
    </w:p>
    <w:p w:rsidR="006A792F" w:rsidRDefault="006A792F" w:rsidP="006F6E23">
      <w:pPr>
        <w:jc w:val="both"/>
        <w:rPr>
          <w:b/>
          <w:bCs/>
          <w:sz w:val="22"/>
          <w:szCs w:val="22"/>
        </w:rPr>
      </w:pPr>
      <w:proofErr w:type="spellStart"/>
      <w:r>
        <w:rPr>
          <w:b/>
          <w:bCs/>
          <w:sz w:val="22"/>
          <w:szCs w:val="22"/>
        </w:rPr>
        <w:t>Zoran</w:t>
      </w:r>
      <w:proofErr w:type="spellEnd"/>
      <w:r>
        <w:rPr>
          <w:b/>
          <w:bCs/>
          <w:sz w:val="22"/>
          <w:szCs w:val="22"/>
        </w:rPr>
        <w:t xml:space="preserve"> </w:t>
      </w:r>
      <w:proofErr w:type="spellStart"/>
      <w:r>
        <w:rPr>
          <w:b/>
          <w:bCs/>
          <w:sz w:val="22"/>
          <w:szCs w:val="22"/>
        </w:rPr>
        <w:t>Stavreski</w:t>
      </w:r>
      <w:proofErr w:type="spellEnd"/>
    </w:p>
    <w:p w:rsidR="006A792F" w:rsidRDefault="006A792F" w:rsidP="006F6E23">
      <w:pPr>
        <w:jc w:val="both"/>
        <w:rPr>
          <w:b/>
          <w:bCs/>
          <w:sz w:val="22"/>
          <w:szCs w:val="22"/>
        </w:rPr>
      </w:pPr>
      <w:r>
        <w:rPr>
          <w:b/>
          <w:bCs/>
          <w:sz w:val="22"/>
          <w:szCs w:val="22"/>
        </w:rPr>
        <w:t>Vice President of the Government</w:t>
      </w:r>
    </w:p>
    <w:p w:rsidR="006A792F" w:rsidRDefault="006A792F" w:rsidP="006F6E23">
      <w:pPr>
        <w:jc w:val="both"/>
        <w:rPr>
          <w:b/>
          <w:bCs/>
          <w:sz w:val="22"/>
          <w:szCs w:val="22"/>
        </w:rPr>
      </w:pPr>
      <w:r>
        <w:rPr>
          <w:b/>
          <w:bCs/>
          <w:sz w:val="22"/>
          <w:szCs w:val="22"/>
        </w:rPr>
        <w:t>And Minister of Finance</w:t>
      </w:r>
    </w:p>
    <w:p w:rsidR="006F6E23" w:rsidRDefault="006F6E23" w:rsidP="006F6E23">
      <w:pPr>
        <w:jc w:val="both"/>
        <w:rPr>
          <w:b/>
          <w:bCs/>
          <w:sz w:val="22"/>
          <w:szCs w:val="22"/>
        </w:rPr>
      </w:pPr>
    </w:p>
    <w:p w:rsidR="006F6E23" w:rsidRDefault="006F6E23" w:rsidP="006F6E23">
      <w:pPr>
        <w:jc w:val="both"/>
        <w:rPr>
          <w:b/>
          <w:bCs/>
          <w:sz w:val="22"/>
          <w:szCs w:val="22"/>
        </w:rPr>
      </w:pPr>
      <w:r>
        <w:rPr>
          <w:b/>
          <w:bCs/>
          <w:sz w:val="22"/>
          <w:szCs w:val="22"/>
        </w:rPr>
        <w:t>Date:</w:t>
      </w:r>
      <w:r>
        <w:rPr>
          <w:b/>
          <w:bCs/>
          <w:sz w:val="22"/>
          <w:szCs w:val="22"/>
        </w:rPr>
        <w:tab/>
      </w:r>
      <w:r w:rsidR="006A792F">
        <w:rPr>
          <w:b/>
          <w:bCs/>
          <w:sz w:val="22"/>
          <w:szCs w:val="22"/>
        </w:rPr>
        <w:t>June 30, 2010</w:t>
      </w:r>
    </w:p>
    <w:p w:rsidR="006F6E23" w:rsidRDefault="006F6E23" w:rsidP="006F6E23">
      <w:pPr>
        <w:ind w:firstLine="720"/>
        <w:jc w:val="both"/>
      </w:pPr>
      <w:r>
        <w:rPr>
          <w:sz w:val="22"/>
          <w:szCs w:val="22"/>
        </w:rPr>
        <w:br w:type="page"/>
      </w:r>
    </w:p>
    <w:p w:rsidR="006F6E23" w:rsidRDefault="00CF2E72" w:rsidP="00CF2E72">
      <w:pPr>
        <w:jc w:val="right"/>
        <w:rPr>
          <w:b/>
          <w:sz w:val="22"/>
          <w:szCs w:val="22"/>
        </w:rPr>
      </w:pPr>
      <w:r w:rsidRPr="00CF2E72">
        <w:rPr>
          <w:b/>
          <w:sz w:val="22"/>
          <w:szCs w:val="22"/>
        </w:rPr>
        <w:lastRenderedPageBreak/>
        <w:t>ATTACHMENT A</w:t>
      </w:r>
    </w:p>
    <w:p w:rsidR="00CF2E72" w:rsidRDefault="00CF2E72" w:rsidP="00CF2E72">
      <w:pPr>
        <w:jc w:val="right"/>
        <w:rPr>
          <w:b/>
          <w:sz w:val="22"/>
          <w:szCs w:val="22"/>
        </w:rPr>
      </w:pPr>
    </w:p>
    <w:p w:rsidR="00CF2E72" w:rsidRDefault="00CF2E72" w:rsidP="00CF2E72">
      <w:pPr>
        <w:jc w:val="center"/>
        <w:rPr>
          <w:b/>
          <w:sz w:val="22"/>
          <w:szCs w:val="22"/>
        </w:rPr>
      </w:pPr>
      <w:r>
        <w:rPr>
          <w:b/>
          <w:sz w:val="22"/>
          <w:szCs w:val="22"/>
        </w:rPr>
        <w:t>SCHEDULE 1</w:t>
      </w:r>
    </w:p>
    <w:p w:rsidR="00CF2E72" w:rsidRDefault="00CF2E72" w:rsidP="00CF2E72">
      <w:pPr>
        <w:jc w:val="center"/>
        <w:rPr>
          <w:b/>
          <w:sz w:val="22"/>
          <w:szCs w:val="22"/>
        </w:rPr>
      </w:pPr>
    </w:p>
    <w:p w:rsidR="00CF2E72" w:rsidRPr="005A0E7C" w:rsidRDefault="00CF2E72" w:rsidP="00CF2E72">
      <w:pPr>
        <w:jc w:val="center"/>
        <w:rPr>
          <w:b/>
          <w:sz w:val="24"/>
          <w:szCs w:val="24"/>
        </w:rPr>
      </w:pPr>
      <w:r w:rsidRPr="005A0E7C">
        <w:rPr>
          <w:b/>
          <w:sz w:val="24"/>
          <w:szCs w:val="24"/>
        </w:rPr>
        <w:t>Withdrawal of the Proceeds of the GEF Trust Fund Grant</w:t>
      </w:r>
    </w:p>
    <w:p w:rsidR="00CF2E72" w:rsidRPr="005A0E7C" w:rsidRDefault="00CF2E72" w:rsidP="00CF2E72">
      <w:pPr>
        <w:jc w:val="center"/>
        <w:rPr>
          <w:b/>
          <w:sz w:val="24"/>
          <w:szCs w:val="24"/>
        </w:rPr>
      </w:pPr>
    </w:p>
    <w:p w:rsidR="00CF2E72" w:rsidRPr="005A0E7C" w:rsidRDefault="00CF2E72" w:rsidP="00B54880">
      <w:pPr>
        <w:jc w:val="both"/>
        <w:rPr>
          <w:sz w:val="24"/>
          <w:szCs w:val="24"/>
        </w:rPr>
      </w:pPr>
      <w:r w:rsidRPr="005A0E7C">
        <w:rPr>
          <w:sz w:val="24"/>
          <w:szCs w:val="24"/>
        </w:rPr>
        <w:t>1.</w:t>
      </w:r>
      <w:r w:rsidR="00B54880" w:rsidRPr="005A0E7C">
        <w:rPr>
          <w:sz w:val="24"/>
          <w:szCs w:val="24"/>
        </w:rPr>
        <w:tab/>
        <w:t>The table below sets forth the Categories of items to be financed out of the proceeds of the GEF Trust Fund Grant, the allocation of the amounts of the GEF Trust Fund Grant to each Category and the percentage of expenditures for items so to be financed in each Category:</w:t>
      </w:r>
    </w:p>
    <w:p w:rsidR="004B575E" w:rsidRPr="005A0E7C" w:rsidRDefault="004B575E" w:rsidP="00B54880">
      <w:pPr>
        <w:jc w:val="both"/>
        <w:rPr>
          <w:sz w:val="24"/>
          <w:szCs w:val="24"/>
        </w:rPr>
      </w:pPr>
    </w:p>
    <w:tbl>
      <w:tblPr>
        <w:tblStyle w:val="TableGrid"/>
        <w:tblW w:w="0" w:type="auto"/>
        <w:tblLook w:val="04A0"/>
      </w:tblPr>
      <w:tblGrid>
        <w:gridCol w:w="3192"/>
        <w:gridCol w:w="3192"/>
        <w:gridCol w:w="3192"/>
      </w:tblGrid>
      <w:tr w:rsidR="00B54880" w:rsidRPr="005A0E7C" w:rsidTr="00B54880">
        <w:tc>
          <w:tcPr>
            <w:tcW w:w="3192" w:type="dxa"/>
          </w:tcPr>
          <w:p w:rsidR="00B54880" w:rsidRPr="005A0E7C" w:rsidRDefault="00B54880" w:rsidP="00B54880">
            <w:pPr>
              <w:jc w:val="center"/>
              <w:rPr>
                <w:sz w:val="24"/>
                <w:szCs w:val="24"/>
                <w:u w:val="single"/>
              </w:rPr>
            </w:pPr>
            <w:r w:rsidRPr="005A0E7C">
              <w:rPr>
                <w:sz w:val="24"/>
                <w:szCs w:val="24"/>
                <w:u w:val="single"/>
              </w:rPr>
              <w:t>Category</w:t>
            </w:r>
          </w:p>
        </w:tc>
        <w:tc>
          <w:tcPr>
            <w:tcW w:w="3192" w:type="dxa"/>
          </w:tcPr>
          <w:p w:rsidR="00B54880" w:rsidRPr="005A0E7C" w:rsidRDefault="00B54880" w:rsidP="00B54880">
            <w:pPr>
              <w:jc w:val="center"/>
              <w:rPr>
                <w:sz w:val="24"/>
                <w:szCs w:val="24"/>
              </w:rPr>
            </w:pPr>
            <w:r w:rsidRPr="005A0E7C">
              <w:rPr>
                <w:sz w:val="24"/>
                <w:szCs w:val="24"/>
              </w:rPr>
              <w:t>Amount of the GEF Trust Fund Grant Allocated</w:t>
            </w:r>
          </w:p>
          <w:p w:rsidR="00B54880" w:rsidRPr="005A0E7C" w:rsidRDefault="00B54880" w:rsidP="00B54880">
            <w:pPr>
              <w:jc w:val="center"/>
              <w:rPr>
                <w:sz w:val="24"/>
                <w:szCs w:val="24"/>
                <w:u w:val="single"/>
              </w:rPr>
            </w:pPr>
            <w:r w:rsidRPr="005A0E7C">
              <w:rPr>
                <w:sz w:val="24"/>
                <w:szCs w:val="24"/>
                <w:u w:val="single"/>
              </w:rPr>
              <w:t>(Expressed in Dollars)</w:t>
            </w:r>
          </w:p>
        </w:tc>
        <w:tc>
          <w:tcPr>
            <w:tcW w:w="3192" w:type="dxa"/>
          </w:tcPr>
          <w:p w:rsidR="00B54880" w:rsidRPr="005A0E7C" w:rsidRDefault="00B54880" w:rsidP="00B54880">
            <w:pPr>
              <w:jc w:val="center"/>
              <w:rPr>
                <w:sz w:val="24"/>
                <w:szCs w:val="24"/>
              </w:rPr>
            </w:pPr>
            <w:r w:rsidRPr="005A0E7C">
              <w:rPr>
                <w:sz w:val="24"/>
                <w:szCs w:val="24"/>
              </w:rPr>
              <w:t xml:space="preserve">% of Expenditures to be </w:t>
            </w:r>
            <w:r w:rsidRPr="005A0E7C">
              <w:rPr>
                <w:sz w:val="24"/>
                <w:szCs w:val="24"/>
                <w:u w:val="single"/>
              </w:rPr>
              <w:t>Financed</w:t>
            </w:r>
          </w:p>
        </w:tc>
      </w:tr>
      <w:tr w:rsidR="00B54880" w:rsidRPr="005A0E7C" w:rsidTr="00B54880">
        <w:tc>
          <w:tcPr>
            <w:tcW w:w="3192" w:type="dxa"/>
          </w:tcPr>
          <w:p w:rsidR="00B54880" w:rsidRPr="005A0E7C" w:rsidRDefault="00B54880" w:rsidP="00B54880">
            <w:pPr>
              <w:rPr>
                <w:sz w:val="24"/>
                <w:szCs w:val="24"/>
              </w:rPr>
            </w:pPr>
            <w:r w:rsidRPr="005A0E7C">
              <w:rPr>
                <w:sz w:val="24"/>
                <w:szCs w:val="24"/>
              </w:rPr>
              <w:t>(1) Goods, consultants’ services, training and Incremental Operating Costs under Part A of the Project</w:t>
            </w:r>
          </w:p>
        </w:tc>
        <w:tc>
          <w:tcPr>
            <w:tcW w:w="3192" w:type="dxa"/>
          </w:tcPr>
          <w:p w:rsidR="00B54880" w:rsidRPr="005A0E7C" w:rsidRDefault="00B54880" w:rsidP="00B54880">
            <w:pPr>
              <w:jc w:val="both"/>
              <w:rPr>
                <w:sz w:val="24"/>
                <w:szCs w:val="24"/>
              </w:rPr>
            </w:pPr>
            <w:r w:rsidRPr="005A0E7C">
              <w:rPr>
                <w:sz w:val="24"/>
                <w:szCs w:val="24"/>
              </w:rPr>
              <w:t xml:space="preserve">                  1,750,000</w:t>
            </w:r>
          </w:p>
        </w:tc>
        <w:tc>
          <w:tcPr>
            <w:tcW w:w="3192" w:type="dxa"/>
          </w:tcPr>
          <w:p w:rsidR="00B54880" w:rsidRPr="005A0E7C" w:rsidRDefault="004B575E" w:rsidP="004B575E">
            <w:pPr>
              <w:jc w:val="center"/>
              <w:rPr>
                <w:sz w:val="24"/>
                <w:szCs w:val="24"/>
              </w:rPr>
            </w:pPr>
            <w:r w:rsidRPr="005A0E7C">
              <w:rPr>
                <w:sz w:val="24"/>
                <w:szCs w:val="24"/>
              </w:rPr>
              <w:t>100%</w:t>
            </w:r>
          </w:p>
        </w:tc>
      </w:tr>
      <w:tr w:rsidR="00B54880" w:rsidRPr="005A0E7C" w:rsidTr="00B54880">
        <w:tc>
          <w:tcPr>
            <w:tcW w:w="3192" w:type="dxa"/>
          </w:tcPr>
          <w:p w:rsidR="00B54880" w:rsidRPr="005A0E7C" w:rsidRDefault="004B575E" w:rsidP="00A601B6">
            <w:pPr>
              <w:rPr>
                <w:sz w:val="24"/>
                <w:szCs w:val="24"/>
              </w:rPr>
            </w:pPr>
            <w:r w:rsidRPr="005A0E7C">
              <w:rPr>
                <w:sz w:val="24"/>
                <w:szCs w:val="24"/>
              </w:rPr>
              <w:t xml:space="preserve">(2) Goods and works under Part </w:t>
            </w:r>
            <w:r w:rsidR="00A601B6" w:rsidRPr="005A0E7C">
              <w:rPr>
                <w:sz w:val="24"/>
                <w:szCs w:val="24"/>
              </w:rPr>
              <w:t>B</w:t>
            </w:r>
            <w:r w:rsidRPr="005A0E7C">
              <w:rPr>
                <w:sz w:val="24"/>
                <w:szCs w:val="24"/>
              </w:rPr>
              <w:t xml:space="preserve"> of the Project</w:t>
            </w:r>
          </w:p>
        </w:tc>
        <w:tc>
          <w:tcPr>
            <w:tcW w:w="3192" w:type="dxa"/>
          </w:tcPr>
          <w:p w:rsidR="00B54880" w:rsidRPr="005A0E7C" w:rsidRDefault="004B575E" w:rsidP="00B54880">
            <w:pPr>
              <w:jc w:val="both"/>
              <w:rPr>
                <w:sz w:val="24"/>
                <w:szCs w:val="24"/>
              </w:rPr>
            </w:pPr>
            <w:r w:rsidRPr="005A0E7C">
              <w:rPr>
                <w:sz w:val="24"/>
                <w:szCs w:val="24"/>
              </w:rPr>
              <w:t xml:space="preserve">                  2,200,000      </w:t>
            </w:r>
          </w:p>
        </w:tc>
        <w:tc>
          <w:tcPr>
            <w:tcW w:w="3192" w:type="dxa"/>
          </w:tcPr>
          <w:p w:rsidR="00B54880" w:rsidRPr="005A0E7C" w:rsidRDefault="004B575E" w:rsidP="004B575E">
            <w:pPr>
              <w:jc w:val="center"/>
              <w:rPr>
                <w:sz w:val="24"/>
                <w:szCs w:val="24"/>
              </w:rPr>
            </w:pPr>
            <w:r w:rsidRPr="005A0E7C">
              <w:rPr>
                <w:sz w:val="24"/>
                <w:szCs w:val="24"/>
              </w:rPr>
              <w:t>100%</w:t>
            </w:r>
          </w:p>
        </w:tc>
      </w:tr>
      <w:tr w:rsidR="00B54880" w:rsidRPr="005A0E7C" w:rsidTr="00B54880">
        <w:tc>
          <w:tcPr>
            <w:tcW w:w="3192" w:type="dxa"/>
          </w:tcPr>
          <w:p w:rsidR="00B54880" w:rsidRPr="005A0E7C" w:rsidRDefault="004B575E" w:rsidP="005D5D94">
            <w:pPr>
              <w:rPr>
                <w:sz w:val="24"/>
                <w:szCs w:val="24"/>
              </w:rPr>
            </w:pPr>
            <w:r w:rsidRPr="005A0E7C">
              <w:rPr>
                <w:sz w:val="24"/>
                <w:szCs w:val="24"/>
              </w:rPr>
              <w:t xml:space="preserve">(3) </w:t>
            </w:r>
            <w:r w:rsidR="005D5D94" w:rsidRPr="005A0E7C">
              <w:rPr>
                <w:sz w:val="24"/>
                <w:szCs w:val="24"/>
              </w:rPr>
              <w:t xml:space="preserve">Beneficiary </w:t>
            </w:r>
            <w:r w:rsidR="00767FAA" w:rsidRPr="005A0E7C">
              <w:rPr>
                <w:sz w:val="24"/>
                <w:szCs w:val="24"/>
              </w:rPr>
              <w:t>L</w:t>
            </w:r>
            <w:r w:rsidRPr="005A0E7C">
              <w:rPr>
                <w:sz w:val="24"/>
                <w:szCs w:val="24"/>
              </w:rPr>
              <w:t>oans</w:t>
            </w:r>
            <w:r w:rsidR="005D5D94" w:rsidRPr="005A0E7C">
              <w:rPr>
                <w:sz w:val="24"/>
                <w:szCs w:val="24"/>
              </w:rPr>
              <w:t xml:space="preserve"> </w:t>
            </w:r>
            <w:r w:rsidRPr="005A0E7C">
              <w:rPr>
                <w:sz w:val="24"/>
                <w:szCs w:val="24"/>
              </w:rPr>
              <w:t>under Part C of the Project</w:t>
            </w:r>
          </w:p>
        </w:tc>
        <w:tc>
          <w:tcPr>
            <w:tcW w:w="3192" w:type="dxa"/>
          </w:tcPr>
          <w:p w:rsidR="00B54880" w:rsidRPr="005A0E7C" w:rsidRDefault="004B575E" w:rsidP="00B54880">
            <w:pPr>
              <w:jc w:val="both"/>
              <w:rPr>
                <w:sz w:val="24"/>
                <w:szCs w:val="24"/>
              </w:rPr>
            </w:pPr>
            <w:r w:rsidRPr="005A0E7C">
              <w:rPr>
                <w:sz w:val="24"/>
                <w:szCs w:val="24"/>
              </w:rPr>
              <w:t xml:space="preserve">                  1,500,000  </w:t>
            </w:r>
          </w:p>
        </w:tc>
        <w:tc>
          <w:tcPr>
            <w:tcW w:w="3192" w:type="dxa"/>
          </w:tcPr>
          <w:p w:rsidR="00B54880" w:rsidRPr="005A0E7C" w:rsidRDefault="004B575E" w:rsidP="005D5D94">
            <w:pPr>
              <w:rPr>
                <w:sz w:val="24"/>
                <w:szCs w:val="24"/>
              </w:rPr>
            </w:pPr>
            <w:r w:rsidRPr="005A0E7C">
              <w:rPr>
                <w:sz w:val="24"/>
                <w:szCs w:val="24"/>
              </w:rPr>
              <w:t xml:space="preserve">100% of the amount of </w:t>
            </w:r>
            <w:r w:rsidR="005D5D94" w:rsidRPr="005A0E7C">
              <w:rPr>
                <w:sz w:val="24"/>
                <w:szCs w:val="24"/>
              </w:rPr>
              <w:t>Beneficiary L</w:t>
            </w:r>
            <w:r w:rsidRPr="005A0E7C">
              <w:rPr>
                <w:sz w:val="24"/>
                <w:szCs w:val="24"/>
              </w:rPr>
              <w:t>oans disbursed</w:t>
            </w:r>
          </w:p>
        </w:tc>
      </w:tr>
      <w:tr w:rsidR="00B54880" w:rsidRPr="005A0E7C" w:rsidTr="00B54880">
        <w:tc>
          <w:tcPr>
            <w:tcW w:w="3192" w:type="dxa"/>
          </w:tcPr>
          <w:p w:rsidR="00B54880" w:rsidRPr="005A0E7C" w:rsidRDefault="004B575E" w:rsidP="004B575E">
            <w:pPr>
              <w:rPr>
                <w:sz w:val="24"/>
                <w:szCs w:val="24"/>
              </w:rPr>
            </w:pPr>
            <w:r w:rsidRPr="005A0E7C">
              <w:rPr>
                <w:sz w:val="24"/>
                <w:szCs w:val="24"/>
              </w:rPr>
              <w:t>(4) Consultants’ services under Part C of the Project</w:t>
            </w:r>
          </w:p>
        </w:tc>
        <w:tc>
          <w:tcPr>
            <w:tcW w:w="3192" w:type="dxa"/>
          </w:tcPr>
          <w:p w:rsidR="00B54880" w:rsidRPr="005A0E7C" w:rsidRDefault="004B575E" w:rsidP="00B54880">
            <w:pPr>
              <w:jc w:val="both"/>
              <w:rPr>
                <w:sz w:val="24"/>
                <w:szCs w:val="24"/>
              </w:rPr>
            </w:pPr>
            <w:r w:rsidRPr="005A0E7C">
              <w:rPr>
                <w:sz w:val="24"/>
                <w:szCs w:val="24"/>
              </w:rPr>
              <w:t xml:space="preserve">                       50,000    </w:t>
            </w:r>
          </w:p>
        </w:tc>
        <w:tc>
          <w:tcPr>
            <w:tcW w:w="3192" w:type="dxa"/>
          </w:tcPr>
          <w:p w:rsidR="00B54880" w:rsidRPr="005A0E7C" w:rsidRDefault="004B575E" w:rsidP="004B575E">
            <w:pPr>
              <w:jc w:val="center"/>
              <w:rPr>
                <w:sz w:val="24"/>
                <w:szCs w:val="24"/>
              </w:rPr>
            </w:pPr>
            <w:r w:rsidRPr="005A0E7C">
              <w:rPr>
                <w:sz w:val="24"/>
                <w:szCs w:val="24"/>
              </w:rPr>
              <w:t>100%</w:t>
            </w:r>
          </w:p>
        </w:tc>
      </w:tr>
    </w:tbl>
    <w:p w:rsidR="004B575E" w:rsidRPr="005A0E7C" w:rsidRDefault="004B575E" w:rsidP="00B54880">
      <w:pPr>
        <w:jc w:val="both"/>
        <w:rPr>
          <w:sz w:val="24"/>
          <w:szCs w:val="24"/>
          <w:u w:val="single"/>
        </w:rPr>
      </w:pPr>
      <w:r w:rsidRPr="005A0E7C">
        <w:rPr>
          <w:sz w:val="24"/>
          <w:szCs w:val="24"/>
        </w:rPr>
        <w:t xml:space="preserve">                 TOTAL</w:t>
      </w:r>
      <w:r w:rsidRPr="005A0E7C">
        <w:rPr>
          <w:sz w:val="24"/>
          <w:szCs w:val="24"/>
        </w:rPr>
        <w:tab/>
      </w:r>
      <w:r w:rsidRPr="005A0E7C">
        <w:rPr>
          <w:sz w:val="24"/>
          <w:szCs w:val="24"/>
        </w:rPr>
        <w:tab/>
      </w:r>
      <w:r w:rsidRPr="005A0E7C">
        <w:rPr>
          <w:sz w:val="24"/>
          <w:szCs w:val="24"/>
        </w:rPr>
        <w:tab/>
        <w:t xml:space="preserve">           </w:t>
      </w:r>
      <w:r w:rsidRPr="005A0E7C">
        <w:rPr>
          <w:sz w:val="24"/>
          <w:szCs w:val="24"/>
          <w:u w:val="single"/>
        </w:rPr>
        <w:t>5,500,000</w:t>
      </w:r>
    </w:p>
    <w:p w:rsidR="004B575E" w:rsidRPr="005A0E7C" w:rsidRDefault="004B575E" w:rsidP="00B54880">
      <w:pPr>
        <w:jc w:val="both"/>
        <w:rPr>
          <w:sz w:val="24"/>
          <w:szCs w:val="24"/>
          <w:u w:val="single"/>
        </w:rPr>
      </w:pPr>
    </w:p>
    <w:p w:rsidR="004B575E" w:rsidRPr="005A0E7C" w:rsidRDefault="004B575E" w:rsidP="00B54880">
      <w:pPr>
        <w:jc w:val="both"/>
        <w:rPr>
          <w:sz w:val="24"/>
          <w:szCs w:val="24"/>
        </w:rPr>
      </w:pPr>
      <w:r w:rsidRPr="005A0E7C">
        <w:rPr>
          <w:sz w:val="24"/>
          <w:szCs w:val="24"/>
        </w:rPr>
        <w:t>2.</w:t>
      </w:r>
      <w:r w:rsidRPr="005A0E7C">
        <w:rPr>
          <w:sz w:val="24"/>
          <w:szCs w:val="24"/>
        </w:rPr>
        <w:tab/>
      </w:r>
      <w:proofErr w:type="gramStart"/>
      <w:r w:rsidRPr="005A0E7C">
        <w:rPr>
          <w:sz w:val="24"/>
          <w:szCs w:val="24"/>
        </w:rPr>
        <w:t>For</w:t>
      </w:r>
      <w:proofErr w:type="gramEnd"/>
      <w:r w:rsidRPr="005A0E7C">
        <w:rPr>
          <w:sz w:val="24"/>
          <w:szCs w:val="24"/>
        </w:rPr>
        <w:t xml:space="preserve"> purposes of paragraph 1, the term:</w:t>
      </w:r>
    </w:p>
    <w:p w:rsidR="004B575E" w:rsidRPr="005A0E7C" w:rsidRDefault="004B575E" w:rsidP="00B54880">
      <w:pPr>
        <w:jc w:val="both"/>
        <w:rPr>
          <w:sz w:val="24"/>
          <w:szCs w:val="24"/>
        </w:rPr>
      </w:pPr>
    </w:p>
    <w:p w:rsidR="004B575E" w:rsidRPr="005A0E7C" w:rsidRDefault="004B575E" w:rsidP="00B54880">
      <w:pPr>
        <w:jc w:val="both"/>
        <w:rPr>
          <w:sz w:val="24"/>
          <w:szCs w:val="24"/>
        </w:rPr>
      </w:pPr>
      <w:r w:rsidRPr="005A0E7C">
        <w:rPr>
          <w:sz w:val="24"/>
          <w:szCs w:val="24"/>
        </w:rPr>
        <w:tab/>
        <w:t>(a)</w:t>
      </w:r>
      <w:r w:rsidRPr="005A0E7C">
        <w:rPr>
          <w:sz w:val="24"/>
          <w:szCs w:val="24"/>
        </w:rPr>
        <w:tab/>
        <w:t>“Incremental Operating Costs” means the incremental expenses incurred by the PIU on account of Project implementation, including the costs of communication, printing and publications, supplies, bank charges, local travel costs and field trip expenses; and</w:t>
      </w:r>
    </w:p>
    <w:p w:rsidR="004B575E" w:rsidRPr="005A0E7C" w:rsidRDefault="004B575E" w:rsidP="00B54880">
      <w:pPr>
        <w:jc w:val="both"/>
        <w:rPr>
          <w:sz w:val="24"/>
          <w:szCs w:val="24"/>
        </w:rPr>
      </w:pPr>
    </w:p>
    <w:p w:rsidR="00207617" w:rsidRPr="005A0E7C" w:rsidRDefault="004B575E" w:rsidP="00B54880">
      <w:pPr>
        <w:jc w:val="both"/>
        <w:rPr>
          <w:sz w:val="24"/>
          <w:szCs w:val="24"/>
        </w:rPr>
      </w:pPr>
      <w:r w:rsidRPr="005A0E7C">
        <w:rPr>
          <w:sz w:val="24"/>
          <w:szCs w:val="24"/>
        </w:rPr>
        <w:tab/>
        <w:t>(b)</w:t>
      </w:r>
      <w:r w:rsidRPr="005A0E7C">
        <w:rPr>
          <w:sz w:val="24"/>
          <w:szCs w:val="24"/>
        </w:rPr>
        <w:tab/>
        <w:t>“Training” means training activities (other than consultants’ services) to be carried out under the Project, as approved by the Bank on the basis of annual training and study tour plans acceptable to the Bank, including the reasonable and necessary local and international travel and visa expenses incurred by participants in training workshops, as well as lodging, subsistence, loca</w:t>
      </w:r>
      <w:r w:rsidR="00207617" w:rsidRPr="005A0E7C">
        <w:rPr>
          <w:sz w:val="24"/>
          <w:szCs w:val="24"/>
        </w:rPr>
        <w:t>l</w:t>
      </w:r>
      <w:r w:rsidRPr="005A0E7C">
        <w:rPr>
          <w:sz w:val="24"/>
          <w:szCs w:val="24"/>
        </w:rPr>
        <w:t xml:space="preserve"> and international per diem allowances according to the guidelines of the Recipient, registration, tuition</w:t>
      </w:r>
      <w:r w:rsidRPr="005A0E7C">
        <w:rPr>
          <w:sz w:val="24"/>
          <w:szCs w:val="24"/>
        </w:rPr>
        <w:tab/>
      </w:r>
      <w:r w:rsidR="00207617" w:rsidRPr="005A0E7C">
        <w:rPr>
          <w:sz w:val="24"/>
          <w:szCs w:val="24"/>
        </w:rPr>
        <w:t xml:space="preserve"> and facilitators’ fees, minor organizational expenses (including costs of stationery, handouts and training materials), translation and interpretation costs, facility rental costs, and other expenditures directly relating to the training workshop and study tour activity, as may be agreed by the Bank.</w:t>
      </w:r>
    </w:p>
    <w:p w:rsidR="00207617" w:rsidRPr="005A0E7C" w:rsidRDefault="00207617" w:rsidP="00B54880">
      <w:pPr>
        <w:jc w:val="both"/>
        <w:rPr>
          <w:sz w:val="24"/>
          <w:szCs w:val="24"/>
        </w:rPr>
      </w:pPr>
    </w:p>
    <w:p w:rsidR="00A601B6" w:rsidRPr="005A0E7C" w:rsidRDefault="00207617" w:rsidP="00B54880">
      <w:pPr>
        <w:jc w:val="both"/>
        <w:rPr>
          <w:sz w:val="24"/>
          <w:szCs w:val="24"/>
        </w:rPr>
      </w:pPr>
      <w:r w:rsidRPr="005A0E7C">
        <w:rPr>
          <w:sz w:val="24"/>
          <w:szCs w:val="24"/>
        </w:rPr>
        <w:t>3.</w:t>
      </w:r>
      <w:r w:rsidRPr="005A0E7C">
        <w:rPr>
          <w:sz w:val="24"/>
          <w:szCs w:val="24"/>
        </w:rPr>
        <w:tab/>
        <w:t>Notwithstanding the provisions of paragraph 1 above, no withdrawals shall be made</w:t>
      </w:r>
      <w:r w:rsidR="00A601B6" w:rsidRPr="005A0E7C">
        <w:rPr>
          <w:sz w:val="24"/>
          <w:szCs w:val="24"/>
        </w:rPr>
        <w:t>:</w:t>
      </w:r>
    </w:p>
    <w:p w:rsidR="00A601B6" w:rsidRPr="005A0E7C" w:rsidRDefault="00A601B6" w:rsidP="00B54880">
      <w:pPr>
        <w:jc w:val="both"/>
        <w:rPr>
          <w:sz w:val="24"/>
          <w:szCs w:val="24"/>
        </w:rPr>
      </w:pPr>
    </w:p>
    <w:p w:rsidR="00A601B6" w:rsidRPr="005A0E7C" w:rsidRDefault="00A601B6" w:rsidP="00A601B6">
      <w:pPr>
        <w:ind w:firstLine="720"/>
        <w:jc w:val="both"/>
        <w:rPr>
          <w:sz w:val="24"/>
          <w:szCs w:val="24"/>
        </w:rPr>
      </w:pPr>
      <w:r w:rsidRPr="005A0E7C">
        <w:rPr>
          <w:sz w:val="24"/>
          <w:szCs w:val="24"/>
        </w:rPr>
        <w:t>(a)</w:t>
      </w:r>
      <w:r w:rsidRPr="005A0E7C">
        <w:rPr>
          <w:sz w:val="24"/>
          <w:szCs w:val="24"/>
        </w:rPr>
        <w:tab/>
      </w:r>
      <w:proofErr w:type="gramStart"/>
      <w:r w:rsidR="00207617" w:rsidRPr="005A0E7C">
        <w:rPr>
          <w:sz w:val="24"/>
          <w:szCs w:val="24"/>
        </w:rPr>
        <w:t>in</w:t>
      </w:r>
      <w:proofErr w:type="gramEnd"/>
      <w:r w:rsidR="00207617" w:rsidRPr="005A0E7C">
        <w:rPr>
          <w:sz w:val="24"/>
          <w:szCs w:val="24"/>
        </w:rPr>
        <w:t xml:space="preserve"> respect of payments made for expenditures prior to the date of this Agreement</w:t>
      </w:r>
      <w:r w:rsidRPr="005A0E7C">
        <w:rPr>
          <w:sz w:val="24"/>
          <w:szCs w:val="24"/>
        </w:rPr>
        <w:t>; and</w:t>
      </w:r>
    </w:p>
    <w:p w:rsidR="00A601B6" w:rsidRPr="005A0E7C" w:rsidRDefault="00A601B6" w:rsidP="00A601B6">
      <w:pPr>
        <w:ind w:firstLine="720"/>
        <w:jc w:val="both"/>
        <w:rPr>
          <w:sz w:val="24"/>
          <w:szCs w:val="24"/>
        </w:rPr>
      </w:pPr>
    </w:p>
    <w:p w:rsidR="00207617" w:rsidRPr="005A0E7C" w:rsidRDefault="00A601B6" w:rsidP="00A601B6">
      <w:pPr>
        <w:ind w:firstLine="720"/>
        <w:jc w:val="both"/>
        <w:rPr>
          <w:sz w:val="24"/>
          <w:szCs w:val="24"/>
        </w:rPr>
      </w:pPr>
      <w:r w:rsidRPr="005A0E7C">
        <w:rPr>
          <w:sz w:val="24"/>
          <w:szCs w:val="24"/>
        </w:rPr>
        <w:t>(b)</w:t>
      </w:r>
      <w:r w:rsidRPr="005A0E7C">
        <w:rPr>
          <w:sz w:val="24"/>
          <w:szCs w:val="24"/>
        </w:rPr>
        <w:tab/>
        <w:t xml:space="preserve">in respect of payments made for expenditures under Category (1) until receipt by </w:t>
      </w:r>
      <w:r w:rsidRPr="005A0E7C">
        <w:rPr>
          <w:sz w:val="24"/>
          <w:szCs w:val="24"/>
        </w:rPr>
        <w:lastRenderedPageBreak/>
        <w:t>the Bank of satisfactory evidence tha</w:t>
      </w:r>
      <w:r w:rsidR="00AB17D6" w:rsidRPr="005A0E7C">
        <w:rPr>
          <w:sz w:val="24"/>
          <w:szCs w:val="24"/>
        </w:rPr>
        <w:t>t</w:t>
      </w:r>
      <w:r w:rsidR="00BB2FCA" w:rsidRPr="005A0E7C">
        <w:rPr>
          <w:sz w:val="24"/>
          <w:szCs w:val="24"/>
        </w:rPr>
        <w:t>: (</w:t>
      </w:r>
      <w:proofErr w:type="spellStart"/>
      <w:r w:rsidR="00BB2FCA" w:rsidRPr="005A0E7C">
        <w:rPr>
          <w:sz w:val="24"/>
          <w:szCs w:val="24"/>
        </w:rPr>
        <w:t>i</w:t>
      </w:r>
      <w:proofErr w:type="spellEnd"/>
      <w:r w:rsidR="00BB2FCA" w:rsidRPr="005A0E7C">
        <w:rPr>
          <w:sz w:val="24"/>
          <w:szCs w:val="24"/>
        </w:rPr>
        <w:t>)</w:t>
      </w:r>
      <w:r w:rsidR="00AB17D6" w:rsidRPr="005A0E7C">
        <w:rPr>
          <w:sz w:val="24"/>
          <w:szCs w:val="24"/>
        </w:rPr>
        <w:t xml:space="preserve"> all </w:t>
      </w:r>
      <w:r w:rsidR="00BB2FCA" w:rsidRPr="005A0E7C">
        <w:rPr>
          <w:sz w:val="24"/>
          <w:szCs w:val="24"/>
        </w:rPr>
        <w:t xml:space="preserve">outstanding </w:t>
      </w:r>
      <w:r w:rsidR="00AB17D6" w:rsidRPr="005A0E7C">
        <w:rPr>
          <w:sz w:val="24"/>
          <w:szCs w:val="24"/>
        </w:rPr>
        <w:t>contracts betw</w:t>
      </w:r>
      <w:r w:rsidRPr="005A0E7C">
        <w:rPr>
          <w:sz w:val="24"/>
          <w:szCs w:val="24"/>
        </w:rPr>
        <w:t xml:space="preserve">een </w:t>
      </w:r>
      <w:r w:rsidR="00AB17D6" w:rsidRPr="005A0E7C">
        <w:rPr>
          <w:sz w:val="24"/>
          <w:szCs w:val="24"/>
        </w:rPr>
        <w:t>the Energy Agency</w:t>
      </w:r>
      <w:r w:rsidR="00BB2FCA" w:rsidRPr="005A0E7C">
        <w:rPr>
          <w:sz w:val="24"/>
          <w:szCs w:val="24"/>
        </w:rPr>
        <w:t>,</w:t>
      </w:r>
      <w:r w:rsidR="00AB17D6" w:rsidRPr="005A0E7C">
        <w:rPr>
          <w:sz w:val="24"/>
          <w:szCs w:val="24"/>
        </w:rPr>
        <w:t xml:space="preserve"> or the Sustainable Energy Unit of the Energy Agency</w:t>
      </w:r>
      <w:r w:rsidR="00BB2FCA" w:rsidRPr="005A0E7C">
        <w:rPr>
          <w:sz w:val="24"/>
          <w:szCs w:val="24"/>
        </w:rPr>
        <w:t>,</w:t>
      </w:r>
      <w:r w:rsidR="00AB17D6" w:rsidRPr="005A0E7C">
        <w:rPr>
          <w:sz w:val="24"/>
          <w:szCs w:val="24"/>
        </w:rPr>
        <w:t xml:space="preserve"> and a third party for purposes of Part A of the Project have </w:t>
      </w:r>
      <w:r w:rsidR="00BB2FCA" w:rsidRPr="005A0E7C">
        <w:rPr>
          <w:sz w:val="24"/>
          <w:szCs w:val="24"/>
        </w:rPr>
        <w:t xml:space="preserve">been transferred to, and the rights and obligations </w:t>
      </w:r>
      <w:proofErr w:type="spellStart"/>
      <w:r w:rsidR="00BB2FCA" w:rsidRPr="005A0E7C">
        <w:rPr>
          <w:sz w:val="24"/>
          <w:szCs w:val="24"/>
        </w:rPr>
        <w:t>thereunder</w:t>
      </w:r>
      <w:proofErr w:type="spellEnd"/>
      <w:r w:rsidR="00BB2FCA" w:rsidRPr="005A0E7C">
        <w:rPr>
          <w:sz w:val="24"/>
          <w:szCs w:val="24"/>
        </w:rPr>
        <w:t xml:space="preserve"> of the Energy Agency, or the Sustainable Energy Unit of the Energy Agency, have been assumed by the PIU; and (ii) said transfers and assumption of rights and obligations are legally valid and enforceable in accordance with their terms.</w:t>
      </w:r>
    </w:p>
    <w:p w:rsidR="00207617" w:rsidRPr="005A0E7C" w:rsidRDefault="00207617" w:rsidP="00B54880">
      <w:pPr>
        <w:jc w:val="both"/>
        <w:rPr>
          <w:sz w:val="24"/>
          <w:szCs w:val="24"/>
        </w:rPr>
      </w:pPr>
    </w:p>
    <w:p w:rsidR="00207617" w:rsidRPr="005A0E7C" w:rsidRDefault="00207617" w:rsidP="00B54880">
      <w:pPr>
        <w:jc w:val="both"/>
        <w:rPr>
          <w:sz w:val="24"/>
          <w:szCs w:val="24"/>
        </w:rPr>
      </w:pPr>
      <w:r w:rsidRPr="005A0E7C">
        <w:rPr>
          <w:sz w:val="24"/>
          <w:szCs w:val="24"/>
        </w:rPr>
        <w:t>4.</w:t>
      </w:r>
      <w:r w:rsidRPr="005A0E7C">
        <w:rPr>
          <w:sz w:val="24"/>
          <w:szCs w:val="24"/>
        </w:rPr>
        <w:tab/>
        <w:t xml:space="preserve">The Bank may require withdrawals from the GEF Trust Fund Grant Account to be made on the basis of statements of expenditure under contracts for: (a) goods costing less than $200,000 equivalent per contract; (b) works costing less than $200,000 equivalent per contract; (c) services of individual consultants costing less than $50,000 equivalent per contract; (d) services of consulting firms costing less than $100,000 equivalent per contract; and (e) </w:t>
      </w:r>
      <w:r w:rsidR="005D5D94" w:rsidRPr="005A0E7C">
        <w:rPr>
          <w:sz w:val="24"/>
          <w:szCs w:val="24"/>
        </w:rPr>
        <w:t>Beneficiary L</w:t>
      </w:r>
      <w:r w:rsidRPr="005A0E7C">
        <w:rPr>
          <w:sz w:val="24"/>
          <w:szCs w:val="24"/>
        </w:rPr>
        <w:t>oans under Part C of the Project, all under such terms and conditions as the Bank shall specify by notice to the Recipient.</w:t>
      </w:r>
    </w:p>
    <w:p w:rsidR="00207617" w:rsidRPr="005A0E7C" w:rsidRDefault="00207617" w:rsidP="00B54880">
      <w:pPr>
        <w:jc w:val="both"/>
        <w:rPr>
          <w:sz w:val="24"/>
          <w:szCs w:val="24"/>
        </w:rPr>
      </w:pPr>
    </w:p>
    <w:p w:rsidR="00575699" w:rsidRPr="005A0E7C" w:rsidRDefault="00207617" w:rsidP="00B54880">
      <w:pPr>
        <w:jc w:val="both"/>
        <w:rPr>
          <w:sz w:val="24"/>
          <w:szCs w:val="24"/>
        </w:rPr>
      </w:pPr>
      <w:r w:rsidRPr="005A0E7C">
        <w:rPr>
          <w:sz w:val="24"/>
          <w:szCs w:val="24"/>
        </w:rPr>
        <w:t>5.</w:t>
      </w:r>
      <w:r w:rsidRPr="005A0E7C">
        <w:rPr>
          <w:sz w:val="24"/>
          <w:szCs w:val="24"/>
        </w:rPr>
        <w:tab/>
        <w:t>The Recipient shall promptly refund and/or cause MBDP to refund, when applicable, to the Bank, the GEF Trust Fund Grant proceeds disbursed by the Bank</w:t>
      </w:r>
      <w:r w:rsidR="00575699" w:rsidRPr="005A0E7C">
        <w:rPr>
          <w:sz w:val="24"/>
          <w:szCs w:val="24"/>
        </w:rPr>
        <w:t>, in whole or in part, at the Bank’s option, if:</w:t>
      </w:r>
    </w:p>
    <w:p w:rsidR="00575699" w:rsidRPr="005A0E7C" w:rsidRDefault="00575699" w:rsidP="00B54880">
      <w:pPr>
        <w:jc w:val="both"/>
        <w:rPr>
          <w:sz w:val="24"/>
          <w:szCs w:val="24"/>
        </w:rPr>
      </w:pPr>
    </w:p>
    <w:p w:rsidR="00575699" w:rsidRPr="005A0E7C" w:rsidRDefault="00575699" w:rsidP="00B54880">
      <w:pPr>
        <w:jc w:val="both"/>
        <w:rPr>
          <w:sz w:val="24"/>
          <w:szCs w:val="24"/>
        </w:rPr>
      </w:pPr>
      <w:r w:rsidRPr="005A0E7C">
        <w:rPr>
          <w:sz w:val="24"/>
          <w:szCs w:val="24"/>
        </w:rPr>
        <w:tab/>
        <w:t>(a)</w:t>
      </w:r>
      <w:r w:rsidRPr="005A0E7C">
        <w:rPr>
          <w:sz w:val="24"/>
          <w:szCs w:val="24"/>
        </w:rPr>
        <w:tab/>
      </w:r>
      <w:proofErr w:type="gramStart"/>
      <w:r w:rsidRPr="005A0E7C">
        <w:rPr>
          <w:sz w:val="24"/>
          <w:szCs w:val="24"/>
        </w:rPr>
        <w:t>the</w:t>
      </w:r>
      <w:proofErr w:type="gramEnd"/>
      <w:r w:rsidRPr="005A0E7C">
        <w:rPr>
          <w:sz w:val="24"/>
          <w:szCs w:val="24"/>
        </w:rPr>
        <w:t xml:space="preserve"> Bank shall have determined at any time that any payment made from the GEF Trust Fund Grant Account was used for any expenditure not consistent with the provisions of this Agreement;</w:t>
      </w:r>
    </w:p>
    <w:p w:rsidR="00575699" w:rsidRPr="005A0E7C" w:rsidRDefault="00575699" w:rsidP="00B54880">
      <w:pPr>
        <w:jc w:val="both"/>
        <w:rPr>
          <w:sz w:val="24"/>
          <w:szCs w:val="24"/>
        </w:rPr>
      </w:pPr>
    </w:p>
    <w:p w:rsidR="00575699" w:rsidRPr="005A0E7C" w:rsidRDefault="00575699" w:rsidP="00B54880">
      <w:pPr>
        <w:jc w:val="both"/>
        <w:rPr>
          <w:sz w:val="24"/>
          <w:szCs w:val="24"/>
        </w:rPr>
      </w:pPr>
      <w:r w:rsidRPr="005A0E7C">
        <w:rPr>
          <w:sz w:val="24"/>
          <w:szCs w:val="24"/>
        </w:rPr>
        <w:tab/>
        <w:t>(b)</w:t>
      </w:r>
      <w:r w:rsidRPr="005A0E7C">
        <w:rPr>
          <w:sz w:val="24"/>
          <w:szCs w:val="24"/>
        </w:rPr>
        <w:tab/>
        <w:t>expenditures from the GEF Trust Fund Grant Account were made: (</w:t>
      </w:r>
      <w:proofErr w:type="spellStart"/>
      <w:r w:rsidRPr="005A0E7C">
        <w:rPr>
          <w:sz w:val="24"/>
          <w:szCs w:val="24"/>
        </w:rPr>
        <w:t>i</w:t>
      </w:r>
      <w:proofErr w:type="spellEnd"/>
      <w:r w:rsidRPr="005A0E7C">
        <w:rPr>
          <w:sz w:val="24"/>
          <w:szCs w:val="24"/>
        </w:rPr>
        <w:t>) in the territories of any country which is not a member of the Bank or for goods procured in, or services supplied from, such territories; or (ii) on account of any payment to persons or entities, or any import of goods, if such payment or import is prohibited by a decision of the United Nations Security Council taken under Chapter VII of the Charter of the United Nations; or</w:t>
      </w:r>
    </w:p>
    <w:p w:rsidR="00575699" w:rsidRPr="005A0E7C" w:rsidRDefault="00575699" w:rsidP="00B54880">
      <w:pPr>
        <w:jc w:val="both"/>
        <w:rPr>
          <w:sz w:val="24"/>
          <w:szCs w:val="24"/>
        </w:rPr>
      </w:pPr>
    </w:p>
    <w:p w:rsidR="00575699" w:rsidRPr="005A0E7C" w:rsidRDefault="00575699" w:rsidP="00B54880">
      <w:pPr>
        <w:jc w:val="both"/>
        <w:rPr>
          <w:sz w:val="24"/>
          <w:szCs w:val="24"/>
        </w:rPr>
      </w:pPr>
      <w:r w:rsidRPr="005A0E7C">
        <w:rPr>
          <w:sz w:val="24"/>
          <w:szCs w:val="24"/>
        </w:rPr>
        <w:tab/>
        <w:t>(c)</w:t>
      </w:r>
      <w:r w:rsidRPr="005A0E7C">
        <w:rPr>
          <w:sz w:val="24"/>
          <w:szCs w:val="24"/>
        </w:rPr>
        <w:tab/>
        <w:t>expenditures from the GEF Trust Fund Grant Account were made under a contract in respect of which the Bank determines that corrupt or fraudulent practices were engaged in by representatives of the Recipient, including MBDP, during the procurement or execution of such contract, without the Recipient or MBDP having taken timely and appropriate action satisfactory to the Bank to remedy the situation.</w:t>
      </w:r>
    </w:p>
    <w:p w:rsidR="00575699" w:rsidRPr="005A0E7C" w:rsidRDefault="00575699" w:rsidP="00B54880">
      <w:pPr>
        <w:jc w:val="both"/>
        <w:rPr>
          <w:sz w:val="24"/>
          <w:szCs w:val="24"/>
        </w:rPr>
      </w:pPr>
    </w:p>
    <w:p w:rsidR="001B391A" w:rsidRPr="005A0E7C" w:rsidRDefault="00575699" w:rsidP="00B54880">
      <w:pPr>
        <w:jc w:val="both"/>
        <w:rPr>
          <w:sz w:val="24"/>
          <w:szCs w:val="24"/>
        </w:rPr>
      </w:pPr>
      <w:r w:rsidRPr="005A0E7C">
        <w:rPr>
          <w:sz w:val="24"/>
          <w:szCs w:val="24"/>
        </w:rPr>
        <w:t>6.</w:t>
      </w:r>
      <w:r w:rsidRPr="005A0E7C">
        <w:rPr>
          <w:sz w:val="24"/>
          <w:szCs w:val="24"/>
        </w:rPr>
        <w:tab/>
        <w:t xml:space="preserve">Refunds to the Bank of GEF Trust Fund Grant proceeds, made pursuant to paragraph 5 of this Schedule shall be credited to the GEF Trust Fund Grant Account for subsequent withdrawal or for cancellation in accordance with the provisions of this Agreement.  </w:t>
      </w:r>
    </w:p>
    <w:p w:rsidR="001B391A" w:rsidRPr="005A0E7C" w:rsidRDefault="001B391A" w:rsidP="00B54880">
      <w:pPr>
        <w:jc w:val="both"/>
        <w:rPr>
          <w:sz w:val="24"/>
          <w:szCs w:val="24"/>
        </w:rPr>
      </w:pPr>
    </w:p>
    <w:p w:rsidR="001B391A" w:rsidRPr="005A0E7C" w:rsidRDefault="001B391A">
      <w:pPr>
        <w:widowControl/>
        <w:overflowPunct/>
        <w:adjustRightInd/>
        <w:spacing w:after="200" w:line="276" w:lineRule="auto"/>
        <w:ind w:left="720" w:hanging="720"/>
        <w:rPr>
          <w:sz w:val="24"/>
          <w:szCs w:val="24"/>
        </w:rPr>
      </w:pPr>
      <w:r w:rsidRPr="005A0E7C">
        <w:rPr>
          <w:sz w:val="24"/>
          <w:szCs w:val="24"/>
        </w:rPr>
        <w:br w:type="page"/>
      </w:r>
    </w:p>
    <w:p w:rsidR="001B391A" w:rsidRPr="005A0E7C" w:rsidRDefault="001B391A" w:rsidP="001B391A">
      <w:pPr>
        <w:jc w:val="right"/>
        <w:rPr>
          <w:b/>
          <w:sz w:val="24"/>
          <w:szCs w:val="24"/>
        </w:rPr>
      </w:pPr>
      <w:r w:rsidRPr="005A0E7C">
        <w:rPr>
          <w:b/>
          <w:sz w:val="24"/>
          <w:szCs w:val="24"/>
        </w:rPr>
        <w:lastRenderedPageBreak/>
        <w:t>ATTACHMENT B</w:t>
      </w:r>
    </w:p>
    <w:p w:rsidR="001B391A" w:rsidRPr="005A0E7C" w:rsidRDefault="001B391A" w:rsidP="001B391A">
      <w:pPr>
        <w:jc w:val="right"/>
        <w:rPr>
          <w:b/>
          <w:sz w:val="24"/>
          <w:szCs w:val="24"/>
        </w:rPr>
      </w:pPr>
    </w:p>
    <w:p w:rsidR="00B54880" w:rsidRPr="005A0E7C" w:rsidRDefault="001B391A" w:rsidP="001B391A">
      <w:pPr>
        <w:jc w:val="center"/>
        <w:rPr>
          <w:b/>
          <w:sz w:val="24"/>
          <w:szCs w:val="24"/>
        </w:rPr>
      </w:pPr>
      <w:r w:rsidRPr="005A0E7C">
        <w:rPr>
          <w:b/>
          <w:sz w:val="24"/>
          <w:szCs w:val="24"/>
        </w:rPr>
        <w:t>SCHEDULE 2</w:t>
      </w:r>
    </w:p>
    <w:p w:rsidR="001B391A" w:rsidRPr="005A0E7C" w:rsidRDefault="001B391A" w:rsidP="001B391A">
      <w:pPr>
        <w:jc w:val="center"/>
        <w:rPr>
          <w:b/>
          <w:sz w:val="24"/>
          <w:szCs w:val="24"/>
        </w:rPr>
      </w:pPr>
    </w:p>
    <w:p w:rsidR="001B391A" w:rsidRPr="005A0E7C" w:rsidRDefault="001B391A" w:rsidP="001B391A">
      <w:pPr>
        <w:jc w:val="center"/>
        <w:rPr>
          <w:b/>
          <w:sz w:val="24"/>
          <w:szCs w:val="24"/>
        </w:rPr>
      </w:pPr>
      <w:r w:rsidRPr="005A0E7C">
        <w:rPr>
          <w:b/>
          <w:sz w:val="24"/>
          <w:szCs w:val="24"/>
        </w:rPr>
        <w:t>Description of the Project</w:t>
      </w:r>
    </w:p>
    <w:p w:rsidR="00767FAA" w:rsidRPr="005A0E7C" w:rsidRDefault="00767FAA" w:rsidP="001B391A">
      <w:pPr>
        <w:jc w:val="center"/>
        <w:rPr>
          <w:b/>
          <w:sz w:val="24"/>
          <w:szCs w:val="24"/>
        </w:rPr>
      </w:pPr>
    </w:p>
    <w:p w:rsidR="00767FAA" w:rsidRPr="005A0E7C" w:rsidRDefault="00767FAA" w:rsidP="00767FAA">
      <w:pPr>
        <w:jc w:val="both"/>
        <w:rPr>
          <w:sz w:val="24"/>
          <w:szCs w:val="24"/>
        </w:rPr>
      </w:pPr>
      <w:r w:rsidRPr="005A0E7C">
        <w:rPr>
          <w:sz w:val="24"/>
          <w:szCs w:val="24"/>
        </w:rPr>
        <w:tab/>
        <w:t xml:space="preserve">The objective of the Project is to develop a sustainable market for Energy Efficiency </w:t>
      </w:r>
      <w:r w:rsidR="00AB17D6" w:rsidRPr="005A0E7C">
        <w:rPr>
          <w:sz w:val="24"/>
          <w:szCs w:val="24"/>
        </w:rPr>
        <w:t xml:space="preserve">Investments </w:t>
      </w:r>
      <w:r w:rsidRPr="005A0E7C">
        <w:rPr>
          <w:sz w:val="24"/>
          <w:szCs w:val="24"/>
        </w:rPr>
        <w:t>and</w:t>
      </w:r>
      <w:r w:rsidR="005D5D94" w:rsidRPr="005A0E7C">
        <w:rPr>
          <w:sz w:val="24"/>
          <w:szCs w:val="24"/>
        </w:rPr>
        <w:t xml:space="preserve"> </w:t>
      </w:r>
      <w:r w:rsidRPr="005A0E7C">
        <w:rPr>
          <w:sz w:val="24"/>
          <w:szCs w:val="24"/>
        </w:rPr>
        <w:t xml:space="preserve">Renewable Energy </w:t>
      </w:r>
      <w:r w:rsidR="00AB17D6" w:rsidRPr="005A0E7C">
        <w:rPr>
          <w:sz w:val="24"/>
          <w:szCs w:val="24"/>
        </w:rPr>
        <w:t xml:space="preserve">Investments </w:t>
      </w:r>
      <w:r w:rsidRPr="005A0E7C">
        <w:rPr>
          <w:sz w:val="24"/>
          <w:szCs w:val="24"/>
        </w:rPr>
        <w:t>in the territory of the Recipient, through creation of and support for an enabling framework, institutional capacity and financing mechanisms.</w:t>
      </w:r>
    </w:p>
    <w:p w:rsidR="00767FAA" w:rsidRPr="005A0E7C" w:rsidRDefault="00767FAA" w:rsidP="00767FAA">
      <w:pPr>
        <w:jc w:val="both"/>
        <w:rPr>
          <w:sz w:val="24"/>
          <w:szCs w:val="24"/>
        </w:rPr>
      </w:pPr>
    </w:p>
    <w:p w:rsidR="00767FAA" w:rsidRPr="005A0E7C" w:rsidRDefault="00767FAA" w:rsidP="00767FAA">
      <w:pPr>
        <w:jc w:val="both"/>
        <w:rPr>
          <w:sz w:val="24"/>
          <w:szCs w:val="24"/>
        </w:rPr>
      </w:pPr>
      <w:r w:rsidRPr="005A0E7C">
        <w:rPr>
          <w:sz w:val="24"/>
          <w:szCs w:val="24"/>
        </w:rPr>
        <w:tab/>
        <w:t>The Project consists of the following parts, subject to such modifications there</w:t>
      </w:r>
      <w:r w:rsidR="00643FA7" w:rsidRPr="005A0E7C">
        <w:rPr>
          <w:sz w:val="24"/>
          <w:szCs w:val="24"/>
        </w:rPr>
        <w:t>of as the Recipient and the Bank may agree upon from time to time to achieve such objective:</w:t>
      </w:r>
    </w:p>
    <w:p w:rsidR="00643FA7" w:rsidRPr="005A0E7C" w:rsidRDefault="00643FA7" w:rsidP="00767FAA">
      <w:pPr>
        <w:jc w:val="both"/>
        <w:rPr>
          <w:sz w:val="24"/>
          <w:szCs w:val="24"/>
        </w:rPr>
      </w:pPr>
    </w:p>
    <w:p w:rsidR="00643FA7" w:rsidRPr="005A0E7C" w:rsidRDefault="00643FA7" w:rsidP="00643FA7">
      <w:pPr>
        <w:ind w:left="720" w:hanging="720"/>
        <w:jc w:val="both"/>
        <w:rPr>
          <w:b/>
          <w:sz w:val="24"/>
          <w:szCs w:val="24"/>
        </w:rPr>
      </w:pPr>
      <w:r w:rsidRPr="005A0E7C">
        <w:rPr>
          <w:b/>
          <w:sz w:val="24"/>
          <w:szCs w:val="24"/>
        </w:rPr>
        <w:t>Part A</w:t>
      </w:r>
      <w:r w:rsidRPr="005A0E7C">
        <w:rPr>
          <w:sz w:val="24"/>
          <w:szCs w:val="24"/>
        </w:rPr>
        <w:t xml:space="preserve">: </w:t>
      </w:r>
      <w:r w:rsidRPr="005A0E7C">
        <w:rPr>
          <w:b/>
          <w:sz w:val="24"/>
          <w:szCs w:val="24"/>
        </w:rPr>
        <w:t>Institutional Support, Project Management</w:t>
      </w:r>
      <w:r w:rsidR="0040505B" w:rsidRPr="005A0E7C">
        <w:rPr>
          <w:b/>
          <w:sz w:val="24"/>
          <w:szCs w:val="24"/>
        </w:rPr>
        <w:t xml:space="preserve"> and Technical Assistance</w:t>
      </w:r>
    </w:p>
    <w:p w:rsidR="00643FA7" w:rsidRPr="005A0E7C" w:rsidRDefault="00643FA7" w:rsidP="00643FA7">
      <w:pPr>
        <w:ind w:left="720" w:hanging="720"/>
        <w:jc w:val="both"/>
        <w:rPr>
          <w:sz w:val="24"/>
          <w:szCs w:val="24"/>
        </w:rPr>
      </w:pPr>
    </w:p>
    <w:p w:rsidR="00643FA7" w:rsidRPr="005A0E7C" w:rsidRDefault="00643FA7" w:rsidP="00643FA7">
      <w:pPr>
        <w:jc w:val="both"/>
        <w:rPr>
          <w:sz w:val="24"/>
          <w:szCs w:val="24"/>
        </w:rPr>
      </w:pPr>
      <w:r w:rsidRPr="005A0E7C">
        <w:rPr>
          <w:sz w:val="24"/>
          <w:szCs w:val="24"/>
        </w:rPr>
        <w:t>1.</w:t>
      </w:r>
      <w:r w:rsidRPr="005A0E7C">
        <w:rPr>
          <w:sz w:val="24"/>
          <w:szCs w:val="24"/>
        </w:rPr>
        <w:tab/>
        <w:t>Development of the framework for Renewable Energy through the carrying out of studies and activities related to Renewable Energy, including wind measurement activity.</w:t>
      </w:r>
    </w:p>
    <w:p w:rsidR="00643FA7" w:rsidRPr="005A0E7C" w:rsidRDefault="00643FA7" w:rsidP="00643FA7">
      <w:pPr>
        <w:jc w:val="both"/>
        <w:rPr>
          <w:sz w:val="24"/>
          <w:szCs w:val="24"/>
        </w:rPr>
      </w:pPr>
      <w:r w:rsidRPr="005A0E7C">
        <w:rPr>
          <w:sz w:val="24"/>
          <w:szCs w:val="24"/>
        </w:rPr>
        <w:tab/>
      </w:r>
    </w:p>
    <w:p w:rsidR="0040505B" w:rsidRPr="005A0E7C" w:rsidRDefault="00643FA7" w:rsidP="0040505B">
      <w:pPr>
        <w:jc w:val="both"/>
        <w:rPr>
          <w:sz w:val="24"/>
          <w:szCs w:val="24"/>
        </w:rPr>
      </w:pPr>
      <w:r w:rsidRPr="005A0E7C">
        <w:rPr>
          <w:sz w:val="24"/>
          <w:szCs w:val="24"/>
        </w:rPr>
        <w:t>2.</w:t>
      </w:r>
      <w:r w:rsidRPr="005A0E7C">
        <w:rPr>
          <w:sz w:val="24"/>
          <w:szCs w:val="24"/>
        </w:rPr>
        <w:tab/>
        <w:t xml:space="preserve">Support for Project </w:t>
      </w:r>
      <w:r w:rsidR="00C5411B" w:rsidRPr="005A0E7C">
        <w:rPr>
          <w:sz w:val="24"/>
          <w:szCs w:val="24"/>
        </w:rPr>
        <w:t>m</w:t>
      </w:r>
      <w:r w:rsidRPr="005A0E7C">
        <w:rPr>
          <w:sz w:val="24"/>
          <w:szCs w:val="24"/>
        </w:rPr>
        <w:t xml:space="preserve">anagement, including, inter alia, support for procurement, supervision of contracts, financial management, </w:t>
      </w:r>
      <w:r w:rsidR="0040505B" w:rsidRPr="005A0E7C">
        <w:rPr>
          <w:sz w:val="24"/>
          <w:szCs w:val="24"/>
        </w:rPr>
        <w:t xml:space="preserve">social and environmental safeguards, </w:t>
      </w:r>
      <w:r w:rsidRPr="005A0E7C">
        <w:rPr>
          <w:sz w:val="24"/>
          <w:szCs w:val="24"/>
        </w:rPr>
        <w:t>Project monitoring and reporting</w:t>
      </w:r>
      <w:r w:rsidR="0040505B" w:rsidRPr="005A0E7C">
        <w:rPr>
          <w:sz w:val="24"/>
          <w:szCs w:val="24"/>
        </w:rPr>
        <w:t xml:space="preserve">, coordination of </w:t>
      </w:r>
      <w:r w:rsidR="00AB17D6" w:rsidRPr="005A0E7C">
        <w:rPr>
          <w:sz w:val="24"/>
          <w:szCs w:val="24"/>
        </w:rPr>
        <w:t xml:space="preserve">the </w:t>
      </w:r>
      <w:r w:rsidR="0040505B" w:rsidRPr="005A0E7C">
        <w:rPr>
          <w:sz w:val="24"/>
          <w:szCs w:val="24"/>
        </w:rPr>
        <w:t xml:space="preserve">Project with other related programs, including with the </w:t>
      </w:r>
      <w:r w:rsidR="00C5411B" w:rsidRPr="005A0E7C">
        <w:rPr>
          <w:sz w:val="24"/>
          <w:szCs w:val="24"/>
        </w:rPr>
        <w:t>N</w:t>
      </w:r>
      <w:r w:rsidR="0040505B" w:rsidRPr="005A0E7C">
        <w:rPr>
          <w:sz w:val="24"/>
          <w:szCs w:val="24"/>
        </w:rPr>
        <w:t xml:space="preserve">ational </w:t>
      </w:r>
      <w:r w:rsidR="00C5411B" w:rsidRPr="005A0E7C">
        <w:rPr>
          <w:sz w:val="24"/>
          <w:szCs w:val="24"/>
        </w:rPr>
        <w:t>P</w:t>
      </w:r>
      <w:r w:rsidR="0040505B" w:rsidRPr="005A0E7C">
        <w:rPr>
          <w:sz w:val="24"/>
          <w:szCs w:val="24"/>
        </w:rPr>
        <w:t xml:space="preserve">rogram for Energy Efficiency in </w:t>
      </w:r>
      <w:r w:rsidR="00C5411B" w:rsidRPr="005A0E7C">
        <w:rPr>
          <w:sz w:val="24"/>
          <w:szCs w:val="24"/>
        </w:rPr>
        <w:t>P</w:t>
      </w:r>
      <w:r w:rsidR="0040505B" w:rsidRPr="005A0E7C">
        <w:rPr>
          <w:sz w:val="24"/>
          <w:szCs w:val="24"/>
        </w:rPr>
        <w:t xml:space="preserve">ublic </w:t>
      </w:r>
      <w:r w:rsidR="00C5411B" w:rsidRPr="005A0E7C">
        <w:rPr>
          <w:sz w:val="24"/>
          <w:szCs w:val="24"/>
        </w:rPr>
        <w:t>B</w:t>
      </w:r>
      <w:r w:rsidR="0040505B" w:rsidRPr="005A0E7C">
        <w:rPr>
          <w:sz w:val="24"/>
          <w:szCs w:val="24"/>
        </w:rPr>
        <w:t>uildings.</w:t>
      </w:r>
    </w:p>
    <w:p w:rsidR="0040505B" w:rsidRPr="005A0E7C" w:rsidRDefault="0040505B" w:rsidP="0040505B">
      <w:pPr>
        <w:jc w:val="both"/>
        <w:rPr>
          <w:sz w:val="24"/>
          <w:szCs w:val="24"/>
        </w:rPr>
      </w:pPr>
    </w:p>
    <w:p w:rsidR="00643FA7" w:rsidRPr="005A0E7C" w:rsidRDefault="0040505B" w:rsidP="0040505B">
      <w:pPr>
        <w:jc w:val="both"/>
        <w:rPr>
          <w:sz w:val="24"/>
          <w:szCs w:val="24"/>
        </w:rPr>
      </w:pPr>
      <w:r w:rsidRPr="005A0E7C">
        <w:rPr>
          <w:sz w:val="24"/>
          <w:szCs w:val="24"/>
        </w:rPr>
        <w:t>3.</w:t>
      </w:r>
      <w:r w:rsidRPr="005A0E7C">
        <w:rPr>
          <w:sz w:val="24"/>
          <w:szCs w:val="24"/>
        </w:rPr>
        <w:tab/>
        <w:t xml:space="preserve">  Support for the administration and implementation of Part B of the Project, including the carrying out of energy audit of selected public buildings, supervision of construction</w:t>
      </w:r>
      <w:r w:rsidR="00F734F3" w:rsidRPr="005A0E7C">
        <w:rPr>
          <w:sz w:val="24"/>
          <w:szCs w:val="24"/>
        </w:rPr>
        <w:t>,</w:t>
      </w:r>
      <w:r w:rsidRPr="005A0E7C">
        <w:rPr>
          <w:sz w:val="24"/>
          <w:szCs w:val="24"/>
        </w:rPr>
        <w:t xml:space="preserve"> commissioning </w:t>
      </w:r>
      <w:r w:rsidR="00F734F3" w:rsidRPr="005A0E7C">
        <w:rPr>
          <w:sz w:val="24"/>
          <w:szCs w:val="24"/>
        </w:rPr>
        <w:t xml:space="preserve">and quality control </w:t>
      </w:r>
      <w:r w:rsidRPr="005A0E7C">
        <w:rPr>
          <w:sz w:val="24"/>
          <w:szCs w:val="24"/>
        </w:rPr>
        <w:t xml:space="preserve">of Energy Efficiency </w:t>
      </w:r>
      <w:r w:rsidR="00AB17D6" w:rsidRPr="005A0E7C">
        <w:rPr>
          <w:sz w:val="24"/>
          <w:szCs w:val="24"/>
        </w:rPr>
        <w:t>measures</w:t>
      </w:r>
      <w:r w:rsidRPr="005A0E7C">
        <w:rPr>
          <w:sz w:val="24"/>
          <w:szCs w:val="24"/>
        </w:rPr>
        <w:t xml:space="preserve"> for said buildings, </w:t>
      </w:r>
      <w:r w:rsidR="00F734F3" w:rsidRPr="005A0E7C">
        <w:rPr>
          <w:sz w:val="24"/>
          <w:szCs w:val="24"/>
        </w:rPr>
        <w:t>and further development of the National Program for Energy Efficiency in Public Buildings.</w:t>
      </w:r>
    </w:p>
    <w:p w:rsidR="00F734F3" w:rsidRPr="005A0E7C" w:rsidRDefault="00F734F3" w:rsidP="0040505B">
      <w:pPr>
        <w:jc w:val="both"/>
        <w:rPr>
          <w:sz w:val="24"/>
          <w:szCs w:val="24"/>
        </w:rPr>
      </w:pPr>
    </w:p>
    <w:p w:rsidR="00F734F3" w:rsidRPr="005A0E7C" w:rsidRDefault="00F734F3" w:rsidP="0040505B">
      <w:pPr>
        <w:jc w:val="both"/>
        <w:rPr>
          <w:b/>
          <w:sz w:val="24"/>
          <w:szCs w:val="24"/>
        </w:rPr>
      </w:pPr>
      <w:r w:rsidRPr="005A0E7C">
        <w:rPr>
          <w:b/>
          <w:sz w:val="24"/>
          <w:szCs w:val="24"/>
        </w:rPr>
        <w:t>Part B</w:t>
      </w:r>
      <w:r w:rsidRPr="005A0E7C">
        <w:rPr>
          <w:sz w:val="24"/>
          <w:szCs w:val="24"/>
        </w:rPr>
        <w:t xml:space="preserve">:  </w:t>
      </w:r>
      <w:r w:rsidRPr="005A0E7C">
        <w:rPr>
          <w:b/>
          <w:sz w:val="24"/>
          <w:szCs w:val="24"/>
        </w:rPr>
        <w:t>Energy Efficiency in Public Buildings</w:t>
      </w:r>
    </w:p>
    <w:p w:rsidR="00F734F3" w:rsidRPr="005A0E7C" w:rsidRDefault="00F734F3" w:rsidP="0040505B">
      <w:pPr>
        <w:jc w:val="both"/>
        <w:rPr>
          <w:b/>
          <w:sz w:val="24"/>
          <w:szCs w:val="24"/>
        </w:rPr>
      </w:pPr>
    </w:p>
    <w:p w:rsidR="00B95284" w:rsidRPr="005A0E7C" w:rsidRDefault="00F734F3" w:rsidP="00F734F3">
      <w:pPr>
        <w:ind w:firstLine="720"/>
        <w:jc w:val="both"/>
        <w:rPr>
          <w:sz w:val="24"/>
          <w:szCs w:val="24"/>
        </w:rPr>
      </w:pPr>
      <w:r w:rsidRPr="005A0E7C">
        <w:rPr>
          <w:sz w:val="24"/>
          <w:szCs w:val="24"/>
        </w:rPr>
        <w:t>Carry out a program</w:t>
      </w:r>
      <w:r w:rsidR="00B95284" w:rsidRPr="005A0E7C">
        <w:rPr>
          <w:sz w:val="24"/>
          <w:szCs w:val="24"/>
        </w:rPr>
        <w:t xml:space="preserve"> of Energy Efficiency retrofitting of selected public buildings of eligible municipalities.</w:t>
      </w:r>
    </w:p>
    <w:p w:rsidR="00B95284" w:rsidRPr="005A0E7C" w:rsidRDefault="00B95284" w:rsidP="00F734F3">
      <w:pPr>
        <w:ind w:firstLine="720"/>
        <w:jc w:val="both"/>
        <w:rPr>
          <w:sz w:val="24"/>
          <w:szCs w:val="24"/>
        </w:rPr>
      </w:pPr>
    </w:p>
    <w:p w:rsidR="00B95284" w:rsidRPr="005A0E7C" w:rsidRDefault="00B95284" w:rsidP="00B95284">
      <w:pPr>
        <w:jc w:val="both"/>
        <w:rPr>
          <w:b/>
          <w:sz w:val="24"/>
          <w:szCs w:val="24"/>
        </w:rPr>
      </w:pPr>
      <w:r w:rsidRPr="005A0E7C">
        <w:rPr>
          <w:b/>
          <w:sz w:val="24"/>
          <w:szCs w:val="24"/>
        </w:rPr>
        <w:t>Part C</w:t>
      </w:r>
      <w:r w:rsidRPr="005A0E7C">
        <w:rPr>
          <w:sz w:val="24"/>
          <w:szCs w:val="24"/>
        </w:rPr>
        <w:t xml:space="preserve">:  </w:t>
      </w:r>
      <w:r w:rsidRPr="005A0E7C">
        <w:rPr>
          <w:b/>
          <w:sz w:val="24"/>
          <w:szCs w:val="24"/>
        </w:rPr>
        <w:t>Sustainable Energy Financing Facility</w:t>
      </w:r>
    </w:p>
    <w:p w:rsidR="00B95284" w:rsidRPr="005A0E7C" w:rsidRDefault="00B95284" w:rsidP="00B95284">
      <w:pPr>
        <w:jc w:val="both"/>
        <w:rPr>
          <w:b/>
          <w:sz w:val="24"/>
          <w:szCs w:val="24"/>
        </w:rPr>
      </w:pPr>
    </w:p>
    <w:p w:rsidR="00F734F3" w:rsidRPr="005A0E7C" w:rsidRDefault="00F734F3" w:rsidP="00B95284">
      <w:pPr>
        <w:jc w:val="both"/>
        <w:rPr>
          <w:sz w:val="24"/>
          <w:szCs w:val="24"/>
        </w:rPr>
      </w:pPr>
      <w:r w:rsidRPr="005A0E7C">
        <w:rPr>
          <w:sz w:val="24"/>
          <w:szCs w:val="24"/>
        </w:rPr>
        <w:t xml:space="preserve"> </w:t>
      </w:r>
      <w:r w:rsidR="00B95284" w:rsidRPr="005A0E7C">
        <w:rPr>
          <w:sz w:val="24"/>
          <w:szCs w:val="24"/>
        </w:rPr>
        <w:tab/>
        <w:t xml:space="preserve">Establishment and operation of a Sustainable Energy Financing Facility within the Macedonian Bank for Development Operation to co-finance initial Energy Efficiency </w:t>
      </w:r>
      <w:r w:rsidR="005D5D94" w:rsidRPr="005A0E7C">
        <w:rPr>
          <w:sz w:val="24"/>
          <w:szCs w:val="24"/>
        </w:rPr>
        <w:t>I</w:t>
      </w:r>
      <w:r w:rsidR="00B95284" w:rsidRPr="005A0E7C">
        <w:rPr>
          <w:sz w:val="24"/>
          <w:szCs w:val="24"/>
        </w:rPr>
        <w:t xml:space="preserve">nvestments and Renewable Energy </w:t>
      </w:r>
      <w:r w:rsidR="005D5D94" w:rsidRPr="005A0E7C">
        <w:rPr>
          <w:sz w:val="24"/>
          <w:szCs w:val="24"/>
        </w:rPr>
        <w:t>I</w:t>
      </w:r>
      <w:r w:rsidR="00B95284" w:rsidRPr="005A0E7C">
        <w:rPr>
          <w:sz w:val="24"/>
          <w:szCs w:val="24"/>
        </w:rPr>
        <w:t>nvestments pursuant to criteria and procedures set forth in the MBDP Operational Manual.</w:t>
      </w:r>
    </w:p>
    <w:p w:rsidR="00B95284" w:rsidRPr="005A0E7C" w:rsidRDefault="00B95284" w:rsidP="00B95284">
      <w:pPr>
        <w:jc w:val="both"/>
        <w:rPr>
          <w:sz w:val="24"/>
          <w:szCs w:val="24"/>
        </w:rPr>
      </w:pPr>
    </w:p>
    <w:p w:rsidR="00B95284" w:rsidRPr="005A0E7C" w:rsidRDefault="00B95284">
      <w:pPr>
        <w:widowControl/>
        <w:overflowPunct/>
        <w:adjustRightInd/>
        <w:spacing w:after="200" w:line="276" w:lineRule="auto"/>
        <w:ind w:left="720" w:hanging="720"/>
        <w:rPr>
          <w:sz w:val="24"/>
          <w:szCs w:val="24"/>
        </w:rPr>
      </w:pPr>
      <w:r w:rsidRPr="005A0E7C">
        <w:rPr>
          <w:sz w:val="24"/>
          <w:szCs w:val="24"/>
        </w:rPr>
        <w:br w:type="page"/>
      </w:r>
    </w:p>
    <w:p w:rsidR="00B95284" w:rsidRPr="005A0E7C" w:rsidRDefault="00B95284" w:rsidP="00B95284">
      <w:pPr>
        <w:jc w:val="right"/>
        <w:rPr>
          <w:b/>
          <w:sz w:val="24"/>
          <w:szCs w:val="24"/>
        </w:rPr>
      </w:pPr>
      <w:r w:rsidRPr="005A0E7C">
        <w:rPr>
          <w:b/>
          <w:sz w:val="24"/>
          <w:szCs w:val="24"/>
        </w:rPr>
        <w:lastRenderedPageBreak/>
        <w:t>ATTACHMENT C</w:t>
      </w:r>
    </w:p>
    <w:p w:rsidR="00B95284" w:rsidRPr="005A0E7C" w:rsidRDefault="00B95284" w:rsidP="00B95284">
      <w:pPr>
        <w:jc w:val="right"/>
        <w:rPr>
          <w:b/>
          <w:sz w:val="24"/>
          <w:szCs w:val="24"/>
        </w:rPr>
      </w:pPr>
    </w:p>
    <w:p w:rsidR="00B95284" w:rsidRPr="005A0E7C" w:rsidRDefault="0091092E" w:rsidP="00B95284">
      <w:pPr>
        <w:jc w:val="center"/>
        <w:rPr>
          <w:b/>
          <w:sz w:val="24"/>
          <w:szCs w:val="24"/>
        </w:rPr>
      </w:pPr>
      <w:r w:rsidRPr="005A0E7C">
        <w:rPr>
          <w:b/>
          <w:sz w:val="24"/>
          <w:szCs w:val="24"/>
        </w:rPr>
        <w:t>SCHEDULE 4</w:t>
      </w:r>
    </w:p>
    <w:p w:rsidR="0091092E" w:rsidRPr="005A0E7C" w:rsidRDefault="0091092E" w:rsidP="00B95284">
      <w:pPr>
        <w:jc w:val="center"/>
        <w:rPr>
          <w:b/>
          <w:sz w:val="24"/>
          <w:szCs w:val="24"/>
        </w:rPr>
      </w:pPr>
    </w:p>
    <w:p w:rsidR="0091092E" w:rsidRPr="005A0E7C" w:rsidRDefault="0091092E" w:rsidP="00B95284">
      <w:pPr>
        <w:jc w:val="center"/>
        <w:rPr>
          <w:b/>
          <w:sz w:val="24"/>
          <w:szCs w:val="24"/>
        </w:rPr>
      </w:pPr>
      <w:r w:rsidRPr="005A0E7C">
        <w:rPr>
          <w:b/>
          <w:sz w:val="24"/>
          <w:szCs w:val="24"/>
        </w:rPr>
        <w:t>Implementation Program</w:t>
      </w:r>
    </w:p>
    <w:p w:rsidR="00FE28B6" w:rsidRPr="005A0E7C" w:rsidRDefault="00FE28B6" w:rsidP="00B95284">
      <w:pPr>
        <w:jc w:val="center"/>
        <w:rPr>
          <w:b/>
          <w:sz w:val="24"/>
          <w:szCs w:val="24"/>
        </w:rPr>
      </w:pPr>
    </w:p>
    <w:p w:rsidR="00FE28B6" w:rsidRPr="005A0E7C" w:rsidRDefault="00FE28B6" w:rsidP="00617860">
      <w:pPr>
        <w:jc w:val="both"/>
        <w:rPr>
          <w:sz w:val="24"/>
          <w:szCs w:val="24"/>
        </w:rPr>
      </w:pPr>
      <w:r w:rsidRPr="005A0E7C">
        <w:rPr>
          <w:sz w:val="24"/>
          <w:szCs w:val="24"/>
        </w:rPr>
        <w:t>1.</w:t>
      </w:r>
      <w:r w:rsidRPr="005A0E7C">
        <w:rPr>
          <w:sz w:val="24"/>
          <w:szCs w:val="24"/>
        </w:rPr>
        <w:tab/>
        <w:t>The Recipient shall establish</w:t>
      </w:r>
      <w:r w:rsidR="00625E70" w:rsidRPr="005A0E7C">
        <w:rPr>
          <w:sz w:val="24"/>
          <w:szCs w:val="24"/>
        </w:rPr>
        <w:t xml:space="preserve"> and, throughout the period of Project implementation, maintain</w:t>
      </w:r>
      <w:r w:rsidRPr="005A0E7C">
        <w:rPr>
          <w:sz w:val="24"/>
          <w:szCs w:val="24"/>
        </w:rPr>
        <w:t xml:space="preserve"> a Project Implementation Unit within its Ministry of Economy</w:t>
      </w:r>
      <w:r w:rsidR="00625E70" w:rsidRPr="005A0E7C">
        <w:rPr>
          <w:sz w:val="24"/>
          <w:szCs w:val="24"/>
        </w:rPr>
        <w:t xml:space="preserve">, </w:t>
      </w:r>
      <w:r w:rsidR="00E45382" w:rsidRPr="005A0E7C">
        <w:rPr>
          <w:sz w:val="24"/>
          <w:szCs w:val="24"/>
        </w:rPr>
        <w:t>to be responsible for: (a) overall Project</w:t>
      </w:r>
      <w:r w:rsidR="00617860" w:rsidRPr="005A0E7C">
        <w:rPr>
          <w:sz w:val="24"/>
          <w:szCs w:val="24"/>
        </w:rPr>
        <w:t xml:space="preserve"> implementation</w:t>
      </w:r>
      <w:r w:rsidR="00E45382" w:rsidRPr="005A0E7C">
        <w:rPr>
          <w:sz w:val="24"/>
          <w:szCs w:val="24"/>
        </w:rPr>
        <w:t xml:space="preserve">, </w:t>
      </w:r>
      <w:r w:rsidR="00617860" w:rsidRPr="005A0E7C">
        <w:rPr>
          <w:sz w:val="24"/>
          <w:szCs w:val="24"/>
        </w:rPr>
        <w:t xml:space="preserve">including overall financial management, monitoring, reporting and evaluation; </w:t>
      </w:r>
      <w:r w:rsidR="00E45382" w:rsidRPr="005A0E7C">
        <w:rPr>
          <w:sz w:val="24"/>
          <w:szCs w:val="24"/>
        </w:rPr>
        <w:t>and (b) more specifically, the implementation of Parts A and B of the Project</w:t>
      </w:r>
      <w:r w:rsidR="00617860" w:rsidRPr="005A0E7C">
        <w:rPr>
          <w:sz w:val="24"/>
          <w:szCs w:val="24"/>
        </w:rPr>
        <w:t>, including procurement for said Parts</w:t>
      </w:r>
      <w:r w:rsidR="00E45382" w:rsidRPr="005A0E7C">
        <w:rPr>
          <w:sz w:val="24"/>
          <w:szCs w:val="24"/>
        </w:rPr>
        <w:t xml:space="preserve">.  Said PIU shall be </w:t>
      </w:r>
      <w:r w:rsidR="00625E70" w:rsidRPr="005A0E7C">
        <w:rPr>
          <w:sz w:val="24"/>
          <w:szCs w:val="24"/>
        </w:rPr>
        <w:t>provided with adequate resources</w:t>
      </w:r>
      <w:r w:rsidR="00AB17D6" w:rsidRPr="005A0E7C">
        <w:rPr>
          <w:sz w:val="24"/>
          <w:szCs w:val="24"/>
        </w:rPr>
        <w:t xml:space="preserve"> and office premises</w:t>
      </w:r>
      <w:r w:rsidR="00625E70" w:rsidRPr="005A0E7C">
        <w:rPr>
          <w:sz w:val="24"/>
          <w:szCs w:val="24"/>
        </w:rPr>
        <w:t>,</w:t>
      </w:r>
      <w:r w:rsidR="00E45382" w:rsidRPr="005A0E7C">
        <w:rPr>
          <w:sz w:val="24"/>
          <w:szCs w:val="24"/>
        </w:rPr>
        <w:t xml:space="preserve"> </w:t>
      </w:r>
      <w:r w:rsidR="00625E70" w:rsidRPr="005A0E7C">
        <w:rPr>
          <w:sz w:val="24"/>
          <w:szCs w:val="24"/>
        </w:rPr>
        <w:t>under the direction of experienced managers</w:t>
      </w:r>
      <w:r w:rsidR="00E45382" w:rsidRPr="005A0E7C">
        <w:rPr>
          <w:sz w:val="24"/>
          <w:szCs w:val="24"/>
        </w:rPr>
        <w:t xml:space="preserve"> and</w:t>
      </w:r>
      <w:r w:rsidR="00625E70" w:rsidRPr="005A0E7C">
        <w:rPr>
          <w:sz w:val="24"/>
          <w:szCs w:val="24"/>
        </w:rPr>
        <w:t xml:space="preserve"> staffed with qualified personnel in sufficient number</w:t>
      </w:r>
      <w:r w:rsidR="00E45382" w:rsidRPr="005A0E7C">
        <w:rPr>
          <w:sz w:val="24"/>
          <w:szCs w:val="24"/>
        </w:rPr>
        <w:t xml:space="preserve">, including inter alia, a Project manager, a senior technical Energy Efficiency </w:t>
      </w:r>
      <w:r w:rsidR="00AB17D6" w:rsidRPr="005A0E7C">
        <w:rPr>
          <w:sz w:val="24"/>
          <w:szCs w:val="24"/>
        </w:rPr>
        <w:t>expert</w:t>
      </w:r>
      <w:r w:rsidR="00E45382" w:rsidRPr="005A0E7C">
        <w:rPr>
          <w:sz w:val="24"/>
          <w:szCs w:val="24"/>
        </w:rPr>
        <w:t xml:space="preserve">, a financial </w:t>
      </w:r>
      <w:r w:rsidR="00AB17D6" w:rsidRPr="005A0E7C">
        <w:rPr>
          <w:sz w:val="24"/>
          <w:szCs w:val="24"/>
        </w:rPr>
        <w:t>expert and</w:t>
      </w:r>
      <w:r w:rsidR="00735282" w:rsidRPr="005A0E7C">
        <w:rPr>
          <w:sz w:val="24"/>
          <w:szCs w:val="24"/>
        </w:rPr>
        <w:t xml:space="preserve"> a procurement specialist</w:t>
      </w:r>
      <w:r w:rsidR="00E45382" w:rsidRPr="005A0E7C">
        <w:rPr>
          <w:sz w:val="24"/>
          <w:szCs w:val="24"/>
        </w:rPr>
        <w:t xml:space="preserve">, all with qualifications, experience and under terms of reference acceptable to the Bank.  </w:t>
      </w:r>
    </w:p>
    <w:p w:rsidR="00E45382" w:rsidRPr="005A0E7C" w:rsidRDefault="00E45382" w:rsidP="00E45382">
      <w:pPr>
        <w:jc w:val="both"/>
        <w:rPr>
          <w:sz w:val="24"/>
          <w:szCs w:val="24"/>
        </w:rPr>
      </w:pPr>
    </w:p>
    <w:p w:rsidR="00E45382" w:rsidRPr="005A0E7C" w:rsidRDefault="00E45382" w:rsidP="00617860">
      <w:pPr>
        <w:jc w:val="both"/>
        <w:rPr>
          <w:sz w:val="24"/>
          <w:szCs w:val="24"/>
        </w:rPr>
      </w:pPr>
      <w:r w:rsidRPr="005A0E7C">
        <w:rPr>
          <w:sz w:val="24"/>
          <w:szCs w:val="24"/>
        </w:rPr>
        <w:t>2.</w:t>
      </w:r>
      <w:r w:rsidRPr="005A0E7C">
        <w:rPr>
          <w:sz w:val="24"/>
          <w:szCs w:val="24"/>
        </w:rPr>
        <w:tab/>
        <w:t xml:space="preserve"> </w:t>
      </w:r>
      <w:r w:rsidR="00617860" w:rsidRPr="005A0E7C">
        <w:rPr>
          <w:sz w:val="24"/>
          <w:szCs w:val="24"/>
        </w:rPr>
        <w:t>The Recipient through the PIU shall take, and cause to be taken, all necessary measures to ensure that the Project is implemented in accordance with the PIP, in a timely manner</w:t>
      </w:r>
      <w:r w:rsidR="00C5411B" w:rsidRPr="005A0E7C">
        <w:rPr>
          <w:sz w:val="24"/>
          <w:szCs w:val="24"/>
        </w:rPr>
        <w:t xml:space="preserve">, and shall cause MBDP to implement Part C of the Project in accordance with the provisions agreed with the Bank and set forth in the PIP, including the MBDP Operational Manual.  The Recipient shall not amend, suspend, abrogate, repeal or waive, nor allow </w:t>
      </w:r>
      <w:proofErr w:type="gramStart"/>
      <w:r w:rsidR="00C5411B" w:rsidRPr="005A0E7C">
        <w:rPr>
          <w:sz w:val="24"/>
          <w:szCs w:val="24"/>
        </w:rPr>
        <w:t>to be amended, suspended, abrogated, repealed or waived</w:t>
      </w:r>
      <w:proofErr w:type="gramEnd"/>
      <w:r w:rsidR="00C5411B" w:rsidRPr="005A0E7C">
        <w:rPr>
          <w:sz w:val="24"/>
          <w:szCs w:val="24"/>
        </w:rPr>
        <w:t>, any provision of the PIP, including the MBDP Operational Manual, without prior approval of the Bank.</w:t>
      </w:r>
    </w:p>
    <w:p w:rsidR="00FB0B8D" w:rsidRPr="005A0E7C" w:rsidRDefault="00FB0B8D" w:rsidP="00617860">
      <w:pPr>
        <w:jc w:val="both"/>
        <w:rPr>
          <w:sz w:val="24"/>
          <w:szCs w:val="24"/>
        </w:rPr>
      </w:pPr>
    </w:p>
    <w:p w:rsidR="00FB0B8D" w:rsidRPr="005A0E7C" w:rsidRDefault="00AB17D6" w:rsidP="00617860">
      <w:pPr>
        <w:jc w:val="both"/>
        <w:rPr>
          <w:sz w:val="24"/>
          <w:szCs w:val="24"/>
        </w:rPr>
      </w:pPr>
      <w:r w:rsidRPr="005A0E7C">
        <w:rPr>
          <w:sz w:val="24"/>
          <w:szCs w:val="24"/>
        </w:rPr>
        <w:t>3</w:t>
      </w:r>
      <w:r w:rsidR="00FB0B8D" w:rsidRPr="005A0E7C">
        <w:rPr>
          <w:sz w:val="24"/>
          <w:szCs w:val="24"/>
        </w:rPr>
        <w:t>.</w:t>
      </w:r>
      <w:r w:rsidR="00FB0B8D" w:rsidRPr="005A0E7C">
        <w:rPr>
          <w:sz w:val="24"/>
          <w:szCs w:val="24"/>
        </w:rPr>
        <w:tab/>
      </w:r>
      <w:r w:rsidR="00E61A9C" w:rsidRPr="005A0E7C">
        <w:rPr>
          <w:sz w:val="24"/>
          <w:szCs w:val="24"/>
        </w:rPr>
        <w:t>The Recipient, through the PIU, shall take, or cause to be taken, all measures necessary for the implementation of the EMFD and the Resettlement Policy Framework.  The Recipient shall not amend suspend, abrogate, repeal or waive, nor allow to be amended, suspended, abrogated, repealed or waived, any provision of the EMFD or the Resettlement Policy Framework without the prior approval of the Bank.</w:t>
      </w:r>
    </w:p>
    <w:p w:rsidR="00E61A9C" w:rsidRPr="005A0E7C" w:rsidRDefault="00E61A9C" w:rsidP="00617860">
      <w:pPr>
        <w:jc w:val="both"/>
        <w:rPr>
          <w:sz w:val="24"/>
          <w:szCs w:val="24"/>
        </w:rPr>
      </w:pPr>
    </w:p>
    <w:p w:rsidR="00E61A9C" w:rsidRPr="005A0E7C" w:rsidRDefault="00AB17D6" w:rsidP="00617860">
      <w:pPr>
        <w:jc w:val="both"/>
        <w:rPr>
          <w:sz w:val="24"/>
          <w:szCs w:val="24"/>
        </w:rPr>
      </w:pPr>
      <w:r w:rsidRPr="005A0E7C">
        <w:rPr>
          <w:sz w:val="24"/>
          <w:szCs w:val="24"/>
        </w:rPr>
        <w:t>4</w:t>
      </w:r>
      <w:r w:rsidR="00E61A9C" w:rsidRPr="005A0E7C">
        <w:rPr>
          <w:sz w:val="24"/>
          <w:szCs w:val="24"/>
        </w:rPr>
        <w:t>.</w:t>
      </w:r>
      <w:r w:rsidR="00E61A9C" w:rsidRPr="005A0E7C">
        <w:rPr>
          <w:sz w:val="24"/>
          <w:szCs w:val="24"/>
        </w:rPr>
        <w:tab/>
        <w:t>The Recipient shall ensure that Renewable Energy Investments involving the rehabilitation or construction of small hydropower plants financed pursuant to Part C of the Project shall only include run-of-river plants with a capacity of 10 megawatts (MW</w:t>
      </w:r>
      <w:r w:rsidR="00D66BAC" w:rsidRPr="005A0E7C">
        <w:rPr>
          <w:sz w:val="24"/>
          <w:szCs w:val="24"/>
        </w:rPr>
        <w:t>) or less, and shall not require remedial works on – or the construction of – dams or other control structures.</w:t>
      </w:r>
    </w:p>
    <w:p w:rsidR="00D66BAC" w:rsidRPr="005A0E7C" w:rsidRDefault="00D66BAC" w:rsidP="00617860">
      <w:pPr>
        <w:jc w:val="both"/>
        <w:rPr>
          <w:sz w:val="24"/>
          <w:szCs w:val="24"/>
        </w:rPr>
      </w:pPr>
    </w:p>
    <w:p w:rsidR="00D66BAC" w:rsidRPr="005A0E7C" w:rsidRDefault="00AB17D6" w:rsidP="00617860">
      <w:pPr>
        <w:jc w:val="both"/>
        <w:rPr>
          <w:sz w:val="24"/>
          <w:szCs w:val="24"/>
        </w:rPr>
      </w:pPr>
      <w:r w:rsidRPr="005A0E7C">
        <w:rPr>
          <w:sz w:val="24"/>
          <w:szCs w:val="24"/>
        </w:rPr>
        <w:t>5</w:t>
      </w:r>
      <w:r w:rsidR="00D66BAC" w:rsidRPr="005A0E7C">
        <w:rPr>
          <w:sz w:val="24"/>
          <w:szCs w:val="24"/>
        </w:rPr>
        <w:t>.</w:t>
      </w:r>
      <w:r w:rsidR="00D66BAC" w:rsidRPr="005A0E7C">
        <w:rPr>
          <w:sz w:val="24"/>
          <w:szCs w:val="24"/>
        </w:rPr>
        <w:tab/>
        <w:t>The</w:t>
      </w:r>
      <w:r w:rsidR="00363516" w:rsidRPr="005A0E7C">
        <w:rPr>
          <w:sz w:val="24"/>
          <w:szCs w:val="24"/>
        </w:rPr>
        <w:t xml:space="preserve"> Recipient, through the PIU, shall, and shall cause MBDP to:</w:t>
      </w:r>
    </w:p>
    <w:p w:rsidR="00363516" w:rsidRPr="005A0E7C" w:rsidRDefault="00363516" w:rsidP="00617860">
      <w:pPr>
        <w:jc w:val="both"/>
        <w:rPr>
          <w:sz w:val="24"/>
          <w:szCs w:val="24"/>
        </w:rPr>
      </w:pPr>
    </w:p>
    <w:p w:rsidR="00363516" w:rsidRPr="005A0E7C" w:rsidRDefault="00363516" w:rsidP="00617860">
      <w:pPr>
        <w:jc w:val="both"/>
        <w:rPr>
          <w:sz w:val="24"/>
          <w:szCs w:val="24"/>
        </w:rPr>
      </w:pPr>
      <w:r w:rsidRPr="005A0E7C">
        <w:rPr>
          <w:sz w:val="24"/>
          <w:szCs w:val="24"/>
        </w:rPr>
        <w:tab/>
        <w:t>(a)</w:t>
      </w:r>
      <w:r w:rsidRPr="005A0E7C">
        <w:rPr>
          <w:sz w:val="24"/>
          <w:szCs w:val="24"/>
        </w:rPr>
        <w:tab/>
      </w:r>
      <w:proofErr w:type="gramStart"/>
      <w:r w:rsidRPr="005A0E7C">
        <w:rPr>
          <w:sz w:val="24"/>
          <w:szCs w:val="24"/>
        </w:rPr>
        <w:t>maintain</w:t>
      </w:r>
      <w:proofErr w:type="gramEnd"/>
      <w:r w:rsidRPr="005A0E7C">
        <w:rPr>
          <w:sz w:val="24"/>
          <w:szCs w:val="24"/>
        </w:rPr>
        <w:t xml:space="preserve"> policies and procedures adequate to enable it to monitor and evaluate on an ongoing basis, in accordance with indicators satisfactory to the Bank, the carrying out of the Project and the achievement of the objectives thereof;</w:t>
      </w:r>
    </w:p>
    <w:p w:rsidR="00363516" w:rsidRPr="005A0E7C" w:rsidRDefault="00363516" w:rsidP="00617860">
      <w:pPr>
        <w:jc w:val="both"/>
        <w:rPr>
          <w:sz w:val="24"/>
          <w:szCs w:val="24"/>
        </w:rPr>
      </w:pPr>
    </w:p>
    <w:p w:rsidR="00363516" w:rsidRPr="005A0E7C" w:rsidRDefault="00363516" w:rsidP="00617860">
      <w:pPr>
        <w:jc w:val="both"/>
        <w:rPr>
          <w:sz w:val="24"/>
          <w:szCs w:val="24"/>
        </w:rPr>
      </w:pPr>
      <w:r w:rsidRPr="005A0E7C">
        <w:rPr>
          <w:sz w:val="24"/>
          <w:szCs w:val="24"/>
        </w:rPr>
        <w:tab/>
        <w:t>(b)</w:t>
      </w:r>
      <w:r w:rsidRPr="005A0E7C">
        <w:rPr>
          <w:sz w:val="24"/>
          <w:szCs w:val="24"/>
        </w:rPr>
        <w:tab/>
        <w:t xml:space="preserve">prepare, under terms of reference satisfactory to the Bank, and furnish to the Bank, on or about </w:t>
      </w:r>
      <w:r w:rsidR="00AB17D6" w:rsidRPr="005A0E7C">
        <w:rPr>
          <w:sz w:val="24"/>
          <w:szCs w:val="24"/>
        </w:rPr>
        <w:t>December 31, 2008</w:t>
      </w:r>
      <w:r w:rsidRPr="005A0E7C">
        <w:rPr>
          <w:sz w:val="24"/>
          <w:szCs w:val="24"/>
        </w:rPr>
        <w:t xml:space="preserve">, a report integrating the results of the monitoring and evaluation activities performed pursuant to paragraph (a) of this Section, on the progress achieved in the carrying out of the Project </w:t>
      </w:r>
      <w:r w:rsidR="00637A60" w:rsidRPr="005A0E7C">
        <w:rPr>
          <w:sz w:val="24"/>
          <w:szCs w:val="24"/>
        </w:rPr>
        <w:t xml:space="preserve">during the period preceding the date of said report and setting out the measures recommended to insure the efficient carrying out of the Project and the </w:t>
      </w:r>
      <w:r w:rsidR="00637A60" w:rsidRPr="005A0E7C">
        <w:rPr>
          <w:sz w:val="24"/>
          <w:szCs w:val="24"/>
        </w:rPr>
        <w:lastRenderedPageBreak/>
        <w:t>achievement of the objectives thereof during the period following such date; and</w:t>
      </w:r>
    </w:p>
    <w:p w:rsidR="00637A60" w:rsidRPr="005A0E7C" w:rsidRDefault="00637A60" w:rsidP="00617860">
      <w:pPr>
        <w:jc w:val="both"/>
        <w:rPr>
          <w:sz w:val="24"/>
          <w:szCs w:val="24"/>
        </w:rPr>
      </w:pPr>
    </w:p>
    <w:p w:rsidR="008C3C07" w:rsidRPr="005A0E7C" w:rsidRDefault="00637A60" w:rsidP="00617860">
      <w:pPr>
        <w:jc w:val="both"/>
        <w:rPr>
          <w:sz w:val="24"/>
          <w:szCs w:val="24"/>
        </w:rPr>
      </w:pPr>
      <w:r w:rsidRPr="005A0E7C">
        <w:rPr>
          <w:sz w:val="24"/>
          <w:szCs w:val="24"/>
        </w:rPr>
        <w:tab/>
        <w:t>(c)</w:t>
      </w:r>
      <w:r w:rsidRPr="005A0E7C">
        <w:rPr>
          <w:sz w:val="24"/>
          <w:szCs w:val="24"/>
        </w:rPr>
        <w:tab/>
        <w:t xml:space="preserve">review with the Bank, by </w:t>
      </w:r>
      <w:r w:rsidR="00382B1D" w:rsidRPr="005A0E7C">
        <w:rPr>
          <w:sz w:val="24"/>
          <w:szCs w:val="24"/>
        </w:rPr>
        <w:t>March 31, 2009</w:t>
      </w:r>
      <w:r w:rsidRPr="005A0E7C">
        <w:rPr>
          <w:sz w:val="24"/>
          <w:szCs w:val="24"/>
        </w:rPr>
        <w:t>, or such later date as the Bank shall request, the report referred to in paragraph (b) of this Section and, thereafter, take all measures required to ensure the efficient completion of the Project and the achievement of the objectives thereof, based on the conclusions and recommendations of the said report and the Bank’s views on the matter.</w:t>
      </w:r>
    </w:p>
    <w:p w:rsidR="00637A60" w:rsidRPr="00C87100" w:rsidRDefault="008C3C07" w:rsidP="008C3C07">
      <w:pPr>
        <w:widowControl/>
        <w:overflowPunct/>
        <w:adjustRightInd/>
        <w:ind w:left="540" w:hanging="540"/>
        <w:rPr>
          <w:sz w:val="24"/>
          <w:szCs w:val="24"/>
        </w:rPr>
      </w:pPr>
      <w:r>
        <w:rPr>
          <w:sz w:val="22"/>
          <w:szCs w:val="22"/>
        </w:rPr>
        <w:br w:type="page"/>
      </w:r>
      <w:r w:rsidRPr="00C87100">
        <w:rPr>
          <w:sz w:val="24"/>
          <w:szCs w:val="24"/>
        </w:rPr>
        <w:lastRenderedPageBreak/>
        <w:t xml:space="preserve">cc: </w:t>
      </w:r>
      <w:r w:rsidRPr="00C87100">
        <w:rPr>
          <w:sz w:val="24"/>
          <w:szCs w:val="24"/>
        </w:rPr>
        <w:tab/>
        <w:t xml:space="preserve">H.E. </w:t>
      </w:r>
      <w:proofErr w:type="spellStart"/>
      <w:r w:rsidRPr="00C87100">
        <w:rPr>
          <w:sz w:val="24"/>
          <w:szCs w:val="24"/>
        </w:rPr>
        <w:t>Fatmir</w:t>
      </w:r>
      <w:proofErr w:type="spellEnd"/>
      <w:r w:rsidRPr="00C87100">
        <w:rPr>
          <w:sz w:val="24"/>
          <w:szCs w:val="24"/>
        </w:rPr>
        <w:t xml:space="preserve"> </w:t>
      </w:r>
      <w:proofErr w:type="spellStart"/>
      <w:r w:rsidRPr="00C87100">
        <w:rPr>
          <w:sz w:val="24"/>
          <w:szCs w:val="24"/>
        </w:rPr>
        <w:t>Besimi</w:t>
      </w:r>
      <w:proofErr w:type="spellEnd"/>
      <w:r w:rsidRPr="00C87100">
        <w:rPr>
          <w:sz w:val="24"/>
          <w:szCs w:val="24"/>
        </w:rPr>
        <w:t>, Minister of Economy, Ministry of Economy</w:t>
      </w:r>
    </w:p>
    <w:p w:rsidR="008C3C07" w:rsidRPr="00C87100" w:rsidRDefault="008C3C07" w:rsidP="008C3C07">
      <w:pPr>
        <w:widowControl/>
        <w:overflowPunct/>
        <w:adjustRightInd/>
        <w:ind w:left="540" w:hanging="540"/>
        <w:rPr>
          <w:sz w:val="24"/>
          <w:szCs w:val="24"/>
        </w:rPr>
      </w:pPr>
      <w:r w:rsidRPr="00C87100">
        <w:rPr>
          <w:sz w:val="24"/>
          <w:szCs w:val="24"/>
        </w:rPr>
        <w:tab/>
        <w:t xml:space="preserve">Mr. </w:t>
      </w:r>
      <w:proofErr w:type="spellStart"/>
      <w:r w:rsidRPr="00C87100">
        <w:rPr>
          <w:sz w:val="24"/>
          <w:szCs w:val="24"/>
        </w:rPr>
        <w:t>Dragan</w:t>
      </w:r>
      <w:proofErr w:type="spellEnd"/>
      <w:r w:rsidRPr="00C87100">
        <w:rPr>
          <w:sz w:val="24"/>
          <w:szCs w:val="24"/>
        </w:rPr>
        <w:t xml:space="preserve"> </w:t>
      </w:r>
      <w:proofErr w:type="spellStart"/>
      <w:r w:rsidRPr="00C87100">
        <w:rPr>
          <w:sz w:val="24"/>
          <w:szCs w:val="24"/>
        </w:rPr>
        <w:t>Martinovski</w:t>
      </w:r>
      <w:proofErr w:type="spellEnd"/>
      <w:r w:rsidRPr="00C87100">
        <w:rPr>
          <w:sz w:val="24"/>
          <w:szCs w:val="24"/>
        </w:rPr>
        <w:t>, First General Manager, Macedonia Bank for Development Promotion</w:t>
      </w:r>
    </w:p>
    <w:p w:rsidR="008C3C07" w:rsidRPr="00C87100" w:rsidRDefault="008C3C07" w:rsidP="008C3C07">
      <w:pPr>
        <w:widowControl/>
        <w:overflowPunct/>
        <w:adjustRightInd/>
        <w:ind w:left="540" w:hanging="540"/>
        <w:rPr>
          <w:sz w:val="24"/>
          <w:szCs w:val="24"/>
        </w:rPr>
      </w:pPr>
      <w:r w:rsidRPr="00C87100">
        <w:rPr>
          <w:sz w:val="24"/>
          <w:szCs w:val="24"/>
        </w:rPr>
        <w:tab/>
        <w:t xml:space="preserve">Mr. Mr. Vladimir </w:t>
      </w:r>
      <w:proofErr w:type="spellStart"/>
      <w:r w:rsidRPr="00C87100">
        <w:rPr>
          <w:sz w:val="24"/>
          <w:szCs w:val="24"/>
        </w:rPr>
        <w:t>Zdravev</w:t>
      </w:r>
      <w:proofErr w:type="spellEnd"/>
      <w:r w:rsidRPr="00C87100">
        <w:rPr>
          <w:sz w:val="24"/>
          <w:szCs w:val="24"/>
        </w:rPr>
        <w:t>, General Manager, AD MEPSO</w:t>
      </w:r>
    </w:p>
    <w:p w:rsidR="00C87100" w:rsidRPr="00C87100" w:rsidRDefault="00C87100" w:rsidP="00C87100">
      <w:pPr>
        <w:widowControl/>
        <w:overflowPunct/>
        <w:adjustRightInd/>
        <w:ind w:left="540"/>
        <w:rPr>
          <w:sz w:val="24"/>
          <w:szCs w:val="24"/>
        </w:rPr>
      </w:pPr>
      <w:r w:rsidRPr="00C87100">
        <w:rPr>
          <w:sz w:val="24"/>
          <w:szCs w:val="24"/>
        </w:rPr>
        <w:t xml:space="preserve">Ms. </w:t>
      </w:r>
      <w:proofErr w:type="spellStart"/>
      <w:r w:rsidRPr="00C87100">
        <w:rPr>
          <w:sz w:val="24"/>
          <w:szCs w:val="24"/>
        </w:rPr>
        <w:t>Suzana</w:t>
      </w:r>
      <w:proofErr w:type="spellEnd"/>
      <w:r w:rsidRPr="00C87100">
        <w:rPr>
          <w:sz w:val="24"/>
          <w:szCs w:val="24"/>
        </w:rPr>
        <w:t xml:space="preserve"> </w:t>
      </w:r>
      <w:proofErr w:type="spellStart"/>
      <w:r w:rsidRPr="00C87100">
        <w:rPr>
          <w:sz w:val="24"/>
          <w:szCs w:val="24"/>
        </w:rPr>
        <w:t>Peneva</w:t>
      </w:r>
      <w:proofErr w:type="spellEnd"/>
      <w:r w:rsidRPr="00C87100">
        <w:rPr>
          <w:sz w:val="24"/>
          <w:szCs w:val="24"/>
        </w:rPr>
        <w:t>, Head of EU Harmonization and International Finance Department</w:t>
      </w:r>
      <w:r>
        <w:rPr>
          <w:sz w:val="24"/>
          <w:szCs w:val="24"/>
        </w:rPr>
        <w:t>,</w:t>
      </w:r>
    </w:p>
    <w:p w:rsidR="00C87100" w:rsidRPr="00C87100" w:rsidRDefault="00C87100" w:rsidP="00C87100">
      <w:pPr>
        <w:widowControl/>
        <w:overflowPunct/>
        <w:adjustRightInd/>
        <w:ind w:left="540"/>
        <w:rPr>
          <w:sz w:val="24"/>
          <w:szCs w:val="24"/>
        </w:rPr>
      </w:pPr>
      <w:r w:rsidRPr="00C87100">
        <w:rPr>
          <w:sz w:val="24"/>
          <w:szCs w:val="24"/>
        </w:rPr>
        <w:t xml:space="preserve">Ministry of Finance </w:t>
      </w:r>
    </w:p>
    <w:p w:rsidR="008C3C07" w:rsidRPr="00C87100" w:rsidRDefault="008C3C07" w:rsidP="00C87100">
      <w:pPr>
        <w:widowControl/>
        <w:overflowPunct/>
        <w:adjustRightInd/>
        <w:ind w:left="540"/>
        <w:rPr>
          <w:sz w:val="24"/>
          <w:szCs w:val="24"/>
        </w:rPr>
      </w:pPr>
      <w:r w:rsidRPr="00C87100">
        <w:rPr>
          <w:sz w:val="24"/>
          <w:szCs w:val="24"/>
        </w:rPr>
        <w:t xml:space="preserve">Mr. Rudolf Jan </w:t>
      </w:r>
      <w:proofErr w:type="spellStart"/>
      <w:r w:rsidRPr="00C87100">
        <w:rPr>
          <w:sz w:val="24"/>
          <w:szCs w:val="24"/>
        </w:rPr>
        <w:t>Treffers</w:t>
      </w:r>
      <w:proofErr w:type="spellEnd"/>
      <w:r w:rsidRPr="00C87100">
        <w:rPr>
          <w:sz w:val="24"/>
          <w:szCs w:val="24"/>
        </w:rPr>
        <w:t>, Executive Director, World Bank</w:t>
      </w:r>
    </w:p>
    <w:p w:rsidR="00F840A7" w:rsidRPr="001D19AC" w:rsidRDefault="00F840A7" w:rsidP="008C3C07">
      <w:pPr>
        <w:widowControl/>
        <w:overflowPunct/>
        <w:adjustRightInd/>
        <w:ind w:left="540" w:hanging="540"/>
        <w:rPr>
          <w:sz w:val="24"/>
          <w:szCs w:val="24"/>
        </w:rPr>
      </w:pPr>
    </w:p>
    <w:sectPr w:rsidR="00F840A7" w:rsidRPr="001D19AC" w:rsidSect="000D28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A7" w:rsidRDefault="00F840A7" w:rsidP="004B214D">
      <w:r>
        <w:separator/>
      </w:r>
    </w:p>
  </w:endnote>
  <w:endnote w:type="continuationSeparator" w:id="0">
    <w:p w:rsidR="00F840A7" w:rsidRDefault="00F840A7" w:rsidP="004B2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73691"/>
      <w:docPartObj>
        <w:docPartGallery w:val="Page Numbers (Bottom of Page)"/>
        <w:docPartUnique/>
      </w:docPartObj>
    </w:sdtPr>
    <w:sdtContent>
      <w:p w:rsidR="00F840A7" w:rsidRDefault="000A1982">
        <w:pPr>
          <w:pStyle w:val="Footer"/>
          <w:jc w:val="center"/>
        </w:pPr>
        <w:fldSimple w:instr=" PAGE   \* MERGEFORMAT ">
          <w:r w:rsidR="00A43641">
            <w:rPr>
              <w:noProof/>
            </w:rPr>
            <w:t>13</w:t>
          </w:r>
        </w:fldSimple>
      </w:p>
    </w:sdtContent>
  </w:sdt>
  <w:p w:rsidR="00F840A7" w:rsidRDefault="00F84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A7" w:rsidRDefault="00F840A7" w:rsidP="004B214D">
      <w:r>
        <w:separator/>
      </w:r>
    </w:p>
  </w:footnote>
  <w:footnote w:type="continuationSeparator" w:id="0">
    <w:p w:rsidR="00F840A7" w:rsidRDefault="00F840A7" w:rsidP="004B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6E19"/>
    <w:multiLevelType w:val="hybridMultilevel"/>
    <w:tmpl w:val="E258E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150C0"/>
    <w:multiLevelType w:val="hybridMultilevel"/>
    <w:tmpl w:val="41E8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9D026D"/>
    <w:multiLevelType w:val="hybridMultilevel"/>
    <w:tmpl w:val="1F183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C07B9"/>
    <w:rsid w:val="00014A1B"/>
    <w:rsid w:val="000900EE"/>
    <w:rsid w:val="000A1982"/>
    <w:rsid w:val="000D282E"/>
    <w:rsid w:val="00137805"/>
    <w:rsid w:val="001616BE"/>
    <w:rsid w:val="001A2CB1"/>
    <w:rsid w:val="001B391A"/>
    <w:rsid w:val="001B5BE3"/>
    <w:rsid w:val="001C07B9"/>
    <w:rsid w:val="001D19AC"/>
    <w:rsid w:val="00207617"/>
    <w:rsid w:val="00221156"/>
    <w:rsid w:val="00280F76"/>
    <w:rsid w:val="00291BFA"/>
    <w:rsid w:val="002D277B"/>
    <w:rsid w:val="00325B47"/>
    <w:rsid w:val="00344E13"/>
    <w:rsid w:val="003528F8"/>
    <w:rsid w:val="00363516"/>
    <w:rsid w:val="00382B1D"/>
    <w:rsid w:val="003A0ADE"/>
    <w:rsid w:val="003F2ECB"/>
    <w:rsid w:val="0040505B"/>
    <w:rsid w:val="00413AF3"/>
    <w:rsid w:val="00434A7E"/>
    <w:rsid w:val="004356D5"/>
    <w:rsid w:val="00485891"/>
    <w:rsid w:val="004B16E9"/>
    <w:rsid w:val="004B214D"/>
    <w:rsid w:val="004B5643"/>
    <w:rsid w:val="004B575E"/>
    <w:rsid w:val="004E232B"/>
    <w:rsid w:val="00531E2D"/>
    <w:rsid w:val="00540160"/>
    <w:rsid w:val="0057235F"/>
    <w:rsid w:val="0057377C"/>
    <w:rsid w:val="00575699"/>
    <w:rsid w:val="005A0E7C"/>
    <w:rsid w:val="005A5364"/>
    <w:rsid w:val="005B069E"/>
    <w:rsid w:val="005C1878"/>
    <w:rsid w:val="005D462E"/>
    <w:rsid w:val="005D5D94"/>
    <w:rsid w:val="00617860"/>
    <w:rsid w:val="00625E70"/>
    <w:rsid w:val="00637A60"/>
    <w:rsid w:val="00642AFB"/>
    <w:rsid w:val="00643FA7"/>
    <w:rsid w:val="00684178"/>
    <w:rsid w:val="006933C0"/>
    <w:rsid w:val="00695DC5"/>
    <w:rsid w:val="006A792F"/>
    <w:rsid w:val="006B0E90"/>
    <w:rsid w:val="006E4821"/>
    <w:rsid w:val="006F6E23"/>
    <w:rsid w:val="007115B1"/>
    <w:rsid w:val="00720863"/>
    <w:rsid w:val="00735282"/>
    <w:rsid w:val="0076234C"/>
    <w:rsid w:val="00767FAA"/>
    <w:rsid w:val="00780507"/>
    <w:rsid w:val="008354D0"/>
    <w:rsid w:val="008356FE"/>
    <w:rsid w:val="008547B6"/>
    <w:rsid w:val="00884C8A"/>
    <w:rsid w:val="00894161"/>
    <w:rsid w:val="008A2A4E"/>
    <w:rsid w:val="008B2D45"/>
    <w:rsid w:val="008C3C07"/>
    <w:rsid w:val="008F05EA"/>
    <w:rsid w:val="0091092E"/>
    <w:rsid w:val="0092617D"/>
    <w:rsid w:val="00934733"/>
    <w:rsid w:val="00942B28"/>
    <w:rsid w:val="009452A1"/>
    <w:rsid w:val="009729AF"/>
    <w:rsid w:val="009837B0"/>
    <w:rsid w:val="00986A45"/>
    <w:rsid w:val="009B2592"/>
    <w:rsid w:val="009C15A4"/>
    <w:rsid w:val="009D24B7"/>
    <w:rsid w:val="009D5825"/>
    <w:rsid w:val="009E368F"/>
    <w:rsid w:val="009F3A3F"/>
    <w:rsid w:val="00A04EA5"/>
    <w:rsid w:val="00A43641"/>
    <w:rsid w:val="00A601B6"/>
    <w:rsid w:val="00A73F86"/>
    <w:rsid w:val="00AB17D6"/>
    <w:rsid w:val="00AC6AF2"/>
    <w:rsid w:val="00AF3EB0"/>
    <w:rsid w:val="00B20FF2"/>
    <w:rsid w:val="00B3664B"/>
    <w:rsid w:val="00B51B6C"/>
    <w:rsid w:val="00B54880"/>
    <w:rsid w:val="00B56656"/>
    <w:rsid w:val="00B84EC5"/>
    <w:rsid w:val="00B95284"/>
    <w:rsid w:val="00BB2FCA"/>
    <w:rsid w:val="00C24F44"/>
    <w:rsid w:val="00C27861"/>
    <w:rsid w:val="00C35DE6"/>
    <w:rsid w:val="00C5411B"/>
    <w:rsid w:val="00C87100"/>
    <w:rsid w:val="00C971BB"/>
    <w:rsid w:val="00CB0F58"/>
    <w:rsid w:val="00CD6F19"/>
    <w:rsid w:val="00CE1F7E"/>
    <w:rsid w:val="00CF2E72"/>
    <w:rsid w:val="00D20730"/>
    <w:rsid w:val="00D37A3F"/>
    <w:rsid w:val="00D4542C"/>
    <w:rsid w:val="00D46323"/>
    <w:rsid w:val="00D46D75"/>
    <w:rsid w:val="00D52F2B"/>
    <w:rsid w:val="00D620DC"/>
    <w:rsid w:val="00D66BAC"/>
    <w:rsid w:val="00D85B86"/>
    <w:rsid w:val="00DD107F"/>
    <w:rsid w:val="00DF3E6A"/>
    <w:rsid w:val="00E23220"/>
    <w:rsid w:val="00E2539C"/>
    <w:rsid w:val="00E45382"/>
    <w:rsid w:val="00E47CBD"/>
    <w:rsid w:val="00E54E56"/>
    <w:rsid w:val="00E61A9C"/>
    <w:rsid w:val="00EB6F66"/>
    <w:rsid w:val="00EE70A5"/>
    <w:rsid w:val="00F03D40"/>
    <w:rsid w:val="00F60946"/>
    <w:rsid w:val="00F734F3"/>
    <w:rsid w:val="00F840A7"/>
    <w:rsid w:val="00FB0B8D"/>
    <w:rsid w:val="00FE2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7E"/>
    <w:pPr>
      <w:widowControl w:val="0"/>
      <w:overflowPunct w:val="0"/>
      <w:adjustRightInd w:val="0"/>
      <w:spacing w:after="0" w:line="240" w:lineRule="auto"/>
      <w:ind w:left="0" w:firstLine="0"/>
    </w:pPr>
    <w:rPr>
      <w:rFonts w:ascii="Times New Roman" w:eastAsia="MS Mincho"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14D"/>
  </w:style>
  <w:style w:type="character" w:customStyle="1" w:styleId="FootnoteTextChar">
    <w:name w:val="Footnote Text Char"/>
    <w:basedOn w:val="DefaultParagraphFont"/>
    <w:link w:val="FootnoteText"/>
    <w:uiPriority w:val="99"/>
    <w:semiHidden/>
    <w:rsid w:val="004B214D"/>
    <w:rPr>
      <w:rFonts w:ascii="Times New Roman" w:eastAsia="MS Mincho" w:hAnsi="Times New Roman" w:cs="Times New Roman"/>
      <w:kern w:val="28"/>
      <w:sz w:val="20"/>
      <w:szCs w:val="20"/>
    </w:rPr>
  </w:style>
  <w:style w:type="character" w:styleId="FootnoteReference">
    <w:name w:val="footnote reference"/>
    <w:basedOn w:val="DefaultParagraphFont"/>
    <w:uiPriority w:val="99"/>
    <w:semiHidden/>
    <w:unhideWhenUsed/>
    <w:rsid w:val="004B214D"/>
    <w:rPr>
      <w:vertAlign w:val="superscript"/>
    </w:rPr>
  </w:style>
  <w:style w:type="table" w:styleId="TableGrid">
    <w:name w:val="Table Grid"/>
    <w:basedOn w:val="TableNormal"/>
    <w:uiPriority w:val="59"/>
    <w:rsid w:val="00B54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odelDoubleNoIndent">
    <w:name w:val="ModelDoubleNoIndent"/>
    <w:basedOn w:val="Normal"/>
    <w:rsid w:val="0057377C"/>
    <w:pPr>
      <w:widowControl/>
      <w:overflowPunct/>
      <w:adjustRightInd/>
      <w:spacing w:after="360" w:line="480" w:lineRule="auto"/>
      <w:jc w:val="both"/>
    </w:pPr>
    <w:rPr>
      <w:rFonts w:eastAsia="Times New Roman"/>
      <w:kern w:val="0"/>
      <w:sz w:val="22"/>
    </w:rPr>
  </w:style>
  <w:style w:type="paragraph" w:styleId="Header">
    <w:name w:val="header"/>
    <w:basedOn w:val="Normal"/>
    <w:link w:val="HeaderChar"/>
    <w:rsid w:val="0057377C"/>
    <w:pPr>
      <w:widowControl/>
      <w:tabs>
        <w:tab w:val="center" w:pos="4320"/>
        <w:tab w:val="right" w:pos="8640"/>
      </w:tabs>
      <w:overflowPunct/>
      <w:adjustRightInd/>
    </w:pPr>
    <w:rPr>
      <w:kern w:val="0"/>
      <w:sz w:val="24"/>
      <w:szCs w:val="24"/>
    </w:rPr>
  </w:style>
  <w:style w:type="character" w:customStyle="1" w:styleId="HeaderChar">
    <w:name w:val="Header Char"/>
    <w:basedOn w:val="DefaultParagraphFont"/>
    <w:link w:val="Header"/>
    <w:rsid w:val="0057377C"/>
    <w:rPr>
      <w:rFonts w:ascii="Times New Roman" w:eastAsia="MS Mincho" w:hAnsi="Times New Roman" w:cs="Times New Roman"/>
      <w:sz w:val="24"/>
      <w:szCs w:val="24"/>
    </w:rPr>
  </w:style>
  <w:style w:type="paragraph" w:styleId="ListParagraph">
    <w:name w:val="List Paragraph"/>
    <w:basedOn w:val="Normal"/>
    <w:uiPriority w:val="34"/>
    <w:qFormat/>
    <w:rsid w:val="0057377C"/>
    <w:pPr>
      <w:ind w:left="720"/>
      <w:contextualSpacing/>
    </w:pPr>
  </w:style>
  <w:style w:type="paragraph" w:styleId="Footer">
    <w:name w:val="footer"/>
    <w:basedOn w:val="Normal"/>
    <w:link w:val="FooterChar"/>
    <w:uiPriority w:val="99"/>
    <w:unhideWhenUsed/>
    <w:rsid w:val="000D282E"/>
    <w:pPr>
      <w:tabs>
        <w:tab w:val="center" w:pos="4680"/>
        <w:tab w:val="right" w:pos="9360"/>
      </w:tabs>
    </w:pPr>
  </w:style>
  <w:style w:type="character" w:customStyle="1" w:styleId="FooterChar">
    <w:name w:val="Footer Char"/>
    <w:basedOn w:val="DefaultParagraphFont"/>
    <w:link w:val="Footer"/>
    <w:uiPriority w:val="99"/>
    <w:rsid w:val="000D282E"/>
    <w:rPr>
      <w:rFonts w:ascii="Times New Roman" w:eastAsia="MS Mincho"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C5C4-CD23-4176-8A16-30407887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 Chan</dc:creator>
  <cp:lastModifiedBy>wb171540</cp:lastModifiedBy>
  <cp:revision>2</cp:revision>
  <cp:lastPrinted>2010-06-16T14:04:00Z</cp:lastPrinted>
  <dcterms:created xsi:type="dcterms:W3CDTF">2010-07-14T18:08:00Z</dcterms:created>
  <dcterms:modified xsi:type="dcterms:W3CDTF">2010-07-14T18:08:00Z</dcterms:modified>
</cp:coreProperties>
</file>