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C6" w:rsidRDefault="00246EC6" w:rsidP="00246EC6">
      <w:pPr>
        <w:pStyle w:val="Formletterhead"/>
        <w:tabs>
          <w:tab w:val="clear" w:pos="5130"/>
          <w:tab w:val="clear" w:pos="7290"/>
          <w:tab w:val="left" w:pos="4320"/>
          <w:tab w:val="left" w:pos="7200"/>
        </w:tabs>
        <w:ind w:left="-720" w:right="-720"/>
        <w:rPr>
          <w:sz w:val="16"/>
        </w:rPr>
      </w:pPr>
      <w:r>
        <w:rPr>
          <w:b/>
          <w:sz w:val="22"/>
        </w:rPr>
        <w:t>The World Bank</w:t>
      </w:r>
      <w:r>
        <w:rPr>
          <w:b/>
          <w:sz w:val="22"/>
        </w:rPr>
        <w:tab/>
      </w:r>
      <w:smartTag w:uri="urn:schemas-microsoft-com:office:smarttags" w:element="address">
        <w:r>
          <w:rPr>
            <w:sz w:val="16"/>
          </w:rPr>
          <w:t>1818 H Street N.W.</w:t>
        </w:r>
      </w:smartTag>
      <w:r>
        <w:rPr>
          <w:sz w:val="16"/>
        </w:rPr>
        <w:tab/>
        <w:t>(202) 477-1234</w:t>
      </w:r>
    </w:p>
    <w:p w:rsidR="00246EC6" w:rsidRDefault="00246EC6" w:rsidP="00246EC6">
      <w:pPr>
        <w:pStyle w:val="Formletterhead"/>
        <w:tabs>
          <w:tab w:val="clear" w:pos="5130"/>
          <w:tab w:val="clear" w:pos="7290"/>
          <w:tab w:val="left" w:pos="4320"/>
          <w:tab w:val="left" w:pos="7200"/>
        </w:tabs>
        <w:ind w:left="-720" w:right="-720"/>
        <w:rPr>
          <w:sz w:val="16"/>
        </w:rPr>
      </w:pPr>
      <w:r>
        <w:rPr>
          <w:sz w:val="14"/>
        </w:rPr>
        <w:t>INTERNATIONAL BANK FOR RECONSTRUCTION AND DEVELOPMENT</w:t>
      </w:r>
      <w:r>
        <w:rPr>
          <w:sz w:val="16"/>
        </w:rPr>
        <w:tab/>
        <w:t>Washington, D.C.  20433</w:t>
      </w:r>
      <w:r>
        <w:rPr>
          <w:sz w:val="16"/>
        </w:rPr>
        <w:tab/>
        <w:t>Cable Address:  INTBAFRAD</w:t>
      </w:r>
    </w:p>
    <w:p w:rsidR="00246EC6" w:rsidRDefault="00246EC6" w:rsidP="00246EC6">
      <w:pPr>
        <w:pStyle w:val="Formletterhead"/>
        <w:tabs>
          <w:tab w:val="clear" w:pos="5130"/>
          <w:tab w:val="clear" w:pos="7290"/>
          <w:tab w:val="left" w:pos="4320"/>
          <w:tab w:val="left" w:pos="7200"/>
        </w:tabs>
        <w:ind w:left="-720" w:right="-720"/>
        <w:rPr>
          <w:sz w:val="16"/>
        </w:rPr>
      </w:pPr>
      <w:r>
        <w:rPr>
          <w:sz w:val="14"/>
        </w:rPr>
        <w:t>INTERNATIONAL DEVELOPMENT ASSOCIATION</w:t>
      </w:r>
      <w:r>
        <w:tab/>
      </w:r>
      <w:smartTag w:uri="urn:schemas-microsoft-com:office:smarttags" w:element="country-region">
        <w:smartTag w:uri="urn:schemas-microsoft-com:office:smarttags" w:element="place">
          <w:r>
            <w:rPr>
              <w:sz w:val="16"/>
            </w:rPr>
            <w:t>U.S.A.</w:t>
          </w:r>
        </w:smartTag>
      </w:smartTag>
      <w:r>
        <w:rPr>
          <w:sz w:val="16"/>
        </w:rPr>
        <w:tab/>
        <w:t>Cable Address:  INDEVAS</w:t>
      </w:r>
    </w:p>
    <w:p w:rsidR="00CC5D34" w:rsidRPr="00B23BE8" w:rsidRDefault="00B23BE8" w:rsidP="00B23BE8">
      <w:pPr>
        <w:suppressAutoHyphens/>
        <w:spacing w:line="240" w:lineRule="auto"/>
        <w:jc w:val="right"/>
        <w:rPr>
          <w:b/>
          <w:bCs/>
          <w:sz w:val="22"/>
          <w:szCs w:val="22"/>
        </w:rPr>
      </w:pPr>
      <w:r w:rsidRPr="00B23BE8">
        <w:rPr>
          <w:b/>
          <w:bCs/>
          <w:sz w:val="22"/>
          <w:szCs w:val="22"/>
        </w:rPr>
        <w:t>CONFORMED COPY</w:t>
      </w:r>
    </w:p>
    <w:p w:rsidR="004416FE" w:rsidRDefault="004416FE" w:rsidP="00BA5824">
      <w:pPr>
        <w:suppressAutoHyphens/>
        <w:spacing w:line="240" w:lineRule="auto"/>
        <w:jc w:val="right"/>
        <w:rPr>
          <w:spacing w:val="-3"/>
          <w:sz w:val="22"/>
          <w:szCs w:val="22"/>
        </w:rPr>
      </w:pPr>
    </w:p>
    <w:p w:rsidR="005474A6" w:rsidRPr="003D09FC" w:rsidRDefault="00B23BE8" w:rsidP="00E70EBB">
      <w:pPr>
        <w:suppressAutoHyphens/>
        <w:spacing w:line="240" w:lineRule="auto"/>
        <w:ind w:right="180"/>
        <w:jc w:val="right"/>
        <w:rPr>
          <w:spacing w:val="-3"/>
          <w:sz w:val="22"/>
          <w:szCs w:val="22"/>
        </w:rPr>
      </w:pPr>
      <w:r>
        <w:rPr>
          <w:spacing w:val="-3"/>
          <w:sz w:val="22"/>
          <w:szCs w:val="22"/>
        </w:rPr>
        <w:t>October 22</w:t>
      </w:r>
      <w:r w:rsidR="0008557F">
        <w:rPr>
          <w:spacing w:val="-3"/>
          <w:sz w:val="22"/>
          <w:szCs w:val="22"/>
        </w:rPr>
        <w:t>, 2010</w:t>
      </w:r>
    </w:p>
    <w:p w:rsidR="008A02EE" w:rsidRPr="003D09FC" w:rsidRDefault="008A02EE" w:rsidP="0002386A">
      <w:pPr>
        <w:tabs>
          <w:tab w:val="left" w:pos="-1440"/>
          <w:tab w:val="left" w:pos="-720"/>
          <w:tab w:val="left" w:pos="2592"/>
          <w:tab w:val="left" w:pos="4896"/>
          <w:tab w:val="left" w:pos="7776"/>
        </w:tabs>
        <w:suppressAutoHyphens/>
        <w:spacing w:line="240" w:lineRule="auto"/>
        <w:ind w:right="144"/>
        <w:jc w:val="both"/>
        <w:rPr>
          <w:rStyle w:val="style2931"/>
          <w:rFonts w:ascii="Times New Roman" w:hAnsi="Times New Roman"/>
          <w:color w:val="auto"/>
          <w:sz w:val="22"/>
          <w:szCs w:val="22"/>
        </w:rPr>
      </w:pPr>
      <w:r w:rsidRPr="003D09FC">
        <w:rPr>
          <w:rStyle w:val="style2931"/>
          <w:rFonts w:ascii="Times New Roman" w:hAnsi="Times New Roman"/>
          <w:color w:val="auto"/>
          <w:sz w:val="22"/>
          <w:szCs w:val="22"/>
        </w:rPr>
        <w:t>H.</w:t>
      </w:r>
      <w:r w:rsidR="003D09FC">
        <w:rPr>
          <w:rStyle w:val="style2931"/>
          <w:rFonts w:ascii="Times New Roman" w:hAnsi="Times New Roman"/>
          <w:color w:val="auto"/>
          <w:sz w:val="22"/>
          <w:szCs w:val="22"/>
        </w:rPr>
        <w:t xml:space="preserve"> </w:t>
      </w:r>
      <w:r w:rsidRPr="003D09FC">
        <w:rPr>
          <w:rStyle w:val="style2931"/>
          <w:rFonts w:ascii="Times New Roman" w:hAnsi="Times New Roman"/>
          <w:color w:val="auto"/>
          <w:sz w:val="22"/>
          <w:szCs w:val="22"/>
        </w:rPr>
        <w:t>E. Jean Ping</w:t>
      </w:r>
    </w:p>
    <w:p w:rsidR="00973E64" w:rsidRPr="003D09FC" w:rsidRDefault="008A02EE"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3D09FC">
        <w:rPr>
          <w:spacing w:val="-3"/>
          <w:sz w:val="22"/>
          <w:szCs w:val="22"/>
        </w:rPr>
        <w:t>Chairperson</w:t>
      </w:r>
    </w:p>
    <w:p w:rsidR="008A02EE" w:rsidRPr="003D09FC" w:rsidRDefault="008A02EE"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3D09FC">
        <w:rPr>
          <w:spacing w:val="-3"/>
          <w:sz w:val="22"/>
          <w:szCs w:val="22"/>
        </w:rPr>
        <w:t>Africa</w:t>
      </w:r>
      <w:r w:rsidR="00E956EC">
        <w:rPr>
          <w:spacing w:val="-3"/>
          <w:sz w:val="22"/>
          <w:szCs w:val="22"/>
        </w:rPr>
        <w:t>n</w:t>
      </w:r>
      <w:r w:rsidRPr="003D09FC">
        <w:rPr>
          <w:spacing w:val="-3"/>
          <w:sz w:val="22"/>
          <w:szCs w:val="22"/>
        </w:rPr>
        <w:t xml:space="preserve"> Union Commission</w:t>
      </w:r>
    </w:p>
    <w:p w:rsidR="008A02EE" w:rsidRPr="003D09FC" w:rsidRDefault="008A02EE" w:rsidP="00973E64">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3D09FC">
        <w:rPr>
          <w:spacing w:val="-3"/>
          <w:sz w:val="22"/>
          <w:szCs w:val="22"/>
        </w:rPr>
        <w:t>Addis Ababa</w:t>
      </w:r>
    </w:p>
    <w:p w:rsidR="008A02EE" w:rsidRPr="009D1A81" w:rsidRDefault="008A02EE" w:rsidP="00973E64">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3D09FC">
        <w:rPr>
          <w:spacing w:val="-3"/>
          <w:sz w:val="22"/>
          <w:szCs w:val="22"/>
        </w:rPr>
        <w:t xml:space="preserve">Federal Democratic Republic of </w:t>
      </w:r>
      <w:r w:rsidRPr="009D1A81">
        <w:rPr>
          <w:spacing w:val="-3"/>
          <w:sz w:val="22"/>
          <w:szCs w:val="22"/>
        </w:rPr>
        <w:t>Ethiopia</w:t>
      </w:r>
    </w:p>
    <w:p w:rsidR="00973E64" w:rsidRPr="009D1A81" w:rsidRDefault="00973E64"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246EC6" w:rsidRPr="009D1A81" w:rsidRDefault="00246EC6" w:rsidP="0002386A">
      <w:pPr>
        <w:tabs>
          <w:tab w:val="left" w:pos="-1440"/>
          <w:tab w:val="left" w:pos="-720"/>
        </w:tabs>
        <w:suppressAutoHyphens/>
        <w:spacing w:line="240" w:lineRule="auto"/>
        <w:ind w:left="2160" w:right="144"/>
        <w:jc w:val="both"/>
        <w:rPr>
          <w:spacing w:val="-3"/>
          <w:sz w:val="22"/>
          <w:szCs w:val="22"/>
        </w:rPr>
      </w:pPr>
    </w:p>
    <w:p w:rsidR="00A923B9" w:rsidRPr="009D1A81" w:rsidRDefault="0002386A" w:rsidP="00577000">
      <w:pPr>
        <w:tabs>
          <w:tab w:val="left" w:pos="-1440"/>
          <w:tab w:val="left" w:pos="-720"/>
        </w:tabs>
        <w:suppressAutoHyphens/>
        <w:spacing w:line="240" w:lineRule="auto"/>
        <w:ind w:left="2880" w:right="144" w:hanging="540"/>
        <w:jc w:val="both"/>
        <w:rPr>
          <w:spacing w:val="-3"/>
          <w:sz w:val="22"/>
          <w:szCs w:val="22"/>
        </w:rPr>
      </w:pPr>
      <w:r w:rsidRPr="009D1A81">
        <w:rPr>
          <w:spacing w:val="-3"/>
          <w:sz w:val="22"/>
          <w:szCs w:val="22"/>
        </w:rPr>
        <w:t>Re:</w:t>
      </w:r>
      <w:r w:rsidR="00B81A52" w:rsidRPr="009D1A81">
        <w:rPr>
          <w:spacing w:val="-3"/>
          <w:sz w:val="22"/>
          <w:szCs w:val="22"/>
        </w:rPr>
        <w:tab/>
      </w:r>
      <w:r w:rsidR="00A923B9" w:rsidRPr="009D1A81">
        <w:rPr>
          <w:spacing w:val="-3"/>
          <w:sz w:val="22"/>
          <w:szCs w:val="22"/>
        </w:rPr>
        <w:t>Comprehensive Africa Agriculture Development Programme (CAADP)</w:t>
      </w:r>
      <w:r w:rsidR="004416FE" w:rsidRPr="009D1A81">
        <w:rPr>
          <w:spacing w:val="-3"/>
          <w:sz w:val="22"/>
          <w:szCs w:val="22"/>
        </w:rPr>
        <w:t xml:space="preserve"> </w:t>
      </w:r>
      <w:r w:rsidR="00973E64" w:rsidRPr="009D1A81">
        <w:rPr>
          <w:spacing w:val="-3"/>
          <w:sz w:val="22"/>
          <w:szCs w:val="22"/>
        </w:rPr>
        <w:t>–</w:t>
      </w:r>
      <w:r w:rsidR="004416FE" w:rsidRPr="009D1A81">
        <w:rPr>
          <w:spacing w:val="-3"/>
          <w:sz w:val="22"/>
          <w:szCs w:val="22"/>
        </w:rPr>
        <w:t xml:space="preserve"> </w:t>
      </w:r>
      <w:r w:rsidR="007468EB" w:rsidRPr="009D1A81">
        <w:rPr>
          <w:spacing w:val="-3"/>
          <w:sz w:val="22"/>
          <w:szCs w:val="22"/>
        </w:rPr>
        <w:t>African Union</w:t>
      </w:r>
      <w:r w:rsidR="008115C7" w:rsidRPr="009D1A81">
        <w:rPr>
          <w:spacing w:val="-3"/>
          <w:sz w:val="22"/>
          <w:szCs w:val="22"/>
        </w:rPr>
        <w:t xml:space="preserve"> Commission</w:t>
      </w:r>
    </w:p>
    <w:p w:rsidR="00AC2243" w:rsidRPr="009D1A81" w:rsidRDefault="00577000" w:rsidP="00577000">
      <w:pPr>
        <w:tabs>
          <w:tab w:val="left" w:pos="-1440"/>
          <w:tab w:val="left" w:pos="-720"/>
        </w:tabs>
        <w:suppressAutoHyphens/>
        <w:spacing w:line="240" w:lineRule="auto"/>
        <w:ind w:left="2880" w:right="144" w:hanging="540"/>
        <w:jc w:val="both"/>
        <w:rPr>
          <w:spacing w:val="-3"/>
          <w:sz w:val="22"/>
          <w:szCs w:val="22"/>
          <w:u w:val="single"/>
        </w:rPr>
      </w:pPr>
      <w:r w:rsidRPr="009D1A81">
        <w:rPr>
          <w:spacing w:val="-3"/>
          <w:sz w:val="22"/>
          <w:szCs w:val="22"/>
        </w:rPr>
        <w:tab/>
      </w:r>
      <w:proofErr w:type="gramStart"/>
      <w:r w:rsidR="0002386A" w:rsidRPr="009D1A81">
        <w:rPr>
          <w:spacing w:val="-3"/>
          <w:sz w:val="22"/>
          <w:szCs w:val="22"/>
          <w:u w:val="single"/>
        </w:rPr>
        <w:t xml:space="preserve">Grant </w:t>
      </w:r>
      <w:r w:rsidR="00AC2243" w:rsidRPr="009D1A81">
        <w:rPr>
          <w:spacing w:val="-3"/>
          <w:sz w:val="22"/>
          <w:szCs w:val="22"/>
          <w:u w:val="single"/>
        </w:rPr>
        <w:t>No.</w:t>
      </w:r>
      <w:proofErr w:type="gramEnd"/>
      <w:r w:rsidR="009D1A81" w:rsidRPr="009D1A81">
        <w:rPr>
          <w:spacing w:val="-3"/>
          <w:sz w:val="22"/>
          <w:szCs w:val="22"/>
          <w:u w:val="single"/>
        </w:rPr>
        <w:t xml:space="preserve"> </w:t>
      </w:r>
      <w:r w:rsidR="009D1A81" w:rsidRPr="009D1A81">
        <w:rPr>
          <w:bCs/>
          <w:color w:val="000000"/>
          <w:sz w:val="22"/>
          <w:szCs w:val="22"/>
          <w:u w:val="single"/>
        </w:rPr>
        <w:t>TF097746</w:t>
      </w:r>
    </w:p>
    <w:p w:rsidR="0002386A" w:rsidRPr="009D1A81" w:rsidRDefault="00AC2243" w:rsidP="00577000">
      <w:pPr>
        <w:tabs>
          <w:tab w:val="left" w:pos="-1440"/>
          <w:tab w:val="left" w:pos="-720"/>
        </w:tabs>
        <w:suppressAutoHyphens/>
        <w:spacing w:line="240" w:lineRule="auto"/>
        <w:ind w:left="2880" w:right="144" w:hanging="540"/>
        <w:jc w:val="both"/>
        <w:rPr>
          <w:spacing w:val="-3"/>
          <w:sz w:val="22"/>
          <w:szCs w:val="22"/>
        </w:rPr>
      </w:pPr>
      <w:r w:rsidRPr="009D1A81">
        <w:rPr>
          <w:spacing w:val="-3"/>
          <w:sz w:val="22"/>
          <w:szCs w:val="22"/>
        </w:rPr>
        <w:tab/>
      </w:r>
    </w:p>
    <w:p w:rsidR="0002386A" w:rsidRPr="009D1A81" w:rsidRDefault="008A3889"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r w:rsidRPr="009D1A81">
        <w:rPr>
          <w:spacing w:val="-3"/>
          <w:sz w:val="22"/>
          <w:szCs w:val="22"/>
        </w:rPr>
        <w:t>Excellency:</w:t>
      </w:r>
    </w:p>
    <w:p w:rsidR="0002386A" w:rsidRPr="009D1A81" w:rsidRDefault="0002386A" w:rsidP="0002386A">
      <w:pPr>
        <w:tabs>
          <w:tab w:val="left" w:pos="-1440"/>
          <w:tab w:val="left" w:pos="-720"/>
          <w:tab w:val="left" w:pos="2592"/>
          <w:tab w:val="left" w:pos="4896"/>
          <w:tab w:val="left" w:pos="7776"/>
        </w:tabs>
        <w:suppressAutoHyphens/>
        <w:spacing w:line="240" w:lineRule="auto"/>
        <w:ind w:right="144"/>
        <w:jc w:val="both"/>
        <w:rPr>
          <w:spacing w:val="-3"/>
          <w:sz w:val="22"/>
          <w:szCs w:val="22"/>
        </w:rPr>
      </w:pPr>
    </w:p>
    <w:p w:rsidR="0002386A" w:rsidRPr="00E70EBB" w:rsidRDefault="0002386A" w:rsidP="0002386A">
      <w:pPr>
        <w:tabs>
          <w:tab w:val="left" w:pos="-1440"/>
          <w:tab w:val="left" w:pos="-720"/>
        </w:tabs>
        <w:suppressAutoHyphens/>
        <w:spacing w:line="240" w:lineRule="auto"/>
        <w:ind w:right="144"/>
        <w:jc w:val="both"/>
        <w:rPr>
          <w:spacing w:val="-3"/>
          <w:sz w:val="22"/>
          <w:szCs w:val="22"/>
        </w:rPr>
      </w:pPr>
      <w:r w:rsidRPr="009D1A81">
        <w:rPr>
          <w:spacing w:val="-3"/>
          <w:sz w:val="22"/>
          <w:szCs w:val="22"/>
        </w:rPr>
        <w:tab/>
        <w:t>I</w:t>
      </w:r>
      <w:r w:rsidR="00152470" w:rsidRPr="009D1A81">
        <w:rPr>
          <w:spacing w:val="-3"/>
          <w:sz w:val="22"/>
          <w:szCs w:val="22"/>
        </w:rPr>
        <w:t xml:space="preserve">n response to the request </w:t>
      </w:r>
      <w:r w:rsidR="00246EC6" w:rsidRPr="009D1A81">
        <w:rPr>
          <w:spacing w:val="-3"/>
          <w:sz w:val="22"/>
          <w:szCs w:val="22"/>
        </w:rPr>
        <w:t xml:space="preserve">for financial assistance </w:t>
      </w:r>
      <w:r w:rsidR="00152470" w:rsidRPr="009D1A81">
        <w:rPr>
          <w:spacing w:val="-3"/>
          <w:sz w:val="22"/>
          <w:szCs w:val="22"/>
        </w:rPr>
        <w:t>made on behalf of</w:t>
      </w:r>
      <w:r w:rsidR="002D4830" w:rsidRPr="009D1A81">
        <w:rPr>
          <w:spacing w:val="-3"/>
          <w:sz w:val="22"/>
          <w:szCs w:val="22"/>
        </w:rPr>
        <w:t xml:space="preserve"> </w:t>
      </w:r>
      <w:r w:rsidR="000145A5" w:rsidRPr="009D1A81">
        <w:rPr>
          <w:spacing w:val="-3"/>
          <w:sz w:val="22"/>
          <w:szCs w:val="22"/>
        </w:rPr>
        <w:t xml:space="preserve">the African Union, represented by the African Union Commission </w:t>
      </w:r>
      <w:r w:rsidR="00152470" w:rsidRPr="009D1A81">
        <w:rPr>
          <w:spacing w:val="-3"/>
          <w:sz w:val="22"/>
          <w:szCs w:val="22"/>
        </w:rPr>
        <w:t>(</w:t>
      </w:r>
      <w:r w:rsidR="009C48C9" w:rsidRPr="009D1A81">
        <w:rPr>
          <w:spacing w:val="-3"/>
          <w:sz w:val="22"/>
          <w:szCs w:val="22"/>
        </w:rPr>
        <w:t>“</w:t>
      </w:r>
      <w:r w:rsidR="00152470" w:rsidRPr="009D1A81">
        <w:rPr>
          <w:spacing w:val="-3"/>
          <w:sz w:val="22"/>
          <w:szCs w:val="22"/>
        </w:rPr>
        <w:t>Recipient</w:t>
      </w:r>
      <w:r w:rsidR="009C48C9" w:rsidRPr="009D1A81">
        <w:rPr>
          <w:spacing w:val="-3"/>
          <w:sz w:val="22"/>
          <w:szCs w:val="22"/>
        </w:rPr>
        <w:t>”</w:t>
      </w:r>
      <w:r w:rsidR="00152470" w:rsidRPr="009D1A81">
        <w:rPr>
          <w:spacing w:val="-3"/>
          <w:sz w:val="22"/>
          <w:szCs w:val="22"/>
        </w:rPr>
        <w:t>),</w:t>
      </w:r>
      <w:r w:rsidRPr="009D1A81">
        <w:rPr>
          <w:spacing w:val="-3"/>
          <w:sz w:val="22"/>
          <w:szCs w:val="22"/>
        </w:rPr>
        <w:t xml:space="preserve"> </w:t>
      </w:r>
      <w:r w:rsidR="00152470" w:rsidRPr="009D1A81">
        <w:rPr>
          <w:spacing w:val="-3"/>
          <w:sz w:val="22"/>
          <w:szCs w:val="22"/>
        </w:rPr>
        <w:t xml:space="preserve">I </w:t>
      </w:r>
      <w:r w:rsidRPr="009D1A81">
        <w:rPr>
          <w:spacing w:val="-3"/>
          <w:sz w:val="22"/>
          <w:szCs w:val="22"/>
        </w:rPr>
        <w:t xml:space="preserve">am pleased to inform you that </w:t>
      </w:r>
      <w:r w:rsidR="002D4830" w:rsidRPr="009D1A81">
        <w:rPr>
          <w:sz w:val="22"/>
          <w:szCs w:val="22"/>
        </w:rPr>
        <w:t xml:space="preserve">the </w:t>
      </w:r>
      <w:r w:rsidRPr="009D1A81">
        <w:rPr>
          <w:sz w:val="22"/>
          <w:szCs w:val="22"/>
        </w:rPr>
        <w:t>International Bank for Reconstruction and</w:t>
      </w:r>
      <w:r w:rsidRPr="00E70EBB">
        <w:rPr>
          <w:sz w:val="22"/>
          <w:szCs w:val="22"/>
        </w:rPr>
        <w:t xml:space="preserve"> Development/International Development Association (</w:t>
      </w:r>
      <w:r w:rsidR="009C48C9" w:rsidRPr="00E70EBB">
        <w:rPr>
          <w:sz w:val="22"/>
          <w:szCs w:val="22"/>
        </w:rPr>
        <w:t>“</w:t>
      </w:r>
      <w:r w:rsidRPr="00E70EBB">
        <w:rPr>
          <w:sz w:val="22"/>
          <w:szCs w:val="22"/>
        </w:rPr>
        <w:t>World Bank</w:t>
      </w:r>
      <w:r w:rsidR="009C48C9" w:rsidRPr="00E70EBB">
        <w:rPr>
          <w:sz w:val="22"/>
          <w:szCs w:val="22"/>
        </w:rPr>
        <w:t>”</w:t>
      </w:r>
      <w:r w:rsidRPr="00E70EBB">
        <w:rPr>
          <w:sz w:val="22"/>
          <w:szCs w:val="22"/>
        </w:rPr>
        <w:t>)</w:t>
      </w:r>
      <w:r w:rsidRPr="00E70EBB">
        <w:rPr>
          <w:spacing w:val="-3"/>
          <w:sz w:val="22"/>
          <w:szCs w:val="22"/>
        </w:rPr>
        <w:t xml:space="preserve">, </w:t>
      </w:r>
      <w:r w:rsidR="000C7439" w:rsidRPr="00E70EBB">
        <w:rPr>
          <w:spacing w:val="-3"/>
          <w:sz w:val="22"/>
          <w:szCs w:val="22"/>
        </w:rPr>
        <w:t xml:space="preserve">acting </w:t>
      </w:r>
      <w:r w:rsidRPr="00E70EBB">
        <w:rPr>
          <w:spacing w:val="-3"/>
          <w:sz w:val="22"/>
          <w:szCs w:val="22"/>
        </w:rPr>
        <w:t>as administrator of grant funds provided</w:t>
      </w:r>
      <w:r w:rsidR="00B81A52" w:rsidRPr="00E70EBB">
        <w:rPr>
          <w:spacing w:val="-3"/>
          <w:sz w:val="22"/>
          <w:szCs w:val="22"/>
        </w:rPr>
        <w:t xml:space="preserve"> </w:t>
      </w:r>
      <w:r w:rsidR="00FC00B9" w:rsidRPr="00E70EBB">
        <w:rPr>
          <w:spacing w:val="-3"/>
          <w:sz w:val="22"/>
          <w:szCs w:val="22"/>
        </w:rPr>
        <w:t xml:space="preserve">by various donors </w:t>
      </w:r>
      <w:r w:rsidR="00BF7DA1" w:rsidRPr="00E70EBB">
        <w:rPr>
          <w:spacing w:val="-3"/>
          <w:sz w:val="22"/>
          <w:szCs w:val="22"/>
        </w:rPr>
        <w:t xml:space="preserve">(“Donors”) </w:t>
      </w:r>
      <w:r w:rsidR="00FC00B9" w:rsidRPr="00E70EBB">
        <w:rPr>
          <w:spacing w:val="-3"/>
          <w:sz w:val="22"/>
          <w:szCs w:val="22"/>
        </w:rPr>
        <w:t xml:space="preserve">under the </w:t>
      </w:r>
      <w:r w:rsidR="00FC00B9" w:rsidRPr="00E70EBB">
        <w:rPr>
          <w:bCs/>
          <w:iCs/>
          <w:sz w:val="22"/>
          <w:szCs w:val="22"/>
        </w:rPr>
        <w:t xml:space="preserve">Multi-Donor Trust Fund for the Comprehensive Africa Agriculture Development </w:t>
      </w:r>
      <w:proofErr w:type="spellStart"/>
      <w:r w:rsidR="00FC00B9" w:rsidRPr="00E70EBB">
        <w:rPr>
          <w:bCs/>
          <w:iCs/>
          <w:sz w:val="22"/>
          <w:szCs w:val="22"/>
        </w:rPr>
        <w:t>Programme</w:t>
      </w:r>
      <w:proofErr w:type="spellEnd"/>
      <w:r w:rsidR="002D4830" w:rsidRPr="00E70EBB">
        <w:rPr>
          <w:bCs/>
          <w:iCs/>
          <w:sz w:val="22"/>
          <w:szCs w:val="22"/>
        </w:rPr>
        <w:t>,</w:t>
      </w:r>
      <w:r w:rsidR="002D4830" w:rsidRPr="00E70EBB">
        <w:rPr>
          <w:spacing w:val="-3"/>
          <w:sz w:val="22"/>
          <w:szCs w:val="22"/>
        </w:rPr>
        <w:t xml:space="preserve"> </w:t>
      </w:r>
      <w:r w:rsidRPr="00E70EBB">
        <w:rPr>
          <w:sz w:val="22"/>
          <w:szCs w:val="22"/>
        </w:rPr>
        <w:t xml:space="preserve">proposes to </w:t>
      </w:r>
      <w:r w:rsidR="00152470" w:rsidRPr="00E70EBB">
        <w:rPr>
          <w:sz w:val="22"/>
          <w:szCs w:val="22"/>
        </w:rPr>
        <w:t xml:space="preserve">extend </w:t>
      </w:r>
      <w:r w:rsidRPr="00E70EBB">
        <w:rPr>
          <w:sz w:val="22"/>
          <w:szCs w:val="22"/>
        </w:rPr>
        <w:t xml:space="preserve">to </w:t>
      </w:r>
      <w:r w:rsidR="00152470" w:rsidRPr="00E70EBB">
        <w:rPr>
          <w:sz w:val="22"/>
          <w:szCs w:val="22"/>
        </w:rPr>
        <w:t xml:space="preserve">the Recipient </w:t>
      </w:r>
      <w:r w:rsidRPr="00E70EBB">
        <w:rPr>
          <w:spacing w:val="-3"/>
          <w:sz w:val="22"/>
          <w:szCs w:val="22"/>
        </w:rPr>
        <w:t xml:space="preserve">a grant </w:t>
      </w:r>
      <w:r w:rsidR="00152470" w:rsidRPr="00E70EBB">
        <w:rPr>
          <w:spacing w:val="-3"/>
          <w:sz w:val="22"/>
          <w:szCs w:val="22"/>
        </w:rPr>
        <w:t xml:space="preserve">in </w:t>
      </w:r>
      <w:r w:rsidR="00246EC6" w:rsidRPr="00E70EBB">
        <w:rPr>
          <w:spacing w:val="-3"/>
          <w:sz w:val="22"/>
          <w:szCs w:val="22"/>
        </w:rPr>
        <w:t>an</w:t>
      </w:r>
      <w:r w:rsidR="00152470" w:rsidRPr="00E70EBB">
        <w:rPr>
          <w:spacing w:val="-3"/>
          <w:sz w:val="22"/>
          <w:szCs w:val="22"/>
        </w:rPr>
        <w:t xml:space="preserve"> amount </w:t>
      </w:r>
      <w:r w:rsidR="00C40FF1" w:rsidRPr="00E70EBB">
        <w:rPr>
          <w:spacing w:val="-3"/>
          <w:sz w:val="22"/>
          <w:szCs w:val="22"/>
        </w:rPr>
        <w:t>not to exceed</w:t>
      </w:r>
      <w:r w:rsidRPr="00E70EBB">
        <w:rPr>
          <w:spacing w:val="-3"/>
          <w:sz w:val="22"/>
          <w:szCs w:val="22"/>
        </w:rPr>
        <w:t xml:space="preserve"> </w:t>
      </w:r>
      <w:r w:rsidR="006F6361">
        <w:rPr>
          <w:spacing w:val="-3"/>
          <w:sz w:val="22"/>
          <w:szCs w:val="22"/>
        </w:rPr>
        <w:t xml:space="preserve">four </w:t>
      </w:r>
      <w:r w:rsidR="002D4830" w:rsidRPr="00E70EBB">
        <w:rPr>
          <w:spacing w:val="-3"/>
          <w:sz w:val="22"/>
          <w:szCs w:val="22"/>
        </w:rPr>
        <w:t xml:space="preserve">million </w:t>
      </w:r>
      <w:r w:rsidR="00F01A1A" w:rsidRPr="00E70EBB">
        <w:rPr>
          <w:spacing w:val="-3"/>
          <w:sz w:val="22"/>
          <w:szCs w:val="22"/>
        </w:rPr>
        <w:t xml:space="preserve">United States Dollars </w:t>
      </w:r>
      <w:r w:rsidRPr="00E70EBB">
        <w:rPr>
          <w:spacing w:val="-3"/>
          <w:sz w:val="22"/>
          <w:szCs w:val="22"/>
        </w:rPr>
        <w:t>(</w:t>
      </w:r>
      <w:r w:rsidR="0002609F" w:rsidRPr="00E70EBB">
        <w:rPr>
          <w:spacing w:val="-3"/>
          <w:sz w:val="22"/>
          <w:szCs w:val="22"/>
        </w:rPr>
        <w:t>U.S.</w:t>
      </w:r>
      <w:r w:rsidR="00F01A1A" w:rsidRPr="00E70EBB">
        <w:rPr>
          <w:spacing w:val="-3"/>
          <w:sz w:val="22"/>
          <w:szCs w:val="22"/>
        </w:rPr>
        <w:t>$</w:t>
      </w:r>
      <w:r w:rsidR="006F6361">
        <w:rPr>
          <w:spacing w:val="-3"/>
          <w:sz w:val="22"/>
          <w:szCs w:val="22"/>
        </w:rPr>
        <w:t>4</w:t>
      </w:r>
      <w:r w:rsidR="002D4830" w:rsidRPr="00E70EBB">
        <w:rPr>
          <w:spacing w:val="-3"/>
          <w:sz w:val="22"/>
          <w:szCs w:val="22"/>
        </w:rPr>
        <w:t>,</w:t>
      </w:r>
      <w:r w:rsidR="006F6361">
        <w:rPr>
          <w:spacing w:val="-3"/>
          <w:sz w:val="22"/>
          <w:szCs w:val="22"/>
        </w:rPr>
        <w:t>0</w:t>
      </w:r>
      <w:r w:rsidR="002D4830" w:rsidRPr="00E70EBB">
        <w:rPr>
          <w:spacing w:val="-3"/>
          <w:sz w:val="22"/>
          <w:szCs w:val="22"/>
        </w:rPr>
        <w:t>00,000)</w:t>
      </w:r>
      <w:r w:rsidRPr="00E70EBB">
        <w:rPr>
          <w:spacing w:val="-3"/>
          <w:sz w:val="22"/>
          <w:szCs w:val="22"/>
        </w:rPr>
        <w:t xml:space="preserve"> (</w:t>
      </w:r>
      <w:r w:rsidR="009C48C9" w:rsidRPr="00E70EBB">
        <w:rPr>
          <w:spacing w:val="-3"/>
          <w:sz w:val="22"/>
          <w:szCs w:val="22"/>
        </w:rPr>
        <w:t>“</w:t>
      </w:r>
      <w:r w:rsidRPr="00E70EBB">
        <w:rPr>
          <w:spacing w:val="-3"/>
          <w:sz w:val="22"/>
          <w:szCs w:val="22"/>
        </w:rPr>
        <w:t>Grant</w:t>
      </w:r>
      <w:r w:rsidR="009C48C9" w:rsidRPr="00E70EBB">
        <w:rPr>
          <w:spacing w:val="-3"/>
          <w:sz w:val="22"/>
          <w:szCs w:val="22"/>
        </w:rPr>
        <w:t>”</w:t>
      </w:r>
      <w:r w:rsidRPr="00E70EBB">
        <w:rPr>
          <w:spacing w:val="-3"/>
          <w:sz w:val="22"/>
          <w:szCs w:val="22"/>
        </w:rPr>
        <w:t xml:space="preserve">) on the </w:t>
      </w:r>
      <w:r w:rsidR="00246EC6" w:rsidRPr="00E70EBB">
        <w:rPr>
          <w:spacing w:val="-3"/>
          <w:sz w:val="22"/>
          <w:szCs w:val="22"/>
        </w:rPr>
        <w:t xml:space="preserve">terms and </w:t>
      </w:r>
      <w:r w:rsidRPr="00E70EBB">
        <w:rPr>
          <w:spacing w:val="-3"/>
          <w:sz w:val="22"/>
          <w:szCs w:val="22"/>
        </w:rPr>
        <w:t>conditions set forth or referred to in this</w:t>
      </w:r>
      <w:r w:rsidR="000C7439" w:rsidRPr="00E70EBB">
        <w:rPr>
          <w:spacing w:val="-3"/>
          <w:sz w:val="22"/>
          <w:szCs w:val="22"/>
        </w:rPr>
        <w:t xml:space="preserve"> </w:t>
      </w:r>
      <w:r w:rsidR="009C48C9" w:rsidRPr="00E70EBB">
        <w:rPr>
          <w:spacing w:val="-3"/>
          <w:sz w:val="22"/>
          <w:szCs w:val="22"/>
        </w:rPr>
        <w:t>letter agreement (“</w:t>
      </w:r>
      <w:r w:rsidR="000C7439" w:rsidRPr="00E70EBB">
        <w:rPr>
          <w:spacing w:val="-3"/>
          <w:sz w:val="22"/>
          <w:szCs w:val="22"/>
        </w:rPr>
        <w:t>Agreement</w:t>
      </w:r>
      <w:r w:rsidR="009C48C9" w:rsidRPr="00E70EBB">
        <w:rPr>
          <w:spacing w:val="-3"/>
          <w:sz w:val="22"/>
          <w:szCs w:val="22"/>
        </w:rPr>
        <w:t>”)</w:t>
      </w:r>
      <w:r w:rsidR="002A613C" w:rsidRPr="00E70EBB">
        <w:rPr>
          <w:spacing w:val="-3"/>
          <w:sz w:val="22"/>
          <w:szCs w:val="22"/>
        </w:rPr>
        <w:t xml:space="preserve">, </w:t>
      </w:r>
      <w:r w:rsidR="009C48C9" w:rsidRPr="00E70EBB">
        <w:rPr>
          <w:spacing w:val="-3"/>
          <w:sz w:val="22"/>
          <w:szCs w:val="22"/>
        </w:rPr>
        <w:t>which includes</w:t>
      </w:r>
      <w:r w:rsidRPr="00E70EBB">
        <w:rPr>
          <w:spacing w:val="-3"/>
          <w:sz w:val="22"/>
          <w:szCs w:val="22"/>
        </w:rPr>
        <w:t xml:space="preserve"> </w:t>
      </w:r>
      <w:r w:rsidR="002A613C" w:rsidRPr="00E70EBB">
        <w:rPr>
          <w:spacing w:val="-3"/>
          <w:sz w:val="22"/>
          <w:szCs w:val="22"/>
        </w:rPr>
        <w:t xml:space="preserve">the attached </w:t>
      </w:r>
      <w:r w:rsidR="000E3DC5" w:rsidRPr="00E70EBB">
        <w:rPr>
          <w:spacing w:val="-3"/>
          <w:sz w:val="22"/>
          <w:szCs w:val="22"/>
        </w:rPr>
        <w:t>A</w:t>
      </w:r>
      <w:r w:rsidR="00152470" w:rsidRPr="00E70EBB">
        <w:rPr>
          <w:spacing w:val="-3"/>
          <w:sz w:val="22"/>
          <w:szCs w:val="22"/>
        </w:rPr>
        <w:t>nnex,</w:t>
      </w:r>
      <w:r w:rsidRPr="00E70EBB">
        <w:rPr>
          <w:spacing w:val="-3"/>
          <w:sz w:val="22"/>
          <w:szCs w:val="22"/>
        </w:rPr>
        <w:t xml:space="preserve"> to assist in </w:t>
      </w:r>
      <w:r w:rsidR="00246EC6" w:rsidRPr="00E70EBB">
        <w:rPr>
          <w:spacing w:val="-3"/>
          <w:sz w:val="22"/>
          <w:szCs w:val="22"/>
        </w:rPr>
        <w:t xml:space="preserve">the </w:t>
      </w:r>
      <w:r w:rsidRPr="00E70EBB">
        <w:rPr>
          <w:spacing w:val="-3"/>
          <w:sz w:val="22"/>
          <w:szCs w:val="22"/>
        </w:rPr>
        <w:t xml:space="preserve">financing </w:t>
      </w:r>
      <w:r w:rsidR="00246EC6" w:rsidRPr="00E70EBB">
        <w:rPr>
          <w:spacing w:val="-3"/>
          <w:sz w:val="22"/>
          <w:szCs w:val="22"/>
        </w:rPr>
        <w:t xml:space="preserve">of </w:t>
      </w:r>
      <w:r w:rsidRPr="00E70EBB">
        <w:rPr>
          <w:spacing w:val="-3"/>
          <w:sz w:val="22"/>
          <w:szCs w:val="22"/>
        </w:rPr>
        <w:t xml:space="preserve">the project described in </w:t>
      </w:r>
      <w:r w:rsidR="000E3DC5" w:rsidRPr="00E70EBB">
        <w:rPr>
          <w:spacing w:val="-3"/>
          <w:sz w:val="22"/>
          <w:szCs w:val="22"/>
        </w:rPr>
        <w:t>the A</w:t>
      </w:r>
      <w:r w:rsidR="00152470" w:rsidRPr="00E70EBB">
        <w:rPr>
          <w:spacing w:val="-3"/>
          <w:sz w:val="22"/>
          <w:szCs w:val="22"/>
        </w:rPr>
        <w:t xml:space="preserve">nnex </w:t>
      </w:r>
      <w:r w:rsidR="00246EC6" w:rsidRPr="00E70EBB">
        <w:rPr>
          <w:spacing w:val="-3"/>
          <w:sz w:val="22"/>
          <w:szCs w:val="22"/>
        </w:rPr>
        <w:t>(</w:t>
      </w:r>
      <w:r w:rsidR="009C48C9" w:rsidRPr="00E70EBB">
        <w:rPr>
          <w:spacing w:val="-3"/>
          <w:sz w:val="22"/>
          <w:szCs w:val="22"/>
        </w:rPr>
        <w:t>“</w:t>
      </w:r>
      <w:r w:rsidRPr="00E70EBB">
        <w:rPr>
          <w:spacing w:val="-3"/>
          <w:sz w:val="22"/>
          <w:szCs w:val="22"/>
        </w:rPr>
        <w:t>Project</w:t>
      </w:r>
      <w:r w:rsidR="009C48C9" w:rsidRPr="00E70EBB">
        <w:rPr>
          <w:spacing w:val="-3"/>
          <w:sz w:val="22"/>
          <w:szCs w:val="22"/>
        </w:rPr>
        <w:t>”</w:t>
      </w:r>
      <w:r w:rsidRPr="00E70EBB">
        <w:rPr>
          <w:spacing w:val="-3"/>
          <w:sz w:val="22"/>
          <w:szCs w:val="22"/>
        </w:rPr>
        <w:t>).</w:t>
      </w:r>
      <w:r w:rsidR="00FD2F7E" w:rsidRPr="00E70EBB">
        <w:rPr>
          <w:spacing w:val="-3"/>
          <w:sz w:val="22"/>
          <w:szCs w:val="22"/>
        </w:rPr>
        <w:t xml:space="preserve"> </w:t>
      </w:r>
      <w:r w:rsidR="009506A6" w:rsidRPr="00E70EBB">
        <w:rPr>
          <w:spacing w:val="-3"/>
          <w:sz w:val="22"/>
          <w:szCs w:val="22"/>
        </w:rPr>
        <w:t xml:space="preserve"> </w:t>
      </w:r>
      <w:r w:rsidR="005638F9" w:rsidRPr="00E70EBB">
        <w:rPr>
          <w:spacing w:val="-3"/>
          <w:sz w:val="22"/>
          <w:szCs w:val="22"/>
        </w:rPr>
        <w:t>This Grant is fu</w:t>
      </w:r>
      <w:r w:rsidR="00471B37" w:rsidRPr="00E70EBB">
        <w:rPr>
          <w:spacing w:val="-3"/>
          <w:sz w:val="22"/>
          <w:szCs w:val="22"/>
        </w:rPr>
        <w:t>nded out of the abovementioned trust f</w:t>
      </w:r>
      <w:r w:rsidR="005638F9" w:rsidRPr="00E70EBB">
        <w:rPr>
          <w:spacing w:val="-3"/>
          <w:sz w:val="22"/>
          <w:szCs w:val="22"/>
        </w:rPr>
        <w:t xml:space="preserve">und for which the </w:t>
      </w:r>
      <w:r w:rsidR="008D3B42" w:rsidRPr="00E70EBB">
        <w:rPr>
          <w:spacing w:val="-3"/>
          <w:sz w:val="22"/>
          <w:szCs w:val="22"/>
        </w:rPr>
        <w:t xml:space="preserve">World </w:t>
      </w:r>
      <w:r w:rsidR="005638F9" w:rsidRPr="00E70EBB">
        <w:rPr>
          <w:spacing w:val="-3"/>
          <w:sz w:val="22"/>
          <w:szCs w:val="22"/>
        </w:rPr>
        <w:t>Bank receives periodic contributions.  In accordance with Section 3.02 of the Standard Conditions (as defined in the Annex to this Agreement), the Recipient may withdraw the Grant proceeds subject to the availability of such funds.</w:t>
      </w:r>
    </w:p>
    <w:p w:rsidR="0002386A" w:rsidRPr="00E70EBB" w:rsidRDefault="0002386A" w:rsidP="0002386A">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02386A" w:rsidRPr="00E70EBB" w:rsidRDefault="0002386A" w:rsidP="0002386A">
      <w:pPr>
        <w:tabs>
          <w:tab w:val="left" w:pos="-1440"/>
          <w:tab w:val="left" w:pos="-810"/>
          <w:tab w:val="left" w:pos="-720"/>
        </w:tabs>
        <w:suppressAutoHyphens/>
        <w:spacing w:line="240" w:lineRule="auto"/>
        <w:ind w:right="144"/>
        <w:jc w:val="both"/>
        <w:rPr>
          <w:spacing w:val="-3"/>
          <w:sz w:val="22"/>
          <w:szCs w:val="22"/>
        </w:rPr>
      </w:pPr>
      <w:r w:rsidRPr="00E70EBB">
        <w:rPr>
          <w:spacing w:val="-3"/>
          <w:sz w:val="22"/>
          <w:szCs w:val="22"/>
        </w:rPr>
        <w:tab/>
        <w:t>The Recipient represents, by confirming its agreement below, that it is authorized to enter into th</w:t>
      </w:r>
      <w:r w:rsidR="000C7439" w:rsidRPr="00E70EBB">
        <w:rPr>
          <w:spacing w:val="-3"/>
          <w:sz w:val="22"/>
          <w:szCs w:val="22"/>
        </w:rPr>
        <w:t>is</w:t>
      </w:r>
      <w:r w:rsidR="00454CD1" w:rsidRPr="00E70EBB">
        <w:rPr>
          <w:spacing w:val="-3"/>
          <w:sz w:val="22"/>
          <w:szCs w:val="22"/>
        </w:rPr>
        <w:t xml:space="preserve"> Agreement</w:t>
      </w:r>
      <w:r w:rsidRPr="00E70EBB">
        <w:rPr>
          <w:spacing w:val="-3"/>
          <w:sz w:val="22"/>
          <w:szCs w:val="22"/>
        </w:rPr>
        <w:t xml:space="preserve"> and to carry out the Project in accordance with the </w:t>
      </w:r>
      <w:r w:rsidR="00246EC6" w:rsidRPr="00E70EBB">
        <w:rPr>
          <w:spacing w:val="-3"/>
          <w:sz w:val="22"/>
          <w:szCs w:val="22"/>
        </w:rPr>
        <w:t xml:space="preserve">terms and </w:t>
      </w:r>
      <w:r w:rsidR="00062900" w:rsidRPr="00E70EBB">
        <w:rPr>
          <w:spacing w:val="-3"/>
          <w:sz w:val="22"/>
          <w:szCs w:val="22"/>
        </w:rPr>
        <w:t>c</w:t>
      </w:r>
      <w:r w:rsidRPr="00E70EBB">
        <w:rPr>
          <w:spacing w:val="-3"/>
          <w:sz w:val="22"/>
          <w:szCs w:val="22"/>
        </w:rPr>
        <w:t xml:space="preserve">onditions set forth or referred to in </w:t>
      </w:r>
      <w:r w:rsidR="000C7439" w:rsidRPr="00E70EBB">
        <w:rPr>
          <w:spacing w:val="-3"/>
          <w:sz w:val="22"/>
          <w:szCs w:val="22"/>
        </w:rPr>
        <w:t>this Agreement</w:t>
      </w:r>
      <w:r w:rsidRPr="00E70EBB">
        <w:rPr>
          <w:spacing w:val="-3"/>
          <w:sz w:val="22"/>
          <w:szCs w:val="22"/>
        </w:rPr>
        <w:t>.</w:t>
      </w:r>
    </w:p>
    <w:p w:rsidR="0002386A" w:rsidRPr="00E70EBB" w:rsidRDefault="00B27B80" w:rsidP="0002386A">
      <w:pPr>
        <w:tabs>
          <w:tab w:val="left" w:pos="-1440"/>
          <w:tab w:val="left" w:pos="-810"/>
          <w:tab w:val="left" w:pos="-720"/>
        </w:tabs>
        <w:suppressAutoHyphens/>
        <w:spacing w:line="240" w:lineRule="auto"/>
        <w:ind w:right="144"/>
        <w:jc w:val="both"/>
        <w:rPr>
          <w:spacing w:val="-3"/>
          <w:sz w:val="22"/>
          <w:szCs w:val="22"/>
        </w:rPr>
      </w:pPr>
      <w:r w:rsidRPr="00E70EBB">
        <w:rPr>
          <w:spacing w:val="-3"/>
          <w:sz w:val="22"/>
          <w:szCs w:val="22"/>
        </w:rPr>
        <w:br w:type="page"/>
      </w:r>
    </w:p>
    <w:p w:rsidR="00E70EBB" w:rsidRDefault="0002386A" w:rsidP="009C48C9">
      <w:pPr>
        <w:tabs>
          <w:tab w:val="left" w:pos="-1440"/>
          <w:tab w:val="left" w:pos="-810"/>
          <w:tab w:val="left" w:pos="-720"/>
        </w:tabs>
        <w:suppressAutoHyphens/>
        <w:spacing w:line="240" w:lineRule="auto"/>
        <w:ind w:right="144"/>
        <w:jc w:val="both"/>
        <w:rPr>
          <w:spacing w:val="-3"/>
          <w:sz w:val="22"/>
          <w:szCs w:val="22"/>
        </w:rPr>
      </w:pPr>
      <w:r w:rsidRPr="00E70EBB">
        <w:rPr>
          <w:spacing w:val="-3"/>
          <w:sz w:val="22"/>
          <w:szCs w:val="22"/>
        </w:rPr>
        <w:lastRenderedPageBreak/>
        <w:tab/>
      </w:r>
    </w:p>
    <w:p w:rsidR="009C48C9" w:rsidRPr="00E70EBB" w:rsidRDefault="00E70EBB" w:rsidP="009C48C9">
      <w:pPr>
        <w:tabs>
          <w:tab w:val="left" w:pos="-1440"/>
          <w:tab w:val="left" w:pos="-810"/>
          <w:tab w:val="left" w:pos="-720"/>
        </w:tabs>
        <w:suppressAutoHyphens/>
        <w:spacing w:line="240" w:lineRule="auto"/>
        <w:ind w:right="144"/>
        <w:jc w:val="both"/>
        <w:rPr>
          <w:spacing w:val="-3"/>
          <w:sz w:val="22"/>
          <w:szCs w:val="22"/>
        </w:rPr>
      </w:pPr>
      <w:r>
        <w:rPr>
          <w:spacing w:val="-3"/>
          <w:sz w:val="22"/>
          <w:szCs w:val="22"/>
        </w:rPr>
        <w:tab/>
      </w:r>
      <w:r w:rsidR="0002386A" w:rsidRPr="00E70EBB">
        <w:rPr>
          <w:sz w:val="22"/>
          <w:szCs w:val="22"/>
        </w:rPr>
        <w:t xml:space="preserve">Please confirm the Recipient’s </w:t>
      </w:r>
      <w:r w:rsidR="009C48C9" w:rsidRPr="00E70EBB">
        <w:rPr>
          <w:sz w:val="22"/>
          <w:szCs w:val="22"/>
        </w:rPr>
        <w:t>agreement to the foregoing</w:t>
      </w:r>
      <w:r w:rsidR="0002386A" w:rsidRPr="00E70EBB">
        <w:rPr>
          <w:sz w:val="22"/>
          <w:szCs w:val="22"/>
        </w:rPr>
        <w:t xml:space="preserve"> by having an authorized official of the Recipient sign</w:t>
      </w:r>
      <w:r w:rsidR="00C40FF1" w:rsidRPr="00E70EBB">
        <w:rPr>
          <w:sz w:val="22"/>
          <w:szCs w:val="22"/>
        </w:rPr>
        <w:t xml:space="preserve"> and</w:t>
      </w:r>
      <w:r w:rsidR="0002386A" w:rsidRPr="00E70EBB">
        <w:rPr>
          <w:sz w:val="22"/>
          <w:szCs w:val="22"/>
        </w:rPr>
        <w:t xml:space="preserve"> date </w:t>
      </w:r>
      <w:r w:rsidR="00C40FF1" w:rsidRPr="00E70EBB">
        <w:rPr>
          <w:sz w:val="22"/>
          <w:szCs w:val="22"/>
        </w:rPr>
        <w:t xml:space="preserve">the enclosed </w:t>
      </w:r>
      <w:r w:rsidR="00246EC6" w:rsidRPr="00E70EBB">
        <w:rPr>
          <w:sz w:val="22"/>
          <w:szCs w:val="22"/>
        </w:rPr>
        <w:t>copy</w:t>
      </w:r>
      <w:r w:rsidR="00C40FF1" w:rsidRPr="00E70EBB">
        <w:rPr>
          <w:sz w:val="22"/>
          <w:szCs w:val="22"/>
        </w:rPr>
        <w:t xml:space="preserve"> of </w:t>
      </w:r>
      <w:r w:rsidR="000C7439" w:rsidRPr="00E70EBB">
        <w:rPr>
          <w:sz w:val="22"/>
          <w:szCs w:val="22"/>
        </w:rPr>
        <w:t>this Agreement</w:t>
      </w:r>
      <w:r w:rsidR="00C40FF1" w:rsidRPr="00E70EBB">
        <w:rPr>
          <w:sz w:val="22"/>
          <w:szCs w:val="22"/>
        </w:rPr>
        <w:t xml:space="preserve">, </w:t>
      </w:r>
      <w:r w:rsidR="0002386A" w:rsidRPr="00E70EBB">
        <w:rPr>
          <w:sz w:val="22"/>
          <w:szCs w:val="22"/>
        </w:rPr>
        <w:t>and return</w:t>
      </w:r>
      <w:r w:rsidR="00C40FF1" w:rsidRPr="00E70EBB">
        <w:rPr>
          <w:sz w:val="22"/>
          <w:szCs w:val="22"/>
        </w:rPr>
        <w:t>ing</w:t>
      </w:r>
      <w:r w:rsidR="0002386A" w:rsidRPr="00E70EBB">
        <w:rPr>
          <w:sz w:val="22"/>
          <w:szCs w:val="22"/>
        </w:rPr>
        <w:t xml:space="preserve"> </w:t>
      </w:r>
      <w:r w:rsidR="00C40FF1" w:rsidRPr="00E70EBB">
        <w:rPr>
          <w:sz w:val="22"/>
          <w:szCs w:val="22"/>
        </w:rPr>
        <w:t xml:space="preserve">it </w:t>
      </w:r>
      <w:r w:rsidR="0002386A" w:rsidRPr="00E70EBB">
        <w:rPr>
          <w:sz w:val="22"/>
          <w:szCs w:val="22"/>
        </w:rPr>
        <w:t xml:space="preserve">to the World Bank.  Upon receipt by the World Bank of </w:t>
      </w:r>
      <w:r w:rsidR="004162DF" w:rsidRPr="00E70EBB">
        <w:rPr>
          <w:sz w:val="22"/>
          <w:szCs w:val="22"/>
        </w:rPr>
        <w:t xml:space="preserve">this </w:t>
      </w:r>
      <w:r w:rsidR="0002386A" w:rsidRPr="00E70EBB">
        <w:rPr>
          <w:sz w:val="22"/>
          <w:szCs w:val="22"/>
        </w:rPr>
        <w:t>countersigned copy</w:t>
      </w:r>
      <w:r w:rsidR="004162DF" w:rsidRPr="00E70EBB">
        <w:rPr>
          <w:sz w:val="22"/>
          <w:szCs w:val="22"/>
        </w:rPr>
        <w:t>,</w:t>
      </w:r>
      <w:r w:rsidR="0002386A" w:rsidRPr="00E70EBB">
        <w:rPr>
          <w:sz w:val="22"/>
          <w:szCs w:val="22"/>
        </w:rPr>
        <w:t xml:space="preserve"> th</w:t>
      </w:r>
      <w:r w:rsidR="000C7439" w:rsidRPr="00E70EBB">
        <w:rPr>
          <w:sz w:val="22"/>
          <w:szCs w:val="22"/>
        </w:rPr>
        <w:t>is Agreement</w:t>
      </w:r>
      <w:r w:rsidR="0002386A" w:rsidRPr="00E70EBB">
        <w:rPr>
          <w:sz w:val="22"/>
          <w:szCs w:val="22"/>
        </w:rPr>
        <w:t xml:space="preserve"> </w:t>
      </w:r>
      <w:r w:rsidR="009C48C9" w:rsidRPr="00E70EBB">
        <w:rPr>
          <w:sz w:val="22"/>
          <w:szCs w:val="22"/>
        </w:rPr>
        <w:t>shall</w:t>
      </w:r>
      <w:r w:rsidR="0002386A" w:rsidRPr="00E70EBB">
        <w:rPr>
          <w:sz w:val="22"/>
          <w:szCs w:val="22"/>
        </w:rPr>
        <w:t xml:space="preserve"> become effective as of the date of </w:t>
      </w:r>
      <w:r w:rsidR="00C40FF1" w:rsidRPr="00E70EBB">
        <w:rPr>
          <w:sz w:val="22"/>
          <w:szCs w:val="22"/>
        </w:rPr>
        <w:t xml:space="preserve">the </w:t>
      </w:r>
      <w:r w:rsidR="0002386A" w:rsidRPr="00E70EBB">
        <w:rPr>
          <w:sz w:val="22"/>
          <w:szCs w:val="22"/>
        </w:rPr>
        <w:t>countersignature</w:t>
      </w:r>
      <w:r w:rsidR="00757989" w:rsidRPr="00E70EBB">
        <w:rPr>
          <w:sz w:val="22"/>
          <w:szCs w:val="22"/>
        </w:rPr>
        <w:t>.</w:t>
      </w:r>
    </w:p>
    <w:p w:rsidR="000C7439" w:rsidRPr="00E70EBB" w:rsidRDefault="000C7439" w:rsidP="00BC5C83">
      <w:pPr>
        <w:tabs>
          <w:tab w:val="left" w:pos="-1440"/>
          <w:tab w:val="left" w:pos="-810"/>
          <w:tab w:val="left" w:pos="-720"/>
        </w:tabs>
        <w:suppressAutoHyphens/>
        <w:spacing w:line="240" w:lineRule="auto"/>
        <w:ind w:right="144"/>
        <w:jc w:val="both"/>
        <w:rPr>
          <w:spacing w:val="-3"/>
          <w:sz w:val="22"/>
          <w:szCs w:val="22"/>
        </w:rPr>
      </w:pPr>
    </w:p>
    <w:p w:rsidR="0002386A" w:rsidRPr="00E70EBB" w:rsidRDefault="0002386A" w:rsidP="0002386A">
      <w:pPr>
        <w:tabs>
          <w:tab w:val="center" w:pos="4392"/>
        </w:tabs>
        <w:suppressAutoHyphens/>
        <w:spacing w:line="240" w:lineRule="auto"/>
        <w:ind w:right="144"/>
        <w:jc w:val="center"/>
        <w:rPr>
          <w:spacing w:val="-3"/>
          <w:sz w:val="22"/>
          <w:szCs w:val="22"/>
        </w:rPr>
      </w:pPr>
      <w:r w:rsidRPr="00E70EBB">
        <w:rPr>
          <w:spacing w:val="-3"/>
          <w:sz w:val="22"/>
          <w:szCs w:val="22"/>
        </w:rPr>
        <w:t>Very truly yours,</w:t>
      </w:r>
    </w:p>
    <w:p w:rsidR="0002386A" w:rsidRPr="00E70EBB" w:rsidRDefault="0002386A" w:rsidP="0002386A">
      <w:pPr>
        <w:tabs>
          <w:tab w:val="center" w:pos="4392"/>
        </w:tabs>
        <w:suppressAutoHyphens/>
        <w:spacing w:line="240" w:lineRule="auto"/>
        <w:ind w:right="144"/>
        <w:jc w:val="center"/>
        <w:rPr>
          <w:spacing w:val="-3"/>
          <w:sz w:val="22"/>
          <w:szCs w:val="22"/>
        </w:rPr>
      </w:pPr>
      <w:r w:rsidRPr="00E70EBB">
        <w:rPr>
          <w:spacing w:val="-3"/>
          <w:sz w:val="22"/>
          <w:szCs w:val="22"/>
        </w:rPr>
        <w:t>INTERNATIONAL BANK FOR</w:t>
      </w:r>
      <w:r w:rsidR="004806CF">
        <w:rPr>
          <w:spacing w:val="-3"/>
          <w:sz w:val="22"/>
          <w:szCs w:val="22"/>
        </w:rPr>
        <w:t xml:space="preserve"> </w:t>
      </w:r>
      <w:r w:rsidRPr="00E70EBB">
        <w:rPr>
          <w:spacing w:val="-3"/>
          <w:sz w:val="22"/>
          <w:szCs w:val="22"/>
        </w:rPr>
        <w:t>RECONSTRUCTION AND DEVELOPMENT</w:t>
      </w:r>
      <w:r w:rsidR="004162DF" w:rsidRPr="00E70EBB">
        <w:rPr>
          <w:spacing w:val="-3"/>
          <w:sz w:val="22"/>
          <w:szCs w:val="22"/>
        </w:rPr>
        <w:t>/INTERN</w:t>
      </w:r>
      <w:r w:rsidR="00FC4C00" w:rsidRPr="00E70EBB">
        <w:rPr>
          <w:spacing w:val="-3"/>
          <w:sz w:val="22"/>
          <w:szCs w:val="22"/>
        </w:rPr>
        <w:t>ATIONAL DEVELOPMENT ASSOCIATION</w:t>
      </w:r>
    </w:p>
    <w:p w:rsidR="0002386A" w:rsidRDefault="0002386A" w:rsidP="0002386A">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p>
    <w:p w:rsidR="00870065" w:rsidRPr="00E70EBB" w:rsidRDefault="00870065" w:rsidP="0002386A">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p>
    <w:p w:rsidR="00B23BE8" w:rsidRPr="00E70EBB" w:rsidRDefault="00B23BE8" w:rsidP="00B23BE8">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r>
        <w:rPr>
          <w:spacing w:val="-3"/>
          <w:sz w:val="22"/>
          <w:szCs w:val="22"/>
        </w:rPr>
        <w:t xml:space="preserve">/s/ </w:t>
      </w:r>
      <w:proofErr w:type="spellStart"/>
      <w:r w:rsidRPr="00E70EBB">
        <w:rPr>
          <w:spacing w:val="-3"/>
          <w:sz w:val="22"/>
          <w:szCs w:val="22"/>
        </w:rPr>
        <w:t>Yusupha</w:t>
      </w:r>
      <w:proofErr w:type="spellEnd"/>
      <w:r w:rsidRPr="00E70EBB">
        <w:rPr>
          <w:spacing w:val="-3"/>
          <w:sz w:val="22"/>
          <w:szCs w:val="22"/>
        </w:rPr>
        <w:t xml:space="preserve"> B. Crookes</w:t>
      </w:r>
    </w:p>
    <w:p w:rsidR="00F7502F" w:rsidRPr="00E70EBB" w:rsidRDefault="00F7502F" w:rsidP="00F7502F">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r w:rsidRPr="00E70EBB">
        <w:rPr>
          <w:spacing w:val="-3"/>
          <w:sz w:val="22"/>
          <w:szCs w:val="22"/>
        </w:rPr>
        <w:t>By____________________</w:t>
      </w:r>
    </w:p>
    <w:p w:rsidR="00F7502F" w:rsidRPr="00E70EBB" w:rsidRDefault="00F7502F" w:rsidP="00F7502F">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r w:rsidRPr="00E70EBB">
        <w:rPr>
          <w:spacing w:val="-3"/>
          <w:sz w:val="22"/>
          <w:szCs w:val="22"/>
        </w:rPr>
        <w:t xml:space="preserve">Yusupha </w:t>
      </w:r>
      <w:r w:rsidR="00D71F83" w:rsidRPr="00E70EBB">
        <w:rPr>
          <w:spacing w:val="-3"/>
          <w:sz w:val="22"/>
          <w:szCs w:val="22"/>
        </w:rPr>
        <w:t xml:space="preserve">B. </w:t>
      </w:r>
      <w:r w:rsidRPr="00E70EBB">
        <w:rPr>
          <w:spacing w:val="-3"/>
          <w:sz w:val="22"/>
          <w:szCs w:val="22"/>
        </w:rPr>
        <w:t>Crookes</w:t>
      </w:r>
    </w:p>
    <w:p w:rsidR="00F7502F" w:rsidRPr="00E70EBB" w:rsidRDefault="00F7502F" w:rsidP="00F7502F">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r w:rsidRPr="00E70EBB">
        <w:rPr>
          <w:spacing w:val="-3"/>
          <w:sz w:val="22"/>
          <w:szCs w:val="22"/>
        </w:rPr>
        <w:t>Director, Regional Integration</w:t>
      </w:r>
    </w:p>
    <w:p w:rsidR="00F7502F" w:rsidRPr="00E70EBB" w:rsidRDefault="00F7502F" w:rsidP="00F7502F">
      <w:pPr>
        <w:tabs>
          <w:tab w:val="left" w:pos="-1440"/>
          <w:tab w:val="left" w:pos="-720"/>
          <w:tab w:val="left" w:pos="1152"/>
          <w:tab w:val="left" w:pos="2592"/>
          <w:tab w:val="left" w:pos="4896"/>
          <w:tab w:val="left" w:pos="7776"/>
        </w:tabs>
        <w:suppressAutoHyphens/>
        <w:spacing w:line="240" w:lineRule="auto"/>
        <w:ind w:right="144"/>
        <w:jc w:val="center"/>
        <w:rPr>
          <w:spacing w:val="-3"/>
          <w:sz w:val="22"/>
          <w:szCs w:val="22"/>
        </w:rPr>
      </w:pPr>
      <w:r w:rsidRPr="00E70EBB">
        <w:rPr>
          <w:spacing w:val="-3"/>
          <w:sz w:val="22"/>
          <w:szCs w:val="22"/>
        </w:rPr>
        <w:t>Africa Region</w:t>
      </w:r>
    </w:p>
    <w:p w:rsidR="00F7502F" w:rsidRDefault="00F7502F"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136449" w:rsidRPr="00E70EBB" w:rsidRDefault="00136449"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C40FF1" w:rsidRPr="00E70EBB"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AGREED:</w:t>
      </w:r>
    </w:p>
    <w:p w:rsidR="00136449" w:rsidRDefault="00136449" w:rsidP="00C40FF1">
      <w:pPr>
        <w:tabs>
          <w:tab w:val="left" w:pos="-1440"/>
          <w:tab w:val="left" w:pos="-720"/>
          <w:tab w:val="left" w:pos="1152"/>
          <w:tab w:val="left" w:pos="2592"/>
          <w:tab w:val="left" w:pos="4896"/>
          <w:tab w:val="left" w:pos="7776"/>
        </w:tabs>
        <w:suppressAutoHyphens/>
        <w:spacing w:line="240" w:lineRule="auto"/>
        <w:ind w:right="144"/>
        <w:jc w:val="both"/>
        <w:rPr>
          <w:b/>
          <w:spacing w:val="-3"/>
          <w:sz w:val="22"/>
          <w:szCs w:val="22"/>
        </w:rPr>
      </w:pPr>
    </w:p>
    <w:p w:rsidR="00E95F38" w:rsidRPr="00E95F38" w:rsidRDefault="00E95F38" w:rsidP="00C40FF1">
      <w:pPr>
        <w:tabs>
          <w:tab w:val="left" w:pos="-1440"/>
          <w:tab w:val="left" w:pos="-720"/>
          <w:tab w:val="left" w:pos="1152"/>
          <w:tab w:val="left" w:pos="2592"/>
          <w:tab w:val="left" w:pos="4896"/>
          <w:tab w:val="left" w:pos="7776"/>
        </w:tabs>
        <w:suppressAutoHyphens/>
        <w:spacing w:line="240" w:lineRule="auto"/>
        <w:ind w:right="144"/>
        <w:jc w:val="both"/>
        <w:rPr>
          <w:b/>
          <w:spacing w:val="-3"/>
          <w:sz w:val="22"/>
          <w:szCs w:val="22"/>
        </w:rPr>
      </w:pPr>
      <w:r w:rsidRPr="00E95F38">
        <w:rPr>
          <w:b/>
          <w:spacing w:val="-3"/>
          <w:sz w:val="22"/>
          <w:szCs w:val="22"/>
        </w:rPr>
        <w:t>AFRICA</w:t>
      </w:r>
      <w:r w:rsidR="00982773">
        <w:rPr>
          <w:b/>
          <w:spacing w:val="-3"/>
          <w:sz w:val="22"/>
          <w:szCs w:val="22"/>
        </w:rPr>
        <w:t>N</w:t>
      </w:r>
      <w:r w:rsidRPr="00E95F38">
        <w:rPr>
          <w:b/>
          <w:spacing w:val="-3"/>
          <w:sz w:val="22"/>
          <w:szCs w:val="22"/>
        </w:rPr>
        <w:t xml:space="preserve"> UNION </w:t>
      </w:r>
    </w:p>
    <w:p w:rsidR="00F7502F" w:rsidRPr="00E95F38" w:rsidRDefault="00E95F38" w:rsidP="00C40FF1">
      <w:pPr>
        <w:tabs>
          <w:tab w:val="left" w:pos="-1440"/>
          <w:tab w:val="left" w:pos="-720"/>
          <w:tab w:val="left" w:pos="1152"/>
          <w:tab w:val="left" w:pos="2592"/>
          <w:tab w:val="left" w:pos="4896"/>
          <w:tab w:val="left" w:pos="7776"/>
        </w:tabs>
        <w:suppressAutoHyphens/>
        <w:spacing w:line="240" w:lineRule="auto"/>
        <w:ind w:right="144"/>
        <w:jc w:val="both"/>
        <w:rPr>
          <w:b/>
          <w:spacing w:val="-3"/>
          <w:sz w:val="22"/>
          <w:szCs w:val="22"/>
        </w:rPr>
      </w:pPr>
      <w:r w:rsidRPr="00E95F38">
        <w:rPr>
          <w:b/>
          <w:spacing w:val="-3"/>
          <w:sz w:val="22"/>
          <w:szCs w:val="22"/>
        </w:rPr>
        <w:t>(</w:t>
      </w:r>
      <w:r>
        <w:rPr>
          <w:b/>
          <w:spacing w:val="-3"/>
          <w:sz w:val="22"/>
          <w:szCs w:val="22"/>
        </w:rPr>
        <w:t>R</w:t>
      </w:r>
      <w:r w:rsidRPr="00E95F38">
        <w:rPr>
          <w:b/>
          <w:spacing w:val="-3"/>
          <w:sz w:val="22"/>
          <w:szCs w:val="22"/>
        </w:rPr>
        <w:t xml:space="preserve">epresented by the </w:t>
      </w:r>
      <w:r w:rsidR="00EF2932" w:rsidRPr="00E95F38">
        <w:rPr>
          <w:b/>
          <w:spacing w:val="-3"/>
          <w:sz w:val="22"/>
          <w:szCs w:val="22"/>
        </w:rPr>
        <w:t>AFRICAN UNION COMMISSION</w:t>
      </w:r>
      <w:r w:rsidRPr="00E95F38">
        <w:rPr>
          <w:b/>
          <w:spacing w:val="-3"/>
          <w:sz w:val="22"/>
          <w:szCs w:val="22"/>
        </w:rPr>
        <w:t>)</w:t>
      </w:r>
      <w:r w:rsidR="00EF2932" w:rsidRPr="00E95F38">
        <w:rPr>
          <w:b/>
          <w:spacing w:val="-3"/>
          <w:sz w:val="22"/>
          <w:szCs w:val="22"/>
        </w:rPr>
        <w:t xml:space="preserve"> </w:t>
      </w:r>
    </w:p>
    <w:p w:rsidR="00EF2932" w:rsidRDefault="00EF2932"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136449" w:rsidRDefault="00136449"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136449" w:rsidRPr="00E70EBB" w:rsidRDefault="00136449"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F7502F" w:rsidRPr="00E70EBB" w:rsidRDefault="00F7502F"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p>
    <w:p w:rsidR="00C40FF1" w:rsidRPr="00E70EBB"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By</w:t>
      </w:r>
      <w:r w:rsidR="00C41F9B">
        <w:rPr>
          <w:spacing w:val="-3"/>
          <w:sz w:val="22"/>
          <w:szCs w:val="22"/>
        </w:rPr>
        <w:t xml:space="preserve">: </w:t>
      </w:r>
      <w:r w:rsidR="00C41F9B" w:rsidRPr="00C41F9B">
        <w:rPr>
          <w:spacing w:val="-3"/>
          <w:szCs w:val="24"/>
        </w:rPr>
        <w:t xml:space="preserve">/s/ </w:t>
      </w:r>
      <w:r w:rsidR="00C41F9B" w:rsidRPr="00C41F9B">
        <w:rPr>
          <w:color w:val="000000"/>
          <w:szCs w:val="24"/>
        </w:rPr>
        <w:t>Rhoda Peace</w:t>
      </w:r>
      <w:r w:rsidR="00C41F9B">
        <w:rPr>
          <w:color w:val="000000"/>
          <w:szCs w:val="24"/>
        </w:rPr>
        <w:t xml:space="preserve"> </w:t>
      </w:r>
      <w:proofErr w:type="spellStart"/>
      <w:r w:rsidR="00C41F9B" w:rsidRPr="00C41F9B">
        <w:rPr>
          <w:color w:val="000000"/>
          <w:szCs w:val="24"/>
        </w:rPr>
        <w:t>Tumusiime</w:t>
      </w:r>
      <w:proofErr w:type="spellEnd"/>
    </w:p>
    <w:p w:rsidR="001B4FDD" w:rsidRPr="00E70EBB" w:rsidRDefault="001B4FDD"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 xml:space="preserve">         Authorized Representative</w:t>
      </w:r>
    </w:p>
    <w:p w:rsidR="00C40FF1" w:rsidRPr="00E70EBB"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Name</w:t>
      </w:r>
      <w:r w:rsidR="00C41F9B">
        <w:rPr>
          <w:spacing w:val="-3"/>
          <w:sz w:val="22"/>
          <w:szCs w:val="22"/>
        </w:rPr>
        <w:t>:</w:t>
      </w:r>
      <w:r w:rsidRPr="00E70EBB">
        <w:rPr>
          <w:spacing w:val="-3"/>
          <w:sz w:val="22"/>
          <w:szCs w:val="22"/>
        </w:rPr>
        <w:t xml:space="preserve"> </w:t>
      </w:r>
      <w:r w:rsidR="00C41F9B" w:rsidRPr="00C41F9B">
        <w:rPr>
          <w:color w:val="000000"/>
          <w:szCs w:val="24"/>
        </w:rPr>
        <w:t>Rhoda Peace</w:t>
      </w:r>
      <w:r w:rsidR="00C41F9B">
        <w:rPr>
          <w:color w:val="000000"/>
          <w:szCs w:val="24"/>
        </w:rPr>
        <w:t xml:space="preserve"> </w:t>
      </w:r>
      <w:proofErr w:type="spellStart"/>
      <w:r w:rsidR="00C41F9B" w:rsidRPr="00C41F9B">
        <w:rPr>
          <w:color w:val="000000"/>
          <w:szCs w:val="24"/>
        </w:rPr>
        <w:t>Tumusiime</w:t>
      </w:r>
      <w:proofErr w:type="spellEnd"/>
    </w:p>
    <w:p w:rsidR="00C40FF1" w:rsidRPr="00E70EBB"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Title</w:t>
      </w:r>
      <w:r w:rsidR="00C41F9B">
        <w:rPr>
          <w:spacing w:val="-3"/>
          <w:sz w:val="22"/>
          <w:szCs w:val="22"/>
        </w:rPr>
        <w:t>:</w:t>
      </w:r>
      <w:r w:rsidRPr="00E70EBB">
        <w:rPr>
          <w:spacing w:val="-3"/>
          <w:sz w:val="22"/>
          <w:szCs w:val="22"/>
        </w:rPr>
        <w:t xml:space="preserve"> </w:t>
      </w:r>
      <w:r w:rsidR="00C41F9B" w:rsidRPr="00C41F9B">
        <w:rPr>
          <w:color w:val="000000"/>
          <w:szCs w:val="24"/>
        </w:rPr>
        <w:t>Commissioner for the AU's Department of Rural Economy and Agriculture</w:t>
      </w:r>
    </w:p>
    <w:p w:rsidR="00C40FF1" w:rsidRPr="00E70EBB" w:rsidRDefault="00C40FF1" w:rsidP="00C40FF1">
      <w:pPr>
        <w:tabs>
          <w:tab w:val="left" w:pos="-1440"/>
          <w:tab w:val="left" w:pos="-720"/>
          <w:tab w:val="left" w:pos="1152"/>
          <w:tab w:val="left" w:pos="2592"/>
          <w:tab w:val="left" w:pos="4896"/>
          <w:tab w:val="left" w:pos="7776"/>
        </w:tabs>
        <w:suppressAutoHyphens/>
        <w:spacing w:line="240" w:lineRule="auto"/>
        <w:ind w:right="144"/>
        <w:jc w:val="both"/>
        <w:rPr>
          <w:spacing w:val="-3"/>
          <w:sz w:val="22"/>
          <w:szCs w:val="22"/>
        </w:rPr>
      </w:pPr>
      <w:r w:rsidRPr="00E70EBB">
        <w:rPr>
          <w:spacing w:val="-3"/>
          <w:sz w:val="22"/>
          <w:szCs w:val="22"/>
        </w:rPr>
        <w:t xml:space="preserve">Date: </w:t>
      </w:r>
      <w:r w:rsidR="00C41F9B">
        <w:rPr>
          <w:spacing w:val="-3"/>
          <w:sz w:val="22"/>
          <w:szCs w:val="22"/>
        </w:rPr>
        <w:t>October 29, 2010</w:t>
      </w:r>
    </w:p>
    <w:p w:rsidR="00B81A52" w:rsidRPr="00E70EBB" w:rsidRDefault="00B81A52" w:rsidP="00B81A52">
      <w:pPr>
        <w:tabs>
          <w:tab w:val="left" w:pos="-1440"/>
          <w:tab w:val="left" w:pos="-720"/>
        </w:tabs>
        <w:suppressAutoHyphens/>
        <w:spacing w:line="240" w:lineRule="auto"/>
        <w:ind w:right="144"/>
        <w:jc w:val="both"/>
        <w:rPr>
          <w:spacing w:val="-3"/>
          <w:sz w:val="22"/>
          <w:szCs w:val="22"/>
        </w:rPr>
      </w:pPr>
    </w:p>
    <w:p w:rsidR="00F57E26" w:rsidRPr="00E70EBB" w:rsidRDefault="00F57E26" w:rsidP="00B81A52">
      <w:pPr>
        <w:tabs>
          <w:tab w:val="left" w:pos="-1440"/>
          <w:tab w:val="left" w:pos="-720"/>
        </w:tabs>
        <w:suppressAutoHyphens/>
        <w:spacing w:line="240" w:lineRule="auto"/>
        <w:ind w:right="144"/>
        <w:jc w:val="both"/>
        <w:rPr>
          <w:spacing w:val="-3"/>
          <w:sz w:val="22"/>
          <w:szCs w:val="22"/>
        </w:rPr>
      </w:pPr>
    </w:p>
    <w:p w:rsidR="00BA5824" w:rsidRPr="00E70EBB" w:rsidRDefault="00F57E26" w:rsidP="00B81A52">
      <w:pPr>
        <w:tabs>
          <w:tab w:val="left" w:pos="-1440"/>
          <w:tab w:val="left" w:pos="-720"/>
        </w:tabs>
        <w:suppressAutoHyphens/>
        <w:spacing w:line="240" w:lineRule="auto"/>
        <w:ind w:right="144"/>
        <w:jc w:val="both"/>
        <w:rPr>
          <w:spacing w:val="-3"/>
          <w:sz w:val="22"/>
          <w:szCs w:val="22"/>
        </w:rPr>
      </w:pPr>
      <w:r w:rsidRPr="00E70EBB">
        <w:rPr>
          <w:spacing w:val="-3"/>
          <w:sz w:val="22"/>
          <w:szCs w:val="22"/>
        </w:rPr>
        <w:t xml:space="preserve">Enclosures:  </w:t>
      </w:r>
    </w:p>
    <w:p w:rsidR="00C101D4" w:rsidRPr="00E70EBB" w:rsidRDefault="00C101D4" w:rsidP="00B81A52">
      <w:pPr>
        <w:tabs>
          <w:tab w:val="left" w:pos="-1440"/>
          <w:tab w:val="left" w:pos="-720"/>
        </w:tabs>
        <w:suppressAutoHyphens/>
        <w:spacing w:line="240" w:lineRule="auto"/>
        <w:ind w:right="144"/>
        <w:jc w:val="both"/>
        <w:rPr>
          <w:spacing w:val="-3"/>
          <w:sz w:val="22"/>
          <w:szCs w:val="22"/>
        </w:rPr>
      </w:pPr>
    </w:p>
    <w:p w:rsidR="00E523E2" w:rsidRPr="00E70EBB" w:rsidRDefault="00F57E26" w:rsidP="00E523E2">
      <w:pPr>
        <w:numPr>
          <w:ilvl w:val="0"/>
          <w:numId w:val="11"/>
        </w:numPr>
        <w:tabs>
          <w:tab w:val="left" w:pos="-1440"/>
          <w:tab w:val="left" w:pos="-720"/>
        </w:tabs>
        <w:suppressAutoHyphens/>
        <w:spacing w:line="240" w:lineRule="auto"/>
        <w:ind w:right="144"/>
        <w:jc w:val="both"/>
        <w:rPr>
          <w:bCs/>
          <w:color w:val="000000"/>
          <w:sz w:val="22"/>
          <w:szCs w:val="22"/>
        </w:rPr>
      </w:pPr>
      <w:r w:rsidRPr="00E70EBB">
        <w:rPr>
          <w:bCs/>
          <w:color w:val="000000"/>
          <w:sz w:val="22"/>
          <w:szCs w:val="22"/>
        </w:rPr>
        <w:t xml:space="preserve">Standard Conditions for Grants Made by the World Bank </w:t>
      </w:r>
      <w:r w:rsidR="0022410E" w:rsidRPr="00E70EBB">
        <w:rPr>
          <w:bCs/>
          <w:color w:val="000000"/>
          <w:sz w:val="22"/>
          <w:szCs w:val="22"/>
        </w:rPr>
        <w:t>O</w:t>
      </w:r>
      <w:r w:rsidRPr="00E70EBB">
        <w:rPr>
          <w:bCs/>
          <w:color w:val="000000"/>
          <w:sz w:val="22"/>
          <w:szCs w:val="22"/>
        </w:rPr>
        <w:t>ut of Various Funds, dated</w:t>
      </w:r>
      <w:r w:rsidR="000404D9" w:rsidRPr="00E70EBB">
        <w:rPr>
          <w:bCs/>
          <w:color w:val="000000"/>
          <w:sz w:val="22"/>
          <w:szCs w:val="22"/>
        </w:rPr>
        <w:t xml:space="preserve"> </w:t>
      </w:r>
      <w:r w:rsidR="00445473" w:rsidRPr="00E70EBB">
        <w:rPr>
          <w:bCs/>
          <w:color w:val="000000"/>
          <w:sz w:val="22"/>
          <w:szCs w:val="22"/>
        </w:rPr>
        <w:t xml:space="preserve">July </w:t>
      </w:r>
      <w:r w:rsidR="00854510" w:rsidRPr="00E70EBB">
        <w:rPr>
          <w:bCs/>
          <w:color w:val="000000"/>
          <w:sz w:val="22"/>
          <w:szCs w:val="22"/>
        </w:rPr>
        <w:t>31</w:t>
      </w:r>
      <w:r w:rsidR="00445473" w:rsidRPr="00E70EBB">
        <w:rPr>
          <w:bCs/>
          <w:color w:val="000000"/>
          <w:sz w:val="22"/>
          <w:szCs w:val="22"/>
        </w:rPr>
        <w:t>, 20</w:t>
      </w:r>
      <w:r w:rsidR="00854510" w:rsidRPr="00E70EBB">
        <w:rPr>
          <w:bCs/>
          <w:color w:val="000000"/>
          <w:sz w:val="22"/>
          <w:szCs w:val="22"/>
        </w:rPr>
        <w:t>1</w:t>
      </w:r>
      <w:r w:rsidR="00445473" w:rsidRPr="00E70EBB">
        <w:rPr>
          <w:bCs/>
          <w:color w:val="000000"/>
          <w:sz w:val="22"/>
          <w:szCs w:val="22"/>
        </w:rPr>
        <w:t>0</w:t>
      </w:r>
    </w:p>
    <w:p w:rsidR="00DD6BEE" w:rsidRPr="00E70EBB" w:rsidRDefault="00F57E26" w:rsidP="00E523E2">
      <w:pPr>
        <w:numPr>
          <w:ilvl w:val="0"/>
          <w:numId w:val="11"/>
        </w:numPr>
        <w:tabs>
          <w:tab w:val="left" w:pos="-1440"/>
          <w:tab w:val="left" w:pos="-720"/>
        </w:tabs>
        <w:suppressAutoHyphens/>
        <w:spacing w:line="240" w:lineRule="auto"/>
        <w:ind w:right="144"/>
        <w:jc w:val="both"/>
        <w:rPr>
          <w:bCs/>
          <w:color w:val="000000"/>
          <w:sz w:val="22"/>
          <w:szCs w:val="22"/>
        </w:rPr>
      </w:pPr>
      <w:r w:rsidRPr="00E70EBB">
        <w:rPr>
          <w:bCs/>
          <w:color w:val="000000"/>
          <w:sz w:val="22"/>
          <w:szCs w:val="22"/>
        </w:rPr>
        <w:t xml:space="preserve">Disbursement Letter </w:t>
      </w:r>
      <w:r w:rsidR="00B91A54">
        <w:rPr>
          <w:bCs/>
          <w:color w:val="000000"/>
          <w:sz w:val="22"/>
          <w:szCs w:val="22"/>
        </w:rPr>
        <w:t xml:space="preserve">of even date herewith, </w:t>
      </w:r>
      <w:r w:rsidRPr="00E70EBB">
        <w:rPr>
          <w:bCs/>
          <w:color w:val="000000"/>
          <w:sz w:val="22"/>
          <w:szCs w:val="22"/>
        </w:rPr>
        <w:t xml:space="preserve">together with </w:t>
      </w:r>
      <w:r w:rsidR="0022410E" w:rsidRPr="00E70EBB">
        <w:rPr>
          <w:bCs/>
          <w:color w:val="000000"/>
          <w:sz w:val="22"/>
          <w:szCs w:val="22"/>
        </w:rPr>
        <w:t xml:space="preserve">World Bank </w:t>
      </w:r>
      <w:r w:rsidRPr="00E70EBB">
        <w:rPr>
          <w:bCs/>
          <w:color w:val="000000"/>
          <w:sz w:val="22"/>
          <w:szCs w:val="22"/>
        </w:rPr>
        <w:t xml:space="preserve">Disbursement Guidelines </w:t>
      </w:r>
      <w:r w:rsidR="0022410E" w:rsidRPr="00E70EBB">
        <w:rPr>
          <w:bCs/>
          <w:color w:val="000000"/>
          <w:sz w:val="22"/>
          <w:szCs w:val="22"/>
        </w:rPr>
        <w:t xml:space="preserve">for Projects, </w:t>
      </w:r>
      <w:r w:rsidRPr="00E70EBB">
        <w:rPr>
          <w:bCs/>
          <w:color w:val="000000"/>
          <w:sz w:val="22"/>
          <w:szCs w:val="22"/>
        </w:rPr>
        <w:t>dated May</w:t>
      </w:r>
      <w:r w:rsidR="0022410E" w:rsidRPr="00E70EBB">
        <w:rPr>
          <w:bCs/>
          <w:color w:val="000000"/>
          <w:sz w:val="22"/>
          <w:szCs w:val="22"/>
        </w:rPr>
        <w:t xml:space="preserve"> 1,</w:t>
      </w:r>
      <w:r w:rsidRPr="00E70EBB">
        <w:rPr>
          <w:bCs/>
          <w:color w:val="000000"/>
          <w:sz w:val="22"/>
          <w:szCs w:val="22"/>
        </w:rPr>
        <w:t xml:space="preserve"> 2006</w:t>
      </w:r>
    </w:p>
    <w:p w:rsidR="00DD6BEE" w:rsidRPr="00E70EBB" w:rsidRDefault="00DD6BEE" w:rsidP="00DD6BEE">
      <w:pPr>
        <w:tabs>
          <w:tab w:val="left" w:pos="-1440"/>
          <w:tab w:val="left" w:pos="-720"/>
        </w:tabs>
        <w:suppressAutoHyphens/>
        <w:spacing w:line="240" w:lineRule="auto"/>
        <w:ind w:right="144"/>
        <w:jc w:val="both"/>
        <w:rPr>
          <w:bCs/>
          <w:color w:val="000000"/>
          <w:sz w:val="22"/>
          <w:szCs w:val="22"/>
        </w:rPr>
      </w:pPr>
    </w:p>
    <w:p w:rsidR="00E70EBB" w:rsidRDefault="00DD6BEE" w:rsidP="00DD6BEE">
      <w:pPr>
        <w:tabs>
          <w:tab w:val="left" w:pos="-1440"/>
          <w:tab w:val="left" w:pos="-720"/>
        </w:tabs>
        <w:suppressAutoHyphens/>
        <w:spacing w:line="240" w:lineRule="auto"/>
        <w:ind w:right="144"/>
        <w:jc w:val="right"/>
        <w:rPr>
          <w:bCs/>
          <w:color w:val="000000"/>
          <w:sz w:val="22"/>
          <w:szCs w:val="22"/>
        </w:rPr>
      </w:pPr>
      <w:r w:rsidRPr="00E70EBB">
        <w:rPr>
          <w:bCs/>
          <w:color w:val="000000"/>
          <w:sz w:val="22"/>
          <w:szCs w:val="22"/>
        </w:rPr>
        <w:br w:type="page"/>
      </w:r>
    </w:p>
    <w:p w:rsidR="00E70EBB" w:rsidRDefault="00E70EBB" w:rsidP="00DD6BEE">
      <w:pPr>
        <w:tabs>
          <w:tab w:val="left" w:pos="-1440"/>
          <w:tab w:val="left" w:pos="-720"/>
        </w:tabs>
        <w:suppressAutoHyphens/>
        <w:spacing w:line="240" w:lineRule="auto"/>
        <w:ind w:right="144"/>
        <w:jc w:val="right"/>
        <w:rPr>
          <w:bCs/>
          <w:color w:val="000000"/>
          <w:sz w:val="22"/>
          <w:szCs w:val="22"/>
        </w:rPr>
      </w:pPr>
    </w:p>
    <w:p w:rsidR="009D1A81" w:rsidRPr="009D1A81" w:rsidRDefault="00DD40AC" w:rsidP="009D1A81">
      <w:pPr>
        <w:tabs>
          <w:tab w:val="left" w:pos="-1440"/>
          <w:tab w:val="left" w:pos="-720"/>
        </w:tabs>
        <w:suppressAutoHyphens/>
        <w:spacing w:line="240" w:lineRule="auto"/>
        <w:ind w:left="2880" w:hanging="540"/>
        <w:jc w:val="right"/>
        <w:rPr>
          <w:b/>
          <w:spacing w:val="-3"/>
          <w:sz w:val="22"/>
          <w:szCs w:val="22"/>
        </w:rPr>
      </w:pPr>
      <w:proofErr w:type="gramStart"/>
      <w:r w:rsidRPr="009D1A81">
        <w:rPr>
          <w:b/>
          <w:sz w:val="22"/>
          <w:szCs w:val="22"/>
        </w:rPr>
        <w:t xml:space="preserve">TF </w:t>
      </w:r>
      <w:r w:rsidR="00152470" w:rsidRPr="009D1A81">
        <w:rPr>
          <w:b/>
          <w:sz w:val="22"/>
          <w:szCs w:val="22"/>
        </w:rPr>
        <w:t>Grant No.</w:t>
      </w:r>
      <w:proofErr w:type="gramEnd"/>
      <w:r w:rsidR="00152470" w:rsidRPr="009D1A81">
        <w:rPr>
          <w:b/>
          <w:sz w:val="22"/>
          <w:szCs w:val="22"/>
        </w:rPr>
        <w:t xml:space="preserve"> </w:t>
      </w:r>
      <w:r w:rsidR="009D1A81" w:rsidRPr="009D1A81">
        <w:rPr>
          <w:b/>
          <w:bCs/>
          <w:color w:val="000000"/>
          <w:sz w:val="22"/>
          <w:szCs w:val="22"/>
        </w:rPr>
        <w:t>TF097746</w:t>
      </w:r>
    </w:p>
    <w:p w:rsidR="00D95183" w:rsidRPr="00E70EBB" w:rsidRDefault="00152470" w:rsidP="00152470">
      <w:pPr>
        <w:spacing w:line="240" w:lineRule="auto"/>
        <w:jc w:val="right"/>
        <w:rPr>
          <w:b/>
          <w:sz w:val="22"/>
          <w:szCs w:val="22"/>
        </w:rPr>
      </w:pPr>
      <w:r w:rsidRPr="00E70EBB">
        <w:rPr>
          <w:b/>
          <w:sz w:val="22"/>
          <w:szCs w:val="22"/>
        </w:rPr>
        <w:t>ANNEX</w:t>
      </w:r>
    </w:p>
    <w:p w:rsidR="00D91765" w:rsidRPr="00E70EBB" w:rsidRDefault="00D95183">
      <w:pPr>
        <w:pStyle w:val="Heading1"/>
        <w:spacing w:line="240" w:lineRule="auto"/>
        <w:rPr>
          <w:sz w:val="22"/>
          <w:szCs w:val="22"/>
        </w:rPr>
      </w:pPr>
      <w:r w:rsidRPr="00E70EBB">
        <w:rPr>
          <w:sz w:val="22"/>
          <w:szCs w:val="22"/>
        </w:rPr>
        <w:t>A</w:t>
      </w:r>
      <w:r w:rsidR="009661FB" w:rsidRPr="00E70EBB">
        <w:rPr>
          <w:sz w:val="22"/>
          <w:szCs w:val="22"/>
        </w:rPr>
        <w:t>rticle</w:t>
      </w:r>
      <w:r w:rsidRPr="00E70EBB">
        <w:rPr>
          <w:sz w:val="22"/>
          <w:szCs w:val="22"/>
        </w:rPr>
        <w:t xml:space="preserve"> I</w:t>
      </w:r>
    </w:p>
    <w:p w:rsidR="00D95183" w:rsidRPr="00E70EBB" w:rsidRDefault="009661FB">
      <w:pPr>
        <w:pStyle w:val="Heading1"/>
        <w:spacing w:line="240" w:lineRule="auto"/>
        <w:rPr>
          <w:sz w:val="22"/>
          <w:szCs w:val="22"/>
        </w:rPr>
      </w:pPr>
      <w:r w:rsidRPr="00E70EBB">
        <w:rPr>
          <w:sz w:val="22"/>
          <w:szCs w:val="22"/>
        </w:rPr>
        <w:t>Standard Conditions; Definitions</w:t>
      </w:r>
    </w:p>
    <w:p w:rsidR="00D95183" w:rsidRPr="00E70EBB" w:rsidRDefault="00D95183">
      <w:pPr>
        <w:spacing w:line="240" w:lineRule="auto"/>
        <w:rPr>
          <w:sz w:val="22"/>
          <w:szCs w:val="22"/>
        </w:rPr>
      </w:pPr>
    </w:p>
    <w:p w:rsidR="00B81A52" w:rsidRPr="00E70EBB" w:rsidRDefault="004D5CDC" w:rsidP="00F01A1A">
      <w:pPr>
        <w:pStyle w:val="BodyText"/>
        <w:numPr>
          <w:ilvl w:val="1"/>
          <w:numId w:val="2"/>
        </w:numPr>
        <w:tabs>
          <w:tab w:val="clear" w:pos="1485"/>
          <w:tab w:val="num" w:pos="0"/>
        </w:tabs>
        <w:ind w:left="0" w:firstLine="0"/>
        <w:rPr>
          <w:sz w:val="22"/>
          <w:szCs w:val="22"/>
        </w:rPr>
      </w:pPr>
      <w:r w:rsidRPr="00E70EBB">
        <w:rPr>
          <w:b/>
          <w:i/>
          <w:sz w:val="22"/>
          <w:szCs w:val="22"/>
        </w:rPr>
        <w:t>Standard Conditions.</w:t>
      </w:r>
      <w:r w:rsidRPr="00E70EBB">
        <w:rPr>
          <w:sz w:val="22"/>
          <w:szCs w:val="22"/>
        </w:rPr>
        <w:t xml:space="preserve">  </w:t>
      </w:r>
      <w:r w:rsidR="00152470" w:rsidRPr="00E70EBB">
        <w:rPr>
          <w:sz w:val="22"/>
          <w:szCs w:val="22"/>
        </w:rPr>
        <w:t xml:space="preserve">The </w:t>
      </w:r>
      <w:r w:rsidR="001C7360" w:rsidRPr="00E70EBB">
        <w:rPr>
          <w:sz w:val="22"/>
          <w:szCs w:val="22"/>
        </w:rPr>
        <w:t>Standard Conditions</w:t>
      </w:r>
      <w:r w:rsidR="00152470" w:rsidRPr="00E70EBB">
        <w:rPr>
          <w:sz w:val="22"/>
          <w:szCs w:val="22"/>
        </w:rPr>
        <w:t xml:space="preserve"> </w:t>
      </w:r>
      <w:r w:rsidR="00B81A52" w:rsidRPr="00E70EBB">
        <w:rPr>
          <w:bCs/>
          <w:sz w:val="22"/>
          <w:szCs w:val="22"/>
        </w:rPr>
        <w:t xml:space="preserve">for Grants </w:t>
      </w:r>
      <w:r w:rsidR="00246EC6" w:rsidRPr="00E70EBB">
        <w:rPr>
          <w:bCs/>
          <w:sz w:val="22"/>
          <w:szCs w:val="22"/>
        </w:rPr>
        <w:t>M</w:t>
      </w:r>
      <w:r w:rsidR="00B81A52" w:rsidRPr="00E70EBB">
        <w:rPr>
          <w:bCs/>
          <w:sz w:val="22"/>
          <w:szCs w:val="22"/>
        </w:rPr>
        <w:t xml:space="preserve">ade </w:t>
      </w:r>
      <w:r w:rsidR="00F60570" w:rsidRPr="00E70EBB">
        <w:rPr>
          <w:bCs/>
          <w:sz w:val="22"/>
          <w:szCs w:val="22"/>
        </w:rPr>
        <w:t>by</w:t>
      </w:r>
      <w:r w:rsidR="00246EC6" w:rsidRPr="00E70EBB">
        <w:rPr>
          <w:bCs/>
          <w:sz w:val="22"/>
          <w:szCs w:val="22"/>
        </w:rPr>
        <w:t xml:space="preserve"> </w:t>
      </w:r>
      <w:r w:rsidR="00F60570" w:rsidRPr="00E70EBB">
        <w:rPr>
          <w:bCs/>
          <w:sz w:val="22"/>
          <w:szCs w:val="22"/>
        </w:rPr>
        <w:t xml:space="preserve">the World Bank </w:t>
      </w:r>
      <w:r w:rsidR="009661FB" w:rsidRPr="00E70EBB">
        <w:rPr>
          <w:bCs/>
          <w:sz w:val="22"/>
          <w:szCs w:val="22"/>
        </w:rPr>
        <w:t>out of Various Funds</w:t>
      </w:r>
      <w:r w:rsidR="00B81A52" w:rsidRPr="00E70EBB">
        <w:rPr>
          <w:sz w:val="22"/>
          <w:szCs w:val="22"/>
        </w:rPr>
        <w:t xml:space="preserve"> </w:t>
      </w:r>
      <w:r w:rsidR="00B81A52" w:rsidRPr="00E70EBB">
        <w:rPr>
          <w:bCs/>
          <w:sz w:val="22"/>
          <w:szCs w:val="22"/>
        </w:rPr>
        <w:t xml:space="preserve">dated </w:t>
      </w:r>
      <w:r w:rsidR="00445473" w:rsidRPr="00E70EBB">
        <w:rPr>
          <w:bCs/>
          <w:sz w:val="22"/>
          <w:szCs w:val="22"/>
        </w:rPr>
        <w:t xml:space="preserve">July </w:t>
      </w:r>
      <w:r w:rsidR="003D40E9" w:rsidRPr="00E70EBB">
        <w:rPr>
          <w:bCs/>
          <w:sz w:val="22"/>
          <w:szCs w:val="22"/>
        </w:rPr>
        <w:t>3</w:t>
      </w:r>
      <w:r w:rsidR="00445473" w:rsidRPr="00E70EBB">
        <w:rPr>
          <w:bCs/>
          <w:sz w:val="22"/>
          <w:szCs w:val="22"/>
        </w:rPr>
        <w:t>1, 20</w:t>
      </w:r>
      <w:r w:rsidR="003D40E9" w:rsidRPr="00E70EBB">
        <w:rPr>
          <w:bCs/>
          <w:sz w:val="22"/>
          <w:szCs w:val="22"/>
        </w:rPr>
        <w:t>1</w:t>
      </w:r>
      <w:r w:rsidR="00445473" w:rsidRPr="00E70EBB">
        <w:rPr>
          <w:bCs/>
          <w:sz w:val="22"/>
          <w:szCs w:val="22"/>
        </w:rPr>
        <w:t>0</w:t>
      </w:r>
      <w:r w:rsidR="003365F3" w:rsidRPr="00E70EBB">
        <w:rPr>
          <w:bCs/>
          <w:sz w:val="22"/>
          <w:szCs w:val="22"/>
        </w:rPr>
        <w:t xml:space="preserve"> </w:t>
      </w:r>
      <w:r w:rsidR="00D553B1" w:rsidRPr="00E70EBB">
        <w:rPr>
          <w:sz w:val="22"/>
          <w:szCs w:val="22"/>
        </w:rPr>
        <w:t>(</w:t>
      </w:r>
      <w:r w:rsidR="00AC2FF9" w:rsidRPr="00E70EBB">
        <w:rPr>
          <w:sz w:val="22"/>
          <w:szCs w:val="22"/>
        </w:rPr>
        <w:t>“</w:t>
      </w:r>
      <w:r w:rsidR="00D553B1" w:rsidRPr="00E70EBB">
        <w:rPr>
          <w:sz w:val="22"/>
          <w:szCs w:val="22"/>
        </w:rPr>
        <w:t>Standard Conditions</w:t>
      </w:r>
      <w:r w:rsidR="00AC2FF9" w:rsidRPr="00E70EBB">
        <w:rPr>
          <w:sz w:val="22"/>
          <w:szCs w:val="22"/>
        </w:rPr>
        <w:t>”</w:t>
      </w:r>
      <w:r w:rsidR="00D553B1" w:rsidRPr="00E70EBB">
        <w:rPr>
          <w:sz w:val="22"/>
          <w:szCs w:val="22"/>
        </w:rPr>
        <w:t>)</w:t>
      </w:r>
      <w:r w:rsidR="009C48C9" w:rsidRPr="00E70EBB">
        <w:rPr>
          <w:sz w:val="22"/>
          <w:szCs w:val="22"/>
        </w:rPr>
        <w:t>, with the modifications</w:t>
      </w:r>
      <w:r w:rsidR="009661FB" w:rsidRPr="00E70EBB">
        <w:rPr>
          <w:sz w:val="22"/>
          <w:szCs w:val="22"/>
        </w:rPr>
        <w:t xml:space="preserve"> set forth in </w:t>
      </w:r>
      <w:r w:rsidR="0032690D" w:rsidRPr="00E70EBB">
        <w:rPr>
          <w:sz w:val="22"/>
          <w:szCs w:val="22"/>
        </w:rPr>
        <w:t xml:space="preserve">Section I of </w:t>
      </w:r>
      <w:r w:rsidR="009661FB" w:rsidRPr="00E70EBB">
        <w:rPr>
          <w:sz w:val="22"/>
          <w:szCs w:val="22"/>
        </w:rPr>
        <w:t xml:space="preserve">the Appendix to this Agreement, </w:t>
      </w:r>
      <w:r w:rsidR="00152470" w:rsidRPr="00E70EBB">
        <w:rPr>
          <w:sz w:val="22"/>
          <w:szCs w:val="22"/>
        </w:rPr>
        <w:t>constitute an integral part of t</w:t>
      </w:r>
      <w:r w:rsidR="000C7439" w:rsidRPr="00E70EBB">
        <w:rPr>
          <w:sz w:val="22"/>
          <w:szCs w:val="22"/>
        </w:rPr>
        <w:t>his Agreement</w:t>
      </w:r>
      <w:r w:rsidR="00152470" w:rsidRPr="00E70EBB">
        <w:rPr>
          <w:sz w:val="22"/>
          <w:szCs w:val="22"/>
        </w:rPr>
        <w:t>.</w:t>
      </w:r>
      <w:r w:rsidR="00B81A52" w:rsidRPr="00E70EBB">
        <w:rPr>
          <w:bCs/>
          <w:sz w:val="22"/>
          <w:szCs w:val="22"/>
        </w:rPr>
        <w:t xml:space="preserve"> </w:t>
      </w:r>
    </w:p>
    <w:p w:rsidR="0002609F" w:rsidRPr="00E70EBB" w:rsidRDefault="0002609F" w:rsidP="0002609F">
      <w:pPr>
        <w:pStyle w:val="BodyText"/>
        <w:rPr>
          <w:sz w:val="22"/>
          <w:szCs w:val="22"/>
        </w:rPr>
      </w:pPr>
    </w:p>
    <w:p w:rsidR="00152470" w:rsidRPr="00E70EBB" w:rsidRDefault="0002609F" w:rsidP="00382316">
      <w:pPr>
        <w:pStyle w:val="BodyText"/>
        <w:numPr>
          <w:ilvl w:val="1"/>
          <w:numId w:val="2"/>
        </w:numPr>
        <w:tabs>
          <w:tab w:val="clear" w:pos="1485"/>
          <w:tab w:val="num" w:pos="0"/>
        </w:tabs>
        <w:ind w:left="0" w:firstLine="0"/>
        <w:rPr>
          <w:sz w:val="22"/>
          <w:szCs w:val="22"/>
        </w:rPr>
      </w:pPr>
      <w:r w:rsidRPr="00E70EBB">
        <w:rPr>
          <w:b/>
          <w:i/>
          <w:sz w:val="22"/>
          <w:szCs w:val="22"/>
        </w:rPr>
        <w:t xml:space="preserve">Definitions.  </w:t>
      </w:r>
      <w:r w:rsidR="00382316" w:rsidRPr="00E70EBB">
        <w:rPr>
          <w:sz w:val="22"/>
          <w:szCs w:val="22"/>
        </w:rPr>
        <w:t xml:space="preserve">Unless the context requires otherwise, the capitalized terms used in </w:t>
      </w:r>
      <w:r w:rsidR="009661FB" w:rsidRPr="00E70EBB">
        <w:rPr>
          <w:sz w:val="22"/>
          <w:szCs w:val="22"/>
        </w:rPr>
        <w:t>t</w:t>
      </w:r>
      <w:r w:rsidR="000C7439" w:rsidRPr="00E70EBB">
        <w:rPr>
          <w:sz w:val="22"/>
          <w:szCs w:val="22"/>
        </w:rPr>
        <w:t>his Agreement</w:t>
      </w:r>
      <w:r w:rsidR="00382316" w:rsidRPr="00E70EBB">
        <w:rPr>
          <w:sz w:val="22"/>
          <w:szCs w:val="22"/>
        </w:rPr>
        <w:t xml:space="preserve"> have the meanings ascribed to them in the Standard Conditions </w:t>
      </w:r>
      <w:r w:rsidR="009661FB" w:rsidRPr="00E70EBB">
        <w:rPr>
          <w:sz w:val="22"/>
          <w:szCs w:val="22"/>
        </w:rPr>
        <w:t>or</w:t>
      </w:r>
      <w:r w:rsidR="00382316" w:rsidRPr="00E70EBB">
        <w:rPr>
          <w:sz w:val="22"/>
          <w:szCs w:val="22"/>
        </w:rPr>
        <w:t xml:space="preserve"> in </w:t>
      </w:r>
      <w:r w:rsidR="009661FB" w:rsidRPr="00E70EBB">
        <w:rPr>
          <w:sz w:val="22"/>
          <w:szCs w:val="22"/>
        </w:rPr>
        <w:t>t</w:t>
      </w:r>
      <w:r w:rsidR="000C7439" w:rsidRPr="00E70EBB">
        <w:rPr>
          <w:sz w:val="22"/>
          <w:szCs w:val="22"/>
        </w:rPr>
        <w:t>his Agreement</w:t>
      </w:r>
      <w:r w:rsidR="00CB574B" w:rsidRPr="00E70EBB">
        <w:rPr>
          <w:sz w:val="22"/>
          <w:szCs w:val="22"/>
        </w:rPr>
        <w:t xml:space="preserve"> and the following terms have the following meaning</w:t>
      </w:r>
      <w:r w:rsidR="00A570A0" w:rsidRPr="00E70EBB">
        <w:rPr>
          <w:sz w:val="22"/>
          <w:szCs w:val="22"/>
        </w:rPr>
        <w:t>:</w:t>
      </w:r>
    </w:p>
    <w:p w:rsidR="00A570A0" w:rsidRPr="00E70EBB" w:rsidRDefault="00A570A0" w:rsidP="00A570A0">
      <w:pPr>
        <w:pStyle w:val="BodyText"/>
        <w:ind w:left="765"/>
        <w:rPr>
          <w:sz w:val="22"/>
          <w:szCs w:val="22"/>
        </w:rPr>
      </w:pPr>
    </w:p>
    <w:p w:rsidR="00AC4B33" w:rsidRDefault="00AC4B33" w:rsidP="00AC4B33">
      <w:pPr>
        <w:tabs>
          <w:tab w:val="left" w:pos="0"/>
        </w:tabs>
        <w:autoSpaceDE w:val="0"/>
        <w:autoSpaceDN w:val="0"/>
        <w:adjustRightInd w:val="0"/>
        <w:spacing w:line="240" w:lineRule="auto"/>
        <w:jc w:val="both"/>
        <w:rPr>
          <w:color w:val="000000"/>
          <w:sz w:val="22"/>
          <w:szCs w:val="22"/>
        </w:rPr>
      </w:pPr>
      <w:r>
        <w:rPr>
          <w:color w:val="000000"/>
          <w:sz w:val="22"/>
          <w:szCs w:val="22"/>
        </w:rPr>
        <w:t>1.01.</w:t>
      </w:r>
      <w:r>
        <w:rPr>
          <w:color w:val="000000"/>
          <w:sz w:val="22"/>
          <w:szCs w:val="22"/>
        </w:rPr>
        <w:tab/>
      </w:r>
      <w:r>
        <w:rPr>
          <w:b/>
          <w:bCs/>
          <w:i/>
          <w:iCs/>
          <w:color w:val="000000"/>
          <w:sz w:val="22"/>
          <w:szCs w:val="22"/>
        </w:rPr>
        <w:t xml:space="preserve">Definitions.  </w:t>
      </w:r>
      <w:r>
        <w:rPr>
          <w:color w:val="000000"/>
          <w:sz w:val="22"/>
          <w:szCs w:val="22"/>
        </w:rPr>
        <w:t>Unless the context requires otherwise, the capitalized terms used in this Agreement have the meanings ascribed to them in the Standard Conditions or in this Agreement and the following terms have the following meaning:</w:t>
      </w:r>
    </w:p>
    <w:p w:rsidR="00AC4B33" w:rsidRPr="00F10A8A" w:rsidRDefault="00AC4B33" w:rsidP="00AC4B33">
      <w:pPr>
        <w:autoSpaceDE w:val="0"/>
        <w:autoSpaceDN w:val="0"/>
        <w:adjustRightInd w:val="0"/>
        <w:spacing w:line="240" w:lineRule="auto"/>
        <w:ind w:left="765"/>
        <w:jc w:val="both"/>
        <w:rPr>
          <w:color w:val="000000"/>
          <w:sz w:val="22"/>
          <w:szCs w:val="22"/>
        </w:rPr>
      </w:pP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C80481">
        <w:rPr>
          <w:color w:val="000000"/>
          <w:sz w:val="22"/>
          <w:szCs w:val="22"/>
        </w:rPr>
        <w:t>"African Union Commission’s Department of Rural Economy and Agriculture"</w:t>
      </w:r>
      <w:r>
        <w:rPr>
          <w:color w:val="000000"/>
          <w:sz w:val="22"/>
          <w:szCs w:val="22"/>
        </w:rPr>
        <w:t xml:space="preserve"> or “DREA” </w:t>
      </w:r>
      <w:r w:rsidRPr="00C80481">
        <w:rPr>
          <w:color w:val="000000"/>
          <w:sz w:val="22"/>
          <w:szCs w:val="22"/>
        </w:rPr>
        <w:t>means the department dedicated within African Union Commission for the development of agricultural sector and food security in AU Member States including regional economic communities.</w:t>
      </w:r>
    </w:p>
    <w:p w:rsidR="00E956EC"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C80481">
        <w:rPr>
          <w:color w:val="000000"/>
          <w:sz w:val="22"/>
          <w:szCs w:val="22"/>
        </w:rPr>
        <w:t>"African Union Commission”</w:t>
      </w:r>
      <w:r>
        <w:rPr>
          <w:color w:val="000000"/>
          <w:sz w:val="22"/>
          <w:szCs w:val="22"/>
        </w:rPr>
        <w:t xml:space="preserve"> or “AU Commission” </w:t>
      </w:r>
      <w:r w:rsidRPr="00C80481">
        <w:rPr>
          <w:color w:val="000000"/>
          <w:sz w:val="22"/>
          <w:szCs w:val="22"/>
        </w:rPr>
        <w:t>means the executive, administrative organ/secretariat of the African Union.</w:t>
      </w: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9C2FD9">
        <w:rPr>
          <w:color w:val="000000"/>
          <w:sz w:val="22"/>
          <w:szCs w:val="22"/>
        </w:rPr>
        <w:t>“African Union Member States” means Algeria, Angola, Benin,</w:t>
      </w:r>
      <w:r w:rsidRPr="00C80481">
        <w:rPr>
          <w:color w:val="000000"/>
          <w:sz w:val="22"/>
          <w:szCs w:val="22"/>
        </w:rPr>
        <w:t xml:space="preserve"> Botswana, Burkina Faso, Republic of Burundi, Republic of Cameroon</w:t>
      </w:r>
      <w:r w:rsidRPr="00C80481">
        <w:rPr>
          <w:color w:val="000000"/>
          <w:sz w:val="22"/>
          <w:szCs w:val="22"/>
          <w:u w:val="single"/>
        </w:rPr>
        <w:t>,</w:t>
      </w:r>
      <w:r w:rsidRPr="00C80481">
        <w:rPr>
          <w:color w:val="000000"/>
          <w:sz w:val="22"/>
          <w:szCs w:val="22"/>
        </w:rPr>
        <w:t xml:space="preserve"> Cape Verde, Central African Republic, Chad, Comoros, Cote d'Ivoire, Democratic Republic of Congo, Congo Brazzaville, Djibouti, Egypt, Equatorial Guinea, Eritrea, Ethiopia, Republic of Gabon, The Gambia, Ghana, Guinea, Guinea-Bissau, Kenya, Lesotho, Liberia, Libya, Madagascar, Malawi, Mali, Mauritania, Mauritius, Mozambique, Namibia, Niger, Nigeria, Republic of Rwanda, Republic of São Tomé and Príncipe, Senegal, Seychelles, Sierra Leone, Somalia, South Africa, Sudan, Swaziland, Tanzania, Togo, Tunisia, Uganda, Sahrawi Arab Democratic Republic, Zambia, and Zimbabwe.</w:t>
      </w:r>
    </w:p>
    <w:p w:rsidR="00E956EC" w:rsidRPr="009C2FD9"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Pr>
          <w:color w:val="000000"/>
          <w:sz w:val="22"/>
          <w:szCs w:val="22"/>
        </w:rPr>
        <w:t>“</w:t>
      </w:r>
      <w:r w:rsidRPr="009C2FD9">
        <w:rPr>
          <w:color w:val="000000"/>
          <w:sz w:val="22"/>
          <w:szCs w:val="22"/>
        </w:rPr>
        <w:t>African Union</w:t>
      </w:r>
      <w:r>
        <w:rPr>
          <w:color w:val="000000"/>
          <w:sz w:val="22"/>
          <w:szCs w:val="22"/>
        </w:rPr>
        <w:t>”</w:t>
      </w:r>
      <w:r w:rsidRPr="009C2FD9">
        <w:rPr>
          <w:color w:val="000000"/>
          <w:sz w:val="22"/>
          <w:szCs w:val="22"/>
        </w:rPr>
        <w:t xml:space="preserve"> or “AU” means the union established through Article 2 of the Constitutive Act.</w:t>
      </w: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C80481">
        <w:rPr>
          <w:color w:val="000000"/>
          <w:sz w:val="22"/>
          <w:szCs w:val="22"/>
        </w:rPr>
        <w:t>“Annual Work Plan and Budget” or “AWP&amp;B” means the work plan referred to in paragraph 2.03</w:t>
      </w:r>
      <w:r>
        <w:rPr>
          <w:color w:val="000000"/>
          <w:sz w:val="22"/>
          <w:szCs w:val="22"/>
        </w:rPr>
        <w:t xml:space="preserve">(c) </w:t>
      </w:r>
      <w:r w:rsidRPr="00C80481">
        <w:rPr>
          <w:color w:val="000000"/>
          <w:sz w:val="22"/>
          <w:szCs w:val="22"/>
        </w:rPr>
        <w:t>of the Annex to this Agreement.</w:t>
      </w:r>
    </w:p>
    <w:p w:rsidR="00E956EC" w:rsidRPr="0012345B"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C80481">
        <w:rPr>
          <w:color w:val="000000"/>
          <w:sz w:val="22"/>
          <w:szCs w:val="22"/>
        </w:rPr>
        <w:t xml:space="preserve">“CAADP” means the agricultural </w:t>
      </w:r>
      <w:proofErr w:type="spellStart"/>
      <w:r w:rsidRPr="00C80481">
        <w:rPr>
          <w:color w:val="000000"/>
          <w:sz w:val="22"/>
          <w:szCs w:val="22"/>
        </w:rPr>
        <w:t>programme</w:t>
      </w:r>
      <w:proofErr w:type="spellEnd"/>
      <w:r w:rsidRPr="00C80481">
        <w:rPr>
          <w:color w:val="000000"/>
          <w:sz w:val="22"/>
          <w:szCs w:val="22"/>
        </w:rPr>
        <w:t xml:space="preserve"> of NEPAD, adopted by the AU in year </w:t>
      </w:r>
      <w:r w:rsidRPr="0012345B">
        <w:rPr>
          <w:color w:val="000000"/>
          <w:sz w:val="22"/>
          <w:szCs w:val="22"/>
        </w:rPr>
        <w:t>2003, with the objective to focus on improving food security, nutrition, and increasing incomes in African countries.</w:t>
      </w: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12345B">
        <w:rPr>
          <w:color w:val="000000"/>
          <w:sz w:val="22"/>
          <w:szCs w:val="22"/>
        </w:rPr>
        <w:t xml:space="preserve">“Compacts” means the agreements </w:t>
      </w:r>
      <w:r w:rsidRPr="0012345B">
        <w:rPr>
          <w:color w:val="2F2F2F"/>
          <w:sz w:val="22"/>
          <w:szCs w:val="22"/>
        </w:rPr>
        <w:t xml:space="preserve">to be </w:t>
      </w:r>
      <w:r w:rsidRPr="0012345B">
        <w:rPr>
          <w:color w:val="000000"/>
          <w:sz w:val="22"/>
          <w:szCs w:val="22"/>
        </w:rPr>
        <w:t>entered into among Member States and Regional Economic Communities' technical, political and financial stakeholders to implement</w:t>
      </w:r>
      <w:r w:rsidRPr="00C80481">
        <w:rPr>
          <w:color w:val="000000"/>
          <w:sz w:val="22"/>
          <w:szCs w:val="22"/>
        </w:rPr>
        <w:t xml:space="preserve"> an agriculture and food security strategy; and “Compact” means individually each and any of the Compacts.</w:t>
      </w:r>
    </w:p>
    <w:p w:rsidR="00E956EC" w:rsidRPr="0012345B" w:rsidRDefault="00E956EC" w:rsidP="00E956EC">
      <w:pPr>
        <w:pStyle w:val="ListParagraph"/>
        <w:numPr>
          <w:ilvl w:val="0"/>
          <w:numId w:val="20"/>
        </w:numPr>
        <w:tabs>
          <w:tab w:val="left" w:pos="1440"/>
        </w:tabs>
        <w:autoSpaceDE w:val="0"/>
        <w:autoSpaceDN w:val="0"/>
        <w:adjustRightInd w:val="0"/>
        <w:spacing w:after="240"/>
        <w:ind w:left="1080" w:hanging="806"/>
        <w:jc w:val="both"/>
        <w:rPr>
          <w:color w:val="000000"/>
          <w:sz w:val="22"/>
          <w:szCs w:val="22"/>
        </w:rPr>
      </w:pPr>
      <w:r w:rsidRPr="0012345B">
        <w:rPr>
          <w:color w:val="000000"/>
          <w:sz w:val="22"/>
          <w:szCs w:val="22"/>
        </w:rPr>
        <w:lastRenderedPageBreak/>
        <w:t xml:space="preserve">“Constitutive Act” means the Constitutive Act of the African Union, adopted by the AU Member States, on July 11, 2000, in </w:t>
      </w:r>
      <w:proofErr w:type="spellStart"/>
      <w:r w:rsidRPr="0012345B">
        <w:rPr>
          <w:color w:val="000000"/>
          <w:sz w:val="22"/>
          <w:szCs w:val="22"/>
        </w:rPr>
        <w:t>Lome</w:t>
      </w:r>
      <w:proofErr w:type="spellEnd"/>
      <w:r w:rsidRPr="0012345B">
        <w:rPr>
          <w:color w:val="000000"/>
          <w:sz w:val="22"/>
          <w:szCs w:val="22"/>
        </w:rPr>
        <w:t xml:space="preserve">, Republic of Togo. </w:t>
      </w: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rPr>
          <w:color w:val="000000"/>
          <w:sz w:val="22"/>
          <w:szCs w:val="22"/>
        </w:rPr>
      </w:pPr>
      <w:r w:rsidRPr="00C80481">
        <w:rPr>
          <w:color w:val="000000"/>
          <w:sz w:val="22"/>
          <w:szCs w:val="22"/>
        </w:rPr>
        <w:t>“NEPAD” means the New Partnership for Africa’s Development (NEPAD).</w:t>
      </w:r>
    </w:p>
    <w:p w:rsidR="00E956EC" w:rsidRPr="00C80481" w:rsidRDefault="00E956EC" w:rsidP="00E956EC">
      <w:pPr>
        <w:pStyle w:val="ListParagraph"/>
        <w:numPr>
          <w:ilvl w:val="0"/>
          <w:numId w:val="20"/>
        </w:numPr>
        <w:tabs>
          <w:tab w:val="left" w:pos="1440"/>
        </w:tabs>
        <w:autoSpaceDE w:val="0"/>
        <w:autoSpaceDN w:val="0"/>
        <w:adjustRightInd w:val="0"/>
        <w:spacing w:after="240"/>
        <w:ind w:left="1080" w:hanging="806"/>
        <w:rPr>
          <w:color w:val="000000"/>
          <w:sz w:val="22"/>
          <w:szCs w:val="22"/>
        </w:rPr>
      </w:pPr>
      <w:r w:rsidRPr="00C80481">
        <w:rPr>
          <w:color w:val="000000"/>
          <w:sz w:val="22"/>
          <w:szCs w:val="22"/>
        </w:rPr>
        <w:t>“Pillar” means one of the four thematic focus areas of CAADP.</w:t>
      </w:r>
    </w:p>
    <w:p w:rsidR="00382316" w:rsidRPr="00E70EBB" w:rsidRDefault="00382316" w:rsidP="00EA25B4">
      <w:pPr>
        <w:pStyle w:val="BodyText"/>
        <w:ind w:left="720"/>
        <w:rPr>
          <w:sz w:val="22"/>
          <w:szCs w:val="22"/>
        </w:rPr>
      </w:pPr>
    </w:p>
    <w:p w:rsidR="00D91765" w:rsidRPr="00E70EBB" w:rsidRDefault="00EA6B34">
      <w:pPr>
        <w:pStyle w:val="BodyText"/>
        <w:jc w:val="center"/>
        <w:rPr>
          <w:b/>
          <w:bCs/>
          <w:sz w:val="22"/>
          <w:szCs w:val="22"/>
        </w:rPr>
      </w:pPr>
      <w:r w:rsidRPr="00E70EBB">
        <w:rPr>
          <w:b/>
          <w:bCs/>
          <w:sz w:val="22"/>
          <w:szCs w:val="22"/>
        </w:rPr>
        <w:t>A</w:t>
      </w:r>
      <w:r w:rsidR="009661FB" w:rsidRPr="00E70EBB">
        <w:rPr>
          <w:b/>
          <w:bCs/>
          <w:sz w:val="22"/>
          <w:szCs w:val="22"/>
        </w:rPr>
        <w:t xml:space="preserve">rticle </w:t>
      </w:r>
      <w:r w:rsidRPr="00E70EBB">
        <w:rPr>
          <w:b/>
          <w:bCs/>
          <w:sz w:val="22"/>
          <w:szCs w:val="22"/>
        </w:rPr>
        <w:t>II</w:t>
      </w:r>
    </w:p>
    <w:p w:rsidR="00D95183" w:rsidRPr="00E70EBB" w:rsidRDefault="009661FB">
      <w:pPr>
        <w:pStyle w:val="BodyText"/>
        <w:jc w:val="center"/>
        <w:rPr>
          <w:b/>
          <w:bCs/>
          <w:sz w:val="22"/>
          <w:szCs w:val="22"/>
        </w:rPr>
      </w:pPr>
      <w:r w:rsidRPr="00E70EBB">
        <w:rPr>
          <w:b/>
          <w:bCs/>
          <w:sz w:val="22"/>
          <w:szCs w:val="22"/>
        </w:rPr>
        <w:t>Project Execution</w:t>
      </w:r>
    </w:p>
    <w:p w:rsidR="00EA6B34" w:rsidRPr="00E70EBB" w:rsidRDefault="00EA6B34" w:rsidP="00EA6B34">
      <w:pPr>
        <w:spacing w:line="240" w:lineRule="auto"/>
        <w:ind w:left="720" w:hanging="720"/>
        <w:jc w:val="both"/>
        <w:rPr>
          <w:sz w:val="22"/>
          <w:szCs w:val="22"/>
        </w:rPr>
      </w:pPr>
    </w:p>
    <w:p w:rsidR="00625CC3" w:rsidRDefault="00EA6B34" w:rsidP="00625CC3">
      <w:pPr>
        <w:pStyle w:val="ListParagraph"/>
        <w:ind w:left="0"/>
        <w:jc w:val="both"/>
        <w:rPr>
          <w:sz w:val="22"/>
          <w:szCs w:val="22"/>
        </w:rPr>
      </w:pPr>
      <w:r w:rsidRPr="00625CC3">
        <w:rPr>
          <w:sz w:val="22"/>
          <w:szCs w:val="22"/>
        </w:rPr>
        <w:t>2.01.</w:t>
      </w:r>
      <w:r w:rsidRPr="00625CC3">
        <w:rPr>
          <w:sz w:val="22"/>
          <w:szCs w:val="22"/>
        </w:rPr>
        <w:tab/>
      </w:r>
      <w:r w:rsidRPr="00625CC3">
        <w:rPr>
          <w:b/>
          <w:i/>
          <w:sz w:val="22"/>
          <w:szCs w:val="22"/>
        </w:rPr>
        <w:t>Project Objectives and Description.</w:t>
      </w:r>
      <w:r w:rsidRPr="00625CC3">
        <w:rPr>
          <w:sz w:val="22"/>
          <w:szCs w:val="22"/>
        </w:rPr>
        <w:t xml:space="preserve">  </w:t>
      </w:r>
      <w:r w:rsidR="00240D73" w:rsidRPr="00625CC3">
        <w:rPr>
          <w:spacing w:val="-3"/>
          <w:sz w:val="22"/>
          <w:szCs w:val="22"/>
        </w:rPr>
        <w:t>The objective of the</w:t>
      </w:r>
      <w:r w:rsidR="00625CC3">
        <w:rPr>
          <w:spacing w:val="-3"/>
          <w:sz w:val="22"/>
          <w:szCs w:val="22"/>
        </w:rPr>
        <w:t xml:space="preserve"> Project</w:t>
      </w:r>
      <w:r w:rsidR="00625CC3" w:rsidRPr="00625CC3">
        <w:rPr>
          <w:sz w:val="22"/>
          <w:szCs w:val="22"/>
        </w:rPr>
        <w:t xml:space="preserve"> is </w:t>
      </w:r>
      <w:r w:rsidR="00625CC3">
        <w:rPr>
          <w:sz w:val="22"/>
          <w:szCs w:val="22"/>
        </w:rPr>
        <w:t xml:space="preserve">to </w:t>
      </w:r>
      <w:r w:rsidR="00625CC3" w:rsidRPr="00625CC3">
        <w:rPr>
          <w:sz w:val="22"/>
          <w:szCs w:val="22"/>
        </w:rPr>
        <w:t xml:space="preserve">improve alignment of agricultural policies and increased political commitment to CAADP in </w:t>
      </w:r>
      <w:r w:rsidR="00625CC3">
        <w:rPr>
          <w:sz w:val="22"/>
          <w:szCs w:val="22"/>
        </w:rPr>
        <w:t xml:space="preserve">AU </w:t>
      </w:r>
      <w:r w:rsidR="00625CC3" w:rsidRPr="00625CC3">
        <w:rPr>
          <w:sz w:val="22"/>
          <w:szCs w:val="22"/>
        </w:rPr>
        <w:t>Member States</w:t>
      </w:r>
      <w:r w:rsidR="00CC0EE8">
        <w:rPr>
          <w:sz w:val="22"/>
          <w:szCs w:val="22"/>
        </w:rPr>
        <w:t xml:space="preserve"> through </w:t>
      </w:r>
      <w:r w:rsidR="00DF70A5">
        <w:rPr>
          <w:sz w:val="22"/>
          <w:szCs w:val="22"/>
        </w:rPr>
        <w:t xml:space="preserve">improving </w:t>
      </w:r>
      <w:r w:rsidR="00CC0EE8">
        <w:rPr>
          <w:sz w:val="22"/>
          <w:szCs w:val="22"/>
        </w:rPr>
        <w:t xml:space="preserve">the institutional </w:t>
      </w:r>
      <w:r w:rsidR="00DF70A5">
        <w:rPr>
          <w:sz w:val="22"/>
          <w:szCs w:val="22"/>
        </w:rPr>
        <w:t xml:space="preserve">and technical </w:t>
      </w:r>
      <w:r w:rsidR="00CC0EE8">
        <w:rPr>
          <w:sz w:val="22"/>
          <w:szCs w:val="22"/>
        </w:rPr>
        <w:t>capacity of the African Union Commission</w:t>
      </w:r>
      <w:r w:rsidR="006078BF">
        <w:rPr>
          <w:sz w:val="22"/>
          <w:szCs w:val="22"/>
        </w:rPr>
        <w:t>.</w:t>
      </w:r>
    </w:p>
    <w:p w:rsidR="00625CC3" w:rsidRPr="00625CC3" w:rsidRDefault="00625CC3" w:rsidP="00625CC3">
      <w:pPr>
        <w:pStyle w:val="ListParagraph"/>
        <w:ind w:left="0"/>
        <w:jc w:val="both"/>
        <w:rPr>
          <w:sz w:val="22"/>
          <w:szCs w:val="22"/>
        </w:rPr>
      </w:pPr>
    </w:p>
    <w:p w:rsidR="00240D73" w:rsidRPr="00625CC3" w:rsidRDefault="00240D73" w:rsidP="00F01A1A">
      <w:pPr>
        <w:spacing w:line="240" w:lineRule="auto"/>
        <w:jc w:val="both"/>
        <w:rPr>
          <w:spacing w:val="-3"/>
          <w:sz w:val="22"/>
          <w:szCs w:val="22"/>
        </w:rPr>
      </w:pPr>
      <w:r w:rsidRPr="00625CC3">
        <w:rPr>
          <w:spacing w:val="-3"/>
          <w:sz w:val="22"/>
          <w:szCs w:val="22"/>
        </w:rPr>
        <w:t xml:space="preserve">The Project consists of the following </w:t>
      </w:r>
      <w:r w:rsidR="009661FB" w:rsidRPr="00625CC3">
        <w:rPr>
          <w:spacing w:val="-3"/>
          <w:sz w:val="22"/>
          <w:szCs w:val="22"/>
        </w:rPr>
        <w:t>parts</w:t>
      </w:r>
      <w:r w:rsidRPr="00625CC3">
        <w:rPr>
          <w:spacing w:val="-3"/>
          <w:sz w:val="22"/>
          <w:szCs w:val="22"/>
        </w:rPr>
        <w:t xml:space="preserve">: </w:t>
      </w:r>
    </w:p>
    <w:p w:rsidR="00240D73" w:rsidRPr="00625CC3" w:rsidRDefault="00240D73" w:rsidP="00240D73">
      <w:pPr>
        <w:spacing w:line="240" w:lineRule="auto"/>
        <w:jc w:val="both"/>
        <w:rPr>
          <w:spacing w:val="-3"/>
          <w:sz w:val="22"/>
          <w:szCs w:val="22"/>
        </w:rPr>
      </w:pPr>
    </w:p>
    <w:p w:rsidR="005915B1" w:rsidRPr="00D74F81" w:rsidRDefault="00DF09F1" w:rsidP="00D74F81">
      <w:pPr>
        <w:pStyle w:val="ListParagraph"/>
        <w:tabs>
          <w:tab w:val="left" w:pos="990"/>
        </w:tabs>
        <w:ind w:left="0"/>
        <w:rPr>
          <w:b/>
          <w:sz w:val="22"/>
          <w:szCs w:val="22"/>
        </w:rPr>
      </w:pPr>
      <w:r w:rsidRPr="00D74F81">
        <w:rPr>
          <w:b/>
          <w:sz w:val="22"/>
          <w:szCs w:val="22"/>
        </w:rPr>
        <w:t xml:space="preserve">Part </w:t>
      </w:r>
      <w:r w:rsidR="0012312A" w:rsidRPr="00D74F81">
        <w:rPr>
          <w:b/>
          <w:sz w:val="22"/>
          <w:szCs w:val="22"/>
        </w:rPr>
        <w:t>1</w:t>
      </w:r>
      <w:r w:rsidRPr="00D74F81">
        <w:rPr>
          <w:b/>
          <w:sz w:val="22"/>
          <w:szCs w:val="22"/>
        </w:rPr>
        <w:t>:</w:t>
      </w:r>
      <w:r w:rsidR="0012312A" w:rsidRPr="00D74F81">
        <w:rPr>
          <w:b/>
          <w:sz w:val="22"/>
          <w:szCs w:val="22"/>
        </w:rPr>
        <w:tab/>
      </w:r>
      <w:r w:rsidRPr="00D74F81">
        <w:rPr>
          <w:b/>
          <w:sz w:val="22"/>
          <w:szCs w:val="22"/>
          <w:u w:val="single"/>
        </w:rPr>
        <w:t xml:space="preserve">Supporting African </w:t>
      </w:r>
      <w:r w:rsidR="00FA2896" w:rsidRPr="00D74F81">
        <w:rPr>
          <w:b/>
          <w:sz w:val="22"/>
          <w:szCs w:val="22"/>
          <w:u w:val="single"/>
        </w:rPr>
        <w:t xml:space="preserve">Union </w:t>
      </w:r>
      <w:r w:rsidRPr="00D74F81">
        <w:rPr>
          <w:b/>
          <w:sz w:val="22"/>
          <w:szCs w:val="22"/>
          <w:u w:val="single"/>
        </w:rPr>
        <w:t>Commission Activitie</w:t>
      </w:r>
      <w:r w:rsidR="009F37D9" w:rsidRPr="00D74F81">
        <w:rPr>
          <w:b/>
          <w:sz w:val="22"/>
          <w:szCs w:val="22"/>
          <w:u w:val="single"/>
        </w:rPr>
        <w:t>s for CAADP</w:t>
      </w:r>
      <w:r w:rsidR="00D74F81" w:rsidRPr="00D74F81">
        <w:rPr>
          <w:b/>
          <w:sz w:val="22"/>
          <w:szCs w:val="22"/>
          <w:u w:val="single"/>
        </w:rPr>
        <w:t xml:space="preserve"> </w:t>
      </w:r>
      <w:r w:rsidR="009F37D9" w:rsidRPr="00D74F81">
        <w:rPr>
          <w:b/>
          <w:sz w:val="22"/>
          <w:szCs w:val="22"/>
          <w:u w:val="single"/>
        </w:rPr>
        <w:t>Implementation</w:t>
      </w:r>
    </w:p>
    <w:p w:rsidR="000C60C0" w:rsidRPr="00D74F81" w:rsidRDefault="000C60C0" w:rsidP="000C60C0">
      <w:pPr>
        <w:pStyle w:val="ListParagraph"/>
        <w:tabs>
          <w:tab w:val="left" w:pos="1440"/>
        </w:tabs>
        <w:ind w:left="2070"/>
        <w:contextualSpacing/>
        <w:jc w:val="both"/>
        <w:rPr>
          <w:sz w:val="22"/>
          <w:szCs w:val="22"/>
        </w:rPr>
      </w:pPr>
    </w:p>
    <w:p w:rsidR="00B116A0" w:rsidRPr="00D74F81" w:rsidRDefault="00FA2896" w:rsidP="00360F11">
      <w:pPr>
        <w:pStyle w:val="ListParagraph"/>
        <w:numPr>
          <w:ilvl w:val="0"/>
          <w:numId w:val="31"/>
        </w:numPr>
        <w:tabs>
          <w:tab w:val="left" w:pos="1440"/>
        </w:tabs>
        <w:contextualSpacing/>
        <w:jc w:val="both"/>
        <w:rPr>
          <w:sz w:val="22"/>
          <w:szCs w:val="22"/>
        </w:rPr>
      </w:pPr>
      <w:r w:rsidRPr="00D74F81">
        <w:rPr>
          <w:color w:val="000000"/>
          <w:sz w:val="22"/>
          <w:szCs w:val="22"/>
        </w:rPr>
        <w:t xml:space="preserve">Carrying out advocacy related activities at the country, regional, continental, and global level for CAADP implementation through:  (i) participation in meetings &amp; fora on agriculture; (ii) representing the AU community through participating in development partner meetings on agriculture related activities; (iii) supporting the Recipient’s efforts to align and harmonize development partner institutions with </w:t>
      </w:r>
      <w:r w:rsidR="00713779" w:rsidRPr="00D74F81">
        <w:rPr>
          <w:color w:val="000000"/>
          <w:sz w:val="22"/>
          <w:szCs w:val="22"/>
        </w:rPr>
        <w:t xml:space="preserve">the </w:t>
      </w:r>
      <w:r w:rsidRPr="00D74F81">
        <w:rPr>
          <w:color w:val="000000"/>
          <w:sz w:val="22"/>
          <w:szCs w:val="22"/>
        </w:rPr>
        <w:t xml:space="preserve">CAADP framework; (iv) carrying out country visits to support CAADP teams and seek AU Member State engagement for CAADP implementation; </w:t>
      </w:r>
      <w:r w:rsidR="0055419A">
        <w:rPr>
          <w:color w:val="000000"/>
          <w:sz w:val="22"/>
          <w:szCs w:val="22"/>
        </w:rPr>
        <w:br/>
      </w:r>
      <w:r w:rsidRPr="00D74F81">
        <w:rPr>
          <w:color w:val="000000"/>
          <w:sz w:val="22"/>
          <w:szCs w:val="22"/>
        </w:rPr>
        <w:t>(v) supporting the capacity building activities of other CAADP support institutions such as NEPAD, regional economic communities and Pillar institutions; (vi) assist</w:t>
      </w:r>
      <w:r w:rsidR="00713779" w:rsidRPr="00D74F81">
        <w:rPr>
          <w:color w:val="000000"/>
          <w:sz w:val="22"/>
          <w:szCs w:val="22"/>
        </w:rPr>
        <w:t>ing</w:t>
      </w:r>
      <w:r w:rsidRPr="00D74F81">
        <w:rPr>
          <w:color w:val="000000"/>
          <w:sz w:val="22"/>
          <w:szCs w:val="22"/>
        </w:rPr>
        <w:t xml:space="preserve"> in </w:t>
      </w:r>
      <w:r w:rsidR="00713779" w:rsidRPr="00D74F81">
        <w:rPr>
          <w:color w:val="000000"/>
          <w:sz w:val="22"/>
          <w:szCs w:val="22"/>
        </w:rPr>
        <w:t xml:space="preserve">the </w:t>
      </w:r>
      <w:r w:rsidRPr="00D74F81">
        <w:rPr>
          <w:color w:val="000000"/>
          <w:sz w:val="22"/>
          <w:szCs w:val="22"/>
        </w:rPr>
        <w:t xml:space="preserve">review, endorsement, and signing of Compacts at the regional level; and (vii) supporting CAADP </w:t>
      </w:r>
      <w:r w:rsidR="00713779" w:rsidRPr="00D74F81">
        <w:rPr>
          <w:color w:val="000000"/>
          <w:sz w:val="22"/>
          <w:szCs w:val="22"/>
        </w:rPr>
        <w:t xml:space="preserve">implementation </w:t>
      </w:r>
      <w:r w:rsidRPr="00D74F81">
        <w:rPr>
          <w:color w:val="000000"/>
          <w:sz w:val="22"/>
          <w:szCs w:val="22"/>
        </w:rPr>
        <w:t>within AU organs and structures.</w:t>
      </w:r>
    </w:p>
    <w:p w:rsidR="00B116A0" w:rsidRPr="00D74F81" w:rsidRDefault="00B116A0" w:rsidP="006D5AC0">
      <w:pPr>
        <w:pStyle w:val="ListParagraph"/>
        <w:ind w:left="1350"/>
        <w:contextualSpacing/>
        <w:jc w:val="both"/>
        <w:rPr>
          <w:sz w:val="22"/>
          <w:szCs w:val="22"/>
        </w:rPr>
      </w:pPr>
    </w:p>
    <w:p w:rsidR="001328F6" w:rsidRPr="00D74F81" w:rsidRDefault="005D518E" w:rsidP="001328F6">
      <w:pPr>
        <w:pStyle w:val="ListParagraph"/>
        <w:numPr>
          <w:ilvl w:val="0"/>
          <w:numId w:val="31"/>
        </w:numPr>
        <w:contextualSpacing/>
        <w:jc w:val="both"/>
        <w:rPr>
          <w:sz w:val="22"/>
          <w:szCs w:val="22"/>
        </w:rPr>
      </w:pPr>
      <w:r w:rsidRPr="00D74F81">
        <w:rPr>
          <w:sz w:val="22"/>
          <w:szCs w:val="22"/>
        </w:rPr>
        <w:t>F</w:t>
      </w:r>
      <w:r w:rsidR="005915B1" w:rsidRPr="00D74F81">
        <w:rPr>
          <w:sz w:val="22"/>
          <w:szCs w:val="22"/>
        </w:rPr>
        <w:t>acilitating and supporting the CAADP</w:t>
      </w:r>
      <w:r w:rsidR="00023B88" w:rsidRPr="00D74F81">
        <w:rPr>
          <w:sz w:val="22"/>
          <w:szCs w:val="22"/>
        </w:rPr>
        <w:t xml:space="preserve"> </w:t>
      </w:r>
      <w:r w:rsidR="005915B1" w:rsidRPr="00D74F81">
        <w:rPr>
          <w:sz w:val="22"/>
          <w:szCs w:val="22"/>
        </w:rPr>
        <w:t xml:space="preserve">related policy harmonization and coordination processes across the continent in partnership with </w:t>
      </w:r>
      <w:r w:rsidR="00F02051" w:rsidRPr="00D74F81">
        <w:rPr>
          <w:sz w:val="22"/>
          <w:szCs w:val="22"/>
        </w:rPr>
        <w:t xml:space="preserve">national and regional </w:t>
      </w:r>
      <w:r w:rsidR="006668E3" w:rsidRPr="00D74F81">
        <w:rPr>
          <w:sz w:val="22"/>
          <w:szCs w:val="22"/>
        </w:rPr>
        <w:t>economic organizations.</w:t>
      </w:r>
    </w:p>
    <w:p w:rsidR="001328F6" w:rsidRPr="00D74F81" w:rsidRDefault="001328F6" w:rsidP="001328F6">
      <w:pPr>
        <w:pStyle w:val="ListParagraph"/>
        <w:ind w:left="1350"/>
        <w:contextualSpacing/>
        <w:jc w:val="both"/>
        <w:rPr>
          <w:sz w:val="22"/>
          <w:szCs w:val="22"/>
        </w:rPr>
      </w:pPr>
    </w:p>
    <w:p w:rsidR="00FA2896" w:rsidRDefault="000517CA" w:rsidP="005915B1">
      <w:pPr>
        <w:pStyle w:val="ListParagraph"/>
        <w:numPr>
          <w:ilvl w:val="0"/>
          <w:numId w:val="31"/>
        </w:numPr>
        <w:contextualSpacing/>
        <w:jc w:val="both"/>
        <w:rPr>
          <w:sz w:val="22"/>
          <w:szCs w:val="22"/>
        </w:rPr>
      </w:pPr>
      <w:r w:rsidRPr="00D74F81">
        <w:rPr>
          <w:sz w:val="22"/>
          <w:szCs w:val="22"/>
        </w:rPr>
        <w:t>Carrying out r</w:t>
      </w:r>
      <w:r w:rsidR="005915B1" w:rsidRPr="00D74F81">
        <w:rPr>
          <w:sz w:val="22"/>
          <w:szCs w:val="22"/>
        </w:rPr>
        <w:t xml:space="preserve">esource mobilization </w:t>
      </w:r>
      <w:r w:rsidR="00FA2896" w:rsidRPr="00D74F81">
        <w:rPr>
          <w:sz w:val="22"/>
          <w:szCs w:val="22"/>
        </w:rPr>
        <w:t>activities in partnership with other</w:t>
      </w:r>
      <w:r w:rsidR="005915B1" w:rsidRPr="00D74F81">
        <w:rPr>
          <w:sz w:val="22"/>
          <w:szCs w:val="22"/>
        </w:rPr>
        <w:t xml:space="preserve"> CAADP support institutions </w:t>
      </w:r>
      <w:r w:rsidRPr="006241C0">
        <w:rPr>
          <w:sz w:val="22"/>
          <w:szCs w:val="22"/>
        </w:rPr>
        <w:t xml:space="preserve">at the </w:t>
      </w:r>
      <w:r w:rsidR="005F26BD">
        <w:rPr>
          <w:sz w:val="22"/>
          <w:szCs w:val="22"/>
        </w:rPr>
        <w:t xml:space="preserve">regional and </w:t>
      </w:r>
      <w:r w:rsidRPr="006241C0">
        <w:rPr>
          <w:sz w:val="22"/>
          <w:szCs w:val="22"/>
        </w:rPr>
        <w:t>global level</w:t>
      </w:r>
      <w:r w:rsidR="00FA2896">
        <w:rPr>
          <w:sz w:val="22"/>
          <w:szCs w:val="22"/>
        </w:rPr>
        <w:t>.</w:t>
      </w:r>
    </w:p>
    <w:p w:rsidR="004C46F0" w:rsidRDefault="004C46F0">
      <w:pPr>
        <w:pStyle w:val="ListParagraph"/>
        <w:rPr>
          <w:sz w:val="22"/>
          <w:szCs w:val="22"/>
        </w:rPr>
      </w:pPr>
    </w:p>
    <w:p w:rsidR="006266B7" w:rsidRDefault="00FA2896" w:rsidP="005915B1">
      <w:pPr>
        <w:pStyle w:val="ListParagraph"/>
        <w:numPr>
          <w:ilvl w:val="0"/>
          <w:numId w:val="31"/>
        </w:numPr>
        <w:contextualSpacing/>
        <w:jc w:val="both"/>
        <w:rPr>
          <w:sz w:val="22"/>
          <w:szCs w:val="22"/>
        </w:rPr>
      </w:pPr>
      <w:r>
        <w:rPr>
          <w:sz w:val="22"/>
          <w:szCs w:val="22"/>
        </w:rPr>
        <w:t>Establishing</w:t>
      </w:r>
      <w:r w:rsidRPr="00FA2896">
        <w:rPr>
          <w:sz w:val="22"/>
          <w:szCs w:val="22"/>
        </w:rPr>
        <w:t xml:space="preserve"> </w:t>
      </w:r>
      <w:r>
        <w:rPr>
          <w:sz w:val="22"/>
          <w:szCs w:val="22"/>
        </w:rPr>
        <w:t xml:space="preserve">and managing </w:t>
      </w:r>
      <w:r w:rsidR="00713779">
        <w:rPr>
          <w:sz w:val="22"/>
          <w:szCs w:val="22"/>
        </w:rPr>
        <w:t xml:space="preserve">CAADP </w:t>
      </w:r>
      <w:r>
        <w:rPr>
          <w:sz w:val="22"/>
          <w:szCs w:val="22"/>
        </w:rPr>
        <w:t xml:space="preserve">partnerships and formal linkages </w:t>
      </w:r>
      <w:r w:rsidRPr="006228BD">
        <w:t xml:space="preserve">between </w:t>
      </w:r>
      <w:r w:rsidR="00713779">
        <w:t xml:space="preserve">knowledge centers and pillar </w:t>
      </w:r>
      <w:r w:rsidRPr="006228BD">
        <w:t>institutions and the AU structures</w:t>
      </w:r>
      <w:r>
        <w:t>.</w:t>
      </w:r>
    </w:p>
    <w:p w:rsidR="00EB2DAF" w:rsidRPr="00EB2DAF" w:rsidRDefault="00EB2DAF" w:rsidP="00EB2DAF">
      <w:pPr>
        <w:pStyle w:val="ListParagraph"/>
        <w:rPr>
          <w:sz w:val="22"/>
          <w:szCs w:val="22"/>
        </w:rPr>
      </w:pPr>
    </w:p>
    <w:p w:rsidR="00EB2DAF" w:rsidRPr="00B2078A" w:rsidRDefault="00EB2DAF" w:rsidP="008700C8">
      <w:pPr>
        <w:pStyle w:val="ListParagraph"/>
        <w:ind w:left="1350"/>
        <w:contextualSpacing/>
        <w:jc w:val="both"/>
        <w:rPr>
          <w:i/>
          <w:sz w:val="22"/>
          <w:szCs w:val="22"/>
        </w:rPr>
      </w:pPr>
      <w:r>
        <w:rPr>
          <w:i/>
          <w:sz w:val="22"/>
          <w:szCs w:val="22"/>
        </w:rPr>
        <w:t>a</w:t>
      </w:r>
      <w:r w:rsidRPr="00B2078A">
        <w:rPr>
          <w:i/>
          <w:sz w:val="22"/>
          <w:szCs w:val="22"/>
        </w:rPr>
        <w:t xml:space="preserve">ll of the above, through the provision of technical advisory services and training and workshops </w:t>
      </w:r>
    </w:p>
    <w:p w:rsidR="00EB2DAF" w:rsidRDefault="00EB2DAF" w:rsidP="008700C8">
      <w:pPr>
        <w:pStyle w:val="ListParagraph"/>
        <w:ind w:left="1350"/>
        <w:contextualSpacing/>
        <w:jc w:val="both"/>
        <w:rPr>
          <w:sz w:val="22"/>
          <w:szCs w:val="22"/>
        </w:rPr>
      </w:pPr>
    </w:p>
    <w:p w:rsidR="002C3840" w:rsidRDefault="002C3840">
      <w:pPr>
        <w:spacing w:line="240" w:lineRule="auto"/>
        <w:rPr>
          <w:b/>
          <w:sz w:val="22"/>
          <w:szCs w:val="22"/>
        </w:rPr>
      </w:pPr>
      <w:r>
        <w:rPr>
          <w:b/>
          <w:sz w:val="22"/>
          <w:szCs w:val="22"/>
        </w:rPr>
        <w:br w:type="page"/>
      </w:r>
    </w:p>
    <w:p w:rsidR="00CA4076" w:rsidRDefault="00CA4076" w:rsidP="00E5147A">
      <w:pPr>
        <w:spacing w:line="240" w:lineRule="auto"/>
        <w:ind w:left="990" w:hanging="990"/>
        <w:jc w:val="both"/>
        <w:rPr>
          <w:b/>
          <w:sz w:val="22"/>
          <w:szCs w:val="22"/>
        </w:rPr>
      </w:pPr>
    </w:p>
    <w:p w:rsidR="005915B1" w:rsidRDefault="00CE460C" w:rsidP="00E5147A">
      <w:pPr>
        <w:spacing w:line="240" w:lineRule="auto"/>
        <w:ind w:left="990" w:hanging="990"/>
        <w:jc w:val="both"/>
        <w:rPr>
          <w:b/>
          <w:sz w:val="22"/>
          <w:szCs w:val="22"/>
        </w:rPr>
      </w:pPr>
      <w:r>
        <w:rPr>
          <w:b/>
          <w:sz w:val="22"/>
          <w:szCs w:val="22"/>
        </w:rPr>
        <w:t xml:space="preserve">Part </w:t>
      </w:r>
      <w:r w:rsidR="005915B1" w:rsidRPr="00DC6A5A">
        <w:rPr>
          <w:b/>
          <w:sz w:val="22"/>
          <w:szCs w:val="22"/>
        </w:rPr>
        <w:t xml:space="preserve">2: </w:t>
      </w:r>
      <w:r>
        <w:rPr>
          <w:b/>
          <w:sz w:val="22"/>
          <w:szCs w:val="22"/>
        </w:rPr>
        <w:tab/>
      </w:r>
      <w:r w:rsidRPr="003F27B0">
        <w:rPr>
          <w:b/>
          <w:sz w:val="22"/>
          <w:szCs w:val="22"/>
          <w:u w:val="single"/>
        </w:rPr>
        <w:t>Capacity Building</w:t>
      </w:r>
      <w:r w:rsidR="003F27B0" w:rsidRPr="003F27B0">
        <w:rPr>
          <w:b/>
          <w:sz w:val="22"/>
          <w:szCs w:val="22"/>
          <w:u w:val="single"/>
        </w:rPr>
        <w:t xml:space="preserve"> of AUC and DREA</w:t>
      </w:r>
    </w:p>
    <w:p w:rsidR="00CE460C" w:rsidRPr="00DC6A5A" w:rsidRDefault="00CE460C" w:rsidP="005915B1">
      <w:pPr>
        <w:spacing w:line="240" w:lineRule="auto"/>
        <w:jc w:val="both"/>
        <w:rPr>
          <w:b/>
          <w:sz w:val="22"/>
          <w:szCs w:val="22"/>
        </w:rPr>
      </w:pPr>
    </w:p>
    <w:p w:rsidR="006F778B" w:rsidRDefault="000025F7" w:rsidP="00E5147A">
      <w:pPr>
        <w:spacing w:line="240" w:lineRule="auto"/>
        <w:ind w:left="990"/>
        <w:jc w:val="both"/>
        <w:rPr>
          <w:color w:val="000000"/>
          <w:sz w:val="22"/>
          <w:szCs w:val="22"/>
        </w:rPr>
      </w:pPr>
      <w:r w:rsidRPr="002A6F15">
        <w:rPr>
          <w:color w:val="000000"/>
          <w:sz w:val="22"/>
          <w:szCs w:val="22"/>
        </w:rPr>
        <w:t xml:space="preserve">Strengthening the </w:t>
      </w:r>
      <w:r w:rsidR="00615E2C">
        <w:rPr>
          <w:color w:val="000000"/>
          <w:sz w:val="22"/>
          <w:szCs w:val="22"/>
        </w:rPr>
        <w:t xml:space="preserve">AUC and DREA’s </w:t>
      </w:r>
      <w:r w:rsidRPr="002A6F15">
        <w:rPr>
          <w:color w:val="000000"/>
          <w:sz w:val="22"/>
          <w:szCs w:val="22"/>
        </w:rPr>
        <w:t>management and operation</w:t>
      </w:r>
      <w:r>
        <w:rPr>
          <w:color w:val="000000"/>
          <w:sz w:val="22"/>
          <w:szCs w:val="22"/>
        </w:rPr>
        <w:t xml:space="preserve">al capacity </w:t>
      </w:r>
      <w:r w:rsidRPr="002A6F15">
        <w:rPr>
          <w:color w:val="000000"/>
          <w:sz w:val="22"/>
          <w:szCs w:val="22"/>
        </w:rPr>
        <w:t xml:space="preserve">to carry out Part 1 of the Project, including </w:t>
      </w:r>
      <w:r w:rsidR="00AC6DD7">
        <w:rPr>
          <w:color w:val="000000"/>
          <w:sz w:val="22"/>
          <w:szCs w:val="22"/>
        </w:rPr>
        <w:t xml:space="preserve">their </w:t>
      </w:r>
      <w:r w:rsidRPr="002A6F15">
        <w:rPr>
          <w:color w:val="000000"/>
          <w:sz w:val="22"/>
          <w:szCs w:val="22"/>
        </w:rPr>
        <w:t>monitoring and evaluation capabilities, financial management, procurement, human resources, information and communication capabilitie</w:t>
      </w:r>
      <w:r w:rsidR="00BA3C0E">
        <w:rPr>
          <w:color w:val="000000"/>
          <w:sz w:val="22"/>
          <w:szCs w:val="22"/>
        </w:rPr>
        <w:t>s;</w:t>
      </w:r>
    </w:p>
    <w:p w:rsidR="006F778B" w:rsidRDefault="006F778B" w:rsidP="00E5147A">
      <w:pPr>
        <w:spacing w:line="240" w:lineRule="auto"/>
        <w:ind w:left="990"/>
        <w:jc w:val="both"/>
        <w:rPr>
          <w:color w:val="000000"/>
          <w:sz w:val="22"/>
          <w:szCs w:val="22"/>
        </w:rPr>
      </w:pPr>
    </w:p>
    <w:p w:rsidR="000025F7" w:rsidRPr="002A6F15" w:rsidRDefault="000025F7" w:rsidP="00E5147A">
      <w:pPr>
        <w:spacing w:line="240" w:lineRule="auto"/>
        <w:ind w:left="990"/>
        <w:jc w:val="both"/>
        <w:rPr>
          <w:sz w:val="22"/>
          <w:szCs w:val="22"/>
        </w:rPr>
      </w:pPr>
      <w:r w:rsidRPr="007E5DAE">
        <w:rPr>
          <w:i/>
          <w:color w:val="000000"/>
          <w:sz w:val="22"/>
          <w:szCs w:val="22"/>
        </w:rPr>
        <w:t xml:space="preserve">all </w:t>
      </w:r>
      <w:r w:rsidR="006F778B">
        <w:rPr>
          <w:i/>
          <w:color w:val="000000"/>
          <w:sz w:val="22"/>
          <w:szCs w:val="22"/>
        </w:rPr>
        <w:t xml:space="preserve">of the above, </w:t>
      </w:r>
      <w:r w:rsidRPr="007E5DAE">
        <w:rPr>
          <w:i/>
          <w:color w:val="000000"/>
          <w:sz w:val="22"/>
          <w:szCs w:val="22"/>
        </w:rPr>
        <w:t xml:space="preserve">through the </w:t>
      </w:r>
      <w:r w:rsidR="007E5DAE">
        <w:rPr>
          <w:i/>
          <w:color w:val="000000"/>
          <w:sz w:val="22"/>
          <w:szCs w:val="22"/>
        </w:rPr>
        <w:t xml:space="preserve">provision of </w:t>
      </w:r>
      <w:r w:rsidRPr="007E5DAE">
        <w:rPr>
          <w:i/>
          <w:color w:val="000000"/>
          <w:sz w:val="22"/>
          <w:szCs w:val="22"/>
        </w:rPr>
        <w:t xml:space="preserve">consultant’s services, training and workshops, </w:t>
      </w:r>
      <w:r w:rsidR="007E5DAE">
        <w:rPr>
          <w:i/>
          <w:color w:val="000000"/>
          <w:sz w:val="22"/>
          <w:szCs w:val="22"/>
        </w:rPr>
        <w:t xml:space="preserve">goods, </w:t>
      </w:r>
      <w:r w:rsidRPr="007E5DAE">
        <w:rPr>
          <w:i/>
          <w:color w:val="000000"/>
          <w:sz w:val="22"/>
          <w:szCs w:val="22"/>
        </w:rPr>
        <w:t>and operating costs.</w:t>
      </w:r>
      <w:r>
        <w:rPr>
          <w:color w:val="000000"/>
          <w:sz w:val="22"/>
          <w:szCs w:val="22"/>
        </w:rPr>
        <w:t xml:space="preserve"> </w:t>
      </w:r>
    </w:p>
    <w:p w:rsidR="00DF39A1" w:rsidRPr="00DC6A5A" w:rsidRDefault="00DF39A1" w:rsidP="000025F7">
      <w:pPr>
        <w:pStyle w:val="ListParagraph"/>
        <w:ind w:left="180"/>
        <w:contextualSpacing/>
        <w:jc w:val="both"/>
        <w:rPr>
          <w:spacing w:val="-3"/>
          <w:sz w:val="22"/>
          <w:szCs w:val="22"/>
        </w:rPr>
      </w:pPr>
    </w:p>
    <w:p w:rsidR="009661FB" w:rsidRPr="00DC6A5A" w:rsidRDefault="00EA6B34" w:rsidP="00E7610B">
      <w:pPr>
        <w:spacing w:line="240" w:lineRule="auto"/>
        <w:jc w:val="both"/>
        <w:rPr>
          <w:sz w:val="22"/>
          <w:szCs w:val="22"/>
        </w:rPr>
      </w:pPr>
      <w:r w:rsidRPr="00DC6A5A">
        <w:rPr>
          <w:sz w:val="22"/>
          <w:szCs w:val="22"/>
        </w:rPr>
        <w:t>2.02.</w:t>
      </w:r>
      <w:r w:rsidRPr="00DC6A5A">
        <w:rPr>
          <w:sz w:val="22"/>
          <w:szCs w:val="22"/>
        </w:rPr>
        <w:tab/>
      </w:r>
      <w:r w:rsidR="004D5CDC" w:rsidRPr="00DC6A5A">
        <w:rPr>
          <w:b/>
          <w:i/>
          <w:sz w:val="22"/>
          <w:szCs w:val="22"/>
        </w:rPr>
        <w:t>Project Execution Generally.</w:t>
      </w:r>
      <w:r w:rsidR="004D5CDC" w:rsidRPr="00DC6A5A">
        <w:rPr>
          <w:sz w:val="22"/>
          <w:szCs w:val="22"/>
        </w:rPr>
        <w:t xml:space="preserve">  </w:t>
      </w:r>
      <w:r w:rsidR="00D95183" w:rsidRPr="00DC6A5A">
        <w:rPr>
          <w:sz w:val="22"/>
          <w:szCs w:val="22"/>
        </w:rPr>
        <w:t>The</w:t>
      </w:r>
      <w:r w:rsidR="00963576" w:rsidRPr="00DC6A5A">
        <w:rPr>
          <w:sz w:val="22"/>
          <w:szCs w:val="22"/>
        </w:rPr>
        <w:t xml:space="preserve"> </w:t>
      </w:r>
      <w:r w:rsidR="002027AB" w:rsidRPr="00DC6A5A">
        <w:rPr>
          <w:sz w:val="22"/>
          <w:szCs w:val="22"/>
        </w:rPr>
        <w:t>Recipient</w:t>
      </w:r>
      <w:r w:rsidR="00963576" w:rsidRPr="00DC6A5A">
        <w:rPr>
          <w:sz w:val="22"/>
          <w:szCs w:val="22"/>
        </w:rPr>
        <w:t xml:space="preserve"> </w:t>
      </w:r>
      <w:r w:rsidR="00D95183" w:rsidRPr="00DC6A5A">
        <w:rPr>
          <w:sz w:val="22"/>
          <w:szCs w:val="22"/>
        </w:rPr>
        <w:t xml:space="preserve">declares its commitment to the objectives of the Project.  To this end, the </w:t>
      </w:r>
      <w:r w:rsidR="002027AB" w:rsidRPr="00DC6A5A">
        <w:rPr>
          <w:sz w:val="22"/>
          <w:szCs w:val="22"/>
        </w:rPr>
        <w:t>Recipient</w:t>
      </w:r>
      <w:r w:rsidR="00D95183" w:rsidRPr="00DC6A5A">
        <w:rPr>
          <w:sz w:val="22"/>
          <w:szCs w:val="22"/>
        </w:rPr>
        <w:t xml:space="preserve"> shall carry out the Project</w:t>
      </w:r>
      <w:r w:rsidR="002027AB" w:rsidRPr="00DC6A5A">
        <w:rPr>
          <w:sz w:val="22"/>
          <w:szCs w:val="22"/>
        </w:rPr>
        <w:t xml:space="preserve"> </w:t>
      </w:r>
      <w:r w:rsidR="00CC4721" w:rsidRPr="00DC6A5A">
        <w:rPr>
          <w:sz w:val="22"/>
          <w:szCs w:val="22"/>
        </w:rPr>
        <w:t>t</w:t>
      </w:r>
      <w:r w:rsidR="00D95183" w:rsidRPr="00DC6A5A">
        <w:rPr>
          <w:sz w:val="22"/>
          <w:szCs w:val="22"/>
        </w:rPr>
        <w:t>hrough</w:t>
      </w:r>
      <w:r w:rsidR="00152E5F" w:rsidRPr="00DC6A5A">
        <w:rPr>
          <w:sz w:val="22"/>
          <w:szCs w:val="22"/>
        </w:rPr>
        <w:t xml:space="preserve"> </w:t>
      </w:r>
      <w:r w:rsidR="008A1BBD">
        <w:rPr>
          <w:sz w:val="22"/>
          <w:szCs w:val="22"/>
        </w:rPr>
        <w:t xml:space="preserve">AU Commission in coordination with DREA, </w:t>
      </w:r>
      <w:r w:rsidR="001C7360" w:rsidRPr="00DC6A5A">
        <w:rPr>
          <w:sz w:val="22"/>
          <w:szCs w:val="22"/>
        </w:rPr>
        <w:t>in accordance with the provisions of</w:t>
      </w:r>
      <w:r w:rsidR="001B4FDD" w:rsidRPr="00DC6A5A">
        <w:rPr>
          <w:sz w:val="22"/>
          <w:szCs w:val="22"/>
        </w:rPr>
        <w:t>:</w:t>
      </w:r>
      <w:r w:rsidR="001C7360" w:rsidRPr="00DC6A5A">
        <w:rPr>
          <w:sz w:val="22"/>
          <w:szCs w:val="22"/>
        </w:rPr>
        <w:t xml:space="preserve"> </w:t>
      </w:r>
      <w:r w:rsidR="008F06D3" w:rsidRPr="00DC6A5A">
        <w:rPr>
          <w:sz w:val="22"/>
          <w:szCs w:val="22"/>
        </w:rPr>
        <w:t xml:space="preserve">(a) </w:t>
      </w:r>
      <w:r w:rsidR="001C7360" w:rsidRPr="00DC6A5A">
        <w:rPr>
          <w:sz w:val="22"/>
          <w:szCs w:val="22"/>
        </w:rPr>
        <w:t xml:space="preserve">Article </w:t>
      </w:r>
      <w:r w:rsidR="00240D73" w:rsidRPr="00DC6A5A">
        <w:rPr>
          <w:sz w:val="22"/>
          <w:szCs w:val="22"/>
        </w:rPr>
        <w:t>I</w:t>
      </w:r>
      <w:r w:rsidR="00EA5387" w:rsidRPr="00DC6A5A">
        <w:rPr>
          <w:sz w:val="22"/>
          <w:szCs w:val="22"/>
        </w:rPr>
        <w:t>I</w:t>
      </w:r>
      <w:r w:rsidR="00240D73" w:rsidRPr="00DC6A5A">
        <w:rPr>
          <w:sz w:val="22"/>
          <w:szCs w:val="22"/>
        </w:rPr>
        <w:t xml:space="preserve"> </w:t>
      </w:r>
      <w:r w:rsidR="001C7360" w:rsidRPr="00DC6A5A">
        <w:rPr>
          <w:sz w:val="22"/>
          <w:szCs w:val="22"/>
        </w:rPr>
        <w:t xml:space="preserve">of the </w:t>
      </w:r>
      <w:r w:rsidR="00454CD1" w:rsidRPr="00DC6A5A">
        <w:rPr>
          <w:sz w:val="22"/>
          <w:szCs w:val="22"/>
        </w:rPr>
        <w:t>Standard Conditions</w:t>
      </w:r>
      <w:r w:rsidR="001B4FDD" w:rsidRPr="00DC6A5A">
        <w:rPr>
          <w:sz w:val="22"/>
          <w:szCs w:val="22"/>
        </w:rPr>
        <w:t>;</w:t>
      </w:r>
      <w:r w:rsidR="00E40FAE" w:rsidRPr="00DC6A5A">
        <w:rPr>
          <w:sz w:val="22"/>
          <w:szCs w:val="22"/>
        </w:rPr>
        <w:t xml:space="preserve"> </w:t>
      </w:r>
      <w:r w:rsidR="008F06D3" w:rsidRPr="00DC6A5A">
        <w:rPr>
          <w:sz w:val="22"/>
          <w:szCs w:val="22"/>
        </w:rPr>
        <w:t>(b) the “Guidelines on Preventing and Combating Fraud and Corruption in Projects Financed by IBRD Loans and IDA Credits and Grants”, dated October 15, 2006 (“Anti-Corruption Guidelines”)</w:t>
      </w:r>
      <w:r w:rsidR="00975BB6" w:rsidRPr="00DC6A5A">
        <w:rPr>
          <w:sz w:val="22"/>
          <w:szCs w:val="22"/>
        </w:rPr>
        <w:t xml:space="preserve">, with the modifications set forth in </w:t>
      </w:r>
      <w:r w:rsidR="0032690D" w:rsidRPr="00DC6A5A">
        <w:rPr>
          <w:sz w:val="22"/>
          <w:szCs w:val="22"/>
        </w:rPr>
        <w:t xml:space="preserve">Section II of </w:t>
      </w:r>
      <w:r w:rsidR="00975BB6" w:rsidRPr="00DC6A5A">
        <w:rPr>
          <w:sz w:val="22"/>
          <w:szCs w:val="22"/>
        </w:rPr>
        <w:t>the Appendix to this Agreement</w:t>
      </w:r>
      <w:r w:rsidR="001B4FDD" w:rsidRPr="00DC6A5A">
        <w:rPr>
          <w:sz w:val="22"/>
          <w:szCs w:val="22"/>
        </w:rPr>
        <w:t>;</w:t>
      </w:r>
      <w:r w:rsidR="00E7610B" w:rsidRPr="00DC6A5A">
        <w:rPr>
          <w:sz w:val="22"/>
          <w:szCs w:val="22"/>
        </w:rPr>
        <w:t xml:space="preserve"> and</w:t>
      </w:r>
      <w:r w:rsidR="00C21A89" w:rsidRPr="00DC6A5A">
        <w:rPr>
          <w:sz w:val="22"/>
          <w:szCs w:val="22"/>
        </w:rPr>
        <w:t xml:space="preserve"> (c)</w:t>
      </w:r>
      <w:r w:rsidR="00E7610B" w:rsidRPr="00DC6A5A">
        <w:rPr>
          <w:sz w:val="22"/>
          <w:szCs w:val="22"/>
        </w:rPr>
        <w:t xml:space="preserve"> this </w:t>
      </w:r>
      <w:r w:rsidR="009C48C9" w:rsidRPr="00DC6A5A">
        <w:rPr>
          <w:sz w:val="22"/>
          <w:szCs w:val="22"/>
        </w:rPr>
        <w:t>Article II</w:t>
      </w:r>
      <w:r w:rsidR="00CA5773" w:rsidRPr="00DC6A5A">
        <w:rPr>
          <w:sz w:val="22"/>
          <w:szCs w:val="22"/>
        </w:rPr>
        <w:t>.</w:t>
      </w:r>
    </w:p>
    <w:p w:rsidR="009661FB" w:rsidRPr="00E70EBB" w:rsidRDefault="009661FB" w:rsidP="0002609F">
      <w:pPr>
        <w:spacing w:line="240" w:lineRule="auto"/>
        <w:jc w:val="both"/>
        <w:rPr>
          <w:sz w:val="22"/>
          <w:szCs w:val="22"/>
        </w:rPr>
      </w:pPr>
    </w:p>
    <w:p w:rsidR="00916C48" w:rsidRPr="00E70EBB" w:rsidRDefault="00EA6B34" w:rsidP="00EE61F0">
      <w:pPr>
        <w:spacing w:line="240" w:lineRule="auto"/>
        <w:jc w:val="both"/>
        <w:rPr>
          <w:sz w:val="22"/>
          <w:szCs w:val="22"/>
        </w:rPr>
      </w:pPr>
      <w:r w:rsidRPr="00E70EBB">
        <w:rPr>
          <w:sz w:val="22"/>
          <w:szCs w:val="22"/>
        </w:rPr>
        <w:t>2.03.</w:t>
      </w:r>
      <w:r w:rsidRPr="00E70EBB">
        <w:rPr>
          <w:sz w:val="22"/>
          <w:szCs w:val="22"/>
        </w:rPr>
        <w:tab/>
      </w:r>
      <w:r w:rsidR="005A41A7" w:rsidRPr="00E70EBB">
        <w:rPr>
          <w:b/>
          <w:i/>
          <w:sz w:val="22"/>
          <w:szCs w:val="22"/>
        </w:rPr>
        <w:t>Institutional and Other Arrangements.</w:t>
      </w:r>
      <w:r w:rsidRPr="00E70EBB">
        <w:rPr>
          <w:sz w:val="22"/>
          <w:szCs w:val="22"/>
        </w:rPr>
        <w:t xml:space="preserve">  </w:t>
      </w:r>
      <w:r w:rsidR="00916C48" w:rsidRPr="00E70EBB">
        <w:rPr>
          <w:iCs/>
          <w:sz w:val="22"/>
          <w:szCs w:val="22"/>
        </w:rPr>
        <w:t>(a)</w:t>
      </w:r>
      <w:r w:rsidR="00EE61F0">
        <w:rPr>
          <w:iCs/>
          <w:sz w:val="22"/>
          <w:szCs w:val="22"/>
        </w:rPr>
        <w:t xml:space="preserve"> </w:t>
      </w:r>
      <w:r w:rsidR="00916C48" w:rsidRPr="00E70EBB">
        <w:rPr>
          <w:iCs/>
          <w:sz w:val="22"/>
          <w:szCs w:val="22"/>
        </w:rPr>
        <w:t>The</w:t>
      </w:r>
      <w:r w:rsidR="00AE342E">
        <w:rPr>
          <w:iCs/>
          <w:sz w:val="22"/>
          <w:szCs w:val="22"/>
        </w:rPr>
        <w:t xml:space="preserve"> </w:t>
      </w:r>
      <w:r w:rsidR="00916C48" w:rsidRPr="00E70EBB">
        <w:rPr>
          <w:iCs/>
          <w:sz w:val="22"/>
          <w:szCs w:val="22"/>
        </w:rPr>
        <w:t xml:space="preserve">Recipient shall maintain, throughout the implementation of the Project, </w:t>
      </w:r>
      <w:r w:rsidR="001B2176">
        <w:rPr>
          <w:iCs/>
          <w:sz w:val="22"/>
          <w:szCs w:val="22"/>
        </w:rPr>
        <w:t xml:space="preserve">AU Commission and </w:t>
      </w:r>
      <w:r w:rsidR="009E109F">
        <w:rPr>
          <w:iCs/>
          <w:sz w:val="22"/>
          <w:szCs w:val="22"/>
        </w:rPr>
        <w:t xml:space="preserve">DREA, </w:t>
      </w:r>
      <w:r w:rsidR="00916C48" w:rsidRPr="00E70EBB">
        <w:rPr>
          <w:sz w:val="22"/>
          <w:szCs w:val="22"/>
        </w:rPr>
        <w:t xml:space="preserve">with staff under terms of reference, </w:t>
      </w:r>
      <w:r w:rsidR="006F7B75" w:rsidRPr="00E70EBB">
        <w:rPr>
          <w:sz w:val="22"/>
          <w:szCs w:val="22"/>
        </w:rPr>
        <w:t xml:space="preserve">and with </w:t>
      </w:r>
      <w:r w:rsidR="00916C48" w:rsidRPr="00E70EBB">
        <w:rPr>
          <w:sz w:val="22"/>
          <w:szCs w:val="22"/>
        </w:rPr>
        <w:t>qualifications and experience satisfactory to the World Bank.</w:t>
      </w:r>
    </w:p>
    <w:p w:rsidR="00916C48" w:rsidRPr="00E70EBB" w:rsidRDefault="00916C48" w:rsidP="00916C48">
      <w:pPr>
        <w:spacing w:line="240" w:lineRule="auto"/>
        <w:jc w:val="both"/>
        <w:rPr>
          <w:sz w:val="22"/>
          <w:szCs w:val="22"/>
        </w:rPr>
      </w:pPr>
    </w:p>
    <w:p w:rsidR="006B228E" w:rsidRPr="00E70EBB" w:rsidRDefault="0051215B" w:rsidP="00BB6CCE">
      <w:pPr>
        <w:spacing w:line="240" w:lineRule="auto"/>
        <w:jc w:val="both"/>
        <w:rPr>
          <w:sz w:val="22"/>
          <w:szCs w:val="22"/>
        </w:rPr>
      </w:pPr>
      <w:r w:rsidRPr="00E70EBB">
        <w:rPr>
          <w:sz w:val="22"/>
          <w:szCs w:val="22"/>
        </w:rPr>
        <w:t>(b)</w:t>
      </w:r>
      <w:r w:rsidRPr="00E70EBB">
        <w:rPr>
          <w:sz w:val="22"/>
          <w:szCs w:val="22"/>
        </w:rPr>
        <w:tab/>
        <w:t>The Recipient shall:</w:t>
      </w:r>
    </w:p>
    <w:p w:rsidR="00916C48" w:rsidRPr="00E70EBB" w:rsidRDefault="00916C48" w:rsidP="00916C48">
      <w:pPr>
        <w:spacing w:line="240" w:lineRule="auto"/>
        <w:jc w:val="both"/>
        <w:rPr>
          <w:sz w:val="22"/>
          <w:szCs w:val="22"/>
        </w:rPr>
      </w:pPr>
    </w:p>
    <w:p w:rsidR="00916C48" w:rsidRPr="00E70EBB" w:rsidRDefault="00916C48" w:rsidP="008A7B4D">
      <w:pPr>
        <w:tabs>
          <w:tab w:val="left" w:pos="810"/>
        </w:tabs>
        <w:spacing w:line="240" w:lineRule="auto"/>
        <w:ind w:left="720"/>
        <w:jc w:val="both"/>
        <w:rPr>
          <w:sz w:val="22"/>
          <w:szCs w:val="22"/>
        </w:rPr>
      </w:pPr>
      <w:r w:rsidRPr="00E70EBB">
        <w:rPr>
          <w:sz w:val="22"/>
          <w:szCs w:val="22"/>
        </w:rPr>
        <w:t>(</w:t>
      </w:r>
      <w:r w:rsidR="0051215B" w:rsidRPr="00E70EBB">
        <w:rPr>
          <w:sz w:val="22"/>
          <w:szCs w:val="22"/>
        </w:rPr>
        <w:t>i</w:t>
      </w:r>
      <w:r w:rsidRPr="00E70EBB">
        <w:rPr>
          <w:sz w:val="22"/>
          <w:szCs w:val="22"/>
        </w:rPr>
        <w:t>)</w:t>
      </w:r>
      <w:r w:rsidR="0051215B" w:rsidRPr="00E70EBB">
        <w:rPr>
          <w:sz w:val="22"/>
          <w:szCs w:val="22"/>
        </w:rPr>
        <w:tab/>
      </w:r>
      <w:proofErr w:type="gramStart"/>
      <w:r w:rsidRPr="00E70EBB">
        <w:rPr>
          <w:sz w:val="22"/>
          <w:szCs w:val="22"/>
        </w:rPr>
        <w:t>not</w:t>
      </w:r>
      <w:proofErr w:type="gramEnd"/>
      <w:r w:rsidRPr="00E70EBB">
        <w:rPr>
          <w:sz w:val="22"/>
          <w:szCs w:val="22"/>
        </w:rPr>
        <w:t xml:space="preserve"> later than t</w:t>
      </w:r>
      <w:r w:rsidR="00606EBA" w:rsidRPr="00E70EBB">
        <w:rPr>
          <w:sz w:val="22"/>
          <w:szCs w:val="22"/>
        </w:rPr>
        <w:t>wo</w:t>
      </w:r>
      <w:r w:rsidRPr="00E70EBB">
        <w:rPr>
          <w:sz w:val="22"/>
          <w:szCs w:val="22"/>
        </w:rPr>
        <w:t xml:space="preserve"> (</w:t>
      </w:r>
      <w:r w:rsidR="00606EBA" w:rsidRPr="00E70EBB">
        <w:rPr>
          <w:sz w:val="22"/>
          <w:szCs w:val="22"/>
        </w:rPr>
        <w:t>2</w:t>
      </w:r>
      <w:r w:rsidRPr="00E70EBB">
        <w:rPr>
          <w:sz w:val="22"/>
          <w:szCs w:val="22"/>
        </w:rPr>
        <w:t xml:space="preserve">) months after the date of countersignature of this Agreement, </w:t>
      </w:r>
      <w:r w:rsidR="00FA2896">
        <w:rPr>
          <w:sz w:val="22"/>
          <w:szCs w:val="22"/>
        </w:rPr>
        <w:t>establish</w:t>
      </w:r>
      <w:r w:rsidR="00606EBA" w:rsidRPr="00E70EBB">
        <w:rPr>
          <w:sz w:val="22"/>
          <w:szCs w:val="22"/>
        </w:rPr>
        <w:t xml:space="preserve"> a well functioning  </w:t>
      </w:r>
      <w:r w:rsidR="00061B0F">
        <w:rPr>
          <w:sz w:val="22"/>
          <w:szCs w:val="22"/>
        </w:rPr>
        <w:t xml:space="preserve">procurement </w:t>
      </w:r>
      <w:r w:rsidR="00FA2896">
        <w:rPr>
          <w:sz w:val="22"/>
          <w:szCs w:val="22"/>
        </w:rPr>
        <w:t xml:space="preserve">filing </w:t>
      </w:r>
      <w:r w:rsidR="00606EBA" w:rsidRPr="00E70EBB">
        <w:rPr>
          <w:sz w:val="22"/>
          <w:szCs w:val="22"/>
        </w:rPr>
        <w:t>system;</w:t>
      </w:r>
      <w:r w:rsidR="00713779">
        <w:rPr>
          <w:sz w:val="22"/>
          <w:szCs w:val="22"/>
        </w:rPr>
        <w:t xml:space="preserve"> and</w:t>
      </w:r>
    </w:p>
    <w:p w:rsidR="00916C48" w:rsidRPr="00E70EBB" w:rsidRDefault="00916C48" w:rsidP="008A7B4D">
      <w:pPr>
        <w:tabs>
          <w:tab w:val="left" w:pos="810"/>
        </w:tabs>
        <w:spacing w:line="240" w:lineRule="auto"/>
        <w:ind w:left="720"/>
        <w:jc w:val="both"/>
        <w:rPr>
          <w:sz w:val="22"/>
          <w:szCs w:val="22"/>
        </w:rPr>
      </w:pPr>
    </w:p>
    <w:p w:rsidR="00916C48" w:rsidRPr="00E70EBB" w:rsidRDefault="0051215B" w:rsidP="008A7B4D">
      <w:pPr>
        <w:tabs>
          <w:tab w:val="left" w:pos="810"/>
        </w:tabs>
        <w:spacing w:line="240" w:lineRule="auto"/>
        <w:ind w:left="720"/>
        <w:jc w:val="both"/>
        <w:rPr>
          <w:sz w:val="22"/>
          <w:szCs w:val="22"/>
        </w:rPr>
      </w:pPr>
      <w:r w:rsidRPr="00E70EBB">
        <w:rPr>
          <w:sz w:val="22"/>
          <w:szCs w:val="22"/>
        </w:rPr>
        <w:t>(ii</w:t>
      </w:r>
      <w:r w:rsidR="004470A8" w:rsidRPr="00E70EBB">
        <w:rPr>
          <w:sz w:val="22"/>
          <w:szCs w:val="22"/>
        </w:rPr>
        <w:t>)</w:t>
      </w:r>
      <w:r w:rsidRPr="00E70EBB">
        <w:rPr>
          <w:sz w:val="22"/>
          <w:szCs w:val="22"/>
        </w:rPr>
        <w:tab/>
      </w:r>
      <w:r w:rsidR="004470A8" w:rsidRPr="00E70EBB">
        <w:rPr>
          <w:sz w:val="22"/>
          <w:szCs w:val="22"/>
        </w:rPr>
        <w:t xml:space="preserve">not later than six (6) months after the date of countersignature of this Agreement, hire an external auditor </w:t>
      </w:r>
      <w:r w:rsidR="004F1C92" w:rsidRPr="00E70EBB">
        <w:rPr>
          <w:sz w:val="22"/>
          <w:szCs w:val="22"/>
        </w:rPr>
        <w:t>under terms of reference and with</w:t>
      </w:r>
      <w:r w:rsidR="004470A8" w:rsidRPr="00E70EBB">
        <w:rPr>
          <w:sz w:val="22"/>
          <w:szCs w:val="22"/>
        </w:rPr>
        <w:t xml:space="preserve"> qualifications and experience </w:t>
      </w:r>
      <w:r w:rsidR="00FF5C27" w:rsidRPr="00E70EBB">
        <w:rPr>
          <w:sz w:val="22"/>
          <w:szCs w:val="22"/>
        </w:rPr>
        <w:t>satisfactory to the World Bank.</w:t>
      </w:r>
    </w:p>
    <w:p w:rsidR="00916C48" w:rsidRPr="00E70EBB" w:rsidRDefault="00916C48" w:rsidP="00916C48">
      <w:pPr>
        <w:spacing w:line="240" w:lineRule="auto"/>
        <w:ind w:left="720" w:firstLine="720"/>
        <w:jc w:val="both"/>
        <w:rPr>
          <w:sz w:val="22"/>
          <w:szCs w:val="22"/>
        </w:rPr>
      </w:pPr>
    </w:p>
    <w:p w:rsidR="00A54DBC" w:rsidRPr="00E70EBB" w:rsidRDefault="006B228E" w:rsidP="00F065E5">
      <w:pPr>
        <w:spacing w:line="240" w:lineRule="auto"/>
        <w:jc w:val="both"/>
        <w:rPr>
          <w:sz w:val="22"/>
          <w:szCs w:val="22"/>
        </w:rPr>
      </w:pPr>
      <w:r w:rsidRPr="00E70EBB">
        <w:rPr>
          <w:sz w:val="22"/>
          <w:szCs w:val="22"/>
        </w:rPr>
        <w:t>(</w:t>
      </w:r>
      <w:r w:rsidR="0051215B" w:rsidRPr="00E70EBB">
        <w:rPr>
          <w:sz w:val="22"/>
          <w:szCs w:val="22"/>
        </w:rPr>
        <w:t>c</w:t>
      </w:r>
      <w:r w:rsidR="00916C48" w:rsidRPr="00E70EBB">
        <w:rPr>
          <w:sz w:val="22"/>
          <w:szCs w:val="22"/>
        </w:rPr>
        <w:t>)</w:t>
      </w:r>
      <w:r w:rsidR="00916C48" w:rsidRPr="00E70EBB">
        <w:rPr>
          <w:sz w:val="22"/>
          <w:szCs w:val="22"/>
        </w:rPr>
        <w:tab/>
      </w:r>
      <w:r w:rsidR="00A54DBC" w:rsidRPr="00E70EBB">
        <w:rPr>
          <w:sz w:val="22"/>
          <w:szCs w:val="22"/>
        </w:rPr>
        <w:t>The Recipient shall:</w:t>
      </w:r>
    </w:p>
    <w:p w:rsidR="00A54DBC" w:rsidRPr="00E70EBB" w:rsidRDefault="00A54DBC" w:rsidP="00A54DBC">
      <w:pPr>
        <w:spacing w:line="240" w:lineRule="auto"/>
        <w:jc w:val="both"/>
        <w:rPr>
          <w:sz w:val="22"/>
          <w:szCs w:val="22"/>
        </w:rPr>
      </w:pPr>
    </w:p>
    <w:p w:rsidR="00A54DBC" w:rsidRPr="00E70EBB" w:rsidRDefault="00A54DBC" w:rsidP="00822EFE">
      <w:pPr>
        <w:spacing w:line="240" w:lineRule="auto"/>
        <w:ind w:left="720"/>
        <w:jc w:val="both"/>
        <w:rPr>
          <w:sz w:val="22"/>
          <w:szCs w:val="22"/>
        </w:rPr>
      </w:pPr>
      <w:r w:rsidRPr="00E70EBB">
        <w:rPr>
          <w:sz w:val="22"/>
          <w:szCs w:val="22"/>
        </w:rPr>
        <w:t>(</w:t>
      </w:r>
      <w:proofErr w:type="spellStart"/>
      <w:r w:rsidRPr="00E70EBB">
        <w:rPr>
          <w:sz w:val="22"/>
          <w:szCs w:val="22"/>
        </w:rPr>
        <w:t>i</w:t>
      </w:r>
      <w:proofErr w:type="spellEnd"/>
      <w:r w:rsidRPr="00E70EBB">
        <w:rPr>
          <w:sz w:val="22"/>
          <w:szCs w:val="22"/>
        </w:rPr>
        <w:t>)</w:t>
      </w:r>
      <w:r w:rsidRPr="00E70EBB">
        <w:rPr>
          <w:sz w:val="22"/>
          <w:szCs w:val="22"/>
        </w:rPr>
        <w:tab/>
      </w:r>
      <w:r w:rsidR="00FA2896">
        <w:rPr>
          <w:sz w:val="22"/>
          <w:szCs w:val="22"/>
        </w:rPr>
        <w:t>prepare</w:t>
      </w:r>
      <w:r w:rsidR="00FA2896" w:rsidRPr="00E70EBB">
        <w:rPr>
          <w:sz w:val="22"/>
          <w:szCs w:val="22"/>
        </w:rPr>
        <w:t xml:space="preserve"> </w:t>
      </w:r>
      <w:r w:rsidRPr="00E70EBB">
        <w:rPr>
          <w:sz w:val="22"/>
          <w:szCs w:val="22"/>
        </w:rPr>
        <w:t>a</w:t>
      </w:r>
      <w:r w:rsidR="00D71F83" w:rsidRPr="00E70EBB">
        <w:rPr>
          <w:sz w:val="22"/>
          <w:szCs w:val="22"/>
        </w:rPr>
        <w:t>n</w:t>
      </w:r>
      <w:r w:rsidRPr="00E70EBB">
        <w:rPr>
          <w:sz w:val="22"/>
          <w:szCs w:val="22"/>
        </w:rPr>
        <w:t xml:space="preserve"> A</w:t>
      </w:r>
      <w:r w:rsidR="006310EF" w:rsidRPr="00E70EBB">
        <w:rPr>
          <w:sz w:val="22"/>
          <w:szCs w:val="22"/>
        </w:rPr>
        <w:t>nnual Work Plan &amp; Budget (A</w:t>
      </w:r>
      <w:r w:rsidRPr="00E70EBB">
        <w:rPr>
          <w:sz w:val="22"/>
          <w:szCs w:val="22"/>
        </w:rPr>
        <w:t>WP&amp;B</w:t>
      </w:r>
      <w:r w:rsidR="006310EF" w:rsidRPr="00E70EBB">
        <w:rPr>
          <w:sz w:val="22"/>
          <w:szCs w:val="22"/>
        </w:rPr>
        <w:t>)</w:t>
      </w:r>
      <w:r w:rsidRPr="00E70EBB">
        <w:rPr>
          <w:sz w:val="22"/>
          <w:szCs w:val="22"/>
        </w:rPr>
        <w:t xml:space="preserve"> for each </w:t>
      </w:r>
      <w:r w:rsidR="0069425A" w:rsidRPr="00E70EBB">
        <w:rPr>
          <w:sz w:val="22"/>
          <w:szCs w:val="22"/>
        </w:rPr>
        <w:t>f</w:t>
      </w:r>
      <w:r w:rsidRPr="00E70EBB">
        <w:rPr>
          <w:sz w:val="22"/>
          <w:szCs w:val="22"/>
        </w:rPr>
        <w:t xml:space="preserve">iscal </w:t>
      </w:r>
      <w:r w:rsidR="0069425A" w:rsidRPr="00E70EBB">
        <w:rPr>
          <w:sz w:val="22"/>
          <w:szCs w:val="22"/>
        </w:rPr>
        <w:t>y</w:t>
      </w:r>
      <w:r w:rsidRPr="00E70EBB">
        <w:rPr>
          <w:sz w:val="22"/>
          <w:szCs w:val="22"/>
        </w:rPr>
        <w:t xml:space="preserve">ear, setting forth, </w:t>
      </w:r>
      <w:r w:rsidRPr="00E70EBB">
        <w:rPr>
          <w:i/>
          <w:sz w:val="22"/>
          <w:szCs w:val="22"/>
        </w:rPr>
        <w:t>inter alia,</w:t>
      </w:r>
      <w:r w:rsidRPr="00E70EBB">
        <w:rPr>
          <w:sz w:val="22"/>
          <w:szCs w:val="22"/>
        </w:rPr>
        <w:t xml:space="preserve"> a detailed description of activities for the following </w:t>
      </w:r>
      <w:r w:rsidR="0069425A" w:rsidRPr="00E70EBB">
        <w:rPr>
          <w:sz w:val="22"/>
          <w:szCs w:val="22"/>
        </w:rPr>
        <w:t>f</w:t>
      </w:r>
      <w:r w:rsidRPr="00E70EBB">
        <w:rPr>
          <w:sz w:val="22"/>
          <w:szCs w:val="22"/>
        </w:rPr>
        <w:t xml:space="preserve">iscal </w:t>
      </w:r>
      <w:r w:rsidR="0069425A" w:rsidRPr="00E70EBB">
        <w:rPr>
          <w:sz w:val="22"/>
          <w:szCs w:val="22"/>
        </w:rPr>
        <w:t>y</w:t>
      </w:r>
      <w:r w:rsidRPr="00E70EBB">
        <w:rPr>
          <w:sz w:val="22"/>
          <w:szCs w:val="22"/>
        </w:rPr>
        <w:t>ear; the sources and uses of funds; and responsibility for execution for the activities under the Project, budgets, start and completion dates, outputs, and monitoring indicators to track progress;</w:t>
      </w:r>
    </w:p>
    <w:p w:rsidR="00A54DBC" w:rsidRPr="00E70EBB" w:rsidRDefault="00A54DBC" w:rsidP="00A54DBC">
      <w:pPr>
        <w:spacing w:line="240" w:lineRule="auto"/>
        <w:ind w:firstLine="720"/>
        <w:jc w:val="both"/>
        <w:rPr>
          <w:sz w:val="22"/>
          <w:szCs w:val="22"/>
        </w:rPr>
      </w:pPr>
    </w:p>
    <w:p w:rsidR="00A54DBC" w:rsidRPr="00E70EBB" w:rsidRDefault="00A54DBC" w:rsidP="00822EFE">
      <w:pPr>
        <w:spacing w:line="240" w:lineRule="auto"/>
        <w:ind w:left="720"/>
        <w:jc w:val="both"/>
        <w:rPr>
          <w:sz w:val="22"/>
          <w:szCs w:val="22"/>
        </w:rPr>
      </w:pPr>
      <w:r w:rsidRPr="00E70EBB">
        <w:rPr>
          <w:sz w:val="22"/>
          <w:szCs w:val="22"/>
        </w:rPr>
        <w:t>(ii)</w:t>
      </w:r>
      <w:r w:rsidRPr="00E70EBB">
        <w:rPr>
          <w:sz w:val="22"/>
          <w:szCs w:val="22"/>
        </w:rPr>
        <w:tab/>
        <w:t xml:space="preserve">not later than </w:t>
      </w:r>
      <w:r w:rsidR="00143B86" w:rsidRPr="00E70EBB">
        <w:rPr>
          <w:sz w:val="22"/>
          <w:szCs w:val="22"/>
        </w:rPr>
        <w:t>November 1</w:t>
      </w:r>
      <w:r w:rsidRPr="00E70EBB">
        <w:rPr>
          <w:sz w:val="22"/>
          <w:szCs w:val="22"/>
        </w:rPr>
        <w:t xml:space="preserve"> of each </w:t>
      </w:r>
      <w:r w:rsidR="0069425A" w:rsidRPr="00E70EBB">
        <w:rPr>
          <w:sz w:val="22"/>
          <w:szCs w:val="22"/>
        </w:rPr>
        <w:t>f</w:t>
      </w:r>
      <w:r w:rsidRPr="00E70EBB">
        <w:rPr>
          <w:sz w:val="22"/>
          <w:szCs w:val="22"/>
        </w:rPr>
        <w:t xml:space="preserve">iscal </w:t>
      </w:r>
      <w:r w:rsidR="0069425A" w:rsidRPr="00E70EBB">
        <w:rPr>
          <w:sz w:val="22"/>
          <w:szCs w:val="22"/>
        </w:rPr>
        <w:t>y</w:t>
      </w:r>
      <w:r w:rsidRPr="00E70EBB">
        <w:rPr>
          <w:sz w:val="22"/>
          <w:szCs w:val="22"/>
        </w:rPr>
        <w:t>ear, furnish to the World Bank for its comments and approval, the draft AWP&amp;B and, promptly thereafter, finalize the AWP&amp;B taking into account the World Bank’s views and recommendations thereon; and</w:t>
      </w:r>
    </w:p>
    <w:p w:rsidR="00A54DBC" w:rsidRPr="00E70EBB" w:rsidRDefault="00A54DBC" w:rsidP="00A54DBC">
      <w:pPr>
        <w:spacing w:line="240" w:lineRule="auto"/>
        <w:ind w:left="720"/>
        <w:jc w:val="both"/>
        <w:rPr>
          <w:sz w:val="22"/>
          <w:szCs w:val="22"/>
        </w:rPr>
      </w:pPr>
    </w:p>
    <w:p w:rsidR="00A54DBC" w:rsidRPr="00E70EBB" w:rsidRDefault="00A54DBC" w:rsidP="00822EFE">
      <w:pPr>
        <w:spacing w:line="240" w:lineRule="auto"/>
        <w:ind w:left="720"/>
        <w:jc w:val="both"/>
        <w:rPr>
          <w:sz w:val="22"/>
          <w:szCs w:val="22"/>
        </w:rPr>
      </w:pPr>
      <w:r w:rsidRPr="00E70EBB">
        <w:rPr>
          <w:sz w:val="22"/>
          <w:szCs w:val="22"/>
        </w:rPr>
        <w:t>(iii)</w:t>
      </w:r>
      <w:r w:rsidRPr="00E70EBB">
        <w:rPr>
          <w:sz w:val="22"/>
          <w:szCs w:val="22"/>
        </w:rPr>
        <w:tab/>
        <w:t xml:space="preserve">adopt and sign the final version of the AWP&amp;B in the form approved by the World Bank not later than December 31 of such </w:t>
      </w:r>
      <w:r w:rsidR="00EC1F2A" w:rsidRPr="00E70EBB">
        <w:rPr>
          <w:sz w:val="22"/>
          <w:szCs w:val="22"/>
        </w:rPr>
        <w:t>f</w:t>
      </w:r>
      <w:r w:rsidRPr="00E70EBB">
        <w:rPr>
          <w:sz w:val="22"/>
          <w:szCs w:val="22"/>
        </w:rPr>
        <w:t xml:space="preserve">iscal </w:t>
      </w:r>
      <w:r w:rsidR="00EC1F2A" w:rsidRPr="00E70EBB">
        <w:rPr>
          <w:sz w:val="22"/>
          <w:szCs w:val="22"/>
        </w:rPr>
        <w:t>y</w:t>
      </w:r>
      <w:r w:rsidRPr="00E70EBB">
        <w:rPr>
          <w:sz w:val="22"/>
          <w:szCs w:val="22"/>
        </w:rPr>
        <w:t>ear.</w:t>
      </w:r>
    </w:p>
    <w:p w:rsidR="00916C48" w:rsidRPr="00E70EBB" w:rsidRDefault="00916C48" w:rsidP="0051215B">
      <w:pPr>
        <w:spacing w:line="240" w:lineRule="auto"/>
        <w:jc w:val="both"/>
        <w:rPr>
          <w:sz w:val="22"/>
          <w:szCs w:val="22"/>
        </w:rPr>
      </w:pPr>
    </w:p>
    <w:p w:rsidR="001E2693" w:rsidRPr="00E70EBB" w:rsidRDefault="001E2693" w:rsidP="001E2693">
      <w:pPr>
        <w:autoSpaceDE w:val="0"/>
        <w:autoSpaceDN w:val="0"/>
        <w:adjustRightInd w:val="0"/>
        <w:spacing w:line="240" w:lineRule="auto"/>
        <w:jc w:val="both"/>
        <w:rPr>
          <w:color w:val="000000"/>
          <w:sz w:val="22"/>
          <w:szCs w:val="22"/>
        </w:rPr>
      </w:pPr>
      <w:r w:rsidRPr="00E70EBB">
        <w:rPr>
          <w:color w:val="000000"/>
          <w:sz w:val="22"/>
          <w:szCs w:val="22"/>
        </w:rPr>
        <w:t>2.04.</w:t>
      </w:r>
      <w:r w:rsidRPr="00E70EBB">
        <w:rPr>
          <w:color w:val="000000"/>
          <w:sz w:val="22"/>
          <w:szCs w:val="22"/>
        </w:rPr>
        <w:tab/>
      </w:r>
      <w:r w:rsidRPr="00E70EBB">
        <w:rPr>
          <w:b/>
          <w:bCs/>
          <w:i/>
          <w:iCs/>
          <w:color w:val="000000"/>
          <w:sz w:val="22"/>
          <w:szCs w:val="22"/>
        </w:rPr>
        <w:t>Donor Visibility and Visit</w:t>
      </w:r>
      <w:r w:rsidRPr="00E70EBB">
        <w:rPr>
          <w:color w:val="000000"/>
          <w:sz w:val="22"/>
          <w:szCs w:val="22"/>
        </w:rPr>
        <w:t>. (a) The Recipient shall take or cause to be taken all such measures as the World Bank may reasonably request to identify publicly the Donors</w:t>
      </w:r>
      <w:r w:rsidR="006310EF" w:rsidRPr="00E70EBB">
        <w:rPr>
          <w:color w:val="000000"/>
          <w:sz w:val="22"/>
          <w:szCs w:val="22"/>
        </w:rPr>
        <w:t>’</w:t>
      </w:r>
      <w:r w:rsidRPr="00E70EBB">
        <w:rPr>
          <w:color w:val="000000"/>
          <w:sz w:val="22"/>
          <w:szCs w:val="22"/>
        </w:rPr>
        <w:t xml:space="preserve"> support for the Project.  </w:t>
      </w:r>
    </w:p>
    <w:p w:rsidR="001E2693" w:rsidRPr="00E70EBB" w:rsidRDefault="001E2693" w:rsidP="001E2693">
      <w:pPr>
        <w:autoSpaceDE w:val="0"/>
        <w:autoSpaceDN w:val="0"/>
        <w:adjustRightInd w:val="0"/>
        <w:spacing w:line="240" w:lineRule="auto"/>
        <w:jc w:val="both"/>
        <w:rPr>
          <w:color w:val="000000"/>
          <w:sz w:val="22"/>
          <w:szCs w:val="22"/>
        </w:rPr>
      </w:pPr>
    </w:p>
    <w:p w:rsidR="001E2693" w:rsidRPr="00E70EBB" w:rsidRDefault="001E2693" w:rsidP="001E2693">
      <w:pPr>
        <w:pStyle w:val="ModelNrmlSingle"/>
        <w:rPr>
          <w:bCs/>
          <w:szCs w:val="22"/>
        </w:rPr>
      </w:pPr>
      <w:r w:rsidRPr="00E70EBB">
        <w:rPr>
          <w:color w:val="000000"/>
          <w:szCs w:val="22"/>
        </w:rPr>
        <w:t>(b)</w:t>
      </w:r>
      <w:r w:rsidR="00710453" w:rsidRPr="00E70EBB">
        <w:rPr>
          <w:color w:val="000000"/>
          <w:szCs w:val="22"/>
        </w:rPr>
        <w:tab/>
      </w:r>
      <w:r w:rsidRPr="00E70EBB">
        <w:rPr>
          <w:color w:val="000000"/>
          <w:szCs w:val="22"/>
        </w:rPr>
        <w:t>For the purposes of Section 2.09 of the Standard Conditions, the Recipient shall, upon the World Bank’s request, take all measures within its mandate to assist the Donors</w:t>
      </w:r>
      <w:r w:rsidR="00104389" w:rsidRPr="00E70EBB">
        <w:rPr>
          <w:color w:val="000000"/>
          <w:szCs w:val="22"/>
        </w:rPr>
        <w:t>’</w:t>
      </w:r>
      <w:r w:rsidRPr="00E70EBB">
        <w:rPr>
          <w:color w:val="000000"/>
          <w:szCs w:val="22"/>
        </w:rPr>
        <w:t xml:space="preserve"> in visiting any part of the Member </w:t>
      </w:r>
      <w:r w:rsidR="00BB6149" w:rsidRPr="00E70EBB">
        <w:rPr>
          <w:color w:val="000000"/>
          <w:szCs w:val="22"/>
        </w:rPr>
        <w:t>State</w:t>
      </w:r>
      <w:r w:rsidR="003519D9" w:rsidRPr="00E70EBB">
        <w:rPr>
          <w:color w:val="000000"/>
          <w:szCs w:val="22"/>
        </w:rPr>
        <w:t xml:space="preserve"> territory</w:t>
      </w:r>
      <w:r w:rsidR="004E3823" w:rsidRPr="00E70EBB">
        <w:rPr>
          <w:color w:val="000000"/>
          <w:szCs w:val="22"/>
        </w:rPr>
        <w:t>.</w:t>
      </w:r>
    </w:p>
    <w:p w:rsidR="00E7610B" w:rsidRPr="00E70EBB" w:rsidRDefault="00E7610B" w:rsidP="00E7610B">
      <w:pPr>
        <w:pStyle w:val="ModelNrmlSingle"/>
        <w:ind w:firstLine="0"/>
        <w:rPr>
          <w:b/>
          <w:bCs/>
          <w:i/>
          <w:szCs w:val="22"/>
        </w:rPr>
      </w:pPr>
      <w:r w:rsidRPr="00E70EBB">
        <w:rPr>
          <w:bCs/>
          <w:szCs w:val="22"/>
        </w:rPr>
        <w:t>2.0</w:t>
      </w:r>
      <w:r w:rsidR="00996AC3" w:rsidRPr="00E70EBB">
        <w:rPr>
          <w:bCs/>
          <w:szCs w:val="22"/>
        </w:rPr>
        <w:t>5</w:t>
      </w:r>
      <w:r w:rsidRPr="00E70EBB">
        <w:rPr>
          <w:bCs/>
          <w:szCs w:val="22"/>
        </w:rPr>
        <w:t>.</w:t>
      </w:r>
      <w:r w:rsidRPr="00E70EBB">
        <w:rPr>
          <w:b/>
          <w:bCs/>
          <w:szCs w:val="22"/>
        </w:rPr>
        <w:tab/>
      </w:r>
      <w:r w:rsidRPr="00E70EBB">
        <w:rPr>
          <w:b/>
          <w:bCs/>
          <w:i/>
          <w:szCs w:val="22"/>
        </w:rPr>
        <w:t xml:space="preserve">Project </w:t>
      </w:r>
      <w:r w:rsidR="00DA28E3" w:rsidRPr="00E70EBB">
        <w:rPr>
          <w:b/>
          <w:bCs/>
          <w:i/>
          <w:szCs w:val="22"/>
        </w:rPr>
        <w:t>Monitoring, Reporting and Evaluation</w:t>
      </w:r>
      <w:r w:rsidRPr="00E70EBB">
        <w:rPr>
          <w:b/>
          <w:bCs/>
          <w:i/>
          <w:szCs w:val="22"/>
        </w:rPr>
        <w:t xml:space="preserve">.  </w:t>
      </w:r>
      <w:r w:rsidRPr="00E70EBB">
        <w:rPr>
          <w:szCs w:val="22"/>
        </w:rPr>
        <w:t>(a)</w:t>
      </w:r>
      <w:r w:rsidRPr="00E70EBB">
        <w:rPr>
          <w:szCs w:val="22"/>
        </w:rPr>
        <w:tab/>
      </w:r>
      <w:r w:rsidR="00F21BD0">
        <w:rPr>
          <w:szCs w:val="22"/>
        </w:rPr>
        <w:t xml:space="preserve"> </w:t>
      </w:r>
      <w:r w:rsidRPr="00E70EBB">
        <w:rPr>
          <w:szCs w:val="22"/>
        </w:rPr>
        <w:t xml:space="preserve">The Recipient shall monitor and evaluate the progress of the Project and prepare Project Reports in accordance with the provisions of Section 2.06 of the Standard Conditions and on the basis of indicators agreed with the World Bank.  Each Project Report shall cover the period of one calendar semester, and shall be furnished to the World Bank not later than </w:t>
      </w:r>
      <w:r w:rsidR="00F21BD0">
        <w:rPr>
          <w:szCs w:val="22"/>
        </w:rPr>
        <w:t>forty five (</w:t>
      </w:r>
      <w:r w:rsidR="006310EF" w:rsidRPr="00E70EBB">
        <w:rPr>
          <w:szCs w:val="22"/>
        </w:rPr>
        <w:t>45</w:t>
      </w:r>
      <w:r w:rsidR="00F21BD0">
        <w:rPr>
          <w:szCs w:val="22"/>
        </w:rPr>
        <w:t>)</w:t>
      </w:r>
      <w:r w:rsidR="006310EF" w:rsidRPr="00E70EBB">
        <w:rPr>
          <w:szCs w:val="22"/>
        </w:rPr>
        <w:t xml:space="preserve"> days</w:t>
      </w:r>
      <w:r w:rsidRPr="00E70EBB">
        <w:rPr>
          <w:szCs w:val="22"/>
        </w:rPr>
        <w:t xml:space="preserve"> after the end of the period covered by such report.</w:t>
      </w:r>
    </w:p>
    <w:p w:rsidR="001E2693" w:rsidRDefault="00E7610B" w:rsidP="001E2693">
      <w:pPr>
        <w:pStyle w:val="ModelNrmlDouble"/>
        <w:tabs>
          <w:tab w:val="left" w:pos="0"/>
        </w:tabs>
        <w:spacing w:after="0" w:line="240" w:lineRule="auto"/>
        <w:ind w:firstLine="0"/>
        <w:rPr>
          <w:szCs w:val="22"/>
        </w:rPr>
      </w:pPr>
      <w:r w:rsidRPr="00E70EBB">
        <w:rPr>
          <w:szCs w:val="22"/>
        </w:rPr>
        <w:tab/>
        <w:t>(</w:t>
      </w:r>
      <w:r w:rsidR="00DA0395" w:rsidRPr="00E70EBB">
        <w:rPr>
          <w:szCs w:val="22"/>
        </w:rPr>
        <w:t>b</w:t>
      </w:r>
      <w:r w:rsidRPr="00E70EBB">
        <w:rPr>
          <w:szCs w:val="22"/>
        </w:rPr>
        <w:t>)</w:t>
      </w:r>
      <w:r w:rsidRPr="00E70EBB">
        <w:rPr>
          <w:szCs w:val="22"/>
        </w:rPr>
        <w:tab/>
        <w:t xml:space="preserve">The Recipient shall prepare the Completion Report in accordance with the provisions of Section 2.06 of the Standard Conditions.  The Completion Report shall be furnished to the World Bank not later than </w:t>
      </w:r>
      <w:r w:rsidR="006310EF" w:rsidRPr="00E70EBB">
        <w:rPr>
          <w:szCs w:val="22"/>
        </w:rPr>
        <w:t>June 30, 2014</w:t>
      </w:r>
      <w:r w:rsidR="006255CF" w:rsidRPr="00E70EBB">
        <w:rPr>
          <w:szCs w:val="22"/>
        </w:rPr>
        <w:t xml:space="preserve">. </w:t>
      </w:r>
    </w:p>
    <w:p w:rsidR="00525271" w:rsidRPr="00E70EBB" w:rsidRDefault="00525271" w:rsidP="001E2693">
      <w:pPr>
        <w:pStyle w:val="ModelNrmlDouble"/>
        <w:tabs>
          <w:tab w:val="left" w:pos="0"/>
        </w:tabs>
        <w:spacing w:after="0" w:line="240" w:lineRule="auto"/>
        <w:ind w:firstLine="0"/>
        <w:rPr>
          <w:szCs w:val="22"/>
        </w:rPr>
      </w:pPr>
    </w:p>
    <w:p w:rsidR="005A41A7" w:rsidRPr="00E70EBB" w:rsidRDefault="00EA6B34" w:rsidP="00382316">
      <w:pPr>
        <w:spacing w:line="240" w:lineRule="auto"/>
        <w:jc w:val="both"/>
        <w:rPr>
          <w:bCs/>
          <w:sz w:val="22"/>
          <w:szCs w:val="22"/>
        </w:rPr>
      </w:pPr>
      <w:r w:rsidRPr="00E70EBB">
        <w:rPr>
          <w:bCs/>
          <w:sz w:val="22"/>
          <w:szCs w:val="22"/>
        </w:rPr>
        <w:t>2</w:t>
      </w:r>
      <w:r w:rsidR="005A41A7" w:rsidRPr="00E70EBB">
        <w:rPr>
          <w:bCs/>
          <w:sz w:val="22"/>
          <w:szCs w:val="22"/>
        </w:rPr>
        <w:t>.0</w:t>
      </w:r>
      <w:r w:rsidR="00996AC3" w:rsidRPr="00E70EBB">
        <w:rPr>
          <w:bCs/>
          <w:sz w:val="22"/>
          <w:szCs w:val="22"/>
        </w:rPr>
        <w:t>6</w:t>
      </w:r>
      <w:r w:rsidRPr="00E70EBB">
        <w:rPr>
          <w:bCs/>
          <w:sz w:val="22"/>
          <w:szCs w:val="22"/>
        </w:rPr>
        <w:t>.</w:t>
      </w:r>
      <w:r w:rsidR="00240D73" w:rsidRPr="00E70EBB">
        <w:rPr>
          <w:bCs/>
          <w:sz w:val="22"/>
          <w:szCs w:val="22"/>
        </w:rPr>
        <w:tab/>
      </w:r>
      <w:r w:rsidR="00240D73" w:rsidRPr="00E70EBB">
        <w:rPr>
          <w:b/>
          <w:bCs/>
          <w:i/>
          <w:sz w:val="22"/>
          <w:szCs w:val="22"/>
        </w:rPr>
        <w:t>Financial Management.</w:t>
      </w:r>
      <w:r w:rsidR="00240D73" w:rsidRPr="00E70EBB">
        <w:rPr>
          <w:bCs/>
          <w:sz w:val="22"/>
          <w:szCs w:val="22"/>
        </w:rPr>
        <w:t xml:space="preserve">  (</w:t>
      </w:r>
      <w:r w:rsidR="005A41A7" w:rsidRPr="00E70EBB">
        <w:rPr>
          <w:bCs/>
          <w:sz w:val="22"/>
          <w:szCs w:val="22"/>
        </w:rPr>
        <w:t>a</w:t>
      </w:r>
      <w:r w:rsidR="00724B23" w:rsidRPr="00E70EBB">
        <w:rPr>
          <w:bCs/>
          <w:sz w:val="22"/>
          <w:szCs w:val="22"/>
        </w:rPr>
        <w:t>)</w:t>
      </w:r>
      <w:r w:rsidR="00724B23" w:rsidRPr="00E70EBB">
        <w:rPr>
          <w:bCs/>
          <w:sz w:val="22"/>
          <w:szCs w:val="22"/>
        </w:rPr>
        <w:tab/>
      </w:r>
      <w:r w:rsidR="005A41A7" w:rsidRPr="00E70EBB">
        <w:rPr>
          <w:bCs/>
          <w:sz w:val="22"/>
          <w:szCs w:val="22"/>
        </w:rPr>
        <w:t xml:space="preserve">The Recipient shall </w:t>
      </w:r>
      <w:r w:rsidR="00F445EE" w:rsidRPr="00E70EBB">
        <w:rPr>
          <w:bCs/>
          <w:sz w:val="22"/>
          <w:szCs w:val="22"/>
        </w:rPr>
        <w:t xml:space="preserve">ensure that </w:t>
      </w:r>
      <w:r w:rsidR="005A41A7" w:rsidRPr="00E70EBB">
        <w:rPr>
          <w:bCs/>
          <w:sz w:val="22"/>
          <w:szCs w:val="22"/>
        </w:rPr>
        <w:t xml:space="preserve">a financial management system </w:t>
      </w:r>
      <w:r w:rsidR="00F445EE" w:rsidRPr="00E70EBB">
        <w:rPr>
          <w:bCs/>
          <w:sz w:val="22"/>
          <w:szCs w:val="22"/>
        </w:rPr>
        <w:t xml:space="preserve">is maintained </w:t>
      </w:r>
      <w:r w:rsidR="005A41A7" w:rsidRPr="00E70EBB">
        <w:rPr>
          <w:bCs/>
          <w:sz w:val="22"/>
          <w:szCs w:val="22"/>
        </w:rPr>
        <w:t xml:space="preserve">in accordance with the provisions of </w:t>
      </w:r>
      <w:r w:rsidR="003D1246" w:rsidRPr="00E70EBB">
        <w:rPr>
          <w:bCs/>
          <w:sz w:val="22"/>
          <w:szCs w:val="22"/>
        </w:rPr>
        <w:t xml:space="preserve">Section </w:t>
      </w:r>
      <w:r w:rsidR="00EA5387" w:rsidRPr="00E70EBB">
        <w:rPr>
          <w:bCs/>
          <w:sz w:val="22"/>
          <w:szCs w:val="22"/>
        </w:rPr>
        <w:t>2.0</w:t>
      </w:r>
      <w:r w:rsidR="00E7610B" w:rsidRPr="00E70EBB">
        <w:rPr>
          <w:bCs/>
          <w:sz w:val="22"/>
          <w:szCs w:val="22"/>
        </w:rPr>
        <w:t>7</w:t>
      </w:r>
      <w:r w:rsidR="003D1246" w:rsidRPr="00E70EBB">
        <w:rPr>
          <w:bCs/>
          <w:sz w:val="22"/>
          <w:szCs w:val="22"/>
        </w:rPr>
        <w:t xml:space="preserve"> </w:t>
      </w:r>
      <w:r w:rsidR="005A41A7" w:rsidRPr="00E70EBB">
        <w:rPr>
          <w:bCs/>
          <w:sz w:val="22"/>
          <w:szCs w:val="22"/>
        </w:rPr>
        <w:t xml:space="preserve">of the </w:t>
      </w:r>
      <w:r w:rsidR="00454CD1" w:rsidRPr="00E70EBB">
        <w:rPr>
          <w:bCs/>
          <w:sz w:val="22"/>
          <w:szCs w:val="22"/>
        </w:rPr>
        <w:t>Standard Conditions</w:t>
      </w:r>
      <w:r w:rsidR="005A41A7" w:rsidRPr="00E70EBB">
        <w:rPr>
          <w:bCs/>
          <w:sz w:val="22"/>
          <w:szCs w:val="22"/>
        </w:rPr>
        <w:t>.</w:t>
      </w:r>
    </w:p>
    <w:p w:rsidR="005A41A7" w:rsidRPr="00E70EBB" w:rsidRDefault="005A41A7" w:rsidP="005A41A7">
      <w:pPr>
        <w:spacing w:line="240" w:lineRule="auto"/>
        <w:ind w:left="1440" w:hanging="720"/>
        <w:jc w:val="both"/>
        <w:rPr>
          <w:bCs/>
          <w:sz w:val="22"/>
          <w:szCs w:val="22"/>
        </w:rPr>
      </w:pPr>
    </w:p>
    <w:p w:rsidR="00E7610B" w:rsidRPr="00E70EBB" w:rsidRDefault="005A41A7" w:rsidP="00E7610B">
      <w:pPr>
        <w:spacing w:line="240" w:lineRule="auto"/>
        <w:ind w:firstLine="720"/>
        <w:jc w:val="both"/>
        <w:rPr>
          <w:sz w:val="22"/>
          <w:szCs w:val="22"/>
        </w:rPr>
      </w:pPr>
      <w:r w:rsidRPr="00E70EBB">
        <w:rPr>
          <w:sz w:val="22"/>
          <w:szCs w:val="22"/>
        </w:rPr>
        <w:t>(b)</w:t>
      </w:r>
      <w:r w:rsidRPr="00E70EBB">
        <w:rPr>
          <w:sz w:val="22"/>
          <w:szCs w:val="22"/>
        </w:rPr>
        <w:tab/>
      </w:r>
      <w:r w:rsidR="00E7610B" w:rsidRPr="00E70EBB">
        <w:rPr>
          <w:sz w:val="22"/>
          <w:szCs w:val="22"/>
        </w:rPr>
        <w:t xml:space="preserve">The Recipient shall </w:t>
      </w:r>
      <w:r w:rsidR="00F445EE" w:rsidRPr="00E70EBB">
        <w:rPr>
          <w:sz w:val="22"/>
          <w:szCs w:val="22"/>
        </w:rPr>
        <w:t>ensure that</w:t>
      </w:r>
      <w:r w:rsidR="00E7610B" w:rsidRPr="00E70EBB">
        <w:rPr>
          <w:sz w:val="22"/>
          <w:szCs w:val="22"/>
        </w:rPr>
        <w:t xml:space="preserve"> </w:t>
      </w:r>
      <w:r w:rsidR="00F445EE" w:rsidRPr="00E70EBB">
        <w:rPr>
          <w:sz w:val="22"/>
          <w:szCs w:val="22"/>
        </w:rPr>
        <w:t xml:space="preserve">interim unaudited financial reports for the Project are prepared and furnished </w:t>
      </w:r>
      <w:r w:rsidR="00E7610B" w:rsidRPr="00E70EBB">
        <w:rPr>
          <w:sz w:val="22"/>
          <w:szCs w:val="22"/>
        </w:rPr>
        <w:t>to the World Bank</w:t>
      </w:r>
      <w:r w:rsidR="00F445EE" w:rsidRPr="00E70EBB">
        <w:rPr>
          <w:sz w:val="22"/>
          <w:szCs w:val="22"/>
        </w:rPr>
        <w:t xml:space="preserve"> </w:t>
      </w:r>
      <w:r w:rsidR="00E7610B" w:rsidRPr="00E70EBB">
        <w:rPr>
          <w:sz w:val="22"/>
          <w:szCs w:val="22"/>
        </w:rPr>
        <w:t xml:space="preserve">not later than </w:t>
      </w:r>
      <w:r w:rsidR="0038676B" w:rsidRPr="00E70EBB">
        <w:rPr>
          <w:sz w:val="22"/>
          <w:szCs w:val="22"/>
        </w:rPr>
        <w:t>forty five days</w:t>
      </w:r>
      <w:r w:rsidR="00E7610B" w:rsidRPr="00E70EBB">
        <w:rPr>
          <w:sz w:val="22"/>
          <w:szCs w:val="22"/>
        </w:rPr>
        <w:t xml:space="preserve"> after the end of each calendar quarter, covering the quarter, in form and substance satisfactory to the World Bank.</w:t>
      </w:r>
    </w:p>
    <w:p w:rsidR="00E7610B" w:rsidRPr="00E70EBB" w:rsidRDefault="00E7610B" w:rsidP="005A41A7">
      <w:pPr>
        <w:spacing w:line="240" w:lineRule="auto"/>
        <w:ind w:left="1440" w:hanging="720"/>
        <w:jc w:val="both"/>
        <w:rPr>
          <w:bCs/>
          <w:sz w:val="22"/>
          <w:szCs w:val="22"/>
        </w:rPr>
      </w:pPr>
    </w:p>
    <w:p w:rsidR="00E7610B" w:rsidRPr="00E70EBB" w:rsidRDefault="005A41A7" w:rsidP="00E7610B">
      <w:pPr>
        <w:spacing w:line="240" w:lineRule="auto"/>
        <w:ind w:left="-90" w:firstLine="810"/>
        <w:jc w:val="both"/>
        <w:rPr>
          <w:bCs/>
          <w:sz w:val="22"/>
          <w:szCs w:val="22"/>
        </w:rPr>
      </w:pPr>
      <w:r w:rsidRPr="00E70EBB">
        <w:rPr>
          <w:sz w:val="22"/>
          <w:szCs w:val="22"/>
        </w:rPr>
        <w:t>(c</w:t>
      </w:r>
      <w:r w:rsidR="00240D73" w:rsidRPr="00E70EBB">
        <w:rPr>
          <w:sz w:val="22"/>
          <w:szCs w:val="22"/>
        </w:rPr>
        <w:t>)</w:t>
      </w:r>
      <w:r w:rsidR="00085B99" w:rsidRPr="00E70EBB">
        <w:rPr>
          <w:sz w:val="22"/>
          <w:szCs w:val="22"/>
        </w:rPr>
        <w:tab/>
      </w:r>
      <w:r w:rsidR="00E7610B" w:rsidRPr="00E70EBB">
        <w:rPr>
          <w:bCs/>
          <w:sz w:val="22"/>
          <w:szCs w:val="22"/>
        </w:rPr>
        <w:t>The Recipient shall have its Financial Statements audited in accordance with the provisions of Section 2.07 (b) of the Standard Conditions.  Each</w:t>
      </w:r>
      <w:r w:rsidR="00B547CA" w:rsidRPr="00E70EBB">
        <w:rPr>
          <w:bCs/>
          <w:sz w:val="22"/>
          <w:szCs w:val="22"/>
        </w:rPr>
        <w:t xml:space="preserve"> </w:t>
      </w:r>
      <w:r w:rsidR="00F445EE" w:rsidRPr="00E70EBB">
        <w:rPr>
          <w:bCs/>
          <w:sz w:val="22"/>
          <w:szCs w:val="22"/>
        </w:rPr>
        <w:t>s</w:t>
      </w:r>
      <w:r w:rsidR="00E7610B" w:rsidRPr="00E70EBB">
        <w:rPr>
          <w:bCs/>
          <w:sz w:val="22"/>
          <w:szCs w:val="22"/>
        </w:rPr>
        <w:t>uch audit of the Fi</w:t>
      </w:r>
      <w:r w:rsidR="009718B2" w:rsidRPr="00E70EBB">
        <w:rPr>
          <w:bCs/>
          <w:sz w:val="22"/>
          <w:szCs w:val="22"/>
        </w:rPr>
        <w:t xml:space="preserve">nancial Statements shall cover </w:t>
      </w:r>
      <w:r w:rsidR="00E7610B" w:rsidRPr="00E70EBB">
        <w:rPr>
          <w:bCs/>
          <w:sz w:val="22"/>
          <w:szCs w:val="22"/>
        </w:rPr>
        <w:t xml:space="preserve">the period of one fiscal year of the Recipient.  The </w:t>
      </w:r>
      <w:r w:rsidR="00476FD6" w:rsidRPr="00E70EBB">
        <w:rPr>
          <w:bCs/>
          <w:sz w:val="22"/>
          <w:szCs w:val="22"/>
        </w:rPr>
        <w:t xml:space="preserve">Recipient shall ensure that the </w:t>
      </w:r>
      <w:r w:rsidR="00E7610B" w:rsidRPr="00E70EBB">
        <w:rPr>
          <w:bCs/>
          <w:sz w:val="22"/>
          <w:szCs w:val="22"/>
        </w:rPr>
        <w:t>au</w:t>
      </w:r>
      <w:r w:rsidR="009718B2" w:rsidRPr="00E70EBB">
        <w:rPr>
          <w:bCs/>
          <w:sz w:val="22"/>
          <w:szCs w:val="22"/>
        </w:rPr>
        <w:t xml:space="preserve">dited Financial Statements for </w:t>
      </w:r>
      <w:r w:rsidR="00E7610B" w:rsidRPr="00E70EBB">
        <w:rPr>
          <w:bCs/>
          <w:sz w:val="22"/>
          <w:szCs w:val="22"/>
        </w:rPr>
        <w:t>each such period shall be</w:t>
      </w:r>
      <w:r w:rsidR="005B37B6" w:rsidRPr="00E70EBB">
        <w:rPr>
          <w:bCs/>
          <w:sz w:val="22"/>
          <w:szCs w:val="22"/>
        </w:rPr>
        <w:t xml:space="preserve"> </w:t>
      </w:r>
      <w:r w:rsidR="00E7610B" w:rsidRPr="00E70EBB">
        <w:rPr>
          <w:bCs/>
          <w:sz w:val="22"/>
          <w:szCs w:val="22"/>
        </w:rPr>
        <w:t>furnished to the World Bank not later than six months after the end of such period</w:t>
      </w:r>
      <w:r w:rsidR="005B37B6" w:rsidRPr="00E70EBB">
        <w:rPr>
          <w:bCs/>
          <w:sz w:val="22"/>
          <w:szCs w:val="22"/>
        </w:rPr>
        <w:t xml:space="preserve">. </w:t>
      </w:r>
      <w:r w:rsidR="00BB6149" w:rsidRPr="00E70EBB">
        <w:rPr>
          <w:bCs/>
          <w:sz w:val="22"/>
          <w:szCs w:val="22"/>
        </w:rPr>
        <w:t xml:space="preserve"> </w:t>
      </w:r>
    </w:p>
    <w:p w:rsidR="00E7610B" w:rsidRPr="00E70EBB" w:rsidRDefault="00E7610B" w:rsidP="00382316">
      <w:pPr>
        <w:spacing w:line="240" w:lineRule="auto"/>
        <w:ind w:left="-90" w:firstLine="810"/>
        <w:jc w:val="both"/>
        <w:rPr>
          <w:bCs/>
          <w:sz w:val="22"/>
          <w:szCs w:val="22"/>
        </w:rPr>
      </w:pPr>
    </w:p>
    <w:p w:rsidR="00883DC2" w:rsidRPr="00E70EBB" w:rsidRDefault="00CC31DB" w:rsidP="001B0D2D">
      <w:pPr>
        <w:spacing w:line="240" w:lineRule="auto"/>
        <w:ind w:left="720" w:hanging="720"/>
        <w:jc w:val="both"/>
        <w:rPr>
          <w:b/>
          <w:bCs/>
          <w:sz w:val="22"/>
          <w:szCs w:val="22"/>
        </w:rPr>
      </w:pPr>
      <w:r w:rsidRPr="00E70EBB">
        <w:rPr>
          <w:bCs/>
          <w:sz w:val="22"/>
          <w:szCs w:val="22"/>
        </w:rPr>
        <w:t>2.0</w:t>
      </w:r>
      <w:r w:rsidR="00996AC3" w:rsidRPr="00E70EBB">
        <w:rPr>
          <w:bCs/>
          <w:sz w:val="22"/>
          <w:szCs w:val="22"/>
        </w:rPr>
        <w:t>7</w:t>
      </w:r>
      <w:r w:rsidR="00604B11" w:rsidRPr="00E70EBB">
        <w:rPr>
          <w:bCs/>
          <w:sz w:val="22"/>
          <w:szCs w:val="22"/>
        </w:rPr>
        <w:t>.</w:t>
      </w:r>
      <w:r w:rsidR="00240D73" w:rsidRPr="00E70EBB">
        <w:rPr>
          <w:bCs/>
          <w:sz w:val="22"/>
          <w:szCs w:val="22"/>
        </w:rPr>
        <w:tab/>
      </w:r>
      <w:r w:rsidR="00240D73" w:rsidRPr="00E70EBB">
        <w:rPr>
          <w:b/>
          <w:bCs/>
          <w:i/>
          <w:sz w:val="22"/>
          <w:szCs w:val="22"/>
        </w:rPr>
        <w:t>Procuremen</w:t>
      </w:r>
      <w:r w:rsidR="001B0D2D" w:rsidRPr="00E70EBB">
        <w:rPr>
          <w:b/>
          <w:bCs/>
          <w:sz w:val="22"/>
          <w:szCs w:val="22"/>
        </w:rPr>
        <w:t>t</w:t>
      </w:r>
    </w:p>
    <w:p w:rsidR="00240D73" w:rsidRPr="00E70EBB" w:rsidRDefault="00240D73" w:rsidP="001B0D2D">
      <w:pPr>
        <w:spacing w:line="240" w:lineRule="auto"/>
        <w:ind w:left="720" w:hanging="720"/>
        <w:jc w:val="both"/>
        <w:rPr>
          <w:b/>
          <w:bCs/>
          <w:sz w:val="22"/>
          <w:szCs w:val="22"/>
        </w:rPr>
      </w:pPr>
    </w:p>
    <w:p w:rsidR="00AC2FF9" w:rsidRPr="00E70EBB" w:rsidRDefault="005A41A7" w:rsidP="00AC2FF9">
      <w:pPr>
        <w:spacing w:line="240" w:lineRule="auto"/>
        <w:ind w:firstLine="720"/>
        <w:jc w:val="both"/>
        <w:rPr>
          <w:sz w:val="22"/>
          <w:szCs w:val="22"/>
        </w:rPr>
      </w:pPr>
      <w:r w:rsidRPr="00E70EBB">
        <w:rPr>
          <w:bCs/>
          <w:sz w:val="22"/>
          <w:szCs w:val="22"/>
        </w:rPr>
        <w:t>(a</w:t>
      </w:r>
      <w:r w:rsidR="00240D73" w:rsidRPr="00E70EBB">
        <w:rPr>
          <w:bCs/>
          <w:sz w:val="22"/>
          <w:szCs w:val="22"/>
        </w:rPr>
        <w:t>)</w:t>
      </w:r>
      <w:r w:rsidR="00240D73" w:rsidRPr="00E70EBB">
        <w:rPr>
          <w:bCs/>
          <w:sz w:val="22"/>
          <w:szCs w:val="22"/>
        </w:rPr>
        <w:tab/>
      </w:r>
      <w:r w:rsidR="00240D73" w:rsidRPr="00E70EBB">
        <w:rPr>
          <w:bCs/>
          <w:sz w:val="22"/>
          <w:szCs w:val="22"/>
          <w:u w:val="single"/>
        </w:rPr>
        <w:t>General</w:t>
      </w:r>
      <w:r w:rsidR="00AC2FF9" w:rsidRPr="00E70EBB">
        <w:rPr>
          <w:bCs/>
          <w:sz w:val="22"/>
          <w:szCs w:val="22"/>
        </w:rPr>
        <w:t xml:space="preserve">.  </w:t>
      </w:r>
      <w:r w:rsidR="00AC2FF9" w:rsidRPr="00E70EBB">
        <w:rPr>
          <w:sz w:val="22"/>
          <w:szCs w:val="22"/>
        </w:rPr>
        <w:t>All goods</w:t>
      </w:r>
      <w:r w:rsidR="00C237BA" w:rsidRPr="00E70EBB">
        <w:rPr>
          <w:sz w:val="22"/>
          <w:szCs w:val="22"/>
        </w:rPr>
        <w:t xml:space="preserve"> </w:t>
      </w:r>
      <w:r w:rsidR="00AC2FF9" w:rsidRPr="00E70EBB">
        <w:rPr>
          <w:sz w:val="22"/>
          <w:szCs w:val="22"/>
        </w:rPr>
        <w:t>and services required for the Project and to be financed out of the proceeds of the Grant shall be procured in accordance with the requirements set forth or referred to in:</w:t>
      </w:r>
    </w:p>
    <w:p w:rsidR="00240D73" w:rsidRPr="00E70EBB" w:rsidRDefault="00240D73" w:rsidP="005A41A7">
      <w:pPr>
        <w:spacing w:line="240" w:lineRule="auto"/>
        <w:ind w:left="1440" w:hanging="720"/>
        <w:jc w:val="both"/>
        <w:rPr>
          <w:b/>
          <w:bCs/>
          <w:sz w:val="22"/>
          <w:szCs w:val="22"/>
        </w:rPr>
      </w:pPr>
    </w:p>
    <w:p w:rsidR="00AC2FF9" w:rsidRPr="00E70EBB" w:rsidRDefault="00FF5EB9" w:rsidP="00EC3275">
      <w:pPr>
        <w:spacing w:line="240" w:lineRule="auto"/>
        <w:ind w:left="720"/>
        <w:jc w:val="both"/>
        <w:rPr>
          <w:sz w:val="22"/>
          <w:szCs w:val="22"/>
        </w:rPr>
      </w:pPr>
      <w:r>
        <w:rPr>
          <w:sz w:val="22"/>
          <w:szCs w:val="22"/>
        </w:rPr>
        <w:tab/>
      </w:r>
      <w:r w:rsidR="00AC2FF9" w:rsidRPr="00E70EBB">
        <w:rPr>
          <w:sz w:val="22"/>
          <w:szCs w:val="22"/>
        </w:rPr>
        <w:t>(</w:t>
      </w:r>
      <w:proofErr w:type="spellStart"/>
      <w:r w:rsidR="00AC2FF9" w:rsidRPr="00E70EBB">
        <w:rPr>
          <w:sz w:val="22"/>
          <w:szCs w:val="22"/>
        </w:rPr>
        <w:t>i</w:t>
      </w:r>
      <w:proofErr w:type="spellEnd"/>
      <w:r w:rsidR="00AC2FF9" w:rsidRPr="00E70EBB">
        <w:rPr>
          <w:sz w:val="22"/>
          <w:szCs w:val="22"/>
        </w:rPr>
        <w:t>)</w:t>
      </w:r>
      <w:r w:rsidR="00AC2FF9" w:rsidRPr="00E70EBB">
        <w:rPr>
          <w:sz w:val="22"/>
          <w:szCs w:val="22"/>
        </w:rPr>
        <w:tab/>
        <w:t>Section I of the “Guidelines</w:t>
      </w:r>
      <w:r w:rsidR="00A72A12" w:rsidRPr="00E70EBB">
        <w:rPr>
          <w:sz w:val="22"/>
          <w:szCs w:val="22"/>
        </w:rPr>
        <w:t>:</w:t>
      </w:r>
      <w:r w:rsidR="00AC2FF9" w:rsidRPr="00E70EBB">
        <w:rPr>
          <w:sz w:val="22"/>
          <w:szCs w:val="22"/>
        </w:rPr>
        <w:t xml:space="preserve"> Procurement under IBRD Loans and IDA Credits” published by the World Bank in May 2004</w:t>
      </w:r>
      <w:r w:rsidR="00EB42FD" w:rsidRPr="00E70EBB">
        <w:rPr>
          <w:sz w:val="22"/>
          <w:szCs w:val="22"/>
        </w:rPr>
        <w:t xml:space="preserve"> and </w:t>
      </w:r>
      <w:r w:rsidR="00EB42FD" w:rsidRPr="00E70EBB">
        <w:rPr>
          <w:rStyle w:val="Strong"/>
          <w:b w:val="0"/>
          <w:color w:val="000000"/>
          <w:sz w:val="22"/>
          <w:szCs w:val="22"/>
        </w:rPr>
        <w:t>revised in</w:t>
      </w:r>
      <w:r w:rsidR="009D2C0A" w:rsidRPr="00E70EBB">
        <w:rPr>
          <w:rStyle w:val="Strong"/>
          <w:b w:val="0"/>
          <w:color w:val="000000"/>
          <w:sz w:val="22"/>
          <w:szCs w:val="22"/>
        </w:rPr>
        <w:t xml:space="preserve"> </w:t>
      </w:r>
      <w:r w:rsidR="00EB42FD" w:rsidRPr="00E70EBB">
        <w:rPr>
          <w:rStyle w:val="Strong"/>
          <w:b w:val="0"/>
          <w:color w:val="000000"/>
          <w:sz w:val="22"/>
          <w:szCs w:val="22"/>
        </w:rPr>
        <w:t>October 2006</w:t>
      </w:r>
      <w:r w:rsidR="00AC2FF9" w:rsidRPr="00E70EBB">
        <w:rPr>
          <w:sz w:val="22"/>
          <w:szCs w:val="22"/>
        </w:rPr>
        <w:t xml:space="preserve"> </w:t>
      </w:r>
      <w:r w:rsidR="00032789" w:rsidRPr="00E70EBB">
        <w:rPr>
          <w:sz w:val="22"/>
          <w:szCs w:val="22"/>
        </w:rPr>
        <w:t xml:space="preserve">and May 2010 </w:t>
      </w:r>
      <w:r w:rsidR="00AC2FF9" w:rsidRPr="00E70EBB">
        <w:rPr>
          <w:sz w:val="22"/>
          <w:szCs w:val="22"/>
        </w:rPr>
        <w:t xml:space="preserve">(“Procurement Guidelines”), in the case of goods; </w:t>
      </w:r>
    </w:p>
    <w:p w:rsidR="00AC2FF9" w:rsidRPr="00E70EBB" w:rsidRDefault="00AC2FF9" w:rsidP="00EC3275">
      <w:pPr>
        <w:spacing w:line="240" w:lineRule="auto"/>
        <w:ind w:left="720"/>
        <w:jc w:val="both"/>
        <w:rPr>
          <w:bCs/>
          <w:sz w:val="22"/>
          <w:szCs w:val="22"/>
        </w:rPr>
      </w:pPr>
      <w:r w:rsidRPr="00E70EBB">
        <w:rPr>
          <w:bCs/>
          <w:sz w:val="22"/>
          <w:szCs w:val="22"/>
        </w:rPr>
        <w:t xml:space="preserve"> </w:t>
      </w:r>
    </w:p>
    <w:p w:rsidR="00AC2FF9" w:rsidRPr="00E70EBB" w:rsidRDefault="00FF5EB9" w:rsidP="00EC3275">
      <w:pPr>
        <w:tabs>
          <w:tab w:val="left" w:pos="720"/>
        </w:tabs>
        <w:spacing w:line="240" w:lineRule="auto"/>
        <w:ind w:left="720"/>
        <w:jc w:val="both"/>
        <w:rPr>
          <w:sz w:val="22"/>
          <w:szCs w:val="22"/>
        </w:rPr>
      </w:pPr>
      <w:r>
        <w:rPr>
          <w:bCs/>
          <w:sz w:val="22"/>
          <w:szCs w:val="22"/>
        </w:rPr>
        <w:tab/>
      </w:r>
      <w:r w:rsidR="00AC2FF9" w:rsidRPr="00E70EBB">
        <w:rPr>
          <w:bCs/>
          <w:sz w:val="22"/>
          <w:szCs w:val="22"/>
        </w:rPr>
        <w:t>(ii)</w:t>
      </w:r>
      <w:r w:rsidR="00AC2FF9" w:rsidRPr="00E70EBB">
        <w:rPr>
          <w:bCs/>
          <w:sz w:val="22"/>
          <w:szCs w:val="22"/>
        </w:rPr>
        <w:tab/>
      </w:r>
      <w:r w:rsidR="00AC2FF9" w:rsidRPr="00E70EBB">
        <w:rPr>
          <w:sz w:val="22"/>
          <w:szCs w:val="22"/>
        </w:rPr>
        <w:t xml:space="preserve">Sections I and IV of the “Guidelines: Selection and Employment of Consultants by World Bank </w:t>
      </w:r>
      <w:r w:rsidR="006C233F" w:rsidRPr="00E70EBB">
        <w:rPr>
          <w:sz w:val="22"/>
          <w:szCs w:val="22"/>
        </w:rPr>
        <w:t>Borrowers</w:t>
      </w:r>
      <w:r w:rsidR="00AC2FF9" w:rsidRPr="00E70EBB">
        <w:rPr>
          <w:sz w:val="22"/>
          <w:szCs w:val="22"/>
        </w:rPr>
        <w:t>” published by the World Bank in May 2004</w:t>
      </w:r>
      <w:r w:rsidR="00606185" w:rsidRPr="00E70EBB">
        <w:rPr>
          <w:sz w:val="22"/>
          <w:szCs w:val="22"/>
        </w:rPr>
        <w:t xml:space="preserve"> and revised in October 2006</w:t>
      </w:r>
      <w:r w:rsidR="00AC2FF9" w:rsidRPr="00E70EBB">
        <w:rPr>
          <w:sz w:val="22"/>
          <w:szCs w:val="22"/>
        </w:rPr>
        <w:t xml:space="preserve"> </w:t>
      </w:r>
      <w:r w:rsidR="00032789" w:rsidRPr="00E70EBB">
        <w:rPr>
          <w:sz w:val="22"/>
          <w:szCs w:val="22"/>
        </w:rPr>
        <w:t xml:space="preserve">and May 2010 </w:t>
      </w:r>
      <w:r w:rsidR="00AC2FF9" w:rsidRPr="00E70EBB">
        <w:rPr>
          <w:sz w:val="22"/>
          <w:szCs w:val="22"/>
        </w:rPr>
        <w:t>(“Consultant Guidelines”) in the case of consultants’ services; and</w:t>
      </w:r>
    </w:p>
    <w:p w:rsidR="00AC2FF9" w:rsidRPr="00E70EBB" w:rsidRDefault="00AC2FF9" w:rsidP="00EC3275">
      <w:pPr>
        <w:tabs>
          <w:tab w:val="num" w:pos="0"/>
        </w:tabs>
        <w:spacing w:line="240" w:lineRule="auto"/>
        <w:ind w:left="720"/>
        <w:jc w:val="both"/>
        <w:rPr>
          <w:sz w:val="22"/>
          <w:szCs w:val="22"/>
        </w:rPr>
      </w:pPr>
    </w:p>
    <w:p w:rsidR="00AC2FF9" w:rsidRPr="00E70EBB" w:rsidRDefault="00FF5EB9" w:rsidP="00EC3275">
      <w:pPr>
        <w:tabs>
          <w:tab w:val="num" w:pos="0"/>
        </w:tabs>
        <w:spacing w:line="240" w:lineRule="auto"/>
        <w:ind w:left="720"/>
        <w:jc w:val="both"/>
        <w:rPr>
          <w:sz w:val="22"/>
          <w:szCs w:val="22"/>
        </w:rPr>
      </w:pPr>
      <w:r>
        <w:rPr>
          <w:sz w:val="22"/>
          <w:szCs w:val="22"/>
        </w:rPr>
        <w:tab/>
      </w:r>
      <w:r w:rsidR="00AC2FF9" w:rsidRPr="00E70EBB">
        <w:rPr>
          <w:sz w:val="22"/>
          <w:szCs w:val="22"/>
        </w:rPr>
        <w:t>(iii)</w:t>
      </w:r>
      <w:r w:rsidR="00AC2FF9" w:rsidRPr="00E70EBB">
        <w:rPr>
          <w:sz w:val="22"/>
          <w:szCs w:val="22"/>
        </w:rPr>
        <w:tab/>
      </w:r>
      <w:proofErr w:type="gramStart"/>
      <w:r w:rsidR="00AC2FF9" w:rsidRPr="00E70EBB">
        <w:rPr>
          <w:sz w:val="22"/>
          <w:szCs w:val="22"/>
        </w:rPr>
        <w:t>the</w:t>
      </w:r>
      <w:proofErr w:type="gramEnd"/>
      <w:r w:rsidR="00AC2FF9" w:rsidRPr="00E70EBB">
        <w:rPr>
          <w:sz w:val="22"/>
          <w:szCs w:val="22"/>
        </w:rPr>
        <w:t xml:space="preserve"> provisions of this Section, as the same shall be elaborated in the procurement plan prepared and updated from time to time by the Recipient for the Project in accordance with paragraph 1.16 of the Procurement Guidelines and paragraph 1.24 of the Consultant Guidelines (“Procurement Plan”).</w:t>
      </w:r>
    </w:p>
    <w:p w:rsidR="00AC2FF9" w:rsidRPr="00E70EBB" w:rsidRDefault="00AC2FF9" w:rsidP="00AC2FF9">
      <w:pPr>
        <w:tabs>
          <w:tab w:val="num" w:pos="0"/>
        </w:tabs>
        <w:spacing w:line="240" w:lineRule="auto"/>
        <w:jc w:val="both"/>
        <w:rPr>
          <w:sz w:val="22"/>
          <w:szCs w:val="22"/>
        </w:rPr>
      </w:pPr>
      <w:r w:rsidRPr="00E70EBB">
        <w:rPr>
          <w:sz w:val="22"/>
          <w:szCs w:val="22"/>
        </w:rPr>
        <w:tab/>
      </w:r>
    </w:p>
    <w:p w:rsidR="00AC2FF9" w:rsidRPr="00E70EBB" w:rsidRDefault="005B227C" w:rsidP="008B6813">
      <w:pPr>
        <w:spacing w:line="240" w:lineRule="auto"/>
        <w:jc w:val="both"/>
        <w:rPr>
          <w:sz w:val="22"/>
          <w:szCs w:val="22"/>
        </w:rPr>
      </w:pPr>
      <w:r>
        <w:rPr>
          <w:bCs/>
          <w:sz w:val="22"/>
          <w:szCs w:val="22"/>
        </w:rPr>
        <w:br w:type="page"/>
      </w:r>
      <w:r w:rsidR="00AC2FF9" w:rsidRPr="00E70EBB">
        <w:rPr>
          <w:bCs/>
          <w:sz w:val="22"/>
          <w:szCs w:val="22"/>
        </w:rPr>
        <w:lastRenderedPageBreak/>
        <w:tab/>
        <w:t>(b)</w:t>
      </w:r>
      <w:r w:rsidR="00AC2FF9" w:rsidRPr="00E70EBB">
        <w:rPr>
          <w:bCs/>
          <w:sz w:val="22"/>
          <w:szCs w:val="22"/>
        </w:rPr>
        <w:tab/>
      </w:r>
      <w:r w:rsidR="00AC2FF9" w:rsidRPr="00E70EBB">
        <w:rPr>
          <w:bCs/>
          <w:sz w:val="22"/>
          <w:szCs w:val="22"/>
          <w:u w:val="single"/>
        </w:rPr>
        <w:t>Definitions</w:t>
      </w:r>
      <w:r w:rsidR="00AC2FF9" w:rsidRPr="00E70EBB">
        <w:rPr>
          <w:bCs/>
          <w:sz w:val="22"/>
          <w:szCs w:val="22"/>
        </w:rPr>
        <w:t>.</w:t>
      </w:r>
      <w:r w:rsidR="00AC2FF9" w:rsidRPr="00E70EBB">
        <w:rPr>
          <w:sz w:val="22"/>
          <w:szCs w:val="22"/>
        </w:rPr>
        <w:t xml:space="preserve">  The capitalized terms used in the following paragraphs of this Section to describe particular procurement methods or methods of review by the World Bank of particular contracts, refer to the corresponding method described in the Procurement Guidelines, or</w:t>
      </w:r>
      <w:r w:rsidR="00F22A44" w:rsidRPr="00E70EBB">
        <w:rPr>
          <w:sz w:val="22"/>
          <w:szCs w:val="22"/>
        </w:rPr>
        <w:t xml:space="preserve"> </w:t>
      </w:r>
      <w:r w:rsidR="00AC2FF9" w:rsidRPr="00E70EBB">
        <w:rPr>
          <w:sz w:val="22"/>
          <w:szCs w:val="22"/>
        </w:rPr>
        <w:t>the Consultant Guidelines, as the case may be.</w:t>
      </w:r>
    </w:p>
    <w:p w:rsidR="00AC2FF9" w:rsidRPr="00E70EBB" w:rsidRDefault="00AC2FF9" w:rsidP="00AC2FF9">
      <w:pPr>
        <w:tabs>
          <w:tab w:val="num" w:pos="0"/>
        </w:tabs>
        <w:spacing w:line="240" w:lineRule="auto"/>
        <w:jc w:val="both"/>
        <w:rPr>
          <w:sz w:val="22"/>
          <w:szCs w:val="22"/>
        </w:rPr>
      </w:pPr>
    </w:p>
    <w:p w:rsidR="00240D73" w:rsidRPr="00E70EBB" w:rsidRDefault="00240D73" w:rsidP="00CD153E">
      <w:pPr>
        <w:spacing w:line="240" w:lineRule="auto"/>
        <w:ind w:left="720"/>
        <w:rPr>
          <w:sz w:val="22"/>
          <w:szCs w:val="22"/>
        </w:rPr>
      </w:pPr>
      <w:r w:rsidRPr="00E70EBB">
        <w:rPr>
          <w:bCs/>
          <w:sz w:val="22"/>
          <w:szCs w:val="22"/>
        </w:rPr>
        <w:t>(</w:t>
      </w:r>
      <w:r w:rsidR="00AC2FF9" w:rsidRPr="00E70EBB">
        <w:rPr>
          <w:bCs/>
          <w:sz w:val="22"/>
          <w:szCs w:val="22"/>
        </w:rPr>
        <w:t>c</w:t>
      </w:r>
      <w:r w:rsidRPr="00E70EBB">
        <w:rPr>
          <w:bCs/>
          <w:sz w:val="22"/>
          <w:szCs w:val="22"/>
        </w:rPr>
        <w:t>)</w:t>
      </w:r>
      <w:r w:rsidRPr="00E70EBB">
        <w:rPr>
          <w:bCs/>
          <w:sz w:val="22"/>
          <w:szCs w:val="22"/>
        </w:rPr>
        <w:tab/>
      </w:r>
      <w:r w:rsidRPr="00E70EBB">
        <w:rPr>
          <w:bCs/>
          <w:sz w:val="22"/>
          <w:szCs w:val="22"/>
          <w:u w:val="single"/>
        </w:rPr>
        <w:t xml:space="preserve">Particular Methods of Procurement of Goods </w:t>
      </w:r>
    </w:p>
    <w:p w:rsidR="00240D73" w:rsidRPr="00E70EBB" w:rsidRDefault="00240D73" w:rsidP="00382316">
      <w:pPr>
        <w:spacing w:line="240" w:lineRule="auto"/>
        <w:jc w:val="both"/>
        <w:rPr>
          <w:b/>
          <w:bCs/>
          <w:sz w:val="22"/>
          <w:szCs w:val="22"/>
        </w:rPr>
      </w:pPr>
    </w:p>
    <w:p w:rsidR="0070206F" w:rsidRPr="00E70EBB" w:rsidRDefault="0070206F" w:rsidP="0070206F">
      <w:pPr>
        <w:spacing w:line="240" w:lineRule="auto"/>
        <w:ind w:left="720" w:firstLine="720"/>
        <w:jc w:val="both"/>
        <w:rPr>
          <w:sz w:val="22"/>
          <w:szCs w:val="22"/>
        </w:rPr>
      </w:pPr>
      <w:r w:rsidRPr="00E70EBB">
        <w:rPr>
          <w:bCs/>
          <w:sz w:val="22"/>
          <w:szCs w:val="22"/>
        </w:rPr>
        <w:t>(</w:t>
      </w:r>
      <w:proofErr w:type="spellStart"/>
      <w:r w:rsidRPr="00E70EBB">
        <w:rPr>
          <w:bCs/>
          <w:sz w:val="22"/>
          <w:szCs w:val="22"/>
        </w:rPr>
        <w:t>i</w:t>
      </w:r>
      <w:proofErr w:type="spellEnd"/>
      <w:r w:rsidRPr="00E70EBB">
        <w:rPr>
          <w:bCs/>
          <w:sz w:val="22"/>
          <w:szCs w:val="22"/>
        </w:rPr>
        <w:t>)</w:t>
      </w:r>
      <w:r w:rsidRPr="00E70EBB">
        <w:rPr>
          <w:bCs/>
          <w:sz w:val="22"/>
          <w:szCs w:val="22"/>
        </w:rPr>
        <w:tab/>
      </w:r>
      <w:r w:rsidRPr="00E70EBB">
        <w:rPr>
          <w:sz w:val="22"/>
          <w:szCs w:val="22"/>
        </w:rPr>
        <w:t xml:space="preserve">Except as otherwise provided in sub-paragraph (ii) below, goods shall be procured under contracts awarded on the basis of </w:t>
      </w:r>
      <w:r>
        <w:rPr>
          <w:sz w:val="22"/>
          <w:szCs w:val="22"/>
        </w:rPr>
        <w:t xml:space="preserve">International or </w:t>
      </w:r>
      <w:r w:rsidRPr="00E70EBB">
        <w:rPr>
          <w:sz w:val="22"/>
          <w:szCs w:val="22"/>
        </w:rPr>
        <w:t xml:space="preserve">National Competitive Bidding subject to the following additional procedures: in all cases of National Competitive bidding, given the regional nature of </w:t>
      </w:r>
      <w:r>
        <w:rPr>
          <w:sz w:val="22"/>
          <w:szCs w:val="22"/>
        </w:rPr>
        <w:t>AU</w:t>
      </w:r>
      <w:r w:rsidRPr="00E70EBB">
        <w:rPr>
          <w:sz w:val="22"/>
          <w:szCs w:val="22"/>
        </w:rPr>
        <w:t xml:space="preserve">, at the option and discretion of the </w:t>
      </w:r>
      <w:r>
        <w:rPr>
          <w:sz w:val="22"/>
          <w:szCs w:val="22"/>
        </w:rPr>
        <w:t>AU Commission</w:t>
      </w:r>
      <w:r w:rsidRPr="00E70EBB">
        <w:rPr>
          <w:sz w:val="22"/>
          <w:szCs w:val="22"/>
        </w:rPr>
        <w:t>, advertising of bidding opportunities may be made in one or more Member States.</w:t>
      </w:r>
    </w:p>
    <w:p w:rsidR="0070206F" w:rsidRPr="00E70EBB" w:rsidRDefault="0070206F" w:rsidP="0070206F">
      <w:pPr>
        <w:spacing w:line="240" w:lineRule="auto"/>
        <w:ind w:left="720" w:firstLine="720"/>
        <w:jc w:val="both"/>
        <w:rPr>
          <w:bCs/>
          <w:sz w:val="22"/>
          <w:szCs w:val="22"/>
        </w:rPr>
      </w:pPr>
    </w:p>
    <w:p w:rsidR="0070206F" w:rsidRDefault="0070206F" w:rsidP="0070206F">
      <w:pPr>
        <w:spacing w:line="240" w:lineRule="auto"/>
        <w:ind w:left="720" w:firstLine="720"/>
        <w:jc w:val="both"/>
        <w:rPr>
          <w:sz w:val="22"/>
          <w:szCs w:val="22"/>
        </w:rPr>
      </w:pPr>
      <w:r w:rsidRPr="00E70EBB">
        <w:rPr>
          <w:bCs/>
          <w:sz w:val="22"/>
          <w:szCs w:val="22"/>
        </w:rPr>
        <w:t>(ii)</w:t>
      </w:r>
      <w:r w:rsidRPr="00E70EBB">
        <w:rPr>
          <w:bCs/>
          <w:sz w:val="22"/>
          <w:szCs w:val="22"/>
        </w:rPr>
        <w:tab/>
      </w:r>
      <w:r w:rsidRPr="00E70EBB">
        <w:rPr>
          <w:sz w:val="22"/>
          <w:szCs w:val="22"/>
        </w:rPr>
        <w:t>The following methods, other than National Competitive Bidding, may be used for procurement of goods for those contracts specified in the Procurement Plan which the Bank agrees meet the requirements set forth in the Procurement Guidelines for their use: (A)</w:t>
      </w:r>
      <w:r w:rsidRPr="003C35D7">
        <w:rPr>
          <w:sz w:val="22"/>
          <w:szCs w:val="22"/>
        </w:rPr>
        <w:t xml:space="preserve"> </w:t>
      </w:r>
      <w:r w:rsidRPr="00E70EBB">
        <w:rPr>
          <w:sz w:val="22"/>
          <w:szCs w:val="22"/>
        </w:rPr>
        <w:t>Shopping; and (B); Direct Contracting.</w:t>
      </w:r>
    </w:p>
    <w:p w:rsidR="0070206F" w:rsidRDefault="0070206F" w:rsidP="0070206F">
      <w:pPr>
        <w:spacing w:line="240" w:lineRule="auto"/>
        <w:ind w:left="720" w:firstLine="720"/>
        <w:jc w:val="both"/>
        <w:rPr>
          <w:sz w:val="22"/>
          <w:szCs w:val="22"/>
        </w:rPr>
      </w:pPr>
    </w:p>
    <w:p w:rsidR="0070206F" w:rsidRPr="003C35D7" w:rsidRDefault="0070206F" w:rsidP="0070206F">
      <w:pPr>
        <w:spacing w:line="240" w:lineRule="auto"/>
        <w:ind w:left="720" w:firstLine="720"/>
        <w:jc w:val="both"/>
        <w:rPr>
          <w:sz w:val="22"/>
          <w:szCs w:val="22"/>
        </w:rPr>
      </w:pPr>
      <w:r>
        <w:rPr>
          <w:sz w:val="22"/>
          <w:szCs w:val="22"/>
        </w:rPr>
        <w:t>(iii)</w:t>
      </w:r>
      <w:r>
        <w:rPr>
          <w:sz w:val="22"/>
          <w:szCs w:val="22"/>
        </w:rPr>
        <w:tab/>
      </w:r>
      <w:r w:rsidRPr="003C35D7">
        <w:rPr>
          <w:sz w:val="22"/>
          <w:szCs w:val="22"/>
        </w:rPr>
        <w:t xml:space="preserve">National Competitive Bidding (NCB) shall follow the Recipient’s </w:t>
      </w:r>
      <w:r>
        <w:rPr>
          <w:sz w:val="22"/>
          <w:szCs w:val="22"/>
        </w:rPr>
        <w:t xml:space="preserve">open tendering </w:t>
      </w:r>
      <w:r w:rsidRPr="003C35D7">
        <w:rPr>
          <w:sz w:val="22"/>
          <w:szCs w:val="22"/>
        </w:rPr>
        <w:t>procedures, subject to the following additional procedures: (</w:t>
      </w:r>
      <w:proofErr w:type="spellStart"/>
      <w:r w:rsidRPr="003C35D7">
        <w:rPr>
          <w:sz w:val="22"/>
          <w:szCs w:val="22"/>
        </w:rPr>
        <w:t>i</w:t>
      </w:r>
      <w:proofErr w:type="spellEnd"/>
      <w:r w:rsidRPr="003C35D7">
        <w:rPr>
          <w:sz w:val="22"/>
          <w:szCs w:val="22"/>
        </w:rPr>
        <w:t xml:space="preserve">) the Recipient’s standard bid documents for procurement of goods </w:t>
      </w:r>
      <w:r>
        <w:rPr>
          <w:sz w:val="22"/>
          <w:szCs w:val="22"/>
        </w:rPr>
        <w:t>which will have been reviewed and found acceptable to the Association</w:t>
      </w:r>
      <w:r w:rsidRPr="003C35D7">
        <w:rPr>
          <w:sz w:val="22"/>
          <w:szCs w:val="22"/>
        </w:rPr>
        <w:t xml:space="preserve"> shall be used; (ii) if pre-qualification is used, the Bank’s standard prequalification document shall be used; (iii) margin of preference shall not be applicable; (iv) bidders shall be given a minimum of thirty (30) days to submit bids from the date of availability of the bidding documents; (v) use of merit points for evaluation of bids shall not be allowed; (vi) bidders </w:t>
      </w:r>
      <w:r>
        <w:rPr>
          <w:sz w:val="22"/>
          <w:szCs w:val="22"/>
        </w:rPr>
        <w:t xml:space="preserve">from nonmember states of the African Union </w:t>
      </w:r>
      <w:r w:rsidRPr="003C35D7">
        <w:rPr>
          <w:sz w:val="22"/>
          <w:szCs w:val="22"/>
        </w:rPr>
        <w:t xml:space="preserve">shall not be excluded from participation;  (vii) results of evaluation and award of contract shall be made public; </w:t>
      </w:r>
      <w:r w:rsidR="002B6300">
        <w:rPr>
          <w:sz w:val="22"/>
          <w:szCs w:val="22"/>
        </w:rPr>
        <w:t xml:space="preserve">and </w:t>
      </w:r>
      <w:r w:rsidRPr="003C35D7">
        <w:rPr>
          <w:sz w:val="22"/>
          <w:szCs w:val="22"/>
        </w:rPr>
        <w:t>(viii) in accordance with para.1.14</w:t>
      </w:r>
      <w:r w:rsidR="00946914">
        <w:rPr>
          <w:sz w:val="22"/>
          <w:szCs w:val="22"/>
        </w:rPr>
        <w:t xml:space="preserve"> </w:t>
      </w:r>
      <w:r w:rsidRPr="003C35D7">
        <w:rPr>
          <w:sz w:val="22"/>
          <w:szCs w:val="22"/>
        </w:rPr>
        <w:t>(e) of the Procurement Guidelines, each bidding document and contract financed out of the proceeds of the Financing shall provide that: (1)  the bidders, suppliers, contractors and subcontractors shall permit the Association, at its request, to inspect their accounts and records relating to the bid submission and performance of the contract, and to have said accounts and records audited by auditors appointed by the association; and (2) the deliberate and material violation by the bidder, supplier, contractor or subcontractor of such provision may amount to an obstructive practice as defined in paragraph 1.14</w:t>
      </w:r>
      <w:r w:rsidR="00946914">
        <w:rPr>
          <w:sz w:val="22"/>
          <w:szCs w:val="22"/>
        </w:rPr>
        <w:t xml:space="preserve"> </w:t>
      </w:r>
      <w:r w:rsidRPr="003C35D7">
        <w:rPr>
          <w:sz w:val="22"/>
          <w:szCs w:val="22"/>
        </w:rPr>
        <w:t>(a)</w:t>
      </w:r>
      <w:r w:rsidR="002B6300">
        <w:rPr>
          <w:sz w:val="22"/>
          <w:szCs w:val="22"/>
        </w:rPr>
        <w:t xml:space="preserve"> </w:t>
      </w:r>
      <w:r w:rsidRPr="003C35D7">
        <w:rPr>
          <w:sz w:val="22"/>
          <w:szCs w:val="22"/>
        </w:rPr>
        <w:t>(v) of the Procurement Guidelines.</w:t>
      </w:r>
    </w:p>
    <w:p w:rsidR="00256070" w:rsidRPr="00E70EBB" w:rsidRDefault="00256070" w:rsidP="001B4FDD">
      <w:pPr>
        <w:spacing w:line="240" w:lineRule="auto"/>
        <w:ind w:firstLine="1440"/>
        <w:jc w:val="both"/>
        <w:rPr>
          <w:bCs/>
          <w:sz w:val="22"/>
          <w:szCs w:val="22"/>
        </w:rPr>
      </w:pPr>
    </w:p>
    <w:p w:rsidR="00240D73" w:rsidRPr="00E70EBB" w:rsidRDefault="00EA6B34" w:rsidP="00382316">
      <w:pPr>
        <w:spacing w:line="240" w:lineRule="auto"/>
        <w:ind w:firstLine="720"/>
        <w:jc w:val="both"/>
        <w:rPr>
          <w:bCs/>
          <w:sz w:val="22"/>
          <w:szCs w:val="22"/>
        </w:rPr>
      </w:pPr>
      <w:r w:rsidRPr="00E70EBB">
        <w:rPr>
          <w:bCs/>
          <w:sz w:val="22"/>
          <w:szCs w:val="22"/>
        </w:rPr>
        <w:t>(</w:t>
      </w:r>
      <w:r w:rsidR="00577D45" w:rsidRPr="00E70EBB">
        <w:rPr>
          <w:bCs/>
          <w:sz w:val="22"/>
          <w:szCs w:val="22"/>
        </w:rPr>
        <w:t>d</w:t>
      </w:r>
      <w:r w:rsidR="00240D73" w:rsidRPr="00E70EBB">
        <w:rPr>
          <w:bCs/>
          <w:sz w:val="22"/>
          <w:szCs w:val="22"/>
        </w:rPr>
        <w:t>)</w:t>
      </w:r>
      <w:r w:rsidR="00240D73" w:rsidRPr="00E70EBB">
        <w:rPr>
          <w:bCs/>
          <w:sz w:val="22"/>
          <w:szCs w:val="22"/>
        </w:rPr>
        <w:tab/>
      </w:r>
      <w:r w:rsidR="00240D73" w:rsidRPr="00E70EBB">
        <w:rPr>
          <w:bCs/>
          <w:sz w:val="22"/>
          <w:szCs w:val="22"/>
          <w:u w:val="single"/>
        </w:rPr>
        <w:t>Particular Methods of Procurement of Consultants’ Services</w:t>
      </w:r>
    </w:p>
    <w:p w:rsidR="00240D73" w:rsidRPr="00E70EBB" w:rsidRDefault="00240D73" w:rsidP="00382316">
      <w:pPr>
        <w:spacing w:line="240" w:lineRule="auto"/>
        <w:jc w:val="both"/>
        <w:rPr>
          <w:sz w:val="22"/>
          <w:szCs w:val="22"/>
        </w:rPr>
      </w:pPr>
    </w:p>
    <w:p w:rsidR="00240D73" w:rsidRPr="00E70EBB" w:rsidRDefault="00240D73" w:rsidP="00C818A4">
      <w:pPr>
        <w:spacing w:line="240" w:lineRule="auto"/>
        <w:ind w:left="720" w:firstLine="720"/>
        <w:jc w:val="both"/>
        <w:rPr>
          <w:i/>
          <w:iCs/>
          <w:sz w:val="22"/>
          <w:szCs w:val="22"/>
        </w:rPr>
      </w:pPr>
      <w:r w:rsidRPr="00E70EBB">
        <w:rPr>
          <w:bCs/>
          <w:sz w:val="22"/>
          <w:szCs w:val="22"/>
        </w:rPr>
        <w:t>(</w:t>
      </w:r>
      <w:r w:rsidR="00EA6B34" w:rsidRPr="00E70EBB">
        <w:rPr>
          <w:bCs/>
          <w:sz w:val="22"/>
          <w:szCs w:val="22"/>
        </w:rPr>
        <w:t>i</w:t>
      </w:r>
      <w:r w:rsidRPr="00E70EBB">
        <w:rPr>
          <w:bCs/>
          <w:sz w:val="22"/>
          <w:szCs w:val="22"/>
        </w:rPr>
        <w:t>)</w:t>
      </w:r>
      <w:r w:rsidRPr="00E70EBB">
        <w:rPr>
          <w:bCs/>
          <w:sz w:val="22"/>
          <w:szCs w:val="22"/>
        </w:rPr>
        <w:tab/>
      </w:r>
      <w:r w:rsidRPr="00E70EBB">
        <w:rPr>
          <w:sz w:val="22"/>
          <w:szCs w:val="22"/>
        </w:rPr>
        <w:t xml:space="preserve">Except as otherwise provided in </w:t>
      </w:r>
      <w:r w:rsidR="00B9054E" w:rsidRPr="00E70EBB">
        <w:rPr>
          <w:sz w:val="22"/>
          <w:szCs w:val="22"/>
        </w:rPr>
        <w:t>item</w:t>
      </w:r>
      <w:r w:rsidRPr="00E70EBB">
        <w:rPr>
          <w:sz w:val="22"/>
          <w:szCs w:val="22"/>
        </w:rPr>
        <w:t xml:space="preserve"> </w:t>
      </w:r>
      <w:r w:rsidR="00EA6B34" w:rsidRPr="00E70EBB">
        <w:rPr>
          <w:sz w:val="22"/>
          <w:szCs w:val="22"/>
        </w:rPr>
        <w:t>(ii</w:t>
      </w:r>
      <w:r w:rsidR="005A41A7" w:rsidRPr="00E70EBB">
        <w:rPr>
          <w:sz w:val="22"/>
          <w:szCs w:val="22"/>
        </w:rPr>
        <w:t xml:space="preserve">) </w:t>
      </w:r>
      <w:r w:rsidRPr="00E70EBB">
        <w:rPr>
          <w:sz w:val="22"/>
          <w:szCs w:val="22"/>
        </w:rPr>
        <w:t>below, consultants’ services shall be procured under contracts awarded on the basis of Quality</w:t>
      </w:r>
      <w:r w:rsidR="00A72A12" w:rsidRPr="00E70EBB">
        <w:rPr>
          <w:sz w:val="22"/>
          <w:szCs w:val="22"/>
        </w:rPr>
        <w:t>-</w:t>
      </w:r>
      <w:r w:rsidRPr="00E70EBB">
        <w:rPr>
          <w:sz w:val="22"/>
          <w:szCs w:val="22"/>
        </w:rPr>
        <w:t xml:space="preserve"> and Cost-based Selection.</w:t>
      </w:r>
    </w:p>
    <w:p w:rsidR="00240D73" w:rsidRPr="00E70EBB" w:rsidRDefault="00240D73" w:rsidP="00C818A4">
      <w:pPr>
        <w:spacing w:line="240" w:lineRule="auto"/>
        <w:ind w:left="720" w:firstLine="720"/>
        <w:jc w:val="both"/>
        <w:rPr>
          <w:sz w:val="22"/>
          <w:szCs w:val="22"/>
        </w:rPr>
      </w:pPr>
    </w:p>
    <w:p w:rsidR="00240D73" w:rsidRPr="00E70EBB" w:rsidRDefault="00240D73" w:rsidP="00C818A4">
      <w:pPr>
        <w:spacing w:line="240" w:lineRule="auto"/>
        <w:ind w:left="720" w:firstLine="720"/>
        <w:jc w:val="both"/>
        <w:rPr>
          <w:sz w:val="22"/>
          <w:szCs w:val="22"/>
        </w:rPr>
      </w:pPr>
      <w:r w:rsidRPr="00E70EBB">
        <w:rPr>
          <w:bCs/>
          <w:sz w:val="22"/>
          <w:szCs w:val="22"/>
        </w:rPr>
        <w:t>(</w:t>
      </w:r>
      <w:r w:rsidR="00EA6B34" w:rsidRPr="00E70EBB">
        <w:rPr>
          <w:bCs/>
          <w:sz w:val="22"/>
          <w:szCs w:val="22"/>
        </w:rPr>
        <w:t>ii</w:t>
      </w:r>
      <w:r w:rsidRPr="00E70EBB">
        <w:rPr>
          <w:bCs/>
          <w:sz w:val="22"/>
          <w:szCs w:val="22"/>
        </w:rPr>
        <w:t>)</w:t>
      </w:r>
      <w:r w:rsidRPr="00E70EBB">
        <w:rPr>
          <w:bCs/>
          <w:sz w:val="22"/>
          <w:szCs w:val="22"/>
        </w:rPr>
        <w:tab/>
      </w:r>
      <w:r w:rsidRPr="00E70EBB">
        <w:rPr>
          <w:sz w:val="22"/>
          <w:szCs w:val="22"/>
        </w:rPr>
        <w:t xml:space="preserve">The following methods may be used for </w:t>
      </w:r>
      <w:r w:rsidR="000E3DC5" w:rsidRPr="00E70EBB">
        <w:rPr>
          <w:sz w:val="22"/>
          <w:szCs w:val="22"/>
        </w:rPr>
        <w:t xml:space="preserve">the procurement of </w:t>
      </w:r>
      <w:r w:rsidRPr="00E70EBB">
        <w:rPr>
          <w:sz w:val="22"/>
          <w:szCs w:val="22"/>
        </w:rPr>
        <w:t>consultants’ services</w:t>
      </w:r>
      <w:r w:rsidR="00564583" w:rsidRPr="00E70EBB">
        <w:rPr>
          <w:sz w:val="22"/>
          <w:szCs w:val="22"/>
        </w:rPr>
        <w:t xml:space="preserve"> for those assignments</w:t>
      </w:r>
      <w:r w:rsidR="005A41A7" w:rsidRPr="00E70EBB">
        <w:rPr>
          <w:sz w:val="22"/>
          <w:szCs w:val="22"/>
        </w:rPr>
        <w:t xml:space="preserve"> </w:t>
      </w:r>
      <w:r w:rsidR="00B9054E" w:rsidRPr="00E70EBB">
        <w:rPr>
          <w:sz w:val="22"/>
          <w:szCs w:val="22"/>
        </w:rPr>
        <w:t xml:space="preserve">which are specified in the Procurement </w:t>
      </w:r>
      <w:r w:rsidR="00D71F83" w:rsidRPr="00E70EBB">
        <w:rPr>
          <w:sz w:val="22"/>
          <w:szCs w:val="22"/>
        </w:rPr>
        <w:t>Plan</w:t>
      </w:r>
      <w:r w:rsidR="005A41A7" w:rsidRPr="00E70EBB">
        <w:rPr>
          <w:sz w:val="22"/>
          <w:szCs w:val="22"/>
        </w:rPr>
        <w:t xml:space="preserve">: </w:t>
      </w:r>
      <w:r w:rsidR="00EA6B34" w:rsidRPr="00E70EBB">
        <w:rPr>
          <w:sz w:val="22"/>
          <w:szCs w:val="22"/>
        </w:rPr>
        <w:t>(</w:t>
      </w:r>
      <w:r w:rsidR="00143B86" w:rsidRPr="00E70EBB">
        <w:rPr>
          <w:sz w:val="22"/>
          <w:szCs w:val="22"/>
        </w:rPr>
        <w:t>A</w:t>
      </w:r>
      <w:r w:rsidR="005A41A7" w:rsidRPr="00E70EBB">
        <w:rPr>
          <w:sz w:val="22"/>
          <w:szCs w:val="22"/>
        </w:rPr>
        <w:t>) Selection under a Fixed Budget; (</w:t>
      </w:r>
      <w:r w:rsidR="00143B86" w:rsidRPr="00E70EBB">
        <w:rPr>
          <w:sz w:val="22"/>
          <w:szCs w:val="22"/>
        </w:rPr>
        <w:t>B</w:t>
      </w:r>
      <w:r w:rsidR="00EA6B34" w:rsidRPr="00E70EBB">
        <w:rPr>
          <w:sz w:val="22"/>
          <w:szCs w:val="22"/>
        </w:rPr>
        <w:t>) Least Cost Selection; (</w:t>
      </w:r>
      <w:r w:rsidR="00143B86" w:rsidRPr="00E70EBB">
        <w:rPr>
          <w:sz w:val="22"/>
          <w:szCs w:val="22"/>
        </w:rPr>
        <w:t>C</w:t>
      </w:r>
      <w:r w:rsidR="005A41A7" w:rsidRPr="00E70EBB">
        <w:rPr>
          <w:sz w:val="22"/>
          <w:szCs w:val="22"/>
        </w:rPr>
        <w:t>) Selection based on</w:t>
      </w:r>
      <w:r w:rsidR="00EA6B34" w:rsidRPr="00E70EBB">
        <w:rPr>
          <w:sz w:val="22"/>
          <w:szCs w:val="22"/>
        </w:rPr>
        <w:t xml:space="preserve"> Consultants’ Qualifications; (</w:t>
      </w:r>
      <w:r w:rsidR="00143B86" w:rsidRPr="00E70EBB">
        <w:rPr>
          <w:sz w:val="22"/>
          <w:szCs w:val="22"/>
        </w:rPr>
        <w:t>D</w:t>
      </w:r>
      <w:r w:rsidR="005A41A7" w:rsidRPr="00E70EBB">
        <w:rPr>
          <w:sz w:val="22"/>
          <w:szCs w:val="22"/>
        </w:rPr>
        <w:t xml:space="preserve">) </w:t>
      </w:r>
      <w:r w:rsidR="00EA6B34" w:rsidRPr="00E70EBB">
        <w:rPr>
          <w:sz w:val="22"/>
          <w:szCs w:val="22"/>
        </w:rPr>
        <w:t xml:space="preserve">Single-source Selection; </w:t>
      </w:r>
      <w:r w:rsidR="00EC7FC4" w:rsidRPr="00E70EBB">
        <w:rPr>
          <w:sz w:val="22"/>
          <w:szCs w:val="22"/>
        </w:rPr>
        <w:t>(</w:t>
      </w:r>
      <w:r w:rsidR="00143B86" w:rsidRPr="00E70EBB">
        <w:rPr>
          <w:sz w:val="22"/>
          <w:szCs w:val="22"/>
        </w:rPr>
        <w:t>E</w:t>
      </w:r>
      <w:r w:rsidR="00EC7FC4" w:rsidRPr="00E70EBB">
        <w:rPr>
          <w:sz w:val="22"/>
          <w:szCs w:val="22"/>
        </w:rPr>
        <w:t xml:space="preserve">) </w:t>
      </w:r>
      <w:r w:rsidR="005A41A7" w:rsidRPr="00E70EBB">
        <w:rPr>
          <w:sz w:val="22"/>
          <w:szCs w:val="22"/>
        </w:rPr>
        <w:t>Selection of Individual Consultants</w:t>
      </w:r>
      <w:r w:rsidR="00EC7FC4" w:rsidRPr="00E70EBB">
        <w:rPr>
          <w:sz w:val="22"/>
          <w:szCs w:val="22"/>
        </w:rPr>
        <w:t>; and (</w:t>
      </w:r>
      <w:r w:rsidR="00143B86" w:rsidRPr="00E70EBB">
        <w:rPr>
          <w:sz w:val="22"/>
          <w:szCs w:val="22"/>
        </w:rPr>
        <w:t>F</w:t>
      </w:r>
      <w:r w:rsidR="00EC7FC4" w:rsidRPr="00E70EBB">
        <w:rPr>
          <w:sz w:val="22"/>
          <w:szCs w:val="22"/>
        </w:rPr>
        <w:t>) Sole Source Procedures for the Selection of Individual Consultants</w:t>
      </w:r>
      <w:r w:rsidR="005A41A7" w:rsidRPr="00E70EBB">
        <w:rPr>
          <w:sz w:val="22"/>
          <w:szCs w:val="22"/>
        </w:rPr>
        <w:t>.</w:t>
      </w:r>
    </w:p>
    <w:p w:rsidR="00240D73" w:rsidRPr="00E70EBB" w:rsidRDefault="00240D73" w:rsidP="00382316">
      <w:pPr>
        <w:pStyle w:val="ModelDoubleNoIndent"/>
        <w:spacing w:after="0" w:line="240" w:lineRule="auto"/>
        <w:rPr>
          <w:szCs w:val="22"/>
        </w:rPr>
      </w:pPr>
    </w:p>
    <w:p w:rsidR="006310EF" w:rsidRPr="00733D57" w:rsidRDefault="00525B10" w:rsidP="00733D57">
      <w:pPr>
        <w:spacing w:line="240" w:lineRule="auto"/>
        <w:rPr>
          <w:bCs/>
          <w:sz w:val="22"/>
          <w:szCs w:val="22"/>
        </w:rPr>
      </w:pPr>
      <w:r>
        <w:rPr>
          <w:bCs/>
          <w:szCs w:val="22"/>
        </w:rPr>
        <w:br w:type="page"/>
      </w:r>
      <w:r w:rsidR="00240D73" w:rsidRPr="00733D57">
        <w:rPr>
          <w:bCs/>
          <w:sz w:val="22"/>
          <w:szCs w:val="22"/>
        </w:rPr>
        <w:lastRenderedPageBreak/>
        <w:t>(</w:t>
      </w:r>
      <w:r w:rsidR="00577D45" w:rsidRPr="00733D57">
        <w:rPr>
          <w:bCs/>
          <w:sz w:val="22"/>
          <w:szCs w:val="22"/>
        </w:rPr>
        <w:t>e</w:t>
      </w:r>
      <w:r w:rsidR="00240D73" w:rsidRPr="00733D57">
        <w:rPr>
          <w:bCs/>
          <w:sz w:val="22"/>
          <w:szCs w:val="22"/>
        </w:rPr>
        <w:t>)</w:t>
      </w:r>
      <w:r w:rsidR="00240D73" w:rsidRPr="00733D57">
        <w:rPr>
          <w:bCs/>
          <w:sz w:val="22"/>
          <w:szCs w:val="22"/>
        </w:rPr>
        <w:tab/>
      </w:r>
      <w:r w:rsidR="00240D73" w:rsidRPr="00733D57">
        <w:rPr>
          <w:bCs/>
          <w:sz w:val="22"/>
          <w:szCs w:val="22"/>
          <w:u w:val="single"/>
        </w:rPr>
        <w:t xml:space="preserve">Review by the </w:t>
      </w:r>
      <w:r w:rsidR="004D5CDC" w:rsidRPr="00733D57">
        <w:rPr>
          <w:bCs/>
          <w:sz w:val="22"/>
          <w:szCs w:val="22"/>
          <w:u w:val="single"/>
        </w:rPr>
        <w:t>World Bank</w:t>
      </w:r>
      <w:r w:rsidR="00240D73" w:rsidRPr="00733D57">
        <w:rPr>
          <w:bCs/>
          <w:sz w:val="22"/>
          <w:szCs w:val="22"/>
          <w:u w:val="single"/>
        </w:rPr>
        <w:t xml:space="preserve"> of Procurement Decisions</w:t>
      </w:r>
      <w:r w:rsidR="005A41A7" w:rsidRPr="00733D57">
        <w:rPr>
          <w:bCs/>
          <w:sz w:val="22"/>
          <w:szCs w:val="22"/>
        </w:rPr>
        <w:t xml:space="preserve">.  </w:t>
      </w:r>
    </w:p>
    <w:p w:rsidR="006310EF" w:rsidRPr="00733D57" w:rsidRDefault="006310EF" w:rsidP="00B9054E">
      <w:pPr>
        <w:pStyle w:val="ModelNrmlSingle"/>
        <w:spacing w:after="0"/>
        <w:rPr>
          <w:bCs/>
          <w:szCs w:val="22"/>
        </w:rPr>
      </w:pPr>
    </w:p>
    <w:p w:rsidR="006310EF" w:rsidRPr="00733D57" w:rsidRDefault="00240D73" w:rsidP="00F33666">
      <w:pPr>
        <w:pStyle w:val="ModelNrmlSingle"/>
        <w:spacing w:after="0"/>
        <w:rPr>
          <w:szCs w:val="22"/>
        </w:rPr>
      </w:pPr>
      <w:r w:rsidRPr="00733D57">
        <w:rPr>
          <w:szCs w:val="22"/>
        </w:rPr>
        <w:t xml:space="preserve">The Procurement Plan shall set forth those contracts which shall be subject to the </w:t>
      </w:r>
      <w:r w:rsidR="004D5CDC" w:rsidRPr="00733D57">
        <w:rPr>
          <w:szCs w:val="22"/>
        </w:rPr>
        <w:t>World Bank</w:t>
      </w:r>
      <w:r w:rsidRPr="00733D57">
        <w:rPr>
          <w:szCs w:val="22"/>
        </w:rPr>
        <w:t xml:space="preserve">’s Prior Review.  All other contracts shall be subject to Post Review by the </w:t>
      </w:r>
      <w:r w:rsidR="004D5CDC" w:rsidRPr="00733D57">
        <w:rPr>
          <w:szCs w:val="22"/>
        </w:rPr>
        <w:t>World Bank</w:t>
      </w:r>
      <w:r w:rsidRPr="00733D57">
        <w:rPr>
          <w:szCs w:val="22"/>
        </w:rPr>
        <w:t>.</w:t>
      </w:r>
      <w:r w:rsidR="00323CF9" w:rsidRPr="00733D57">
        <w:rPr>
          <w:szCs w:val="22"/>
        </w:rPr>
        <w:t xml:space="preserve"> </w:t>
      </w:r>
      <w:r w:rsidR="00D25F6F" w:rsidRPr="00733D57">
        <w:rPr>
          <w:szCs w:val="22"/>
        </w:rPr>
        <w:t xml:space="preserve"> </w:t>
      </w:r>
    </w:p>
    <w:p w:rsidR="006310EF" w:rsidRPr="00E70EBB" w:rsidRDefault="006310EF" w:rsidP="00B9054E">
      <w:pPr>
        <w:pStyle w:val="ModelNrmlSingle"/>
        <w:spacing w:after="0"/>
        <w:rPr>
          <w:szCs w:val="22"/>
        </w:rPr>
      </w:pPr>
    </w:p>
    <w:p w:rsidR="009661FB" w:rsidRPr="00E70EBB" w:rsidRDefault="009661FB" w:rsidP="00C75888">
      <w:pPr>
        <w:pStyle w:val="ModelNrmlSingle"/>
        <w:keepNext/>
        <w:keepLines/>
        <w:spacing w:after="0"/>
        <w:ind w:firstLine="0"/>
        <w:jc w:val="center"/>
        <w:rPr>
          <w:b/>
          <w:szCs w:val="22"/>
        </w:rPr>
      </w:pPr>
      <w:r w:rsidRPr="00E70EBB">
        <w:rPr>
          <w:b/>
          <w:szCs w:val="22"/>
        </w:rPr>
        <w:t xml:space="preserve">Article </w:t>
      </w:r>
      <w:r w:rsidR="00943EF0" w:rsidRPr="00E70EBB">
        <w:rPr>
          <w:b/>
          <w:szCs w:val="22"/>
        </w:rPr>
        <w:t>III</w:t>
      </w:r>
    </w:p>
    <w:p w:rsidR="009661FB" w:rsidRPr="00E70EBB" w:rsidRDefault="009661FB" w:rsidP="00C75888">
      <w:pPr>
        <w:pStyle w:val="ModelNrmlSingle"/>
        <w:keepNext/>
        <w:keepLines/>
        <w:spacing w:after="0"/>
        <w:ind w:firstLine="0"/>
        <w:jc w:val="center"/>
        <w:rPr>
          <w:b/>
          <w:szCs w:val="22"/>
        </w:rPr>
      </w:pPr>
      <w:r w:rsidRPr="00E70EBB">
        <w:rPr>
          <w:b/>
          <w:szCs w:val="22"/>
        </w:rPr>
        <w:t xml:space="preserve">Withdrawal of </w:t>
      </w:r>
      <w:r w:rsidR="00564583" w:rsidRPr="00E70EBB">
        <w:rPr>
          <w:b/>
          <w:szCs w:val="22"/>
        </w:rPr>
        <w:t xml:space="preserve">Grant </w:t>
      </w:r>
      <w:r w:rsidRPr="00E70EBB">
        <w:rPr>
          <w:b/>
          <w:szCs w:val="22"/>
        </w:rPr>
        <w:t>Proceeds</w:t>
      </w:r>
    </w:p>
    <w:p w:rsidR="003B747A" w:rsidRPr="00E70EBB" w:rsidRDefault="003B747A" w:rsidP="00B9054E">
      <w:pPr>
        <w:pStyle w:val="ModelNrmlSingle"/>
        <w:spacing w:after="0"/>
        <w:ind w:firstLine="0"/>
        <w:rPr>
          <w:bCs/>
          <w:szCs w:val="22"/>
        </w:rPr>
      </w:pPr>
    </w:p>
    <w:p w:rsidR="00240D73" w:rsidRPr="00E70EBB" w:rsidRDefault="006E1CF6" w:rsidP="00382316">
      <w:pPr>
        <w:pStyle w:val="ModelNrmlSingle"/>
        <w:ind w:firstLine="0"/>
        <w:rPr>
          <w:szCs w:val="22"/>
        </w:rPr>
      </w:pPr>
      <w:r w:rsidRPr="00E70EBB">
        <w:rPr>
          <w:bCs/>
          <w:szCs w:val="22"/>
        </w:rPr>
        <w:t>3.01.</w:t>
      </w:r>
      <w:r w:rsidRPr="00E70EBB">
        <w:rPr>
          <w:bCs/>
          <w:szCs w:val="22"/>
        </w:rPr>
        <w:tab/>
      </w:r>
      <w:r w:rsidRPr="00E70EBB">
        <w:rPr>
          <w:b/>
          <w:bCs/>
          <w:i/>
          <w:szCs w:val="22"/>
        </w:rPr>
        <w:t>Eligible Expenditures.</w:t>
      </w:r>
      <w:r w:rsidRPr="00E70EBB">
        <w:rPr>
          <w:bCs/>
          <w:szCs w:val="22"/>
        </w:rPr>
        <w:t xml:space="preserve">  </w:t>
      </w:r>
      <w:r w:rsidR="00240D73" w:rsidRPr="00E70EBB">
        <w:rPr>
          <w:szCs w:val="22"/>
        </w:rPr>
        <w:t>The Recipient ma</w:t>
      </w:r>
      <w:r w:rsidR="00B81A52" w:rsidRPr="00E70EBB">
        <w:rPr>
          <w:szCs w:val="22"/>
        </w:rPr>
        <w:t xml:space="preserve">y withdraw the proceeds of the </w:t>
      </w:r>
      <w:r w:rsidR="00240D73" w:rsidRPr="00E70EBB">
        <w:rPr>
          <w:szCs w:val="22"/>
        </w:rPr>
        <w:t>Grant in accordance with the provisions of</w:t>
      </w:r>
      <w:r w:rsidR="001B4FDD" w:rsidRPr="00E70EBB">
        <w:rPr>
          <w:szCs w:val="22"/>
        </w:rPr>
        <w:t>:</w:t>
      </w:r>
      <w:r w:rsidR="00240D73" w:rsidRPr="00E70EBB">
        <w:rPr>
          <w:szCs w:val="22"/>
        </w:rPr>
        <w:t xml:space="preserve"> </w:t>
      </w:r>
      <w:r w:rsidR="0050148E" w:rsidRPr="00E70EBB">
        <w:rPr>
          <w:szCs w:val="22"/>
        </w:rPr>
        <w:t xml:space="preserve">(a) </w:t>
      </w:r>
      <w:r w:rsidR="00240D73" w:rsidRPr="00E70EBB">
        <w:rPr>
          <w:szCs w:val="22"/>
        </w:rPr>
        <w:t xml:space="preserve">the </w:t>
      </w:r>
      <w:r w:rsidR="00454CD1" w:rsidRPr="00E70EBB">
        <w:rPr>
          <w:szCs w:val="22"/>
        </w:rPr>
        <w:t>Standard Conditions</w:t>
      </w:r>
      <w:r w:rsidR="001B4FDD" w:rsidRPr="00E70EBB">
        <w:rPr>
          <w:szCs w:val="22"/>
        </w:rPr>
        <w:t>;</w:t>
      </w:r>
      <w:r w:rsidR="0050148E" w:rsidRPr="00E70EBB">
        <w:rPr>
          <w:szCs w:val="22"/>
        </w:rPr>
        <w:t xml:space="preserve"> (b)</w:t>
      </w:r>
      <w:r w:rsidR="00240D73" w:rsidRPr="00E70EBB">
        <w:rPr>
          <w:szCs w:val="22"/>
        </w:rPr>
        <w:t xml:space="preserve"> this Section</w:t>
      </w:r>
      <w:r w:rsidR="001B4FDD" w:rsidRPr="00E70EBB">
        <w:rPr>
          <w:szCs w:val="22"/>
        </w:rPr>
        <w:t>;</w:t>
      </w:r>
      <w:r w:rsidR="00240D73" w:rsidRPr="00E70EBB">
        <w:rPr>
          <w:szCs w:val="22"/>
        </w:rPr>
        <w:t xml:space="preserve"> and </w:t>
      </w:r>
      <w:r w:rsidR="0050148E" w:rsidRPr="00E70EBB">
        <w:rPr>
          <w:szCs w:val="22"/>
        </w:rPr>
        <w:t xml:space="preserve">(c) </w:t>
      </w:r>
      <w:r w:rsidR="00240D73" w:rsidRPr="00E70EBB">
        <w:rPr>
          <w:szCs w:val="22"/>
        </w:rPr>
        <w:t xml:space="preserve">such additional instructions as the </w:t>
      </w:r>
      <w:r w:rsidR="004D5CDC" w:rsidRPr="00E70EBB">
        <w:rPr>
          <w:szCs w:val="22"/>
        </w:rPr>
        <w:t>World Bank</w:t>
      </w:r>
      <w:r w:rsidR="00240D73" w:rsidRPr="00E70EBB">
        <w:rPr>
          <w:szCs w:val="22"/>
        </w:rPr>
        <w:t xml:space="preserve"> may specify by notice to the Recipient</w:t>
      </w:r>
      <w:r w:rsidR="0050148E" w:rsidRPr="00E70EBB">
        <w:rPr>
          <w:szCs w:val="22"/>
        </w:rPr>
        <w:t xml:space="preserve"> (including the “World Bank Disbursement Guidelines for Projects” dated May 2006, as revised from time to time by the World Bank and as made applicable to this Agreement pursuant to such instructions)</w:t>
      </w:r>
      <w:r w:rsidR="00240D73" w:rsidRPr="00E70EBB">
        <w:rPr>
          <w:szCs w:val="22"/>
        </w:rPr>
        <w:t xml:space="preserve">, to finance Eligible Expenditures as set forth in the </w:t>
      </w:r>
      <w:r w:rsidR="005A41A7" w:rsidRPr="00E70EBB">
        <w:rPr>
          <w:szCs w:val="22"/>
        </w:rPr>
        <w:t xml:space="preserve">following </w:t>
      </w:r>
      <w:r w:rsidR="00240D73" w:rsidRPr="00E70EBB">
        <w:rPr>
          <w:szCs w:val="22"/>
        </w:rPr>
        <w:t>table</w:t>
      </w:r>
      <w:r w:rsidR="009D2C0A" w:rsidRPr="00E70EBB">
        <w:rPr>
          <w:szCs w:val="22"/>
        </w:rPr>
        <w:t>.</w:t>
      </w:r>
      <w:r w:rsidR="0083256E" w:rsidRPr="00E70EBB">
        <w:rPr>
          <w:szCs w:val="22"/>
        </w:rPr>
        <w:t xml:space="preserve"> </w:t>
      </w:r>
      <w:r w:rsidR="005A41A7" w:rsidRPr="00E70EBB">
        <w:rPr>
          <w:szCs w:val="22"/>
        </w:rPr>
        <w:t xml:space="preserve">The </w:t>
      </w:r>
      <w:r w:rsidR="00240D73" w:rsidRPr="00E70EBB">
        <w:rPr>
          <w:szCs w:val="22"/>
        </w:rPr>
        <w:t xml:space="preserve">table specifies the categories of Eligible Expenditures that may be financed out of the proceeds of the </w:t>
      </w:r>
      <w:r w:rsidR="00454CD1" w:rsidRPr="00E70EBB">
        <w:rPr>
          <w:szCs w:val="22"/>
        </w:rPr>
        <w:t>Grant</w:t>
      </w:r>
      <w:r w:rsidR="00240D73" w:rsidRPr="00E70EBB">
        <w:rPr>
          <w:szCs w:val="22"/>
        </w:rPr>
        <w:t xml:space="preserve"> (“Category”), the allocations of the amounts of the </w:t>
      </w:r>
      <w:r w:rsidR="00454CD1" w:rsidRPr="00E70EBB">
        <w:rPr>
          <w:szCs w:val="22"/>
        </w:rPr>
        <w:t>Grant</w:t>
      </w:r>
      <w:r w:rsidR="00240D73" w:rsidRPr="00E70EBB">
        <w:rPr>
          <w:szCs w:val="22"/>
        </w:rPr>
        <w:t xml:space="preserve"> to each Category, and the percentage of expenditures </w:t>
      </w:r>
      <w:r w:rsidR="00963576" w:rsidRPr="00E70EBB">
        <w:rPr>
          <w:szCs w:val="22"/>
        </w:rPr>
        <w:t xml:space="preserve">to </w:t>
      </w:r>
      <w:r w:rsidR="00240D73" w:rsidRPr="00E70EBB">
        <w:rPr>
          <w:szCs w:val="22"/>
        </w:rPr>
        <w:t>be financed for Eligible Expenditures in each Category:</w:t>
      </w:r>
    </w:p>
    <w:tbl>
      <w:tblPr>
        <w:tblpPr w:leftFromText="180" w:rightFromText="180" w:vertAnchor="text" w:horzAnchor="margin" w:tblpX="126" w:tblpY="102"/>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970"/>
        <w:gridCol w:w="2880"/>
      </w:tblGrid>
      <w:tr w:rsidR="00240D73" w:rsidRPr="00E70EBB">
        <w:trPr>
          <w:trHeight w:val="1073"/>
        </w:trPr>
        <w:tc>
          <w:tcPr>
            <w:tcW w:w="1622" w:type="pct"/>
          </w:tcPr>
          <w:p w:rsidR="00240D73" w:rsidRPr="00E70EBB" w:rsidRDefault="00240D73" w:rsidP="007335A1">
            <w:pPr>
              <w:pStyle w:val="ModelNrmlSingle"/>
              <w:ind w:firstLine="0"/>
              <w:jc w:val="center"/>
              <w:rPr>
                <w:b/>
                <w:bCs/>
                <w:szCs w:val="22"/>
              </w:rPr>
            </w:pPr>
            <w:r w:rsidRPr="00E70EBB">
              <w:rPr>
                <w:b/>
                <w:bCs/>
                <w:szCs w:val="22"/>
              </w:rPr>
              <w:t>Category</w:t>
            </w:r>
          </w:p>
        </w:tc>
        <w:tc>
          <w:tcPr>
            <w:tcW w:w="1715" w:type="pct"/>
          </w:tcPr>
          <w:p w:rsidR="00BF0902" w:rsidRPr="00E70EBB" w:rsidRDefault="00240D73" w:rsidP="00BF0902">
            <w:pPr>
              <w:pStyle w:val="ModelNrmlSingle"/>
              <w:spacing w:after="0"/>
              <w:ind w:firstLine="0"/>
              <w:jc w:val="center"/>
              <w:rPr>
                <w:b/>
                <w:bCs/>
                <w:szCs w:val="22"/>
              </w:rPr>
            </w:pPr>
            <w:r w:rsidRPr="00E70EBB">
              <w:rPr>
                <w:b/>
                <w:bCs/>
                <w:szCs w:val="22"/>
              </w:rPr>
              <w:t xml:space="preserve">Amount of the Grant Allocated </w:t>
            </w:r>
          </w:p>
          <w:p w:rsidR="00240D73" w:rsidRPr="00E70EBB" w:rsidRDefault="00240D73" w:rsidP="00E541D9">
            <w:pPr>
              <w:pStyle w:val="ModelNrmlSingle"/>
              <w:spacing w:after="0"/>
              <w:ind w:firstLine="0"/>
              <w:jc w:val="center"/>
              <w:rPr>
                <w:b/>
                <w:bCs/>
                <w:szCs w:val="22"/>
              </w:rPr>
            </w:pPr>
            <w:r w:rsidRPr="00E70EBB">
              <w:rPr>
                <w:b/>
                <w:bCs/>
                <w:szCs w:val="22"/>
              </w:rPr>
              <w:t xml:space="preserve">(expressed in </w:t>
            </w:r>
            <w:r w:rsidR="00BF0902" w:rsidRPr="00E70EBB">
              <w:rPr>
                <w:b/>
                <w:bCs/>
                <w:szCs w:val="22"/>
              </w:rPr>
              <w:t>USD</w:t>
            </w:r>
            <w:r w:rsidRPr="00E70EBB">
              <w:rPr>
                <w:b/>
                <w:bCs/>
                <w:szCs w:val="22"/>
              </w:rPr>
              <w:t>)</w:t>
            </w:r>
          </w:p>
        </w:tc>
        <w:tc>
          <w:tcPr>
            <w:tcW w:w="1663" w:type="pct"/>
          </w:tcPr>
          <w:p w:rsidR="00240D73" w:rsidRPr="00E70EBB" w:rsidRDefault="00240D73" w:rsidP="00BF0902">
            <w:pPr>
              <w:pStyle w:val="ModelNrmlSingle"/>
              <w:spacing w:after="0"/>
              <w:ind w:left="162" w:firstLine="0"/>
              <w:jc w:val="center"/>
              <w:rPr>
                <w:b/>
                <w:bCs/>
                <w:szCs w:val="22"/>
              </w:rPr>
            </w:pPr>
            <w:r w:rsidRPr="00E70EBB">
              <w:rPr>
                <w:b/>
                <w:bCs/>
                <w:szCs w:val="22"/>
              </w:rPr>
              <w:t>Percentage of Expenditures to be Financed</w:t>
            </w:r>
          </w:p>
          <w:p w:rsidR="00BF0902" w:rsidRPr="00E70EBB" w:rsidRDefault="00BF0902" w:rsidP="003D68B3">
            <w:pPr>
              <w:pStyle w:val="ModelNrmlSingle"/>
              <w:spacing w:after="0"/>
              <w:ind w:left="162" w:firstLine="0"/>
              <w:jc w:val="center"/>
              <w:rPr>
                <w:b/>
                <w:bCs/>
                <w:szCs w:val="22"/>
              </w:rPr>
            </w:pPr>
            <w:r w:rsidRPr="00E70EBB">
              <w:rPr>
                <w:b/>
                <w:bCs/>
                <w:szCs w:val="22"/>
              </w:rPr>
              <w:t>(inclusive</w:t>
            </w:r>
            <w:r w:rsidR="003D68B3" w:rsidRPr="00E70EBB">
              <w:rPr>
                <w:b/>
                <w:bCs/>
                <w:szCs w:val="22"/>
              </w:rPr>
              <w:t xml:space="preserve"> </w:t>
            </w:r>
            <w:r w:rsidRPr="00E70EBB">
              <w:rPr>
                <w:b/>
                <w:bCs/>
                <w:szCs w:val="22"/>
              </w:rPr>
              <w:t>of Taxes)</w:t>
            </w:r>
          </w:p>
        </w:tc>
      </w:tr>
      <w:tr w:rsidR="00240D73" w:rsidRPr="00E70EBB">
        <w:trPr>
          <w:trHeight w:val="1163"/>
        </w:trPr>
        <w:tc>
          <w:tcPr>
            <w:tcW w:w="1622" w:type="pct"/>
          </w:tcPr>
          <w:p w:rsidR="00240D73" w:rsidRPr="00E70EBB" w:rsidRDefault="005B1ECD" w:rsidP="00EA19E7">
            <w:pPr>
              <w:pStyle w:val="ModelNrmlSingle"/>
              <w:ind w:firstLine="0"/>
              <w:jc w:val="left"/>
              <w:rPr>
                <w:szCs w:val="22"/>
              </w:rPr>
            </w:pPr>
            <w:r w:rsidRPr="00E70EBB">
              <w:rPr>
                <w:szCs w:val="22"/>
              </w:rPr>
              <w:t xml:space="preserve"> </w:t>
            </w:r>
            <w:r w:rsidR="007335A1" w:rsidRPr="00E70EBB">
              <w:rPr>
                <w:szCs w:val="22"/>
              </w:rPr>
              <w:t xml:space="preserve">(1)  </w:t>
            </w:r>
            <w:r w:rsidR="00BF0902" w:rsidRPr="00E70EBB">
              <w:rPr>
                <w:szCs w:val="22"/>
              </w:rPr>
              <w:t>Goods</w:t>
            </w:r>
            <w:r w:rsidR="009D2C0A" w:rsidRPr="00E70EBB">
              <w:rPr>
                <w:szCs w:val="22"/>
              </w:rPr>
              <w:t>,</w:t>
            </w:r>
            <w:r w:rsidR="00BF0902" w:rsidRPr="00E70EBB">
              <w:rPr>
                <w:szCs w:val="22"/>
              </w:rPr>
              <w:t xml:space="preserve">  consultants’ services</w:t>
            </w:r>
            <w:r w:rsidR="0046160F" w:rsidRPr="00E70EBB">
              <w:rPr>
                <w:szCs w:val="22"/>
              </w:rPr>
              <w:t xml:space="preserve">, </w:t>
            </w:r>
            <w:r w:rsidR="00EA19E7" w:rsidRPr="00E70EBB">
              <w:rPr>
                <w:szCs w:val="22"/>
              </w:rPr>
              <w:t xml:space="preserve">Operating Costs, and </w:t>
            </w:r>
            <w:r w:rsidR="0046160F" w:rsidRPr="00E70EBB">
              <w:rPr>
                <w:szCs w:val="22"/>
              </w:rPr>
              <w:t>Training and Workshops</w:t>
            </w:r>
            <w:r w:rsidR="00BF0902" w:rsidRPr="00E70EBB">
              <w:rPr>
                <w:szCs w:val="22"/>
              </w:rPr>
              <w:t xml:space="preserve"> under the Project</w:t>
            </w:r>
          </w:p>
        </w:tc>
        <w:tc>
          <w:tcPr>
            <w:tcW w:w="1715" w:type="pct"/>
          </w:tcPr>
          <w:p w:rsidR="00240D73" w:rsidRPr="00E70EBB" w:rsidRDefault="005B1ECD" w:rsidP="003D2A68">
            <w:pPr>
              <w:pStyle w:val="ModelNrmlSingle"/>
              <w:tabs>
                <w:tab w:val="left" w:pos="990"/>
              </w:tabs>
              <w:ind w:left="-1670" w:firstLine="40"/>
              <w:jc w:val="left"/>
              <w:rPr>
                <w:szCs w:val="22"/>
              </w:rPr>
            </w:pPr>
            <w:r w:rsidRPr="00E70EBB">
              <w:rPr>
                <w:szCs w:val="22"/>
              </w:rPr>
              <w:tab/>
            </w:r>
            <w:r w:rsidR="003D2A68">
              <w:rPr>
                <w:szCs w:val="22"/>
              </w:rPr>
              <w:t>4,000,000</w:t>
            </w:r>
          </w:p>
        </w:tc>
        <w:tc>
          <w:tcPr>
            <w:tcW w:w="1663" w:type="pct"/>
          </w:tcPr>
          <w:p w:rsidR="00240D73" w:rsidRPr="00E70EBB" w:rsidRDefault="0046160F" w:rsidP="00BF0902">
            <w:pPr>
              <w:pStyle w:val="ModelNrmlSingle"/>
              <w:ind w:left="162" w:firstLine="0"/>
              <w:jc w:val="left"/>
              <w:rPr>
                <w:szCs w:val="22"/>
              </w:rPr>
            </w:pPr>
            <w:r w:rsidRPr="00E70EBB">
              <w:rPr>
                <w:szCs w:val="22"/>
              </w:rPr>
              <w:t>100%</w:t>
            </w:r>
          </w:p>
        </w:tc>
      </w:tr>
      <w:tr w:rsidR="00240D73" w:rsidRPr="00E70EBB">
        <w:trPr>
          <w:trHeight w:val="488"/>
        </w:trPr>
        <w:tc>
          <w:tcPr>
            <w:tcW w:w="1622" w:type="pct"/>
          </w:tcPr>
          <w:p w:rsidR="00240D73" w:rsidRPr="00E70EBB" w:rsidRDefault="00EA6B34" w:rsidP="00BF0902">
            <w:pPr>
              <w:pStyle w:val="ModelNrmlSingle"/>
              <w:ind w:left="720" w:hanging="720"/>
              <w:rPr>
                <w:b/>
                <w:bCs/>
                <w:szCs w:val="22"/>
              </w:rPr>
            </w:pPr>
            <w:r w:rsidRPr="00E70EBB">
              <w:rPr>
                <w:b/>
                <w:bCs/>
                <w:szCs w:val="22"/>
              </w:rPr>
              <w:t>TOTAL</w:t>
            </w:r>
            <w:r w:rsidR="00BF0902" w:rsidRPr="00E70EBB">
              <w:rPr>
                <w:b/>
                <w:bCs/>
                <w:szCs w:val="22"/>
              </w:rPr>
              <w:t xml:space="preserve"> AMOUNT</w:t>
            </w:r>
          </w:p>
        </w:tc>
        <w:tc>
          <w:tcPr>
            <w:tcW w:w="1715" w:type="pct"/>
          </w:tcPr>
          <w:p w:rsidR="00240D73" w:rsidRPr="00E70EBB" w:rsidRDefault="003B5EFC" w:rsidP="003D2A68">
            <w:pPr>
              <w:pStyle w:val="ModelNrmlSingle"/>
              <w:ind w:left="720" w:firstLine="40"/>
              <w:jc w:val="left"/>
              <w:rPr>
                <w:szCs w:val="22"/>
              </w:rPr>
            </w:pPr>
            <w:r w:rsidRPr="00E70EBB">
              <w:rPr>
                <w:szCs w:val="22"/>
              </w:rPr>
              <w:t xml:space="preserve">   </w:t>
            </w:r>
            <w:r w:rsidR="003D2A68">
              <w:rPr>
                <w:szCs w:val="22"/>
              </w:rPr>
              <w:t>4</w:t>
            </w:r>
            <w:r w:rsidR="003D68B3" w:rsidRPr="00E70EBB">
              <w:rPr>
                <w:szCs w:val="22"/>
              </w:rPr>
              <w:t>,</w:t>
            </w:r>
            <w:r w:rsidR="003D2A68">
              <w:rPr>
                <w:szCs w:val="22"/>
              </w:rPr>
              <w:t>0</w:t>
            </w:r>
            <w:r w:rsidR="003D68B3" w:rsidRPr="00E70EBB">
              <w:rPr>
                <w:szCs w:val="22"/>
              </w:rPr>
              <w:t>00,000</w:t>
            </w:r>
          </w:p>
        </w:tc>
        <w:tc>
          <w:tcPr>
            <w:tcW w:w="1663" w:type="pct"/>
          </w:tcPr>
          <w:p w:rsidR="00240D73" w:rsidRPr="00E70EBB" w:rsidRDefault="00240D73" w:rsidP="00BF0902">
            <w:pPr>
              <w:pStyle w:val="ModelNrmlSingle"/>
              <w:ind w:left="720" w:firstLine="40"/>
              <w:jc w:val="left"/>
              <w:rPr>
                <w:szCs w:val="22"/>
              </w:rPr>
            </w:pPr>
          </w:p>
        </w:tc>
      </w:tr>
    </w:tbl>
    <w:p w:rsidR="003D2A68" w:rsidRDefault="003D2A68" w:rsidP="003D68B3">
      <w:pPr>
        <w:pStyle w:val="ModelNrmlSingle"/>
        <w:ind w:firstLine="0"/>
        <w:rPr>
          <w:bCs/>
          <w:szCs w:val="22"/>
        </w:rPr>
      </w:pPr>
    </w:p>
    <w:p w:rsidR="003D68B3" w:rsidRPr="00E70EBB" w:rsidRDefault="003D68B3" w:rsidP="003D68B3">
      <w:pPr>
        <w:pStyle w:val="ModelNrmlSingle"/>
        <w:ind w:firstLine="0"/>
        <w:rPr>
          <w:bCs/>
          <w:szCs w:val="22"/>
        </w:rPr>
      </w:pPr>
      <w:r w:rsidRPr="00E70EBB">
        <w:rPr>
          <w:bCs/>
          <w:szCs w:val="22"/>
        </w:rPr>
        <w:t>For the purpose of this Section</w:t>
      </w:r>
      <w:r w:rsidR="00B04E0D" w:rsidRPr="00E70EBB">
        <w:rPr>
          <w:bCs/>
          <w:szCs w:val="22"/>
        </w:rPr>
        <w:t>, the term</w:t>
      </w:r>
      <w:r w:rsidRPr="00E70EBB">
        <w:rPr>
          <w:bCs/>
          <w:szCs w:val="22"/>
        </w:rPr>
        <w:t>:</w:t>
      </w:r>
    </w:p>
    <w:p w:rsidR="003D68B3" w:rsidRPr="00E70EBB" w:rsidRDefault="00B04E0D" w:rsidP="003D68B3">
      <w:pPr>
        <w:pStyle w:val="ModelNrmlSingle"/>
        <w:ind w:firstLine="0"/>
        <w:rPr>
          <w:bCs/>
          <w:szCs w:val="22"/>
        </w:rPr>
      </w:pPr>
      <w:r w:rsidRPr="00E70EBB">
        <w:rPr>
          <w:bCs/>
          <w:szCs w:val="22"/>
        </w:rPr>
        <w:tab/>
      </w:r>
      <w:r w:rsidR="003D68B3" w:rsidRPr="00E70EBB">
        <w:rPr>
          <w:bCs/>
          <w:szCs w:val="22"/>
        </w:rPr>
        <w:t>(a)</w:t>
      </w:r>
      <w:r w:rsidR="003D68B3" w:rsidRPr="00E70EBB">
        <w:rPr>
          <w:bCs/>
          <w:szCs w:val="22"/>
        </w:rPr>
        <w:tab/>
        <w:t>“Operati</w:t>
      </w:r>
      <w:r w:rsidR="0046160F" w:rsidRPr="00E70EBB">
        <w:rPr>
          <w:bCs/>
          <w:szCs w:val="22"/>
        </w:rPr>
        <w:t>ng</w:t>
      </w:r>
      <w:r w:rsidR="003D68B3" w:rsidRPr="00E70EBB">
        <w:rPr>
          <w:bCs/>
          <w:szCs w:val="22"/>
        </w:rPr>
        <w:t xml:space="preserve"> Costs” means expenditures incurred by the Recipient to finance the cost under the Project of: (i) per diem and travel expenses of the staff to perform their responsibilities under the Project; ; (ii) communication technology (including without limitation, internet and telephone); (</w:t>
      </w:r>
      <w:r w:rsidR="006310EF" w:rsidRPr="00E70EBB">
        <w:rPr>
          <w:bCs/>
          <w:szCs w:val="22"/>
        </w:rPr>
        <w:t>iii</w:t>
      </w:r>
      <w:r w:rsidR="003D68B3" w:rsidRPr="00E70EBB">
        <w:rPr>
          <w:bCs/>
          <w:szCs w:val="22"/>
        </w:rPr>
        <w:t>) translation services, photocopies and publications; (</w:t>
      </w:r>
      <w:r w:rsidR="006310EF" w:rsidRPr="00E70EBB">
        <w:rPr>
          <w:bCs/>
          <w:szCs w:val="22"/>
        </w:rPr>
        <w:t>i</w:t>
      </w:r>
      <w:r w:rsidR="003D68B3" w:rsidRPr="00E70EBB">
        <w:rPr>
          <w:bCs/>
          <w:szCs w:val="22"/>
        </w:rPr>
        <w:t xml:space="preserve">v) bank charges; </w:t>
      </w:r>
      <w:r w:rsidR="001D7E11" w:rsidRPr="00E70EBB">
        <w:rPr>
          <w:bCs/>
          <w:szCs w:val="22"/>
        </w:rPr>
        <w:t xml:space="preserve">and </w:t>
      </w:r>
      <w:r w:rsidR="003D68B3" w:rsidRPr="00E70EBB">
        <w:rPr>
          <w:bCs/>
          <w:szCs w:val="22"/>
        </w:rPr>
        <w:t>(v) utilities and office supplies;</w:t>
      </w:r>
      <w:r w:rsidR="00BB6CCE" w:rsidRPr="00E70EBB">
        <w:rPr>
          <w:bCs/>
          <w:szCs w:val="22"/>
        </w:rPr>
        <w:t xml:space="preserve"> and any other expenditures that may be agreed upon between the Bank and the Recipient from time to time. </w:t>
      </w:r>
    </w:p>
    <w:p w:rsidR="0024622D" w:rsidRPr="00E70EBB" w:rsidRDefault="00B04E0D" w:rsidP="0085073B">
      <w:pPr>
        <w:pStyle w:val="ModelNrmlSingle"/>
        <w:ind w:firstLine="0"/>
        <w:rPr>
          <w:color w:val="000000"/>
          <w:szCs w:val="22"/>
        </w:rPr>
      </w:pPr>
      <w:r w:rsidRPr="00E70EBB">
        <w:rPr>
          <w:bCs/>
          <w:szCs w:val="22"/>
        </w:rPr>
        <w:tab/>
      </w:r>
      <w:r w:rsidR="003D68B3" w:rsidRPr="00E70EBB">
        <w:rPr>
          <w:bCs/>
          <w:szCs w:val="22"/>
        </w:rPr>
        <w:t>(b)</w:t>
      </w:r>
      <w:r w:rsidR="003D68B3" w:rsidRPr="00E70EBB">
        <w:rPr>
          <w:bCs/>
          <w:szCs w:val="22"/>
        </w:rPr>
        <w:tab/>
        <w:t>“Training and Workshop</w:t>
      </w:r>
      <w:r w:rsidR="006310EF" w:rsidRPr="00E70EBB">
        <w:rPr>
          <w:bCs/>
          <w:szCs w:val="22"/>
        </w:rPr>
        <w:t>s</w:t>
      </w:r>
      <w:r w:rsidR="003D68B3" w:rsidRPr="00E70EBB">
        <w:rPr>
          <w:bCs/>
          <w:szCs w:val="22"/>
        </w:rPr>
        <w:t xml:space="preserve">” means </w:t>
      </w:r>
      <w:r w:rsidR="003D68B3" w:rsidRPr="00E70EBB">
        <w:rPr>
          <w:color w:val="000000"/>
          <w:szCs w:val="22"/>
        </w:rPr>
        <w:t>reasonable expenditures (other than those for consultants’ services) incurred by the Recipient to finance transportation costs and per diem of trainers and trainees, rental of training facilities and acquisition of training material needed for the implementation and supervision of the Project.</w:t>
      </w:r>
    </w:p>
    <w:p w:rsidR="00052E2B" w:rsidRPr="00E70EBB" w:rsidRDefault="00EA6B34" w:rsidP="0085073B">
      <w:pPr>
        <w:pStyle w:val="ModelNrmlSingle"/>
        <w:ind w:firstLine="0"/>
        <w:rPr>
          <w:bCs/>
          <w:szCs w:val="22"/>
        </w:rPr>
      </w:pPr>
      <w:r w:rsidRPr="00E70EBB">
        <w:rPr>
          <w:bCs/>
          <w:szCs w:val="22"/>
        </w:rPr>
        <w:t>3.0</w:t>
      </w:r>
      <w:r w:rsidR="00604B11" w:rsidRPr="00E70EBB">
        <w:rPr>
          <w:bCs/>
          <w:szCs w:val="22"/>
        </w:rPr>
        <w:t>2</w:t>
      </w:r>
      <w:r w:rsidRPr="00E70EBB">
        <w:rPr>
          <w:bCs/>
          <w:szCs w:val="22"/>
        </w:rPr>
        <w:t>.</w:t>
      </w:r>
      <w:r w:rsidRPr="00E70EBB">
        <w:rPr>
          <w:bCs/>
          <w:szCs w:val="22"/>
        </w:rPr>
        <w:tab/>
      </w:r>
      <w:r w:rsidR="00240D73" w:rsidRPr="00E70EBB">
        <w:rPr>
          <w:b/>
          <w:bCs/>
          <w:i/>
          <w:szCs w:val="22"/>
        </w:rPr>
        <w:t>Withdrawal Conditions.</w:t>
      </w:r>
      <w:r w:rsidR="00240D73" w:rsidRPr="00E70EBB">
        <w:rPr>
          <w:bCs/>
          <w:szCs w:val="22"/>
        </w:rPr>
        <w:t xml:space="preserve">  Notwithstanding the provisions of </w:t>
      </w:r>
      <w:r w:rsidR="00052E2B" w:rsidRPr="00E70EBB">
        <w:rPr>
          <w:bCs/>
          <w:szCs w:val="22"/>
        </w:rPr>
        <w:t xml:space="preserve">Section 3.01 of </w:t>
      </w:r>
      <w:r w:rsidR="00BF0902" w:rsidRPr="00E70EBB">
        <w:rPr>
          <w:bCs/>
          <w:szCs w:val="22"/>
        </w:rPr>
        <w:t>t</w:t>
      </w:r>
      <w:r w:rsidR="000C7439" w:rsidRPr="00E70EBB">
        <w:rPr>
          <w:bCs/>
          <w:szCs w:val="22"/>
        </w:rPr>
        <w:t>his Agreement</w:t>
      </w:r>
      <w:r w:rsidR="00052E2B" w:rsidRPr="00E70EBB">
        <w:rPr>
          <w:bCs/>
          <w:szCs w:val="22"/>
        </w:rPr>
        <w:t>,</w:t>
      </w:r>
      <w:r w:rsidR="00240D73" w:rsidRPr="00E70EBB">
        <w:rPr>
          <w:bCs/>
          <w:szCs w:val="22"/>
        </w:rPr>
        <w:t xml:space="preserve"> no withdrawal shall be made</w:t>
      </w:r>
      <w:r w:rsidR="0085073B" w:rsidRPr="00E70EBB">
        <w:rPr>
          <w:bCs/>
          <w:szCs w:val="22"/>
        </w:rPr>
        <w:t xml:space="preserve"> </w:t>
      </w:r>
      <w:r w:rsidR="00240D73" w:rsidRPr="00E70EBB">
        <w:rPr>
          <w:bCs/>
          <w:szCs w:val="22"/>
        </w:rPr>
        <w:t xml:space="preserve">for payments made prior to the date </w:t>
      </w:r>
      <w:r w:rsidR="008B0B44" w:rsidRPr="00E70EBB">
        <w:rPr>
          <w:bCs/>
          <w:szCs w:val="22"/>
        </w:rPr>
        <w:t xml:space="preserve">of countersignature </w:t>
      </w:r>
      <w:r w:rsidR="00D91765" w:rsidRPr="00E70EBB">
        <w:rPr>
          <w:bCs/>
          <w:szCs w:val="22"/>
        </w:rPr>
        <w:t xml:space="preserve">of </w:t>
      </w:r>
      <w:r w:rsidR="00BF0902" w:rsidRPr="00E70EBB">
        <w:rPr>
          <w:bCs/>
          <w:szCs w:val="22"/>
        </w:rPr>
        <w:t>t</w:t>
      </w:r>
      <w:r w:rsidR="000C7439" w:rsidRPr="00E70EBB">
        <w:rPr>
          <w:bCs/>
          <w:szCs w:val="22"/>
        </w:rPr>
        <w:t>his Agreement</w:t>
      </w:r>
      <w:r w:rsidR="00D91765" w:rsidRPr="00E70EBB">
        <w:rPr>
          <w:bCs/>
          <w:szCs w:val="22"/>
        </w:rPr>
        <w:t xml:space="preserve"> </w:t>
      </w:r>
      <w:r w:rsidR="008B0B44" w:rsidRPr="00E70EBB">
        <w:rPr>
          <w:bCs/>
          <w:szCs w:val="22"/>
        </w:rPr>
        <w:t>by the Recipient</w:t>
      </w:r>
      <w:r w:rsidR="0085073B" w:rsidRPr="00E70EBB">
        <w:rPr>
          <w:bCs/>
          <w:szCs w:val="22"/>
        </w:rPr>
        <w:t>.</w:t>
      </w:r>
    </w:p>
    <w:p w:rsidR="00240D73" w:rsidRPr="00E70EBB" w:rsidRDefault="00604B11" w:rsidP="00382316">
      <w:pPr>
        <w:pStyle w:val="ModelNrmlSingle"/>
        <w:ind w:firstLine="0"/>
        <w:rPr>
          <w:bCs/>
          <w:szCs w:val="22"/>
        </w:rPr>
      </w:pPr>
      <w:r w:rsidRPr="00E70EBB">
        <w:rPr>
          <w:bCs/>
          <w:szCs w:val="22"/>
        </w:rPr>
        <w:lastRenderedPageBreak/>
        <w:t>3.03.</w:t>
      </w:r>
      <w:r w:rsidRPr="00E70EBB">
        <w:rPr>
          <w:bCs/>
          <w:szCs w:val="22"/>
        </w:rPr>
        <w:tab/>
      </w:r>
      <w:r w:rsidRPr="00E70EBB">
        <w:rPr>
          <w:b/>
          <w:bCs/>
          <w:i/>
          <w:szCs w:val="22"/>
        </w:rPr>
        <w:t>Withdrawal Period.</w:t>
      </w:r>
      <w:r w:rsidRPr="00E70EBB">
        <w:rPr>
          <w:szCs w:val="22"/>
        </w:rPr>
        <w:t xml:space="preserve">  </w:t>
      </w:r>
      <w:r w:rsidR="00240D73" w:rsidRPr="00E70EBB">
        <w:rPr>
          <w:szCs w:val="22"/>
        </w:rPr>
        <w:t xml:space="preserve">The Closing Date </w:t>
      </w:r>
      <w:r w:rsidR="00BF0902" w:rsidRPr="00E70EBB">
        <w:rPr>
          <w:szCs w:val="22"/>
        </w:rPr>
        <w:t xml:space="preserve">referred to in Section 3.06 (c) of the Standard Conditions is </w:t>
      </w:r>
      <w:r w:rsidR="007F38DD" w:rsidRPr="00E70EBB">
        <w:rPr>
          <w:szCs w:val="22"/>
        </w:rPr>
        <w:t>December 31, 2013.</w:t>
      </w:r>
    </w:p>
    <w:p w:rsidR="0001500D" w:rsidRPr="00E70EBB" w:rsidRDefault="0001500D" w:rsidP="0001500D">
      <w:pPr>
        <w:pStyle w:val="Heading1"/>
        <w:spacing w:line="240" w:lineRule="auto"/>
        <w:rPr>
          <w:sz w:val="22"/>
          <w:szCs w:val="22"/>
        </w:rPr>
      </w:pPr>
      <w:r w:rsidRPr="00E70EBB">
        <w:rPr>
          <w:sz w:val="22"/>
          <w:szCs w:val="22"/>
        </w:rPr>
        <w:t>Article IV</w:t>
      </w:r>
    </w:p>
    <w:p w:rsidR="0001500D" w:rsidRPr="00E70EBB" w:rsidRDefault="0001500D" w:rsidP="0001500D">
      <w:pPr>
        <w:pStyle w:val="Heading1"/>
        <w:spacing w:line="240" w:lineRule="auto"/>
        <w:rPr>
          <w:sz w:val="22"/>
          <w:szCs w:val="22"/>
        </w:rPr>
      </w:pPr>
      <w:r w:rsidRPr="00E70EBB">
        <w:rPr>
          <w:sz w:val="22"/>
          <w:szCs w:val="22"/>
        </w:rPr>
        <w:t>Additional Remedies</w:t>
      </w:r>
    </w:p>
    <w:p w:rsidR="0001500D" w:rsidRPr="00E70EBB" w:rsidRDefault="0001500D" w:rsidP="0001500D">
      <w:pPr>
        <w:spacing w:line="240" w:lineRule="auto"/>
        <w:jc w:val="center"/>
        <w:rPr>
          <w:sz w:val="22"/>
          <w:szCs w:val="22"/>
        </w:rPr>
      </w:pPr>
    </w:p>
    <w:p w:rsidR="0001500D" w:rsidRPr="00E70EBB" w:rsidRDefault="0001500D" w:rsidP="0001500D">
      <w:pPr>
        <w:pStyle w:val="ModelNrmlDouble"/>
        <w:spacing w:after="0" w:line="240" w:lineRule="auto"/>
        <w:ind w:firstLine="0"/>
        <w:rPr>
          <w:szCs w:val="22"/>
        </w:rPr>
      </w:pPr>
      <w:r w:rsidRPr="00E70EBB">
        <w:rPr>
          <w:szCs w:val="22"/>
        </w:rPr>
        <w:t>4.01.</w:t>
      </w:r>
      <w:r w:rsidRPr="00E70EBB">
        <w:rPr>
          <w:szCs w:val="22"/>
        </w:rPr>
        <w:tab/>
      </w:r>
      <w:r w:rsidRPr="00E70EBB">
        <w:rPr>
          <w:b/>
          <w:i/>
          <w:szCs w:val="22"/>
        </w:rPr>
        <w:t>Additional Event</w:t>
      </w:r>
      <w:r w:rsidR="0091000B" w:rsidRPr="00E70EBB">
        <w:rPr>
          <w:b/>
          <w:i/>
          <w:szCs w:val="22"/>
        </w:rPr>
        <w:t>s</w:t>
      </w:r>
      <w:r w:rsidRPr="00E70EBB">
        <w:rPr>
          <w:b/>
          <w:i/>
          <w:szCs w:val="22"/>
        </w:rPr>
        <w:t xml:space="preserve"> of Suspension.</w:t>
      </w:r>
      <w:r w:rsidRPr="00E70EBB">
        <w:rPr>
          <w:szCs w:val="22"/>
        </w:rPr>
        <w:t xml:space="preserve">  The Additional Event</w:t>
      </w:r>
      <w:r w:rsidR="0091000B" w:rsidRPr="00E70EBB">
        <w:rPr>
          <w:szCs w:val="22"/>
        </w:rPr>
        <w:t>s</w:t>
      </w:r>
      <w:r w:rsidRPr="00E70EBB">
        <w:rPr>
          <w:szCs w:val="22"/>
        </w:rPr>
        <w:t xml:space="preserve"> of Suspension referred to in Section 4.02 (k) of the Standard Conditions consist</w:t>
      </w:r>
      <w:r w:rsidR="0091000B" w:rsidRPr="00E70EBB">
        <w:rPr>
          <w:szCs w:val="22"/>
        </w:rPr>
        <w:t>s</w:t>
      </w:r>
      <w:r w:rsidRPr="00E70EBB">
        <w:rPr>
          <w:szCs w:val="22"/>
        </w:rPr>
        <w:t xml:space="preserve"> of the following:  </w:t>
      </w:r>
    </w:p>
    <w:p w:rsidR="0001500D" w:rsidRPr="00E70EBB" w:rsidRDefault="0001500D" w:rsidP="0001500D">
      <w:pPr>
        <w:pStyle w:val="ModelNrmlDouble"/>
        <w:spacing w:after="0" w:line="240" w:lineRule="auto"/>
        <w:ind w:firstLine="0"/>
        <w:rPr>
          <w:szCs w:val="22"/>
        </w:rPr>
      </w:pPr>
    </w:p>
    <w:p w:rsidR="0091000B" w:rsidRPr="00E70EBB" w:rsidRDefault="0091000B" w:rsidP="0091000B">
      <w:pPr>
        <w:pStyle w:val="ModelNrmlDouble"/>
        <w:spacing w:line="240" w:lineRule="auto"/>
        <w:ind w:left="1440" w:hanging="720"/>
        <w:rPr>
          <w:szCs w:val="22"/>
        </w:rPr>
      </w:pPr>
      <w:r w:rsidRPr="00E70EBB">
        <w:rPr>
          <w:szCs w:val="22"/>
        </w:rPr>
        <w:t>(a)</w:t>
      </w:r>
      <w:r w:rsidRPr="00E70EBB">
        <w:rPr>
          <w:szCs w:val="22"/>
        </w:rPr>
        <w:tab/>
        <w:t>an extraordinary situation has arisen which makes it improbable that the Project or a significant part of it will be carried out; and</w:t>
      </w:r>
    </w:p>
    <w:p w:rsidR="0091000B" w:rsidRPr="00E70EBB" w:rsidRDefault="0091000B" w:rsidP="0091000B">
      <w:pPr>
        <w:pStyle w:val="ModelNrmlDouble"/>
        <w:spacing w:line="240" w:lineRule="auto"/>
        <w:ind w:left="1440" w:hanging="720"/>
        <w:rPr>
          <w:szCs w:val="22"/>
        </w:rPr>
      </w:pPr>
      <w:r w:rsidRPr="00E70EBB">
        <w:rPr>
          <w:szCs w:val="22"/>
        </w:rPr>
        <w:t>(b)</w:t>
      </w:r>
      <w:r w:rsidRPr="00E70EBB">
        <w:rPr>
          <w:szCs w:val="22"/>
        </w:rPr>
        <w:tab/>
      </w:r>
      <w:r w:rsidR="00496F53" w:rsidRPr="009C2FD9">
        <w:rPr>
          <w:color w:val="000000"/>
          <w:szCs w:val="22"/>
        </w:rPr>
        <w:t>Constitutive Act</w:t>
      </w:r>
      <w:r w:rsidR="00496F53" w:rsidRPr="00E70EBB">
        <w:rPr>
          <w:szCs w:val="22"/>
        </w:rPr>
        <w:t xml:space="preserve"> </w:t>
      </w:r>
      <w:r w:rsidRPr="00E70EBB">
        <w:rPr>
          <w:szCs w:val="22"/>
        </w:rPr>
        <w:t xml:space="preserve">establishing </w:t>
      </w:r>
      <w:r w:rsidR="00496F53">
        <w:rPr>
          <w:szCs w:val="22"/>
        </w:rPr>
        <w:t xml:space="preserve">AU Commission </w:t>
      </w:r>
      <w:r w:rsidRPr="00E70EBB">
        <w:rPr>
          <w:szCs w:val="22"/>
        </w:rPr>
        <w:t>shall have been amended, abrogated, repealed, or waived so as, in the opinion of the World Bank, to materially or adversely affect the ability of the Recipient to perform any of its obligations in the pursuit of the objective of the Project.</w:t>
      </w:r>
    </w:p>
    <w:p w:rsidR="00BF0902" w:rsidRPr="00E70EBB" w:rsidRDefault="00BF0902" w:rsidP="00B375AB">
      <w:pPr>
        <w:spacing w:line="240" w:lineRule="auto"/>
        <w:jc w:val="center"/>
        <w:rPr>
          <w:b/>
          <w:szCs w:val="22"/>
        </w:rPr>
      </w:pPr>
      <w:r w:rsidRPr="00E70EBB">
        <w:rPr>
          <w:b/>
          <w:szCs w:val="22"/>
        </w:rPr>
        <w:t>Article V</w:t>
      </w:r>
    </w:p>
    <w:p w:rsidR="00BF0902" w:rsidRPr="00E70EBB" w:rsidRDefault="008F42D5" w:rsidP="00BF0902">
      <w:pPr>
        <w:pStyle w:val="ModelNrmlDouble"/>
        <w:spacing w:after="0" w:line="240" w:lineRule="auto"/>
        <w:ind w:firstLine="0"/>
        <w:jc w:val="center"/>
        <w:rPr>
          <w:b/>
          <w:szCs w:val="22"/>
        </w:rPr>
      </w:pPr>
      <w:r w:rsidRPr="00E70EBB">
        <w:rPr>
          <w:b/>
          <w:szCs w:val="22"/>
        </w:rPr>
        <w:t xml:space="preserve">Recipient’s </w:t>
      </w:r>
      <w:r w:rsidR="00BF0902" w:rsidRPr="00E70EBB">
        <w:rPr>
          <w:b/>
          <w:szCs w:val="22"/>
        </w:rPr>
        <w:t>Representative; Addresses</w:t>
      </w:r>
    </w:p>
    <w:p w:rsidR="00BF0902" w:rsidRPr="00E70EBB" w:rsidRDefault="00BF0902" w:rsidP="00BF0902">
      <w:pPr>
        <w:pStyle w:val="ModelNrmlDouble"/>
        <w:spacing w:after="0" w:line="240" w:lineRule="auto"/>
        <w:ind w:firstLine="0"/>
        <w:jc w:val="center"/>
        <w:rPr>
          <w:szCs w:val="22"/>
        </w:rPr>
      </w:pPr>
    </w:p>
    <w:p w:rsidR="009D2C0A" w:rsidRPr="00E70EBB" w:rsidRDefault="00432D02" w:rsidP="00BF0902">
      <w:pPr>
        <w:pStyle w:val="ModelNrmlSingle"/>
        <w:ind w:firstLine="0"/>
        <w:rPr>
          <w:szCs w:val="22"/>
        </w:rPr>
      </w:pPr>
      <w:r w:rsidRPr="00E70EBB">
        <w:rPr>
          <w:szCs w:val="22"/>
        </w:rPr>
        <w:t>5</w:t>
      </w:r>
      <w:r w:rsidR="00BF0902" w:rsidRPr="00E70EBB">
        <w:rPr>
          <w:szCs w:val="22"/>
        </w:rPr>
        <w:t>.01.</w:t>
      </w:r>
      <w:r w:rsidR="00BF0902" w:rsidRPr="00E70EBB">
        <w:rPr>
          <w:szCs w:val="22"/>
        </w:rPr>
        <w:tab/>
      </w:r>
      <w:r w:rsidR="00BF0902" w:rsidRPr="00E70EBB">
        <w:rPr>
          <w:b/>
          <w:i/>
          <w:szCs w:val="22"/>
        </w:rPr>
        <w:t>Recipient’s Representative</w:t>
      </w:r>
      <w:r w:rsidR="00BF0902" w:rsidRPr="00E70EBB">
        <w:rPr>
          <w:szCs w:val="22"/>
        </w:rPr>
        <w:t xml:space="preserve">.  The Recipient’s Representative referred to in Section 7.02 of the Standard Conditions is </w:t>
      </w:r>
      <w:r w:rsidR="00DF18DF">
        <w:rPr>
          <w:szCs w:val="22"/>
        </w:rPr>
        <w:t>the Chairperson of the African Union Commission</w:t>
      </w:r>
      <w:r w:rsidR="009D2C0A" w:rsidRPr="00E70EBB">
        <w:rPr>
          <w:szCs w:val="22"/>
        </w:rPr>
        <w:t>.</w:t>
      </w:r>
    </w:p>
    <w:p w:rsidR="00BF0902" w:rsidRPr="00E70EBB" w:rsidRDefault="00432D02" w:rsidP="008F42D5">
      <w:pPr>
        <w:pStyle w:val="ModelNrmlSingle"/>
        <w:ind w:firstLine="0"/>
        <w:rPr>
          <w:szCs w:val="22"/>
        </w:rPr>
      </w:pPr>
      <w:r w:rsidRPr="00E70EBB">
        <w:rPr>
          <w:szCs w:val="22"/>
        </w:rPr>
        <w:t>5</w:t>
      </w:r>
      <w:r w:rsidR="00BF0902" w:rsidRPr="00E70EBB">
        <w:rPr>
          <w:szCs w:val="22"/>
        </w:rPr>
        <w:t>.02.</w:t>
      </w:r>
      <w:r w:rsidR="00BF0902" w:rsidRPr="00E70EBB">
        <w:rPr>
          <w:szCs w:val="22"/>
        </w:rPr>
        <w:tab/>
      </w:r>
      <w:r w:rsidR="008F42D5" w:rsidRPr="00E70EBB">
        <w:rPr>
          <w:b/>
          <w:i/>
          <w:szCs w:val="22"/>
        </w:rPr>
        <w:t>Recipient’s Address</w:t>
      </w:r>
      <w:r w:rsidR="008F42D5" w:rsidRPr="00E70EBB">
        <w:rPr>
          <w:szCs w:val="22"/>
        </w:rPr>
        <w:t xml:space="preserve">.  </w:t>
      </w:r>
      <w:r w:rsidR="00BF0902" w:rsidRPr="00E70EBB">
        <w:rPr>
          <w:szCs w:val="22"/>
        </w:rPr>
        <w:t>The Recipient’s Address referred to in Section 7.01 of the Standard Conditions is:</w:t>
      </w:r>
    </w:p>
    <w:p w:rsidR="006E48C8" w:rsidRPr="003D09FC" w:rsidRDefault="006E48C8" w:rsidP="006E48C8">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sidRPr="003D09FC">
        <w:rPr>
          <w:spacing w:val="-3"/>
          <w:sz w:val="22"/>
          <w:szCs w:val="22"/>
        </w:rPr>
        <w:t>Chairperson</w:t>
      </w:r>
    </w:p>
    <w:p w:rsidR="006E48C8" w:rsidRPr="003D09FC" w:rsidRDefault="006E48C8" w:rsidP="006E48C8">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sidRPr="003D09FC">
        <w:rPr>
          <w:spacing w:val="-3"/>
          <w:sz w:val="22"/>
          <w:szCs w:val="22"/>
        </w:rPr>
        <w:t>Africa</w:t>
      </w:r>
      <w:r w:rsidR="00A61CE7">
        <w:rPr>
          <w:spacing w:val="-3"/>
          <w:sz w:val="22"/>
          <w:szCs w:val="22"/>
        </w:rPr>
        <w:t>n</w:t>
      </w:r>
      <w:r w:rsidRPr="003D09FC">
        <w:rPr>
          <w:spacing w:val="-3"/>
          <w:sz w:val="22"/>
          <w:szCs w:val="22"/>
        </w:rPr>
        <w:t xml:space="preserve"> Union Commission</w:t>
      </w:r>
    </w:p>
    <w:p w:rsidR="006E48C8" w:rsidRPr="003D09FC" w:rsidRDefault="006E48C8" w:rsidP="006E48C8">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sidRPr="003D09FC">
        <w:rPr>
          <w:spacing w:val="-3"/>
          <w:sz w:val="22"/>
          <w:szCs w:val="22"/>
        </w:rPr>
        <w:t>Addis Ababa</w:t>
      </w:r>
    </w:p>
    <w:p w:rsidR="006E48C8" w:rsidRPr="003D09FC" w:rsidRDefault="006E48C8" w:rsidP="006E48C8">
      <w:pPr>
        <w:tabs>
          <w:tab w:val="left" w:pos="-1440"/>
          <w:tab w:val="left" w:pos="-720"/>
          <w:tab w:val="left" w:pos="2592"/>
          <w:tab w:val="left" w:pos="4896"/>
          <w:tab w:val="left" w:pos="7776"/>
        </w:tabs>
        <w:suppressAutoHyphens/>
        <w:spacing w:line="240" w:lineRule="auto"/>
        <w:ind w:left="720" w:right="144"/>
        <w:jc w:val="both"/>
        <w:rPr>
          <w:spacing w:val="-3"/>
          <w:sz w:val="22"/>
          <w:szCs w:val="22"/>
        </w:rPr>
      </w:pPr>
      <w:r w:rsidRPr="003D09FC">
        <w:rPr>
          <w:spacing w:val="-3"/>
          <w:sz w:val="22"/>
          <w:szCs w:val="22"/>
        </w:rPr>
        <w:t>Federal Democratic Republic of Ethiopia</w:t>
      </w:r>
    </w:p>
    <w:p w:rsidR="006E48C8" w:rsidRPr="003D09FC" w:rsidRDefault="006E48C8" w:rsidP="006E48C8">
      <w:pPr>
        <w:tabs>
          <w:tab w:val="left" w:pos="-1440"/>
          <w:tab w:val="left" w:pos="-720"/>
          <w:tab w:val="left" w:pos="2592"/>
          <w:tab w:val="left" w:pos="4896"/>
          <w:tab w:val="left" w:pos="7776"/>
        </w:tabs>
        <w:suppressAutoHyphens/>
        <w:spacing w:line="240" w:lineRule="auto"/>
        <w:ind w:left="720" w:right="144"/>
        <w:jc w:val="both"/>
        <w:rPr>
          <w:spacing w:val="-3"/>
          <w:sz w:val="22"/>
          <w:szCs w:val="22"/>
        </w:rPr>
      </w:pPr>
    </w:p>
    <w:p w:rsidR="008F42D5" w:rsidRPr="00E70EBB" w:rsidRDefault="00432D02" w:rsidP="008F42D5">
      <w:pPr>
        <w:pStyle w:val="ModelNrmlSingle"/>
        <w:ind w:firstLine="0"/>
        <w:rPr>
          <w:bCs/>
          <w:szCs w:val="22"/>
        </w:rPr>
      </w:pPr>
      <w:r w:rsidRPr="00E70EBB">
        <w:rPr>
          <w:bCs/>
          <w:szCs w:val="22"/>
        </w:rPr>
        <w:t>5</w:t>
      </w:r>
      <w:r w:rsidR="008F42D5" w:rsidRPr="00E70EBB">
        <w:rPr>
          <w:bCs/>
          <w:szCs w:val="22"/>
        </w:rPr>
        <w:t>.03.</w:t>
      </w:r>
      <w:r w:rsidR="008F42D5" w:rsidRPr="00E70EBB">
        <w:rPr>
          <w:bCs/>
          <w:szCs w:val="22"/>
        </w:rPr>
        <w:tab/>
      </w:r>
      <w:r w:rsidR="008F42D5" w:rsidRPr="00E70EBB">
        <w:rPr>
          <w:b/>
          <w:bCs/>
          <w:i/>
          <w:szCs w:val="22"/>
        </w:rPr>
        <w:t>World Bank’s Address</w:t>
      </w:r>
      <w:r w:rsidR="008F42D5" w:rsidRPr="00E70EBB">
        <w:rPr>
          <w:bCs/>
          <w:szCs w:val="22"/>
        </w:rPr>
        <w:t xml:space="preserve">.  The World Bank’s Address referred to in Section </w:t>
      </w:r>
      <w:r w:rsidR="00A97A12" w:rsidRPr="00E70EBB">
        <w:rPr>
          <w:bCs/>
          <w:szCs w:val="22"/>
        </w:rPr>
        <w:t>7</w:t>
      </w:r>
      <w:r w:rsidR="008F42D5" w:rsidRPr="00E70EBB">
        <w:rPr>
          <w:bCs/>
          <w:szCs w:val="22"/>
        </w:rPr>
        <w:t>.0</w:t>
      </w:r>
      <w:r w:rsidR="00A97A12" w:rsidRPr="00E70EBB">
        <w:rPr>
          <w:bCs/>
          <w:szCs w:val="22"/>
        </w:rPr>
        <w:t>1</w:t>
      </w:r>
      <w:r w:rsidR="008F42D5" w:rsidRPr="00E70EBB">
        <w:rPr>
          <w:bCs/>
          <w:szCs w:val="22"/>
        </w:rPr>
        <w:t xml:space="preserve"> of the Standard Conditions is:</w:t>
      </w:r>
    </w:p>
    <w:p w:rsidR="006163E9" w:rsidRPr="00E70EBB" w:rsidRDefault="008F42D5" w:rsidP="009D2C0A">
      <w:pPr>
        <w:pStyle w:val="ModelNrmlSingle"/>
        <w:spacing w:after="0"/>
        <w:ind w:left="720" w:firstLine="0"/>
        <w:rPr>
          <w:bCs/>
          <w:szCs w:val="22"/>
        </w:rPr>
      </w:pPr>
      <w:r w:rsidRPr="00E70EBB">
        <w:rPr>
          <w:bCs/>
          <w:szCs w:val="22"/>
        </w:rPr>
        <w:t>International Bank for Reconstruction and Development</w:t>
      </w:r>
    </w:p>
    <w:p w:rsidR="008F42D5" w:rsidRPr="00E70EBB" w:rsidRDefault="008F42D5" w:rsidP="009D2C0A">
      <w:pPr>
        <w:pStyle w:val="ModelNrmlSingle"/>
        <w:spacing w:after="0"/>
        <w:ind w:left="720" w:firstLine="0"/>
        <w:rPr>
          <w:bCs/>
          <w:szCs w:val="22"/>
        </w:rPr>
      </w:pPr>
      <w:r w:rsidRPr="00E70EBB">
        <w:rPr>
          <w:bCs/>
          <w:szCs w:val="22"/>
        </w:rPr>
        <w:t>International Development Association</w:t>
      </w:r>
    </w:p>
    <w:p w:rsidR="008F42D5" w:rsidRPr="00E70EBB" w:rsidRDefault="008F42D5" w:rsidP="008F42D5">
      <w:pPr>
        <w:pStyle w:val="ModelNrmlSingle"/>
        <w:spacing w:after="0"/>
        <w:ind w:left="720" w:hanging="720"/>
        <w:rPr>
          <w:bCs/>
          <w:szCs w:val="22"/>
        </w:rPr>
      </w:pPr>
      <w:r w:rsidRPr="00E70EBB">
        <w:rPr>
          <w:bCs/>
          <w:szCs w:val="22"/>
        </w:rPr>
        <w:tab/>
        <w:t>1818 H Street, N.W.</w:t>
      </w:r>
    </w:p>
    <w:p w:rsidR="008F42D5" w:rsidRPr="00E70EBB" w:rsidRDefault="008F42D5" w:rsidP="008F42D5">
      <w:pPr>
        <w:pStyle w:val="ModelNrmlSingle"/>
        <w:spacing w:after="0"/>
        <w:rPr>
          <w:bCs/>
          <w:szCs w:val="22"/>
        </w:rPr>
      </w:pPr>
      <w:r w:rsidRPr="00E70EBB">
        <w:rPr>
          <w:bCs/>
          <w:szCs w:val="22"/>
        </w:rPr>
        <w:t>Washington, D.C. 20433</w:t>
      </w:r>
    </w:p>
    <w:p w:rsidR="008F42D5" w:rsidRPr="00E70EBB" w:rsidRDefault="008F42D5" w:rsidP="008F42D5">
      <w:pPr>
        <w:pStyle w:val="ModelNrmlSingle"/>
        <w:spacing w:after="0"/>
        <w:ind w:left="720" w:hanging="720"/>
        <w:rPr>
          <w:bCs/>
          <w:szCs w:val="22"/>
        </w:rPr>
      </w:pPr>
      <w:r w:rsidRPr="00E70EBB">
        <w:rPr>
          <w:bCs/>
          <w:szCs w:val="22"/>
        </w:rPr>
        <w:tab/>
        <w:t>United States of America</w:t>
      </w:r>
    </w:p>
    <w:p w:rsidR="008F42D5" w:rsidRPr="00E70EBB" w:rsidRDefault="008F42D5" w:rsidP="008F42D5">
      <w:pPr>
        <w:pStyle w:val="ModelNrmlSingle"/>
        <w:spacing w:after="0"/>
        <w:ind w:left="720" w:hanging="720"/>
        <w:rPr>
          <w:bCs/>
          <w:szCs w:val="22"/>
        </w:rPr>
      </w:pPr>
    </w:p>
    <w:p w:rsidR="008F42D5" w:rsidRPr="00E70EBB" w:rsidRDefault="008F42D5" w:rsidP="008F42D5">
      <w:pPr>
        <w:pStyle w:val="ModelNrmlSingle"/>
        <w:rPr>
          <w:bCs/>
          <w:szCs w:val="22"/>
        </w:rPr>
      </w:pPr>
      <w:r w:rsidRPr="00E70EBB">
        <w:rPr>
          <w:bCs/>
          <w:szCs w:val="22"/>
        </w:rPr>
        <w:t>Cable:</w:t>
      </w:r>
      <w:r w:rsidRPr="00E70EBB">
        <w:rPr>
          <w:bCs/>
          <w:szCs w:val="22"/>
        </w:rPr>
        <w:tab/>
      </w:r>
      <w:r w:rsidRPr="00E70EBB">
        <w:rPr>
          <w:bCs/>
          <w:szCs w:val="22"/>
        </w:rPr>
        <w:tab/>
      </w:r>
      <w:r w:rsidRPr="00E70EBB">
        <w:rPr>
          <w:bCs/>
          <w:szCs w:val="22"/>
        </w:rPr>
        <w:tab/>
        <w:t>Telex:</w:t>
      </w:r>
      <w:r w:rsidRPr="00E70EBB">
        <w:rPr>
          <w:bCs/>
          <w:szCs w:val="22"/>
        </w:rPr>
        <w:tab/>
      </w:r>
      <w:r w:rsidRPr="00E70EBB">
        <w:rPr>
          <w:bCs/>
          <w:szCs w:val="22"/>
        </w:rPr>
        <w:tab/>
      </w:r>
      <w:r w:rsidRPr="00E70EBB">
        <w:rPr>
          <w:bCs/>
          <w:szCs w:val="22"/>
        </w:rPr>
        <w:tab/>
        <w:t>Facsimile:</w:t>
      </w:r>
    </w:p>
    <w:p w:rsidR="008F42D5" w:rsidRPr="00E70EBB" w:rsidRDefault="008F42D5" w:rsidP="008F42D5">
      <w:pPr>
        <w:pStyle w:val="ModelNrmlSingle"/>
        <w:spacing w:after="0"/>
        <w:ind w:left="720" w:hanging="720"/>
        <w:rPr>
          <w:bCs/>
          <w:szCs w:val="22"/>
        </w:rPr>
      </w:pPr>
      <w:r w:rsidRPr="00E70EBB">
        <w:rPr>
          <w:bCs/>
          <w:szCs w:val="22"/>
        </w:rPr>
        <w:tab/>
        <w:t>INTBAFRAD</w:t>
      </w:r>
      <w:r w:rsidR="002E51A1" w:rsidRPr="00E70EBB">
        <w:rPr>
          <w:bCs/>
          <w:szCs w:val="22"/>
        </w:rPr>
        <w:tab/>
      </w:r>
      <w:r w:rsidR="002E51A1" w:rsidRPr="00E70EBB">
        <w:rPr>
          <w:bCs/>
          <w:szCs w:val="22"/>
        </w:rPr>
        <w:tab/>
      </w:r>
    </w:p>
    <w:p w:rsidR="008F42D5" w:rsidRPr="00E70EBB" w:rsidRDefault="008F42D5" w:rsidP="008F42D5">
      <w:pPr>
        <w:pStyle w:val="ModelNrmlSingle"/>
        <w:spacing w:after="0"/>
        <w:ind w:left="720" w:firstLine="0"/>
        <w:rPr>
          <w:bCs/>
          <w:szCs w:val="22"/>
        </w:rPr>
      </w:pPr>
      <w:r w:rsidRPr="00E70EBB">
        <w:rPr>
          <w:bCs/>
          <w:szCs w:val="22"/>
        </w:rPr>
        <w:t>INDEVAS</w:t>
      </w:r>
      <w:r w:rsidRPr="00E70EBB">
        <w:rPr>
          <w:bCs/>
          <w:szCs w:val="22"/>
        </w:rPr>
        <w:tab/>
      </w:r>
      <w:r w:rsidRPr="00E70EBB">
        <w:rPr>
          <w:bCs/>
          <w:szCs w:val="22"/>
        </w:rPr>
        <w:tab/>
        <w:t>248423 (MCI) or</w:t>
      </w:r>
      <w:r w:rsidRPr="00E70EBB">
        <w:rPr>
          <w:bCs/>
          <w:szCs w:val="22"/>
        </w:rPr>
        <w:tab/>
        <w:t>1-202-477-6391</w:t>
      </w:r>
    </w:p>
    <w:p w:rsidR="008F42D5" w:rsidRPr="00E70EBB" w:rsidRDefault="008F42D5" w:rsidP="008F42D5">
      <w:pPr>
        <w:pStyle w:val="ModelNrmlSingle"/>
        <w:spacing w:after="0"/>
        <w:ind w:left="720" w:hanging="720"/>
        <w:rPr>
          <w:bCs/>
          <w:szCs w:val="22"/>
        </w:rPr>
      </w:pPr>
      <w:r w:rsidRPr="00E70EBB">
        <w:rPr>
          <w:bCs/>
          <w:szCs w:val="22"/>
        </w:rPr>
        <w:tab/>
        <w:t>Washington, D.C.</w:t>
      </w:r>
      <w:r w:rsidRPr="00E70EBB">
        <w:rPr>
          <w:bCs/>
          <w:szCs w:val="22"/>
        </w:rPr>
        <w:tab/>
        <w:t>64145 (MCI)</w:t>
      </w:r>
    </w:p>
    <w:p w:rsidR="00CB0A2A" w:rsidRPr="00E70EBB" w:rsidRDefault="008F42D5" w:rsidP="00CB0A2A">
      <w:pPr>
        <w:pStyle w:val="ModelNrmlDouble"/>
        <w:spacing w:after="0" w:line="240" w:lineRule="auto"/>
        <w:ind w:firstLine="0"/>
        <w:jc w:val="center"/>
        <w:rPr>
          <w:b/>
          <w:bCs/>
          <w:szCs w:val="22"/>
        </w:rPr>
      </w:pPr>
      <w:r w:rsidRPr="00E70EBB">
        <w:rPr>
          <w:szCs w:val="22"/>
        </w:rPr>
        <w:br w:type="page"/>
      </w:r>
    </w:p>
    <w:p w:rsidR="00E70EBB" w:rsidRDefault="00E70EBB" w:rsidP="00CB0A2A">
      <w:pPr>
        <w:pStyle w:val="ModelNrmlDouble"/>
        <w:spacing w:after="0" w:line="240" w:lineRule="auto"/>
        <w:ind w:firstLine="0"/>
        <w:jc w:val="center"/>
        <w:rPr>
          <w:b/>
          <w:bCs/>
          <w:szCs w:val="22"/>
        </w:rPr>
      </w:pPr>
    </w:p>
    <w:p w:rsidR="00CB0A2A" w:rsidRDefault="00CB0A2A" w:rsidP="00CB0A2A">
      <w:pPr>
        <w:pStyle w:val="ModelNrmlDouble"/>
        <w:spacing w:after="0" w:line="240" w:lineRule="auto"/>
        <w:ind w:firstLine="0"/>
        <w:jc w:val="center"/>
        <w:rPr>
          <w:b/>
          <w:bCs/>
          <w:szCs w:val="22"/>
        </w:rPr>
      </w:pPr>
      <w:r w:rsidRPr="00E70EBB">
        <w:rPr>
          <w:b/>
          <w:bCs/>
          <w:szCs w:val="22"/>
        </w:rPr>
        <w:t>APPENDIX</w:t>
      </w:r>
    </w:p>
    <w:p w:rsidR="00DA47A4" w:rsidRPr="00E70EBB" w:rsidRDefault="00DA47A4" w:rsidP="00CB0A2A">
      <w:pPr>
        <w:pStyle w:val="ModelNrmlDouble"/>
        <w:spacing w:after="0" w:line="240" w:lineRule="auto"/>
        <w:ind w:firstLine="0"/>
        <w:jc w:val="center"/>
        <w:rPr>
          <w:b/>
          <w:bCs/>
          <w:szCs w:val="22"/>
        </w:rPr>
      </w:pPr>
    </w:p>
    <w:p w:rsidR="00CB0A2A" w:rsidRPr="00E70EBB" w:rsidRDefault="00CB0A2A" w:rsidP="00CB0A2A">
      <w:pPr>
        <w:pStyle w:val="ModelNrmlDouble"/>
        <w:spacing w:after="0" w:line="240" w:lineRule="auto"/>
        <w:ind w:firstLine="0"/>
        <w:jc w:val="center"/>
        <w:rPr>
          <w:b/>
          <w:bCs/>
          <w:szCs w:val="22"/>
        </w:rPr>
      </w:pPr>
      <w:r w:rsidRPr="00E70EBB">
        <w:rPr>
          <w:b/>
          <w:bCs/>
          <w:szCs w:val="22"/>
        </w:rPr>
        <w:t>Modifications to the Standard Conditions and the Anti-Corruption Guidelines</w:t>
      </w:r>
    </w:p>
    <w:p w:rsidR="00CB0A2A" w:rsidRPr="00E70EBB" w:rsidRDefault="00CB0A2A" w:rsidP="00CB0A2A">
      <w:pPr>
        <w:pStyle w:val="ModelNrmlDouble"/>
        <w:spacing w:after="0" w:line="240" w:lineRule="auto"/>
        <w:ind w:firstLine="0"/>
        <w:jc w:val="center"/>
        <w:rPr>
          <w:b/>
          <w:bCs/>
          <w:szCs w:val="22"/>
        </w:rPr>
      </w:pPr>
    </w:p>
    <w:p w:rsidR="00CB0A2A" w:rsidRPr="00E70EBB" w:rsidRDefault="00CB0A2A" w:rsidP="00CB0A2A">
      <w:pPr>
        <w:pStyle w:val="ModelNrmlDouble"/>
        <w:spacing w:line="240" w:lineRule="auto"/>
        <w:ind w:firstLine="0"/>
        <w:rPr>
          <w:iCs/>
          <w:szCs w:val="22"/>
        </w:rPr>
      </w:pPr>
      <w:r w:rsidRPr="00E70EBB">
        <w:rPr>
          <w:b/>
          <w:iCs/>
          <w:szCs w:val="22"/>
        </w:rPr>
        <w:t>Section I.</w:t>
      </w:r>
      <w:r w:rsidRPr="00E70EBB">
        <w:rPr>
          <w:iCs/>
          <w:szCs w:val="22"/>
        </w:rPr>
        <w:tab/>
        <w:t xml:space="preserve">The </w:t>
      </w:r>
      <w:r w:rsidRPr="00E70EBB">
        <w:rPr>
          <w:szCs w:val="22"/>
        </w:rPr>
        <w:t xml:space="preserve">Standard Conditions </w:t>
      </w:r>
      <w:r w:rsidRPr="00E70EBB">
        <w:rPr>
          <w:iCs/>
          <w:szCs w:val="22"/>
        </w:rPr>
        <w:t xml:space="preserve">are modified as follows:  </w:t>
      </w:r>
    </w:p>
    <w:p w:rsidR="00CB0A2A" w:rsidRPr="00E70EBB" w:rsidRDefault="00CB0A2A" w:rsidP="00CB0A2A">
      <w:pPr>
        <w:pStyle w:val="Default"/>
        <w:rPr>
          <w:sz w:val="22"/>
          <w:szCs w:val="22"/>
        </w:rPr>
      </w:pPr>
      <w:r w:rsidRPr="00E70EBB">
        <w:rPr>
          <w:sz w:val="22"/>
          <w:szCs w:val="22"/>
        </w:rPr>
        <w:t xml:space="preserve">1. </w:t>
      </w:r>
      <w:r w:rsidRPr="00E70EBB">
        <w:rPr>
          <w:sz w:val="22"/>
          <w:szCs w:val="22"/>
        </w:rPr>
        <w:tab/>
        <w:t>Paragraph 17 and 18 of the Appendix (</w:t>
      </w:r>
      <w:r w:rsidRPr="00E70EBB">
        <w:rPr>
          <w:b/>
          <w:bCs/>
          <w:sz w:val="22"/>
          <w:szCs w:val="22"/>
        </w:rPr>
        <w:t xml:space="preserve">Definitions) </w:t>
      </w:r>
      <w:r w:rsidRPr="00E70EBB">
        <w:rPr>
          <w:sz w:val="22"/>
          <w:szCs w:val="22"/>
        </w:rPr>
        <w:t xml:space="preserve">are modified to read as follows: </w:t>
      </w:r>
    </w:p>
    <w:p w:rsidR="00CB0A2A" w:rsidRPr="00E70EBB" w:rsidRDefault="00CB0A2A" w:rsidP="00CB0A2A">
      <w:pPr>
        <w:pStyle w:val="Default"/>
        <w:rPr>
          <w:sz w:val="22"/>
          <w:szCs w:val="22"/>
        </w:rPr>
      </w:pPr>
    </w:p>
    <w:p w:rsidR="00CB0A2A" w:rsidRPr="00E70EBB" w:rsidRDefault="00CB0A2A" w:rsidP="00CB0A2A">
      <w:pPr>
        <w:pStyle w:val="Default"/>
        <w:ind w:left="1080" w:hanging="360"/>
        <w:jc w:val="both"/>
        <w:rPr>
          <w:sz w:val="22"/>
          <w:szCs w:val="22"/>
        </w:rPr>
      </w:pPr>
      <w:r w:rsidRPr="00E70EBB">
        <w:rPr>
          <w:sz w:val="22"/>
          <w:szCs w:val="22"/>
        </w:rPr>
        <w:t xml:space="preserve">“17. “Member Country” means the member of the World Bank in whose territory the Project is carried out or any of such member’s political or administrative subdivisions. If the Grant is extended by the World Bank to such member as a party to the Grant Agreement, the term “Member Country” and “Recipient” refer to the same entity. If the Project is carried out in the territory of more than one member of the World Bank, “Member Country” refers separately to each such member. </w:t>
      </w:r>
    </w:p>
    <w:p w:rsidR="00CB0A2A" w:rsidRPr="00E70EBB" w:rsidRDefault="00CB0A2A" w:rsidP="00CB0A2A">
      <w:pPr>
        <w:pStyle w:val="Default"/>
        <w:ind w:left="1080" w:hanging="360"/>
        <w:jc w:val="both"/>
        <w:rPr>
          <w:sz w:val="22"/>
          <w:szCs w:val="22"/>
        </w:rPr>
      </w:pPr>
    </w:p>
    <w:p w:rsidR="00CB0A2A" w:rsidRPr="00E70EBB" w:rsidRDefault="00CB0A2A" w:rsidP="00CB0A2A">
      <w:pPr>
        <w:pStyle w:val="Default"/>
        <w:ind w:left="1080" w:hanging="360"/>
        <w:jc w:val="both"/>
        <w:rPr>
          <w:sz w:val="22"/>
          <w:szCs w:val="22"/>
        </w:rPr>
      </w:pPr>
      <w:r w:rsidRPr="00E70EBB">
        <w:rPr>
          <w:sz w:val="22"/>
          <w:szCs w:val="22"/>
        </w:rPr>
        <w:t xml:space="preserve">18. “Project” means the Project for which the Grant is made. If the Project is carried out in the territory of more than one Member Country, “Project” refers separately to the Project of each such Member.” </w:t>
      </w:r>
    </w:p>
    <w:p w:rsidR="00CB0A2A" w:rsidRPr="00E70EBB" w:rsidRDefault="00CB0A2A" w:rsidP="00CB0A2A">
      <w:pPr>
        <w:pStyle w:val="BodyText"/>
        <w:ind w:left="540"/>
        <w:rPr>
          <w:sz w:val="22"/>
          <w:szCs w:val="22"/>
        </w:rPr>
      </w:pPr>
    </w:p>
    <w:p w:rsidR="00CB0A2A" w:rsidRPr="00E70EBB" w:rsidRDefault="00CB0A2A" w:rsidP="00CB0A2A">
      <w:pPr>
        <w:pStyle w:val="BodyText"/>
        <w:rPr>
          <w:bCs/>
          <w:iCs/>
          <w:sz w:val="22"/>
          <w:szCs w:val="22"/>
        </w:rPr>
      </w:pPr>
      <w:r w:rsidRPr="00E70EBB">
        <w:rPr>
          <w:b/>
          <w:bCs/>
          <w:sz w:val="22"/>
          <w:szCs w:val="22"/>
        </w:rPr>
        <w:t xml:space="preserve">Section II.  </w:t>
      </w:r>
      <w:r w:rsidRPr="00E70EBB">
        <w:rPr>
          <w:bCs/>
          <w:iCs/>
          <w:sz w:val="22"/>
          <w:szCs w:val="22"/>
        </w:rPr>
        <w:t xml:space="preserve">The modifications to the Anti-Corruption Guidelines are as follows:  </w:t>
      </w:r>
    </w:p>
    <w:p w:rsidR="00CB0A2A" w:rsidRPr="00E70EBB" w:rsidRDefault="00CB0A2A" w:rsidP="00CB0A2A">
      <w:pPr>
        <w:pStyle w:val="BodyText"/>
        <w:ind w:left="720" w:hanging="720"/>
        <w:rPr>
          <w:sz w:val="22"/>
          <w:szCs w:val="22"/>
        </w:rPr>
      </w:pPr>
    </w:p>
    <w:p w:rsidR="00CB0A2A" w:rsidRPr="00E70EBB" w:rsidRDefault="00CB0A2A" w:rsidP="00CB0A2A">
      <w:pPr>
        <w:pStyle w:val="Default"/>
        <w:ind w:left="720" w:hanging="720"/>
        <w:jc w:val="both"/>
        <w:rPr>
          <w:sz w:val="22"/>
          <w:szCs w:val="22"/>
        </w:rPr>
      </w:pPr>
      <w:r w:rsidRPr="00E70EBB">
        <w:rPr>
          <w:sz w:val="22"/>
          <w:szCs w:val="22"/>
        </w:rPr>
        <w:t xml:space="preserve">1. </w:t>
      </w:r>
      <w:r w:rsidRPr="00E70EBB">
        <w:rPr>
          <w:sz w:val="22"/>
          <w:szCs w:val="22"/>
        </w:rPr>
        <w:tab/>
        <w:t>Section 5 is re-numbered as Section 5</w:t>
      </w:r>
      <w:r w:rsidR="004B5C0A" w:rsidRPr="00E70EBB">
        <w:rPr>
          <w:sz w:val="22"/>
          <w:szCs w:val="22"/>
        </w:rPr>
        <w:t xml:space="preserve"> </w:t>
      </w:r>
      <w:r w:rsidRPr="00E70EBB">
        <w:rPr>
          <w:sz w:val="22"/>
          <w:szCs w:val="22"/>
        </w:rPr>
        <w:t>(a) and a new Section 5(b) is added to read as follows:</w:t>
      </w:r>
    </w:p>
    <w:p w:rsidR="00CB0A2A" w:rsidRPr="00E70EBB" w:rsidRDefault="00CB0A2A" w:rsidP="00CB0A2A">
      <w:pPr>
        <w:pStyle w:val="Default"/>
        <w:rPr>
          <w:sz w:val="22"/>
          <w:szCs w:val="22"/>
        </w:rPr>
      </w:pPr>
    </w:p>
    <w:p w:rsidR="00CB0A2A" w:rsidRPr="00E70EBB" w:rsidRDefault="00CB0A2A" w:rsidP="00CB0A2A">
      <w:pPr>
        <w:pStyle w:val="Default"/>
        <w:ind w:left="720"/>
        <w:jc w:val="both"/>
        <w:rPr>
          <w:sz w:val="22"/>
          <w:szCs w:val="22"/>
        </w:rPr>
      </w:pPr>
      <w:r w:rsidRPr="00E70EBB">
        <w:rPr>
          <w:sz w:val="22"/>
          <w:szCs w:val="22"/>
        </w:rPr>
        <w:t xml:space="preserve">“…(b) </w:t>
      </w:r>
      <w:r w:rsidRPr="00E70EBB">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CB0A2A" w:rsidRPr="00E70EBB" w:rsidRDefault="00CB0A2A" w:rsidP="00CB0A2A">
      <w:pPr>
        <w:pStyle w:val="Default"/>
        <w:ind w:left="720" w:hanging="720"/>
        <w:jc w:val="both"/>
        <w:rPr>
          <w:sz w:val="22"/>
          <w:szCs w:val="22"/>
        </w:rPr>
      </w:pPr>
    </w:p>
    <w:p w:rsidR="00CB0A2A" w:rsidRPr="00E70EBB" w:rsidRDefault="00CB0A2A" w:rsidP="00CB0A2A">
      <w:pPr>
        <w:pStyle w:val="Default"/>
        <w:numPr>
          <w:ilvl w:val="0"/>
          <w:numId w:val="2"/>
        </w:numPr>
        <w:jc w:val="both"/>
        <w:rPr>
          <w:sz w:val="22"/>
          <w:szCs w:val="22"/>
        </w:rPr>
      </w:pPr>
      <w:r w:rsidRPr="00E70EBB">
        <w:rPr>
          <w:sz w:val="22"/>
          <w:szCs w:val="22"/>
        </w:rPr>
        <w:t>Section 11(a) is modified to read as follows:</w:t>
      </w:r>
    </w:p>
    <w:p w:rsidR="00CB0A2A" w:rsidRPr="00E70EBB" w:rsidRDefault="00CB0A2A" w:rsidP="00CB0A2A">
      <w:pPr>
        <w:pStyle w:val="Default"/>
        <w:rPr>
          <w:sz w:val="22"/>
          <w:szCs w:val="22"/>
        </w:rPr>
      </w:pPr>
    </w:p>
    <w:p w:rsidR="00CB0A2A" w:rsidRPr="00E70EBB" w:rsidRDefault="00CB0A2A" w:rsidP="00CB0A2A">
      <w:pPr>
        <w:autoSpaceDE w:val="0"/>
        <w:autoSpaceDN w:val="0"/>
        <w:adjustRightInd w:val="0"/>
        <w:spacing w:line="240" w:lineRule="auto"/>
        <w:ind w:left="720"/>
        <w:jc w:val="both"/>
        <w:rPr>
          <w:sz w:val="22"/>
          <w:szCs w:val="22"/>
        </w:rPr>
      </w:pPr>
      <w:r w:rsidRPr="00E70EBB">
        <w:rPr>
          <w:rFonts w:eastAsia="Calibri"/>
          <w:sz w:val="22"/>
          <w:szCs w:val="22"/>
        </w:rPr>
        <w:t xml:space="preserve">“… (a) </w:t>
      </w:r>
      <w:r w:rsidRPr="00E70EBB">
        <w:rPr>
          <w:rFonts w:eastAsia="Calibri"/>
          <w:sz w:val="22"/>
          <w:szCs w:val="22"/>
        </w:rPr>
        <w:tab/>
        <w:t xml:space="preserve">sanction </w:t>
      </w:r>
      <w:r w:rsidRPr="00E70EBB">
        <w:rPr>
          <w:color w:val="000000"/>
          <w:sz w:val="22"/>
          <w:szCs w:val="22"/>
        </w:rPr>
        <w:t>in accordance with prevailing Bank’s sanctions policies and procedures</w:t>
      </w:r>
      <w:r w:rsidRPr="00E70EBB">
        <w:rPr>
          <w:rFonts w:eastAsia="Calibri"/>
          <w:sz w:val="22"/>
          <w:szCs w:val="22"/>
        </w:rPr>
        <w:t xml:space="preserve"> (fn13) a Borrower (other than a Member Country) (fn 14) </w:t>
      </w:r>
      <w:r w:rsidRPr="00E70EBB">
        <w:rPr>
          <w:sz w:val="22"/>
          <w:szCs w:val="22"/>
        </w:rPr>
        <w:t>or an individual or entity</w:t>
      </w:r>
      <w:r w:rsidRPr="00E70EBB">
        <w:rPr>
          <w:rFonts w:eastAsia="Calibri"/>
          <w:sz w:val="22"/>
          <w:szCs w:val="22"/>
        </w:rPr>
        <w:t>, including (but not limited to) declaring such Borrower, individual or entity ineligible publicly</w:t>
      </w:r>
      <w:r w:rsidRPr="00E70EBB">
        <w:rPr>
          <w:sz w:val="22"/>
          <w:szCs w:val="22"/>
        </w:rPr>
        <w:t xml:space="preserve">, either indefinitely or for a stated period of time: (i) </w:t>
      </w:r>
      <w:r w:rsidRPr="00E70EBB">
        <w:rPr>
          <w:rFonts w:eastAsia="Calibri"/>
          <w:sz w:val="22"/>
          <w:szCs w:val="22"/>
        </w:rPr>
        <w:t>to be awarded a Bank-financed contract; (ii)</w:t>
      </w:r>
      <w:r w:rsidRPr="00E70EBB">
        <w:rPr>
          <w:sz w:val="22"/>
          <w:szCs w:val="22"/>
        </w:rPr>
        <w:t xml:space="preserve"> to benefit from a Bank-financed contract, financially or otherwise, for example as a sub-contractor; and (iii) </w:t>
      </w:r>
      <w:r w:rsidRPr="00E70EBB">
        <w:rPr>
          <w:rFonts w:eastAsia="Calibri"/>
          <w:sz w:val="22"/>
          <w:szCs w:val="22"/>
        </w:rPr>
        <w:t xml:space="preserve">to otherwise participate in the preparation or implementation of the project or any other project financed, in whole or in part, by the Bank, if at any time the Bank determines (fn 15) that such Borrower, individual or entity has engaged in corrupt, fraudulent, collusive, coercive or obstructive practices in connection with the use of loan proceeds, or if </w:t>
      </w:r>
      <w:r w:rsidRPr="00E70EBB">
        <w:rPr>
          <w:sz w:val="22"/>
          <w:szCs w:val="22"/>
        </w:rPr>
        <w:t xml:space="preserve">another financier with which the Bank has entered into an agreement for the mutual enforcement of debarment decisions </w:t>
      </w:r>
      <w:r w:rsidRPr="00E70EBB">
        <w:rPr>
          <w:rFonts w:eastAsia="Calibri"/>
          <w:sz w:val="22"/>
          <w:szCs w:val="22"/>
        </w:rPr>
        <w:t xml:space="preserve">has declared such person or entity ineligible </w:t>
      </w:r>
      <w:r w:rsidRPr="00E70EBB">
        <w:rPr>
          <w:sz w:val="22"/>
          <w:szCs w:val="22"/>
        </w:rPr>
        <w:t xml:space="preserve">to receive proceeds of financings made by such financier or otherwise to participate in the preparation or implementation of any project financed in whole or in part by such financier as a result of a determination by such </w:t>
      </w:r>
      <w:r w:rsidRPr="00E70EBB">
        <w:rPr>
          <w:sz w:val="22"/>
          <w:szCs w:val="22"/>
        </w:rPr>
        <w:lastRenderedPageBreak/>
        <w:t>financier that the Borrower or the individual or entity has engaged in fraudulent, corrupt, coercive or collusive practices in connection with the use of the proceeds of a financing made by such financier.”</w:t>
      </w:r>
    </w:p>
    <w:p w:rsidR="00CB0A2A" w:rsidRPr="00C42D55" w:rsidRDefault="00CB0A2A" w:rsidP="00CB0A2A">
      <w:pPr>
        <w:autoSpaceDE w:val="0"/>
        <w:autoSpaceDN w:val="0"/>
        <w:adjustRightInd w:val="0"/>
        <w:spacing w:line="240" w:lineRule="auto"/>
        <w:ind w:left="720"/>
        <w:jc w:val="both"/>
        <w:rPr>
          <w:sz w:val="22"/>
          <w:szCs w:val="22"/>
        </w:rPr>
      </w:pPr>
    </w:p>
    <w:p w:rsidR="00CB0A2A" w:rsidRPr="00E70EBB" w:rsidRDefault="00CB0A2A" w:rsidP="00CB0A2A">
      <w:pPr>
        <w:autoSpaceDE w:val="0"/>
        <w:autoSpaceDN w:val="0"/>
        <w:adjustRightInd w:val="0"/>
        <w:spacing w:line="240" w:lineRule="auto"/>
        <w:jc w:val="both"/>
        <w:rPr>
          <w:rFonts w:eastAsia="Calibri"/>
          <w:sz w:val="18"/>
          <w:szCs w:val="18"/>
          <w:u w:val="single"/>
        </w:rPr>
      </w:pPr>
      <w:r w:rsidRPr="00E70EBB">
        <w:rPr>
          <w:rFonts w:eastAsia="Calibri"/>
          <w:sz w:val="18"/>
          <w:szCs w:val="18"/>
          <w:u w:val="single"/>
        </w:rPr>
        <w:t>Footnotes:</w:t>
      </w:r>
    </w:p>
    <w:p w:rsidR="00CB0A2A" w:rsidRPr="00E70EBB" w:rsidRDefault="00CB0A2A" w:rsidP="00CB0A2A">
      <w:pPr>
        <w:autoSpaceDE w:val="0"/>
        <w:autoSpaceDN w:val="0"/>
        <w:adjustRightInd w:val="0"/>
        <w:spacing w:line="240" w:lineRule="auto"/>
        <w:jc w:val="both"/>
        <w:rPr>
          <w:rFonts w:eastAsia="Calibri"/>
          <w:sz w:val="18"/>
          <w:szCs w:val="18"/>
        </w:rPr>
      </w:pPr>
    </w:p>
    <w:p w:rsidR="00CB0A2A" w:rsidRPr="00E70EBB" w:rsidRDefault="00CB0A2A" w:rsidP="00CB0A2A">
      <w:pPr>
        <w:autoSpaceDE w:val="0"/>
        <w:autoSpaceDN w:val="0"/>
        <w:adjustRightInd w:val="0"/>
        <w:spacing w:line="240" w:lineRule="auto"/>
        <w:ind w:left="720"/>
        <w:jc w:val="both"/>
        <w:rPr>
          <w:sz w:val="18"/>
          <w:szCs w:val="18"/>
        </w:rPr>
      </w:pPr>
      <w:r w:rsidRPr="00E70EBB">
        <w:rPr>
          <w:sz w:val="18"/>
          <w:szCs w:val="18"/>
        </w:rPr>
        <w:t>“13. An individual or entity may be declared ineligible to be awarded a Bank financed contract upon completion of sanctions proceedings pursuant to the  Bank’s sanctions policies and procedures, or under the procedures of temporary suspension or early temporary suspension in connection with an ongoing sanctions proceeding, or following a sanction by another financier with whom the Bank has entered into a cross debarment agreement, as a result of a determination by such financier that the firm or individual has engaged in fraudulent, corrupt, coercive or collusive practices in connection with the use of the proceeds of a financing made by such financier.”</w:t>
      </w:r>
    </w:p>
    <w:p w:rsidR="00CB0A2A" w:rsidRPr="00E70EBB" w:rsidRDefault="00CB0A2A" w:rsidP="00CB0A2A">
      <w:pPr>
        <w:autoSpaceDE w:val="0"/>
        <w:autoSpaceDN w:val="0"/>
        <w:adjustRightInd w:val="0"/>
        <w:spacing w:line="240" w:lineRule="auto"/>
        <w:jc w:val="both"/>
        <w:rPr>
          <w:sz w:val="18"/>
          <w:szCs w:val="18"/>
        </w:rPr>
      </w:pPr>
    </w:p>
    <w:p w:rsidR="00CB0A2A" w:rsidRPr="00E70EBB" w:rsidRDefault="00CB0A2A" w:rsidP="00CB0A2A">
      <w:pPr>
        <w:autoSpaceDE w:val="0"/>
        <w:autoSpaceDN w:val="0"/>
        <w:adjustRightInd w:val="0"/>
        <w:spacing w:line="240" w:lineRule="auto"/>
        <w:ind w:left="720"/>
        <w:jc w:val="both"/>
        <w:rPr>
          <w:sz w:val="18"/>
          <w:szCs w:val="18"/>
        </w:rPr>
      </w:pPr>
      <w:r w:rsidRPr="00E70EBB">
        <w:rPr>
          <w:sz w:val="18"/>
          <w:szCs w:val="18"/>
        </w:rPr>
        <w:t>“14. Member Country includes officials and employees of the national government or of any of its political or administrative subdivisions, and government owned enterprises and agencies that are not eligible to bid under paragraph 1.8(b) of the Procurement Guidelines or participate under paragraph 1.11(c) of the Consultant Guidelines.”</w:t>
      </w:r>
    </w:p>
    <w:p w:rsidR="00CB0A2A" w:rsidRPr="00E70EBB" w:rsidRDefault="00CB0A2A" w:rsidP="00CB0A2A">
      <w:pPr>
        <w:autoSpaceDE w:val="0"/>
        <w:autoSpaceDN w:val="0"/>
        <w:adjustRightInd w:val="0"/>
        <w:spacing w:line="240" w:lineRule="auto"/>
        <w:jc w:val="both"/>
        <w:rPr>
          <w:sz w:val="18"/>
          <w:szCs w:val="18"/>
        </w:rPr>
      </w:pPr>
    </w:p>
    <w:p w:rsidR="00CB0A2A" w:rsidRPr="00E70EBB" w:rsidRDefault="00CB0A2A" w:rsidP="00CB0A2A">
      <w:pPr>
        <w:autoSpaceDE w:val="0"/>
        <w:autoSpaceDN w:val="0"/>
        <w:adjustRightInd w:val="0"/>
        <w:spacing w:line="240" w:lineRule="auto"/>
        <w:ind w:left="720"/>
        <w:jc w:val="both"/>
        <w:rPr>
          <w:rFonts w:eastAsia="Calibri"/>
          <w:sz w:val="18"/>
          <w:szCs w:val="18"/>
        </w:rPr>
      </w:pPr>
      <w:r w:rsidRPr="00E70EBB">
        <w:rPr>
          <w:sz w:val="18"/>
          <w:szCs w:val="18"/>
        </w:rPr>
        <w:t xml:space="preserve">“15. </w:t>
      </w:r>
      <w:r w:rsidRPr="00E70EBB">
        <w:rPr>
          <w:rFonts w:eastAsia="Calibri"/>
          <w:sz w:val="18"/>
          <w:szCs w:val="18"/>
        </w:rPr>
        <w:t xml:space="preserve">The Bank has established a Sanctions Board, and related procedures, for the purpose of making such determinations. The procedures of the Sanctions Board sets forth the full set of sanctions available to the Bank. In addition, the Bank has adopted an internal protocol </w:t>
      </w:r>
      <w:r w:rsidRPr="00E70EBB">
        <w:rPr>
          <w:color w:val="000000"/>
          <w:sz w:val="18"/>
          <w:szCs w:val="18"/>
        </w:rPr>
        <w:t>outlining the process to be followed in implementing debarments by other financiers, and explaining how cross-debarments will be posted on the Bank’s website and otherwise be made known to staff and other stakeholders.”</w:t>
      </w:r>
    </w:p>
    <w:p w:rsidR="00923BCA" w:rsidRPr="00975BB6" w:rsidRDefault="00923BCA" w:rsidP="00975BB6">
      <w:pPr>
        <w:pStyle w:val="ModelNrmlDouble"/>
        <w:spacing w:after="0" w:line="240" w:lineRule="auto"/>
        <w:jc w:val="center"/>
        <w:rPr>
          <w:szCs w:val="22"/>
        </w:rPr>
      </w:pPr>
    </w:p>
    <w:sectPr w:rsidR="00923BCA" w:rsidRPr="00975BB6" w:rsidSect="004F545C">
      <w:headerReference w:type="even" r:id="rId8"/>
      <w:headerReference w:type="default" r:id="rId9"/>
      <w:footerReference w:type="even" r:id="rId10"/>
      <w:footerReference w:type="default" r:id="rId11"/>
      <w:endnotePr>
        <w:numFmt w:val="decimal"/>
      </w:endnotePr>
      <w:pgSz w:w="12240" w:h="15840"/>
      <w:pgMar w:top="1350" w:right="1800" w:bottom="180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79" w:rsidRDefault="00713779">
      <w:r>
        <w:separator/>
      </w:r>
    </w:p>
  </w:endnote>
  <w:endnote w:type="continuationSeparator" w:id="0">
    <w:p w:rsidR="00713779" w:rsidRDefault="00713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79" w:rsidRDefault="00763BC4" w:rsidP="00DD6BEE">
    <w:pPr>
      <w:pStyle w:val="Footer"/>
      <w:framePr w:wrap="around" w:vAnchor="text" w:hAnchor="margin" w:xAlign="center" w:y="1"/>
      <w:rPr>
        <w:rStyle w:val="PageNumber"/>
      </w:rPr>
    </w:pPr>
    <w:r>
      <w:rPr>
        <w:rStyle w:val="PageNumber"/>
      </w:rPr>
      <w:fldChar w:fldCharType="begin"/>
    </w:r>
    <w:r w:rsidR="00713779">
      <w:rPr>
        <w:rStyle w:val="PageNumber"/>
      </w:rPr>
      <w:instrText xml:space="preserve">PAGE  </w:instrText>
    </w:r>
    <w:r>
      <w:rPr>
        <w:rStyle w:val="PageNumber"/>
      </w:rPr>
      <w:fldChar w:fldCharType="end"/>
    </w:r>
  </w:p>
  <w:p w:rsidR="00713779" w:rsidRDefault="00713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79" w:rsidRPr="00DD6BEE" w:rsidRDefault="00763BC4" w:rsidP="00DD6BEE">
    <w:pPr>
      <w:pStyle w:val="Footer"/>
      <w:framePr w:wrap="around" w:vAnchor="text" w:hAnchor="page" w:x="6022" w:y="-83"/>
      <w:rPr>
        <w:rStyle w:val="PageNumber"/>
        <w:sz w:val="22"/>
        <w:szCs w:val="22"/>
      </w:rPr>
    </w:pPr>
    <w:r w:rsidRPr="00DD6BEE">
      <w:rPr>
        <w:rStyle w:val="PageNumber"/>
        <w:sz w:val="22"/>
        <w:szCs w:val="22"/>
      </w:rPr>
      <w:fldChar w:fldCharType="begin"/>
    </w:r>
    <w:r w:rsidR="00713779" w:rsidRPr="00DD6BEE">
      <w:rPr>
        <w:rStyle w:val="PageNumber"/>
        <w:sz w:val="22"/>
        <w:szCs w:val="22"/>
      </w:rPr>
      <w:instrText xml:space="preserve">PAGE  </w:instrText>
    </w:r>
    <w:r w:rsidRPr="00DD6BEE">
      <w:rPr>
        <w:rStyle w:val="PageNumber"/>
        <w:sz w:val="22"/>
        <w:szCs w:val="22"/>
      </w:rPr>
      <w:fldChar w:fldCharType="separate"/>
    </w:r>
    <w:r w:rsidR="00350A35">
      <w:rPr>
        <w:rStyle w:val="PageNumber"/>
        <w:noProof/>
        <w:sz w:val="22"/>
        <w:szCs w:val="22"/>
      </w:rPr>
      <w:t>11</w:t>
    </w:r>
    <w:r w:rsidRPr="00DD6BEE">
      <w:rPr>
        <w:rStyle w:val="PageNumber"/>
        <w:sz w:val="22"/>
        <w:szCs w:val="22"/>
      </w:rPr>
      <w:fldChar w:fldCharType="end"/>
    </w:r>
  </w:p>
  <w:p w:rsidR="00713779" w:rsidRDefault="00713779" w:rsidP="001B4FDD">
    <w:pPr>
      <w:pStyle w:val="Foote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79" w:rsidRDefault="00713779">
      <w:r>
        <w:separator/>
      </w:r>
    </w:p>
  </w:footnote>
  <w:footnote w:type="continuationSeparator" w:id="0">
    <w:p w:rsidR="00713779" w:rsidRDefault="00713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79" w:rsidRDefault="00763BC4">
    <w:pPr>
      <w:pStyle w:val="Header"/>
      <w:framePr w:wrap="around" w:vAnchor="text" w:hAnchor="margin" w:xAlign="center" w:y="1"/>
      <w:rPr>
        <w:rStyle w:val="PageNumber"/>
      </w:rPr>
    </w:pPr>
    <w:r>
      <w:rPr>
        <w:rStyle w:val="PageNumber"/>
      </w:rPr>
      <w:fldChar w:fldCharType="begin"/>
    </w:r>
    <w:r w:rsidR="00713779">
      <w:rPr>
        <w:rStyle w:val="PageNumber"/>
      </w:rPr>
      <w:instrText xml:space="preserve">PAGE  </w:instrText>
    </w:r>
    <w:r>
      <w:rPr>
        <w:rStyle w:val="PageNumber"/>
      </w:rPr>
      <w:fldChar w:fldCharType="end"/>
    </w:r>
  </w:p>
  <w:p w:rsidR="00713779" w:rsidRDefault="00713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79" w:rsidRDefault="00713779">
    <w:pPr>
      <w:pStyle w:val="Header"/>
      <w:framePr w:wrap="around" w:vAnchor="text" w:hAnchor="margin" w:xAlign="center" w:y="1"/>
      <w:rPr>
        <w:rStyle w:val="PageNumber"/>
      </w:rPr>
    </w:pPr>
  </w:p>
  <w:p w:rsidR="00713779" w:rsidRPr="00B81A52" w:rsidRDefault="00713779" w:rsidP="00D352A6">
    <w:pPr>
      <w:pStyle w:val="Header"/>
      <w:spacing w:line="240" w:lineRule="aut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152"/>
    <w:multiLevelType w:val="hybridMultilevel"/>
    <w:tmpl w:val="4A2011EC"/>
    <w:lvl w:ilvl="0" w:tplc="9BB28F5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8F6F2D"/>
    <w:multiLevelType w:val="multilevel"/>
    <w:tmpl w:val="57F25796"/>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5"/>
      <w:numFmt w:val="upperLetter"/>
      <w:pStyle w:val="PDSHeading2"/>
      <w:lvlText w:val="%2."/>
      <w:lvlJc w:val="left"/>
      <w:pPr>
        <w:tabs>
          <w:tab w:val="num" w:pos="360"/>
        </w:tabs>
        <w:ind w:left="0" w:firstLine="0"/>
      </w:pPr>
      <w:rPr>
        <w:rFonts w:hint="default"/>
        <w:sz w:val="22"/>
        <w:szCs w:val="22"/>
      </w:rPr>
    </w:lvl>
    <w:lvl w:ilvl="2">
      <w:start w:val="23"/>
      <w:numFmt w:val="decimal"/>
      <w:lvlText w:val="%3."/>
      <w:lvlJc w:val="left"/>
      <w:pPr>
        <w:tabs>
          <w:tab w:val="num" w:pos="720"/>
        </w:tabs>
        <w:ind w:left="720" w:firstLine="0"/>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7E5989"/>
    <w:multiLevelType w:val="hybridMultilevel"/>
    <w:tmpl w:val="AE3245B8"/>
    <w:lvl w:ilvl="0" w:tplc="4EC4302E">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8060F0"/>
    <w:multiLevelType w:val="hybridMultilevel"/>
    <w:tmpl w:val="35182650"/>
    <w:lvl w:ilvl="0" w:tplc="7E4A5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E39A4"/>
    <w:multiLevelType w:val="hybridMultilevel"/>
    <w:tmpl w:val="9356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30CA6"/>
    <w:multiLevelType w:val="hybridMultilevel"/>
    <w:tmpl w:val="454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D655D"/>
    <w:multiLevelType w:val="hybridMultilevel"/>
    <w:tmpl w:val="4E7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A7EE6"/>
    <w:multiLevelType w:val="hybridMultilevel"/>
    <w:tmpl w:val="38F8E486"/>
    <w:lvl w:ilvl="0" w:tplc="03567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00818"/>
    <w:multiLevelType w:val="hybridMultilevel"/>
    <w:tmpl w:val="B38A626A"/>
    <w:lvl w:ilvl="0" w:tplc="E0A6EE4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32B6A"/>
    <w:multiLevelType w:val="hybridMultilevel"/>
    <w:tmpl w:val="0290ACD8"/>
    <w:lvl w:ilvl="0" w:tplc="3BF46D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78622A"/>
    <w:multiLevelType w:val="hybridMultilevel"/>
    <w:tmpl w:val="BF70AB94"/>
    <w:lvl w:ilvl="0" w:tplc="CB2E4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3A41"/>
    <w:multiLevelType w:val="hybridMultilevel"/>
    <w:tmpl w:val="10BC7320"/>
    <w:lvl w:ilvl="0" w:tplc="7E4A51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17B9"/>
    <w:multiLevelType w:val="hybridMultilevel"/>
    <w:tmpl w:val="2E9ED7D8"/>
    <w:lvl w:ilvl="0" w:tplc="6B5C018E">
      <w:start w:val="9"/>
      <w:numFmt w:val="decimal"/>
      <w:lvlText w:val="%1."/>
      <w:lvlJc w:val="left"/>
      <w:pPr>
        <w:tabs>
          <w:tab w:val="num" w:pos="720"/>
        </w:tabs>
        <w:ind w:left="0" w:firstLine="0"/>
      </w:pPr>
      <w:rPr>
        <w:rFonts w:hint="default"/>
      </w:rPr>
    </w:lvl>
    <w:lvl w:ilvl="1" w:tplc="FB0E024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9143F"/>
    <w:multiLevelType w:val="hybridMultilevel"/>
    <w:tmpl w:val="091A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87A5E"/>
    <w:multiLevelType w:val="hybridMultilevel"/>
    <w:tmpl w:val="F3E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102E8A"/>
    <w:multiLevelType w:val="hybridMultilevel"/>
    <w:tmpl w:val="22CC66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693064"/>
    <w:multiLevelType w:val="hybridMultilevel"/>
    <w:tmpl w:val="5268BADC"/>
    <w:lvl w:ilvl="0" w:tplc="D0305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53565"/>
    <w:multiLevelType w:val="hybridMultilevel"/>
    <w:tmpl w:val="7F4E3612"/>
    <w:lvl w:ilvl="0" w:tplc="0B202A86">
      <w:start w:val="1"/>
      <w:numFmt w:val="decimal"/>
      <w:lvlText w:val="%1."/>
      <w:lvlJc w:val="left"/>
      <w:pPr>
        <w:tabs>
          <w:tab w:val="num" w:pos="180"/>
        </w:tabs>
        <w:ind w:left="180" w:firstLine="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85635"/>
    <w:multiLevelType w:val="hybridMultilevel"/>
    <w:tmpl w:val="D0168784"/>
    <w:lvl w:ilvl="0" w:tplc="EACE6E16">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69216F"/>
    <w:multiLevelType w:val="hybridMultilevel"/>
    <w:tmpl w:val="25A0BB18"/>
    <w:lvl w:ilvl="0" w:tplc="259E7C7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947EA8"/>
    <w:multiLevelType w:val="hybridMultilevel"/>
    <w:tmpl w:val="FA44AD18"/>
    <w:lvl w:ilvl="0" w:tplc="573C11E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1AE4158"/>
    <w:multiLevelType w:val="hybridMultilevel"/>
    <w:tmpl w:val="0158D76A"/>
    <w:lvl w:ilvl="0" w:tplc="93663FB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E3D75"/>
    <w:multiLevelType w:val="hybridMultilevel"/>
    <w:tmpl w:val="A8123B04"/>
    <w:lvl w:ilvl="0" w:tplc="94B697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2B4927"/>
    <w:multiLevelType w:val="multilevel"/>
    <w:tmpl w:val="4A2011EC"/>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0"/>
  </w:num>
  <w:num w:numId="2">
    <w:abstractNumId w:val="18"/>
  </w:num>
  <w:num w:numId="3">
    <w:abstractNumId w:val="26"/>
  </w:num>
  <w:num w:numId="4">
    <w:abstractNumId w:val="16"/>
  </w:num>
  <w:num w:numId="5">
    <w:abstractNumId w:val="13"/>
  </w:num>
  <w:num w:numId="6">
    <w:abstractNumId w:val="22"/>
  </w:num>
  <w:num w:numId="7">
    <w:abstractNumId w:val="9"/>
  </w:num>
  <w:num w:numId="8">
    <w:abstractNumId w:val="0"/>
  </w:num>
  <w:num w:numId="9">
    <w:abstractNumId w:val="29"/>
  </w:num>
  <w:num w:numId="10">
    <w:abstractNumId w:val="24"/>
  </w:num>
  <w:num w:numId="11">
    <w:abstractNumId w:val="20"/>
  </w:num>
  <w:num w:numId="12">
    <w:abstractNumId w:val="19"/>
  </w:num>
  <w:num w:numId="13">
    <w:abstractNumId w:val="1"/>
  </w:num>
  <w:num w:numId="14">
    <w:abstractNumId w:val="1"/>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3"/>
  </w:num>
  <w:num w:numId="18">
    <w:abstractNumId w:val="17"/>
  </w:num>
  <w:num w:numId="19">
    <w:abstractNumId w:val="11"/>
  </w:num>
  <w:num w:numId="20">
    <w:abstractNumId w:val="7"/>
  </w:num>
  <w:num w:numId="21">
    <w:abstractNumId w:val="14"/>
  </w:num>
  <w:num w:numId="22">
    <w:abstractNumId w:val="6"/>
  </w:num>
  <w:num w:numId="23">
    <w:abstractNumId w:val="5"/>
  </w:num>
  <w:num w:numId="24">
    <w:abstractNumId w:val="15"/>
  </w:num>
  <w:num w:numId="25">
    <w:abstractNumId w:val="4"/>
  </w:num>
  <w:num w:numId="26">
    <w:abstractNumId w:val="21"/>
  </w:num>
  <w:num w:numId="27">
    <w:abstractNumId w:val="23"/>
  </w:num>
  <w:num w:numId="28">
    <w:abstractNumId w:val="27"/>
  </w:num>
  <w:num w:numId="29">
    <w:abstractNumId w:val="28"/>
  </w:num>
  <w:num w:numId="30">
    <w:abstractNumId w:val="2"/>
  </w:num>
  <w:num w:numId="31">
    <w:abstractNumId w:val="25"/>
  </w:num>
  <w:num w:numId="3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B46A3A"/>
    <w:rsid w:val="000008D9"/>
    <w:rsid w:val="000025F7"/>
    <w:rsid w:val="00002842"/>
    <w:rsid w:val="00004C50"/>
    <w:rsid w:val="0000735A"/>
    <w:rsid w:val="00011E06"/>
    <w:rsid w:val="000145A5"/>
    <w:rsid w:val="00014DF5"/>
    <w:rsid w:val="0001500D"/>
    <w:rsid w:val="00020240"/>
    <w:rsid w:val="00020C04"/>
    <w:rsid w:val="0002386A"/>
    <w:rsid w:val="00023B88"/>
    <w:rsid w:val="000249B1"/>
    <w:rsid w:val="00024FF5"/>
    <w:rsid w:val="00025F76"/>
    <w:rsid w:val="0002606D"/>
    <w:rsid w:val="0002609F"/>
    <w:rsid w:val="00032789"/>
    <w:rsid w:val="00037580"/>
    <w:rsid w:val="00037DDF"/>
    <w:rsid w:val="000404D9"/>
    <w:rsid w:val="000410E3"/>
    <w:rsid w:val="00042065"/>
    <w:rsid w:val="00042F67"/>
    <w:rsid w:val="000517CA"/>
    <w:rsid w:val="000519EE"/>
    <w:rsid w:val="00052E2B"/>
    <w:rsid w:val="000543F8"/>
    <w:rsid w:val="00061B0F"/>
    <w:rsid w:val="00062900"/>
    <w:rsid w:val="00062FE1"/>
    <w:rsid w:val="000712BF"/>
    <w:rsid w:val="000714E6"/>
    <w:rsid w:val="00071A70"/>
    <w:rsid w:val="00073884"/>
    <w:rsid w:val="00073D99"/>
    <w:rsid w:val="00073D9E"/>
    <w:rsid w:val="00074D44"/>
    <w:rsid w:val="00076F71"/>
    <w:rsid w:val="00082C33"/>
    <w:rsid w:val="0008557F"/>
    <w:rsid w:val="00085583"/>
    <w:rsid w:val="00085B99"/>
    <w:rsid w:val="00085EA3"/>
    <w:rsid w:val="0009063D"/>
    <w:rsid w:val="00090D80"/>
    <w:rsid w:val="000910E0"/>
    <w:rsid w:val="00091792"/>
    <w:rsid w:val="000917C3"/>
    <w:rsid w:val="000919BB"/>
    <w:rsid w:val="00094122"/>
    <w:rsid w:val="00096E55"/>
    <w:rsid w:val="000A0299"/>
    <w:rsid w:val="000A49AC"/>
    <w:rsid w:val="000A75AA"/>
    <w:rsid w:val="000B121E"/>
    <w:rsid w:val="000B1BD8"/>
    <w:rsid w:val="000B46B7"/>
    <w:rsid w:val="000B666B"/>
    <w:rsid w:val="000B7854"/>
    <w:rsid w:val="000C60C0"/>
    <w:rsid w:val="000C7439"/>
    <w:rsid w:val="000D30B4"/>
    <w:rsid w:val="000D4527"/>
    <w:rsid w:val="000E184E"/>
    <w:rsid w:val="000E3DC5"/>
    <w:rsid w:val="000E7046"/>
    <w:rsid w:val="000E7806"/>
    <w:rsid w:val="000F2F7E"/>
    <w:rsid w:val="000F5E77"/>
    <w:rsid w:val="000F67C4"/>
    <w:rsid w:val="000F78E7"/>
    <w:rsid w:val="00100F9B"/>
    <w:rsid w:val="00103AA5"/>
    <w:rsid w:val="00104389"/>
    <w:rsid w:val="00104B24"/>
    <w:rsid w:val="00106C0B"/>
    <w:rsid w:val="00111A69"/>
    <w:rsid w:val="00111BC3"/>
    <w:rsid w:val="00111DE7"/>
    <w:rsid w:val="00113718"/>
    <w:rsid w:val="00115ACB"/>
    <w:rsid w:val="0012151B"/>
    <w:rsid w:val="0012312A"/>
    <w:rsid w:val="0012345B"/>
    <w:rsid w:val="0012766E"/>
    <w:rsid w:val="00127E47"/>
    <w:rsid w:val="00131D20"/>
    <w:rsid w:val="00132412"/>
    <w:rsid w:val="001328F6"/>
    <w:rsid w:val="00133421"/>
    <w:rsid w:val="00136449"/>
    <w:rsid w:val="00141AFF"/>
    <w:rsid w:val="00143B86"/>
    <w:rsid w:val="0014687E"/>
    <w:rsid w:val="00152470"/>
    <w:rsid w:val="00152E5F"/>
    <w:rsid w:val="0015668B"/>
    <w:rsid w:val="00160287"/>
    <w:rsid w:val="0016065C"/>
    <w:rsid w:val="00160D45"/>
    <w:rsid w:val="00166050"/>
    <w:rsid w:val="001671CF"/>
    <w:rsid w:val="00172E76"/>
    <w:rsid w:val="001737FC"/>
    <w:rsid w:val="00175FD3"/>
    <w:rsid w:val="00181997"/>
    <w:rsid w:val="001866B3"/>
    <w:rsid w:val="00191648"/>
    <w:rsid w:val="00192273"/>
    <w:rsid w:val="0019264B"/>
    <w:rsid w:val="00195244"/>
    <w:rsid w:val="001A4D9F"/>
    <w:rsid w:val="001A559D"/>
    <w:rsid w:val="001B0D2D"/>
    <w:rsid w:val="001B2176"/>
    <w:rsid w:val="001B238F"/>
    <w:rsid w:val="001B3A89"/>
    <w:rsid w:val="001B3B7A"/>
    <w:rsid w:val="001B3FC9"/>
    <w:rsid w:val="001B4FDD"/>
    <w:rsid w:val="001C391C"/>
    <w:rsid w:val="001C3BB2"/>
    <w:rsid w:val="001C7360"/>
    <w:rsid w:val="001D1DCE"/>
    <w:rsid w:val="001D2316"/>
    <w:rsid w:val="001D7873"/>
    <w:rsid w:val="001D7E11"/>
    <w:rsid w:val="001E2693"/>
    <w:rsid w:val="001E6ED2"/>
    <w:rsid w:val="001F448E"/>
    <w:rsid w:val="001F7A43"/>
    <w:rsid w:val="00200A93"/>
    <w:rsid w:val="0020248E"/>
    <w:rsid w:val="002027AB"/>
    <w:rsid w:val="002044FA"/>
    <w:rsid w:val="0021177D"/>
    <w:rsid w:val="00211E1D"/>
    <w:rsid w:val="0022093D"/>
    <w:rsid w:val="0022410E"/>
    <w:rsid w:val="00224EDD"/>
    <w:rsid w:val="00227DB7"/>
    <w:rsid w:val="00235950"/>
    <w:rsid w:val="00240D73"/>
    <w:rsid w:val="00243E42"/>
    <w:rsid w:val="002452FB"/>
    <w:rsid w:val="0024622D"/>
    <w:rsid w:val="00246EC6"/>
    <w:rsid w:val="00247576"/>
    <w:rsid w:val="002525BA"/>
    <w:rsid w:val="00252F95"/>
    <w:rsid w:val="00256070"/>
    <w:rsid w:val="0026507B"/>
    <w:rsid w:val="00267FB6"/>
    <w:rsid w:val="00270C4B"/>
    <w:rsid w:val="0027149B"/>
    <w:rsid w:val="00274B78"/>
    <w:rsid w:val="00285610"/>
    <w:rsid w:val="00292455"/>
    <w:rsid w:val="0029425F"/>
    <w:rsid w:val="002A5CA2"/>
    <w:rsid w:val="002A613C"/>
    <w:rsid w:val="002A6E2A"/>
    <w:rsid w:val="002B0A71"/>
    <w:rsid w:val="002B22B0"/>
    <w:rsid w:val="002B2F5A"/>
    <w:rsid w:val="002B5E34"/>
    <w:rsid w:val="002B6300"/>
    <w:rsid w:val="002B7855"/>
    <w:rsid w:val="002B7D99"/>
    <w:rsid w:val="002C1764"/>
    <w:rsid w:val="002C3840"/>
    <w:rsid w:val="002C3EB4"/>
    <w:rsid w:val="002C7206"/>
    <w:rsid w:val="002D1AF5"/>
    <w:rsid w:val="002D3B2A"/>
    <w:rsid w:val="002D4830"/>
    <w:rsid w:val="002D4A67"/>
    <w:rsid w:val="002D5C12"/>
    <w:rsid w:val="002D7784"/>
    <w:rsid w:val="002E42EF"/>
    <w:rsid w:val="002E51A1"/>
    <w:rsid w:val="002F1616"/>
    <w:rsid w:val="002F19EF"/>
    <w:rsid w:val="002F1F70"/>
    <w:rsid w:val="002F2321"/>
    <w:rsid w:val="002F723E"/>
    <w:rsid w:val="00304249"/>
    <w:rsid w:val="00312230"/>
    <w:rsid w:val="003128E4"/>
    <w:rsid w:val="003150F5"/>
    <w:rsid w:val="00315BA9"/>
    <w:rsid w:val="0031606D"/>
    <w:rsid w:val="003176E7"/>
    <w:rsid w:val="00323ABB"/>
    <w:rsid w:val="00323CF9"/>
    <w:rsid w:val="0032690D"/>
    <w:rsid w:val="00332DD3"/>
    <w:rsid w:val="00333291"/>
    <w:rsid w:val="00334A00"/>
    <w:rsid w:val="003365F3"/>
    <w:rsid w:val="0034046D"/>
    <w:rsid w:val="00345F51"/>
    <w:rsid w:val="00350A35"/>
    <w:rsid w:val="003519D9"/>
    <w:rsid w:val="003520CE"/>
    <w:rsid w:val="00353E41"/>
    <w:rsid w:val="003609B3"/>
    <w:rsid w:val="00360F11"/>
    <w:rsid w:val="0036537B"/>
    <w:rsid w:val="00373609"/>
    <w:rsid w:val="003763A8"/>
    <w:rsid w:val="003811A5"/>
    <w:rsid w:val="00382316"/>
    <w:rsid w:val="0038676B"/>
    <w:rsid w:val="0038779F"/>
    <w:rsid w:val="003912E4"/>
    <w:rsid w:val="00391386"/>
    <w:rsid w:val="00392D28"/>
    <w:rsid w:val="00393CE9"/>
    <w:rsid w:val="00395905"/>
    <w:rsid w:val="0039596D"/>
    <w:rsid w:val="00395A1F"/>
    <w:rsid w:val="003A0973"/>
    <w:rsid w:val="003A2E3F"/>
    <w:rsid w:val="003A61CC"/>
    <w:rsid w:val="003A745F"/>
    <w:rsid w:val="003B01E4"/>
    <w:rsid w:val="003B0388"/>
    <w:rsid w:val="003B1D86"/>
    <w:rsid w:val="003B23C4"/>
    <w:rsid w:val="003B2D8E"/>
    <w:rsid w:val="003B5EFC"/>
    <w:rsid w:val="003B68CC"/>
    <w:rsid w:val="003B747A"/>
    <w:rsid w:val="003C0147"/>
    <w:rsid w:val="003C0C2A"/>
    <w:rsid w:val="003C118A"/>
    <w:rsid w:val="003C144F"/>
    <w:rsid w:val="003C2942"/>
    <w:rsid w:val="003C4489"/>
    <w:rsid w:val="003C63BB"/>
    <w:rsid w:val="003C7D23"/>
    <w:rsid w:val="003D09FC"/>
    <w:rsid w:val="003D1172"/>
    <w:rsid w:val="003D1246"/>
    <w:rsid w:val="003D283A"/>
    <w:rsid w:val="003D2A68"/>
    <w:rsid w:val="003D40E9"/>
    <w:rsid w:val="003D5F38"/>
    <w:rsid w:val="003D68B3"/>
    <w:rsid w:val="003E391B"/>
    <w:rsid w:val="003E3FED"/>
    <w:rsid w:val="003E7868"/>
    <w:rsid w:val="003F1A31"/>
    <w:rsid w:val="003F27B0"/>
    <w:rsid w:val="003F30ED"/>
    <w:rsid w:val="003F3B28"/>
    <w:rsid w:val="003F49FB"/>
    <w:rsid w:val="003F4D70"/>
    <w:rsid w:val="00400CA2"/>
    <w:rsid w:val="00401A73"/>
    <w:rsid w:val="004022A5"/>
    <w:rsid w:val="00403255"/>
    <w:rsid w:val="004162DF"/>
    <w:rsid w:val="00417FBF"/>
    <w:rsid w:val="00422027"/>
    <w:rsid w:val="00423B5B"/>
    <w:rsid w:val="004250FF"/>
    <w:rsid w:val="004265CA"/>
    <w:rsid w:val="00430427"/>
    <w:rsid w:val="0043085D"/>
    <w:rsid w:val="004324F1"/>
    <w:rsid w:val="00432D02"/>
    <w:rsid w:val="00433DD2"/>
    <w:rsid w:val="004416FE"/>
    <w:rsid w:val="00441884"/>
    <w:rsid w:val="00441951"/>
    <w:rsid w:val="004432EC"/>
    <w:rsid w:val="00444C32"/>
    <w:rsid w:val="00445473"/>
    <w:rsid w:val="004470A8"/>
    <w:rsid w:val="00447E30"/>
    <w:rsid w:val="004548B9"/>
    <w:rsid w:val="00454CD1"/>
    <w:rsid w:val="0046160F"/>
    <w:rsid w:val="00466FD7"/>
    <w:rsid w:val="004708D5"/>
    <w:rsid w:val="00471B37"/>
    <w:rsid w:val="004730F9"/>
    <w:rsid w:val="00473AFF"/>
    <w:rsid w:val="00473F81"/>
    <w:rsid w:val="00476AF1"/>
    <w:rsid w:val="00476FD6"/>
    <w:rsid w:val="004806CF"/>
    <w:rsid w:val="00482A0B"/>
    <w:rsid w:val="004926E6"/>
    <w:rsid w:val="00493C5C"/>
    <w:rsid w:val="0049565B"/>
    <w:rsid w:val="00495FF3"/>
    <w:rsid w:val="00496F53"/>
    <w:rsid w:val="004A25BB"/>
    <w:rsid w:val="004B06E9"/>
    <w:rsid w:val="004B453B"/>
    <w:rsid w:val="004B5C0A"/>
    <w:rsid w:val="004C46F0"/>
    <w:rsid w:val="004C79DD"/>
    <w:rsid w:val="004D5CDC"/>
    <w:rsid w:val="004E3823"/>
    <w:rsid w:val="004E3DBF"/>
    <w:rsid w:val="004E3F0B"/>
    <w:rsid w:val="004E4EF6"/>
    <w:rsid w:val="004E54A0"/>
    <w:rsid w:val="004F1C92"/>
    <w:rsid w:val="004F4544"/>
    <w:rsid w:val="004F545C"/>
    <w:rsid w:val="004F5D5B"/>
    <w:rsid w:val="005006C5"/>
    <w:rsid w:val="0050148E"/>
    <w:rsid w:val="0051215B"/>
    <w:rsid w:val="0051268B"/>
    <w:rsid w:val="00520682"/>
    <w:rsid w:val="00520E2C"/>
    <w:rsid w:val="005214C2"/>
    <w:rsid w:val="00525271"/>
    <w:rsid w:val="00525B10"/>
    <w:rsid w:val="0052766D"/>
    <w:rsid w:val="005308E3"/>
    <w:rsid w:val="00533162"/>
    <w:rsid w:val="00535BFB"/>
    <w:rsid w:val="0054025A"/>
    <w:rsid w:val="005404B3"/>
    <w:rsid w:val="0054360D"/>
    <w:rsid w:val="00543997"/>
    <w:rsid w:val="00544475"/>
    <w:rsid w:val="0054527D"/>
    <w:rsid w:val="00545D83"/>
    <w:rsid w:val="005474A6"/>
    <w:rsid w:val="00550D17"/>
    <w:rsid w:val="005521A1"/>
    <w:rsid w:val="00552CC5"/>
    <w:rsid w:val="00553124"/>
    <w:rsid w:val="0055419A"/>
    <w:rsid w:val="005554F4"/>
    <w:rsid w:val="00556671"/>
    <w:rsid w:val="005619F0"/>
    <w:rsid w:val="005638F9"/>
    <w:rsid w:val="00564583"/>
    <w:rsid w:val="005720BC"/>
    <w:rsid w:val="00577000"/>
    <w:rsid w:val="00577D45"/>
    <w:rsid w:val="00580D03"/>
    <w:rsid w:val="00581074"/>
    <w:rsid w:val="005864B3"/>
    <w:rsid w:val="0058792B"/>
    <w:rsid w:val="005915B1"/>
    <w:rsid w:val="00591FA6"/>
    <w:rsid w:val="00595AD6"/>
    <w:rsid w:val="00596A34"/>
    <w:rsid w:val="005977EA"/>
    <w:rsid w:val="005A1334"/>
    <w:rsid w:val="005A2626"/>
    <w:rsid w:val="005A2D2A"/>
    <w:rsid w:val="005A41A7"/>
    <w:rsid w:val="005A4649"/>
    <w:rsid w:val="005A6AFF"/>
    <w:rsid w:val="005A6CE3"/>
    <w:rsid w:val="005B069B"/>
    <w:rsid w:val="005B1ECD"/>
    <w:rsid w:val="005B227C"/>
    <w:rsid w:val="005B37B6"/>
    <w:rsid w:val="005B4310"/>
    <w:rsid w:val="005B4EDE"/>
    <w:rsid w:val="005B4FC1"/>
    <w:rsid w:val="005B6185"/>
    <w:rsid w:val="005C1FEB"/>
    <w:rsid w:val="005C4A26"/>
    <w:rsid w:val="005C4DDF"/>
    <w:rsid w:val="005D0B77"/>
    <w:rsid w:val="005D258F"/>
    <w:rsid w:val="005D30FB"/>
    <w:rsid w:val="005D518E"/>
    <w:rsid w:val="005D7E62"/>
    <w:rsid w:val="005E1CA2"/>
    <w:rsid w:val="005E5011"/>
    <w:rsid w:val="005F057A"/>
    <w:rsid w:val="005F1E8C"/>
    <w:rsid w:val="005F26BD"/>
    <w:rsid w:val="005F3827"/>
    <w:rsid w:val="00604B11"/>
    <w:rsid w:val="0060528D"/>
    <w:rsid w:val="00606185"/>
    <w:rsid w:val="00606EBA"/>
    <w:rsid w:val="006078BF"/>
    <w:rsid w:val="00607B40"/>
    <w:rsid w:val="00611589"/>
    <w:rsid w:val="00613075"/>
    <w:rsid w:val="006138CA"/>
    <w:rsid w:val="00615E2C"/>
    <w:rsid w:val="006163E9"/>
    <w:rsid w:val="0062296D"/>
    <w:rsid w:val="006241C0"/>
    <w:rsid w:val="0062447C"/>
    <w:rsid w:val="0062492E"/>
    <w:rsid w:val="006255CF"/>
    <w:rsid w:val="00625616"/>
    <w:rsid w:val="00625CC3"/>
    <w:rsid w:val="00625F08"/>
    <w:rsid w:val="006266B7"/>
    <w:rsid w:val="006310EF"/>
    <w:rsid w:val="00631724"/>
    <w:rsid w:val="00637290"/>
    <w:rsid w:val="00637EB3"/>
    <w:rsid w:val="006410DB"/>
    <w:rsid w:val="006426FE"/>
    <w:rsid w:val="0064346F"/>
    <w:rsid w:val="0065047C"/>
    <w:rsid w:val="00651090"/>
    <w:rsid w:val="006534C4"/>
    <w:rsid w:val="0065361D"/>
    <w:rsid w:val="0065594A"/>
    <w:rsid w:val="006570D1"/>
    <w:rsid w:val="00661768"/>
    <w:rsid w:val="00662B2A"/>
    <w:rsid w:val="006651B3"/>
    <w:rsid w:val="006668E3"/>
    <w:rsid w:val="0067269A"/>
    <w:rsid w:val="00683397"/>
    <w:rsid w:val="00684C95"/>
    <w:rsid w:val="0069042A"/>
    <w:rsid w:val="00693443"/>
    <w:rsid w:val="0069425A"/>
    <w:rsid w:val="006A34B2"/>
    <w:rsid w:val="006A45F6"/>
    <w:rsid w:val="006A5316"/>
    <w:rsid w:val="006B030B"/>
    <w:rsid w:val="006B13B0"/>
    <w:rsid w:val="006B1C98"/>
    <w:rsid w:val="006B228E"/>
    <w:rsid w:val="006B2840"/>
    <w:rsid w:val="006B2A96"/>
    <w:rsid w:val="006B5EC1"/>
    <w:rsid w:val="006B6C30"/>
    <w:rsid w:val="006C0C49"/>
    <w:rsid w:val="006C15E8"/>
    <w:rsid w:val="006C1D60"/>
    <w:rsid w:val="006C233F"/>
    <w:rsid w:val="006C5650"/>
    <w:rsid w:val="006D2E5E"/>
    <w:rsid w:val="006D4BEB"/>
    <w:rsid w:val="006D5AC0"/>
    <w:rsid w:val="006D5B8A"/>
    <w:rsid w:val="006D69A6"/>
    <w:rsid w:val="006E1BED"/>
    <w:rsid w:val="006E1CDF"/>
    <w:rsid w:val="006E1CF6"/>
    <w:rsid w:val="006E48C8"/>
    <w:rsid w:val="006E5F68"/>
    <w:rsid w:val="006E6234"/>
    <w:rsid w:val="006F02BF"/>
    <w:rsid w:val="006F23D2"/>
    <w:rsid w:val="006F31E0"/>
    <w:rsid w:val="006F4F2E"/>
    <w:rsid w:val="006F6361"/>
    <w:rsid w:val="006F645E"/>
    <w:rsid w:val="006F778B"/>
    <w:rsid w:val="006F7B75"/>
    <w:rsid w:val="00701142"/>
    <w:rsid w:val="00701693"/>
    <w:rsid w:val="0070206F"/>
    <w:rsid w:val="007062C3"/>
    <w:rsid w:val="00707601"/>
    <w:rsid w:val="00710453"/>
    <w:rsid w:val="00713779"/>
    <w:rsid w:val="007141A7"/>
    <w:rsid w:val="007144BB"/>
    <w:rsid w:val="00724B23"/>
    <w:rsid w:val="00730B78"/>
    <w:rsid w:val="007335A1"/>
    <w:rsid w:val="00733D57"/>
    <w:rsid w:val="007366FA"/>
    <w:rsid w:val="00737ED9"/>
    <w:rsid w:val="007442A9"/>
    <w:rsid w:val="00745877"/>
    <w:rsid w:val="00746104"/>
    <w:rsid w:val="007468EB"/>
    <w:rsid w:val="0075379D"/>
    <w:rsid w:val="0075631A"/>
    <w:rsid w:val="00756A64"/>
    <w:rsid w:val="00756B43"/>
    <w:rsid w:val="00757989"/>
    <w:rsid w:val="007625CA"/>
    <w:rsid w:val="007639AE"/>
    <w:rsid w:val="007639FB"/>
    <w:rsid w:val="00763BC4"/>
    <w:rsid w:val="00766CB3"/>
    <w:rsid w:val="00771A68"/>
    <w:rsid w:val="007739AE"/>
    <w:rsid w:val="00774974"/>
    <w:rsid w:val="0077649B"/>
    <w:rsid w:val="007826A7"/>
    <w:rsid w:val="00784386"/>
    <w:rsid w:val="007877B3"/>
    <w:rsid w:val="0079065E"/>
    <w:rsid w:val="007948EA"/>
    <w:rsid w:val="007A2AC7"/>
    <w:rsid w:val="007A52A9"/>
    <w:rsid w:val="007B0E00"/>
    <w:rsid w:val="007B10F1"/>
    <w:rsid w:val="007B2D0D"/>
    <w:rsid w:val="007C1B29"/>
    <w:rsid w:val="007C3D57"/>
    <w:rsid w:val="007C4979"/>
    <w:rsid w:val="007C66A8"/>
    <w:rsid w:val="007D3AD7"/>
    <w:rsid w:val="007D53E5"/>
    <w:rsid w:val="007D5FAD"/>
    <w:rsid w:val="007D72E0"/>
    <w:rsid w:val="007E222E"/>
    <w:rsid w:val="007E5DAE"/>
    <w:rsid w:val="007E5F25"/>
    <w:rsid w:val="007E6CED"/>
    <w:rsid w:val="007E7958"/>
    <w:rsid w:val="007E7BC5"/>
    <w:rsid w:val="007F03F4"/>
    <w:rsid w:val="007F0BC8"/>
    <w:rsid w:val="007F2811"/>
    <w:rsid w:val="007F3137"/>
    <w:rsid w:val="007F38DD"/>
    <w:rsid w:val="00804F4A"/>
    <w:rsid w:val="0080752B"/>
    <w:rsid w:val="008115C7"/>
    <w:rsid w:val="00812A53"/>
    <w:rsid w:val="008131DF"/>
    <w:rsid w:val="00815280"/>
    <w:rsid w:val="00820E8D"/>
    <w:rsid w:val="00821431"/>
    <w:rsid w:val="00822EFE"/>
    <w:rsid w:val="00823723"/>
    <w:rsid w:val="00826210"/>
    <w:rsid w:val="0083256E"/>
    <w:rsid w:val="00833169"/>
    <w:rsid w:val="0083597D"/>
    <w:rsid w:val="00846B39"/>
    <w:rsid w:val="0085073B"/>
    <w:rsid w:val="008508A8"/>
    <w:rsid w:val="00850B71"/>
    <w:rsid w:val="00854510"/>
    <w:rsid w:val="008569AD"/>
    <w:rsid w:val="0086222A"/>
    <w:rsid w:val="0086582C"/>
    <w:rsid w:val="00870065"/>
    <w:rsid w:val="008700C8"/>
    <w:rsid w:val="00870A1A"/>
    <w:rsid w:val="00872F8D"/>
    <w:rsid w:val="0087772F"/>
    <w:rsid w:val="00877779"/>
    <w:rsid w:val="0088162C"/>
    <w:rsid w:val="00881F01"/>
    <w:rsid w:val="00883DC2"/>
    <w:rsid w:val="00886229"/>
    <w:rsid w:val="00887515"/>
    <w:rsid w:val="00890993"/>
    <w:rsid w:val="00891AAB"/>
    <w:rsid w:val="00891E89"/>
    <w:rsid w:val="00893995"/>
    <w:rsid w:val="008949AA"/>
    <w:rsid w:val="00897652"/>
    <w:rsid w:val="008A02EE"/>
    <w:rsid w:val="008A1BBD"/>
    <w:rsid w:val="008A3889"/>
    <w:rsid w:val="008A7B4D"/>
    <w:rsid w:val="008B0B44"/>
    <w:rsid w:val="008B16CD"/>
    <w:rsid w:val="008B1EAC"/>
    <w:rsid w:val="008B2206"/>
    <w:rsid w:val="008B2C4D"/>
    <w:rsid w:val="008B30C2"/>
    <w:rsid w:val="008B4455"/>
    <w:rsid w:val="008B6813"/>
    <w:rsid w:val="008B7E53"/>
    <w:rsid w:val="008C2C96"/>
    <w:rsid w:val="008C6A86"/>
    <w:rsid w:val="008C79B7"/>
    <w:rsid w:val="008D05C4"/>
    <w:rsid w:val="008D06DC"/>
    <w:rsid w:val="008D3B42"/>
    <w:rsid w:val="008D48E7"/>
    <w:rsid w:val="008E4754"/>
    <w:rsid w:val="008F06D3"/>
    <w:rsid w:val="008F42D5"/>
    <w:rsid w:val="008F5306"/>
    <w:rsid w:val="00903C97"/>
    <w:rsid w:val="00904C51"/>
    <w:rsid w:val="00904D43"/>
    <w:rsid w:val="009050A6"/>
    <w:rsid w:val="009067DE"/>
    <w:rsid w:val="0091000B"/>
    <w:rsid w:val="009101CF"/>
    <w:rsid w:val="009123B1"/>
    <w:rsid w:val="00914D90"/>
    <w:rsid w:val="00916227"/>
    <w:rsid w:val="00916C48"/>
    <w:rsid w:val="00917A22"/>
    <w:rsid w:val="00923BCA"/>
    <w:rsid w:val="00926246"/>
    <w:rsid w:val="00926382"/>
    <w:rsid w:val="009360A7"/>
    <w:rsid w:val="0094010E"/>
    <w:rsid w:val="009424DF"/>
    <w:rsid w:val="00943EF0"/>
    <w:rsid w:val="00946914"/>
    <w:rsid w:val="00947E09"/>
    <w:rsid w:val="009506A6"/>
    <w:rsid w:val="00952275"/>
    <w:rsid w:val="00954D2C"/>
    <w:rsid w:val="009612E7"/>
    <w:rsid w:val="00961E62"/>
    <w:rsid w:val="00963576"/>
    <w:rsid w:val="009635DB"/>
    <w:rsid w:val="00965649"/>
    <w:rsid w:val="009661FB"/>
    <w:rsid w:val="00967EA1"/>
    <w:rsid w:val="009704DC"/>
    <w:rsid w:val="009718B2"/>
    <w:rsid w:val="00972A67"/>
    <w:rsid w:val="00973E64"/>
    <w:rsid w:val="00975BB6"/>
    <w:rsid w:val="009811B6"/>
    <w:rsid w:val="00981ED0"/>
    <w:rsid w:val="00982773"/>
    <w:rsid w:val="00983F54"/>
    <w:rsid w:val="00990191"/>
    <w:rsid w:val="00996AC3"/>
    <w:rsid w:val="00997967"/>
    <w:rsid w:val="009A361A"/>
    <w:rsid w:val="009A5310"/>
    <w:rsid w:val="009A7B1D"/>
    <w:rsid w:val="009B222D"/>
    <w:rsid w:val="009B6F02"/>
    <w:rsid w:val="009C19EB"/>
    <w:rsid w:val="009C2FD9"/>
    <w:rsid w:val="009C48C9"/>
    <w:rsid w:val="009C769F"/>
    <w:rsid w:val="009D03B3"/>
    <w:rsid w:val="009D1A81"/>
    <w:rsid w:val="009D2094"/>
    <w:rsid w:val="009D2434"/>
    <w:rsid w:val="009D2C0A"/>
    <w:rsid w:val="009E0D94"/>
    <w:rsid w:val="009E109F"/>
    <w:rsid w:val="009E2645"/>
    <w:rsid w:val="009E66D7"/>
    <w:rsid w:val="009E6AEA"/>
    <w:rsid w:val="009F37D9"/>
    <w:rsid w:val="009F46D8"/>
    <w:rsid w:val="00A001A9"/>
    <w:rsid w:val="00A03F44"/>
    <w:rsid w:val="00A05681"/>
    <w:rsid w:val="00A07198"/>
    <w:rsid w:val="00A10419"/>
    <w:rsid w:val="00A143CC"/>
    <w:rsid w:val="00A16258"/>
    <w:rsid w:val="00A20535"/>
    <w:rsid w:val="00A20A8C"/>
    <w:rsid w:val="00A2133C"/>
    <w:rsid w:val="00A21562"/>
    <w:rsid w:val="00A220AB"/>
    <w:rsid w:val="00A23EAD"/>
    <w:rsid w:val="00A330D3"/>
    <w:rsid w:val="00A34188"/>
    <w:rsid w:val="00A346C5"/>
    <w:rsid w:val="00A358E9"/>
    <w:rsid w:val="00A3696E"/>
    <w:rsid w:val="00A36F67"/>
    <w:rsid w:val="00A37B69"/>
    <w:rsid w:val="00A37FCA"/>
    <w:rsid w:val="00A4683E"/>
    <w:rsid w:val="00A54DBC"/>
    <w:rsid w:val="00A570A0"/>
    <w:rsid w:val="00A609C3"/>
    <w:rsid w:val="00A61CE7"/>
    <w:rsid w:val="00A6258F"/>
    <w:rsid w:val="00A62EB1"/>
    <w:rsid w:val="00A6453A"/>
    <w:rsid w:val="00A669B3"/>
    <w:rsid w:val="00A66C9B"/>
    <w:rsid w:val="00A705DB"/>
    <w:rsid w:val="00A710BB"/>
    <w:rsid w:val="00A72A12"/>
    <w:rsid w:val="00A7681F"/>
    <w:rsid w:val="00A76866"/>
    <w:rsid w:val="00A76911"/>
    <w:rsid w:val="00A76D16"/>
    <w:rsid w:val="00A803B5"/>
    <w:rsid w:val="00A81971"/>
    <w:rsid w:val="00A854C9"/>
    <w:rsid w:val="00A920A9"/>
    <w:rsid w:val="00A923B9"/>
    <w:rsid w:val="00A9791A"/>
    <w:rsid w:val="00A97A12"/>
    <w:rsid w:val="00AA17DA"/>
    <w:rsid w:val="00AB0E23"/>
    <w:rsid w:val="00AB64A2"/>
    <w:rsid w:val="00AB6A84"/>
    <w:rsid w:val="00AC09B7"/>
    <w:rsid w:val="00AC1B96"/>
    <w:rsid w:val="00AC2243"/>
    <w:rsid w:val="00AC2FF9"/>
    <w:rsid w:val="00AC49EE"/>
    <w:rsid w:val="00AC4B33"/>
    <w:rsid w:val="00AC58BA"/>
    <w:rsid w:val="00AC59A1"/>
    <w:rsid w:val="00AC6DD7"/>
    <w:rsid w:val="00AC77AD"/>
    <w:rsid w:val="00AC7D2B"/>
    <w:rsid w:val="00AD0566"/>
    <w:rsid w:val="00AD403A"/>
    <w:rsid w:val="00AE0A1B"/>
    <w:rsid w:val="00AE25F8"/>
    <w:rsid w:val="00AE342E"/>
    <w:rsid w:val="00AE74DD"/>
    <w:rsid w:val="00AE7616"/>
    <w:rsid w:val="00AF0264"/>
    <w:rsid w:val="00AF0913"/>
    <w:rsid w:val="00AF0C3F"/>
    <w:rsid w:val="00AF1F05"/>
    <w:rsid w:val="00AF25F4"/>
    <w:rsid w:val="00AF2E5E"/>
    <w:rsid w:val="00AF3BEB"/>
    <w:rsid w:val="00AF69AC"/>
    <w:rsid w:val="00AF6FBA"/>
    <w:rsid w:val="00AF7B56"/>
    <w:rsid w:val="00B01A97"/>
    <w:rsid w:val="00B01D01"/>
    <w:rsid w:val="00B04E0D"/>
    <w:rsid w:val="00B07D19"/>
    <w:rsid w:val="00B07ED0"/>
    <w:rsid w:val="00B108AE"/>
    <w:rsid w:val="00B116A0"/>
    <w:rsid w:val="00B145A4"/>
    <w:rsid w:val="00B14AFC"/>
    <w:rsid w:val="00B1749E"/>
    <w:rsid w:val="00B17BE3"/>
    <w:rsid w:val="00B17D1E"/>
    <w:rsid w:val="00B20011"/>
    <w:rsid w:val="00B202DC"/>
    <w:rsid w:val="00B2078A"/>
    <w:rsid w:val="00B21666"/>
    <w:rsid w:val="00B23BE8"/>
    <w:rsid w:val="00B258D4"/>
    <w:rsid w:val="00B27B80"/>
    <w:rsid w:val="00B375AB"/>
    <w:rsid w:val="00B46A3A"/>
    <w:rsid w:val="00B47498"/>
    <w:rsid w:val="00B47E3B"/>
    <w:rsid w:val="00B51522"/>
    <w:rsid w:val="00B547CA"/>
    <w:rsid w:val="00B60F85"/>
    <w:rsid w:val="00B614B0"/>
    <w:rsid w:val="00B64E01"/>
    <w:rsid w:val="00B6698D"/>
    <w:rsid w:val="00B72B0C"/>
    <w:rsid w:val="00B775A1"/>
    <w:rsid w:val="00B77ECC"/>
    <w:rsid w:val="00B814E0"/>
    <w:rsid w:val="00B81A52"/>
    <w:rsid w:val="00B82BFD"/>
    <w:rsid w:val="00B85358"/>
    <w:rsid w:val="00B87812"/>
    <w:rsid w:val="00B9054E"/>
    <w:rsid w:val="00B91A54"/>
    <w:rsid w:val="00B953B0"/>
    <w:rsid w:val="00B9561A"/>
    <w:rsid w:val="00B97FC5"/>
    <w:rsid w:val="00BA3C0E"/>
    <w:rsid w:val="00BA4F52"/>
    <w:rsid w:val="00BA5082"/>
    <w:rsid w:val="00BA5824"/>
    <w:rsid w:val="00BA6804"/>
    <w:rsid w:val="00BB3CD2"/>
    <w:rsid w:val="00BB6149"/>
    <w:rsid w:val="00BB6CCE"/>
    <w:rsid w:val="00BC5598"/>
    <w:rsid w:val="00BC5C83"/>
    <w:rsid w:val="00BD226B"/>
    <w:rsid w:val="00BD7EE6"/>
    <w:rsid w:val="00BE18AD"/>
    <w:rsid w:val="00BE380E"/>
    <w:rsid w:val="00BE7390"/>
    <w:rsid w:val="00BF0902"/>
    <w:rsid w:val="00BF2D2E"/>
    <w:rsid w:val="00BF3AF3"/>
    <w:rsid w:val="00BF7DA1"/>
    <w:rsid w:val="00BF7FAE"/>
    <w:rsid w:val="00C00785"/>
    <w:rsid w:val="00C020B9"/>
    <w:rsid w:val="00C04DE3"/>
    <w:rsid w:val="00C101D4"/>
    <w:rsid w:val="00C110CE"/>
    <w:rsid w:val="00C11CE7"/>
    <w:rsid w:val="00C139E6"/>
    <w:rsid w:val="00C21A89"/>
    <w:rsid w:val="00C237BA"/>
    <w:rsid w:val="00C24159"/>
    <w:rsid w:val="00C2508E"/>
    <w:rsid w:val="00C25BBA"/>
    <w:rsid w:val="00C31AFB"/>
    <w:rsid w:val="00C330CB"/>
    <w:rsid w:val="00C36449"/>
    <w:rsid w:val="00C40FF1"/>
    <w:rsid w:val="00C41F9B"/>
    <w:rsid w:val="00C45850"/>
    <w:rsid w:val="00C47B62"/>
    <w:rsid w:val="00C508D9"/>
    <w:rsid w:val="00C50FCD"/>
    <w:rsid w:val="00C51D37"/>
    <w:rsid w:val="00C52FA6"/>
    <w:rsid w:val="00C631CD"/>
    <w:rsid w:val="00C6726A"/>
    <w:rsid w:val="00C75888"/>
    <w:rsid w:val="00C778C3"/>
    <w:rsid w:val="00C77E40"/>
    <w:rsid w:val="00C8001B"/>
    <w:rsid w:val="00C80481"/>
    <w:rsid w:val="00C80698"/>
    <w:rsid w:val="00C818A4"/>
    <w:rsid w:val="00C84127"/>
    <w:rsid w:val="00C91E82"/>
    <w:rsid w:val="00C91F9A"/>
    <w:rsid w:val="00C94A3E"/>
    <w:rsid w:val="00C95A28"/>
    <w:rsid w:val="00CA3A83"/>
    <w:rsid w:val="00CA4076"/>
    <w:rsid w:val="00CA419E"/>
    <w:rsid w:val="00CA5773"/>
    <w:rsid w:val="00CA5D00"/>
    <w:rsid w:val="00CA760B"/>
    <w:rsid w:val="00CB0A2A"/>
    <w:rsid w:val="00CB29FC"/>
    <w:rsid w:val="00CB2B01"/>
    <w:rsid w:val="00CB49C7"/>
    <w:rsid w:val="00CB574B"/>
    <w:rsid w:val="00CB59BD"/>
    <w:rsid w:val="00CC0EE8"/>
    <w:rsid w:val="00CC31DB"/>
    <w:rsid w:val="00CC4721"/>
    <w:rsid w:val="00CC5761"/>
    <w:rsid w:val="00CC5D34"/>
    <w:rsid w:val="00CC6EDF"/>
    <w:rsid w:val="00CD153E"/>
    <w:rsid w:val="00CD393C"/>
    <w:rsid w:val="00CD756C"/>
    <w:rsid w:val="00CE08C3"/>
    <w:rsid w:val="00CE3F22"/>
    <w:rsid w:val="00CE460C"/>
    <w:rsid w:val="00CE5673"/>
    <w:rsid w:val="00CE6262"/>
    <w:rsid w:val="00CF1D7C"/>
    <w:rsid w:val="00CF5706"/>
    <w:rsid w:val="00D01C2C"/>
    <w:rsid w:val="00D12831"/>
    <w:rsid w:val="00D25F6F"/>
    <w:rsid w:val="00D27BBF"/>
    <w:rsid w:val="00D311AE"/>
    <w:rsid w:val="00D352A6"/>
    <w:rsid w:val="00D44681"/>
    <w:rsid w:val="00D5473E"/>
    <w:rsid w:val="00D553B1"/>
    <w:rsid w:val="00D61A1B"/>
    <w:rsid w:val="00D62076"/>
    <w:rsid w:val="00D6299F"/>
    <w:rsid w:val="00D632C6"/>
    <w:rsid w:val="00D65026"/>
    <w:rsid w:val="00D6649B"/>
    <w:rsid w:val="00D71F83"/>
    <w:rsid w:val="00D73163"/>
    <w:rsid w:val="00D74F81"/>
    <w:rsid w:val="00D77222"/>
    <w:rsid w:val="00D91765"/>
    <w:rsid w:val="00D92C29"/>
    <w:rsid w:val="00D95183"/>
    <w:rsid w:val="00D97551"/>
    <w:rsid w:val="00DA0395"/>
    <w:rsid w:val="00DA0FB6"/>
    <w:rsid w:val="00DA1F46"/>
    <w:rsid w:val="00DA28E3"/>
    <w:rsid w:val="00DA2F6E"/>
    <w:rsid w:val="00DA3CF9"/>
    <w:rsid w:val="00DA47A4"/>
    <w:rsid w:val="00DA4D19"/>
    <w:rsid w:val="00DA50D7"/>
    <w:rsid w:val="00DA725E"/>
    <w:rsid w:val="00DB24FF"/>
    <w:rsid w:val="00DB3B95"/>
    <w:rsid w:val="00DB5942"/>
    <w:rsid w:val="00DB697C"/>
    <w:rsid w:val="00DC57FF"/>
    <w:rsid w:val="00DC6A5A"/>
    <w:rsid w:val="00DD2A2E"/>
    <w:rsid w:val="00DD40AC"/>
    <w:rsid w:val="00DD5C32"/>
    <w:rsid w:val="00DD6BEE"/>
    <w:rsid w:val="00DD7F0A"/>
    <w:rsid w:val="00DE3620"/>
    <w:rsid w:val="00DF09F1"/>
    <w:rsid w:val="00DF18DF"/>
    <w:rsid w:val="00DF39A1"/>
    <w:rsid w:val="00DF42D3"/>
    <w:rsid w:val="00DF70A5"/>
    <w:rsid w:val="00E00F73"/>
    <w:rsid w:val="00E01D67"/>
    <w:rsid w:val="00E027B4"/>
    <w:rsid w:val="00E048DD"/>
    <w:rsid w:val="00E057A1"/>
    <w:rsid w:val="00E06C36"/>
    <w:rsid w:val="00E124E0"/>
    <w:rsid w:val="00E21755"/>
    <w:rsid w:val="00E2198B"/>
    <w:rsid w:val="00E22F34"/>
    <w:rsid w:val="00E27DBA"/>
    <w:rsid w:val="00E35657"/>
    <w:rsid w:val="00E35F3C"/>
    <w:rsid w:val="00E35FD5"/>
    <w:rsid w:val="00E40FAE"/>
    <w:rsid w:val="00E43F44"/>
    <w:rsid w:val="00E50E90"/>
    <w:rsid w:val="00E5147A"/>
    <w:rsid w:val="00E523E2"/>
    <w:rsid w:val="00E52A41"/>
    <w:rsid w:val="00E5359C"/>
    <w:rsid w:val="00E541D9"/>
    <w:rsid w:val="00E55F58"/>
    <w:rsid w:val="00E6060A"/>
    <w:rsid w:val="00E6361F"/>
    <w:rsid w:val="00E675C7"/>
    <w:rsid w:val="00E70EBB"/>
    <w:rsid w:val="00E71D7A"/>
    <w:rsid w:val="00E7610B"/>
    <w:rsid w:val="00E772DA"/>
    <w:rsid w:val="00E77871"/>
    <w:rsid w:val="00E827E0"/>
    <w:rsid w:val="00E8321A"/>
    <w:rsid w:val="00E951D8"/>
    <w:rsid w:val="00E956EC"/>
    <w:rsid w:val="00E95F38"/>
    <w:rsid w:val="00EA0AA9"/>
    <w:rsid w:val="00EA0B8C"/>
    <w:rsid w:val="00EA19E7"/>
    <w:rsid w:val="00EA2582"/>
    <w:rsid w:val="00EA25B4"/>
    <w:rsid w:val="00EA5387"/>
    <w:rsid w:val="00EA5E1F"/>
    <w:rsid w:val="00EA6B34"/>
    <w:rsid w:val="00EA6E45"/>
    <w:rsid w:val="00EB0B87"/>
    <w:rsid w:val="00EB2DAF"/>
    <w:rsid w:val="00EB42FD"/>
    <w:rsid w:val="00EB4C40"/>
    <w:rsid w:val="00EB5156"/>
    <w:rsid w:val="00EB7B44"/>
    <w:rsid w:val="00EC1F2A"/>
    <w:rsid w:val="00EC3275"/>
    <w:rsid w:val="00EC59F9"/>
    <w:rsid w:val="00EC7FC4"/>
    <w:rsid w:val="00ED2815"/>
    <w:rsid w:val="00ED4416"/>
    <w:rsid w:val="00ED7067"/>
    <w:rsid w:val="00EE17E4"/>
    <w:rsid w:val="00EE61F0"/>
    <w:rsid w:val="00EF038C"/>
    <w:rsid w:val="00EF2932"/>
    <w:rsid w:val="00F00838"/>
    <w:rsid w:val="00F012C8"/>
    <w:rsid w:val="00F01A1A"/>
    <w:rsid w:val="00F01E18"/>
    <w:rsid w:val="00F02051"/>
    <w:rsid w:val="00F065E5"/>
    <w:rsid w:val="00F074EC"/>
    <w:rsid w:val="00F10A8A"/>
    <w:rsid w:val="00F16877"/>
    <w:rsid w:val="00F21BD0"/>
    <w:rsid w:val="00F22593"/>
    <w:rsid w:val="00F22A44"/>
    <w:rsid w:val="00F22B52"/>
    <w:rsid w:val="00F23089"/>
    <w:rsid w:val="00F23717"/>
    <w:rsid w:val="00F23F20"/>
    <w:rsid w:val="00F241C8"/>
    <w:rsid w:val="00F2788B"/>
    <w:rsid w:val="00F3258F"/>
    <w:rsid w:val="00F32D0E"/>
    <w:rsid w:val="00F3331F"/>
    <w:rsid w:val="00F33666"/>
    <w:rsid w:val="00F33769"/>
    <w:rsid w:val="00F34AC7"/>
    <w:rsid w:val="00F41382"/>
    <w:rsid w:val="00F445EE"/>
    <w:rsid w:val="00F5307B"/>
    <w:rsid w:val="00F565EF"/>
    <w:rsid w:val="00F57E26"/>
    <w:rsid w:val="00F57FE7"/>
    <w:rsid w:val="00F60570"/>
    <w:rsid w:val="00F60661"/>
    <w:rsid w:val="00F6126F"/>
    <w:rsid w:val="00F67538"/>
    <w:rsid w:val="00F7502F"/>
    <w:rsid w:val="00F803ED"/>
    <w:rsid w:val="00F80D79"/>
    <w:rsid w:val="00F85E58"/>
    <w:rsid w:val="00F94A0F"/>
    <w:rsid w:val="00F963F9"/>
    <w:rsid w:val="00F964DA"/>
    <w:rsid w:val="00FA2896"/>
    <w:rsid w:val="00FB0080"/>
    <w:rsid w:val="00FB1AF1"/>
    <w:rsid w:val="00FB23C9"/>
    <w:rsid w:val="00FC00B9"/>
    <w:rsid w:val="00FC08BB"/>
    <w:rsid w:val="00FC27A6"/>
    <w:rsid w:val="00FC353E"/>
    <w:rsid w:val="00FC4C00"/>
    <w:rsid w:val="00FC63DC"/>
    <w:rsid w:val="00FD13C6"/>
    <w:rsid w:val="00FD2F7E"/>
    <w:rsid w:val="00FE452B"/>
    <w:rsid w:val="00FE6CC6"/>
    <w:rsid w:val="00FF0352"/>
    <w:rsid w:val="00FF1C09"/>
    <w:rsid w:val="00FF20A5"/>
    <w:rsid w:val="00FF34AE"/>
    <w:rsid w:val="00FF56A5"/>
    <w:rsid w:val="00FF5C27"/>
    <w:rsid w:val="00FF5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210"/>
    <w:pPr>
      <w:spacing w:line="480" w:lineRule="auto"/>
    </w:pPr>
    <w:rPr>
      <w:sz w:val="24"/>
    </w:rPr>
  </w:style>
  <w:style w:type="paragraph" w:styleId="Heading1">
    <w:name w:val="heading 1"/>
    <w:basedOn w:val="Normal"/>
    <w:next w:val="Normal"/>
    <w:qFormat/>
    <w:rsid w:val="0082621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826210"/>
  </w:style>
  <w:style w:type="paragraph" w:styleId="Header">
    <w:name w:val="header"/>
    <w:basedOn w:val="Normal"/>
    <w:rsid w:val="00826210"/>
    <w:pPr>
      <w:tabs>
        <w:tab w:val="center" w:pos="4320"/>
        <w:tab w:val="right" w:pos="8640"/>
      </w:tabs>
    </w:pPr>
  </w:style>
  <w:style w:type="paragraph" w:styleId="Footer">
    <w:name w:val="footer"/>
    <w:basedOn w:val="Normal"/>
    <w:rsid w:val="00826210"/>
    <w:pPr>
      <w:tabs>
        <w:tab w:val="center" w:pos="4320"/>
        <w:tab w:val="right" w:pos="8640"/>
      </w:tabs>
    </w:pPr>
  </w:style>
  <w:style w:type="paragraph" w:styleId="Title">
    <w:name w:val="Title"/>
    <w:basedOn w:val="Normal"/>
    <w:qFormat/>
    <w:rsid w:val="00826210"/>
    <w:pPr>
      <w:jc w:val="center"/>
    </w:pPr>
    <w:rPr>
      <w:b/>
      <w:bCs/>
    </w:rPr>
  </w:style>
  <w:style w:type="paragraph" w:styleId="FootnoteText">
    <w:name w:val="footnote text"/>
    <w:basedOn w:val="Normal"/>
    <w:semiHidden/>
    <w:rsid w:val="00826210"/>
    <w:rPr>
      <w:sz w:val="20"/>
    </w:rPr>
  </w:style>
  <w:style w:type="character" w:styleId="FootnoteReference">
    <w:name w:val="footnote reference"/>
    <w:basedOn w:val="DefaultParagraphFont"/>
    <w:semiHidden/>
    <w:rsid w:val="00826210"/>
    <w:rPr>
      <w:vertAlign w:val="superscript"/>
    </w:rPr>
  </w:style>
  <w:style w:type="paragraph" w:styleId="BodyText">
    <w:name w:val="Body Text"/>
    <w:basedOn w:val="Normal"/>
    <w:link w:val="BodyTextChar"/>
    <w:rsid w:val="00826210"/>
    <w:pPr>
      <w:spacing w:line="240" w:lineRule="auto"/>
      <w:jc w:val="both"/>
    </w:pPr>
  </w:style>
  <w:style w:type="character" w:styleId="PageNumber">
    <w:name w:val="page number"/>
    <w:basedOn w:val="DefaultParagraphFont"/>
    <w:rsid w:val="00826210"/>
  </w:style>
  <w:style w:type="paragraph" w:styleId="EndnoteText">
    <w:name w:val="endnote text"/>
    <w:basedOn w:val="Normal"/>
    <w:semiHidden/>
    <w:rsid w:val="00826210"/>
    <w:rPr>
      <w:sz w:val="20"/>
    </w:rPr>
  </w:style>
  <w:style w:type="character" w:styleId="EndnoteReference">
    <w:name w:val="endnote reference"/>
    <w:basedOn w:val="DefaultParagraphFont"/>
    <w:semiHidden/>
    <w:rsid w:val="00826210"/>
    <w:rPr>
      <w:vertAlign w:val="superscript"/>
    </w:rPr>
  </w:style>
  <w:style w:type="paragraph" w:customStyle="1" w:styleId="ModelNrmlDouble">
    <w:name w:val="ModelNrmlDouble"/>
    <w:basedOn w:val="Normal"/>
    <w:link w:val="ModelNrmlDoubleChar"/>
    <w:rsid w:val="00826210"/>
    <w:pPr>
      <w:spacing w:after="360"/>
      <w:ind w:firstLine="720"/>
      <w:jc w:val="both"/>
    </w:pPr>
    <w:rPr>
      <w:sz w:val="22"/>
    </w:rPr>
  </w:style>
  <w:style w:type="paragraph" w:customStyle="1" w:styleId="ModelDoubleNoIndent">
    <w:name w:val="ModelDoubleNoIndent"/>
    <w:basedOn w:val="ModelNrmlDouble"/>
    <w:rsid w:val="00826210"/>
    <w:pPr>
      <w:ind w:firstLine="0"/>
    </w:pPr>
    <w:rPr>
      <w:u w:val="single"/>
    </w:rPr>
  </w:style>
  <w:style w:type="character" w:styleId="CommentReference">
    <w:name w:val="annotation reference"/>
    <w:basedOn w:val="DefaultParagraphFont"/>
    <w:uiPriority w:val="99"/>
    <w:semiHidden/>
    <w:rsid w:val="00826210"/>
    <w:rPr>
      <w:sz w:val="16"/>
      <w:szCs w:val="16"/>
    </w:rPr>
  </w:style>
  <w:style w:type="paragraph" w:styleId="CommentText">
    <w:name w:val="annotation text"/>
    <w:basedOn w:val="Normal"/>
    <w:link w:val="CommentTextChar"/>
    <w:uiPriority w:val="99"/>
    <w:semiHidden/>
    <w:rsid w:val="00826210"/>
    <w:rPr>
      <w:sz w:val="20"/>
    </w:rPr>
  </w:style>
  <w:style w:type="paragraph" w:styleId="CommentSubject">
    <w:name w:val="annotation subject"/>
    <w:basedOn w:val="CommentText"/>
    <w:next w:val="CommentText"/>
    <w:semiHidden/>
    <w:rsid w:val="00826210"/>
    <w:rPr>
      <w:b/>
      <w:bCs/>
    </w:rPr>
  </w:style>
  <w:style w:type="paragraph" w:styleId="BalloonText">
    <w:name w:val="Balloon Text"/>
    <w:basedOn w:val="Normal"/>
    <w:semiHidden/>
    <w:rsid w:val="00826210"/>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D5B8A"/>
    <w:pPr>
      <w:spacing w:after="120"/>
    </w:pPr>
    <w:rPr>
      <w:sz w:val="16"/>
      <w:szCs w:val="16"/>
    </w:rPr>
  </w:style>
  <w:style w:type="paragraph" w:styleId="BodyText2">
    <w:name w:val="Body Text 2"/>
    <w:basedOn w:val="Normal"/>
    <w:rsid w:val="00417FBF"/>
    <w:pPr>
      <w:spacing w:after="120"/>
    </w:pPr>
  </w:style>
  <w:style w:type="paragraph" w:customStyle="1" w:styleId="Default">
    <w:name w:val="Default"/>
    <w:rsid w:val="00AB6A84"/>
    <w:pPr>
      <w:autoSpaceDE w:val="0"/>
      <w:autoSpaceDN w:val="0"/>
      <w:adjustRightInd w:val="0"/>
    </w:pPr>
    <w:rPr>
      <w:color w:val="000000"/>
      <w:sz w:val="24"/>
      <w:szCs w:val="24"/>
    </w:rPr>
  </w:style>
  <w:style w:type="paragraph" w:customStyle="1" w:styleId="ModelNrmlSingle">
    <w:name w:val="ModelNrmlSingle"/>
    <w:basedOn w:val="Normal"/>
    <w:rsid w:val="00240D73"/>
    <w:pPr>
      <w:spacing w:after="240" w:line="240" w:lineRule="auto"/>
      <w:ind w:firstLine="720"/>
      <w:jc w:val="both"/>
    </w:pPr>
    <w:rPr>
      <w:sz w:val="22"/>
    </w:rPr>
  </w:style>
  <w:style w:type="paragraph" w:customStyle="1" w:styleId="Style1">
    <w:name w:val="Style1"/>
    <w:basedOn w:val="Normal"/>
    <w:rsid w:val="004D5CDC"/>
    <w:pPr>
      <w:jc w:val="both"/>
    </w:pPr>
    <w:rPr>
      <w:bCs/>
      <w:sz w:val="22"/>
    </w:rPr>
  </w:style>
  <w:style w:type="paragraph" w:customStyle="1" w:styleId="Style2">
    <w:name w:val="Style2"/>
    <w:basedOn w:val="Normal"/>
    <w:rsid w:val="004D5CDC"/>
    <w:pPr>
      <w:jc w:val="both"/>
    </w:pPr>
    <w:rPr>
      <w:b/>
      <w:bCs/>
      <w:sz w:val="22"/>
    </w:rPr>
  </w:style>
  <w:style w:type="paragraph" w:customStyle="1" w:styleId="Style3">
    <w:name w:val="Style3"/>
    <w:basedOn w:val="Normal"/>
    <w:rsid w:val="004D5CDC"/>
    <w:pPr>
      <w:jc w:val="both"/>
    </w:pPr>
    <w:rPr>
      <w:bCs/>
      <w:sz w:val="22"/>
    </w:rPr>
  </w:style>
  <w:style w:type="paragraph" w:customStyle="1" w:styleId="Formletterhead">
    <w:name w:val="Form: letterhead"/>
    <w:basedOn w:val="Normal"/>
    <w:rsid w:val="00246EC6"/>
    <w:pPr>
      <w:tabs>
        <w:tab w:val="left" w:pos="5130"/>
        <w:tab w:val="left" w:pos="7290"/>
      </w:tabs>
      <w:spacing w:line="240" w:lineRule="auto"/>
      <w:ind w:left="180"/>
    </w:pPr>
    <w:rPr>
      <w:rFonts w:ascii="Arial" w:hAnsi="Arial"/>
      <w:sz w:val="28"/>
    </w:rPr>
  </w:style>
  <w:style w:type="character" w:styleId="Strong">
    <w:name w:val="Strong"/>
    <w:basedOn w:val="DefaultParagraphFont"/>
    <w:qFormat/>
    <w:rsid w:val="00EB42FD"/>
    <w:rPr>
      <w:b/>
      <w:bCs/>
    </w:rPr>
  </w:style>
  <w:style w:type="paragraph" w:customStyle="1" w:styleId="ModelSingleNoIndent">
    <w:name w:val="ModelSingleNoIndent"/>
    <w:basedOn w:val="ModelDoubleNoIndent"/>
    <w:rsid w:val="00C020B9"/>
    <w:pPr>
      <w:spacing w:after="240" w:line="240" w:lineRule="auto"/>
    </w:pPr>
    <w:rPr>
      <w:u w:val="none"/>
    </w:rPr>
  </w:style>
  <w:style w:type="character" w:customStyle="1" w:styleId="BodyTextChar">
    <w:name w:val="Body Text Char"/>
    <w:basedOn w:val="DefaultParagraphFont"/>
    <w:link w:val="BodyText"/>
    <w:rsid w:val="00916C48"/>
    <w:rPr>
      <w:sz w:val="24"/>
    </w:rPr>
  </w:style>
  <w:style w:type="character" w:customStyle="1" w:styleId="CommentTextChar">
    <w:name w:val="Comment Text Char"/>
    <w:basedOn w:val="DefaultParagraphFont"/>
    <w:link w:val="CommentText"/>
    <w:uiPriority w:val="99"/>
    <w:semiHidden/>
    <w:rsid w:val="00916C48"/>
  </w:style>
  <w:style w:type="paragraph" w:customStyle="1" w:styleId="PDSHeading2">
    <w:name w:val="PDS Heading 2"/>
    <w:next w:val="Normal"/>
    <w:rsid w:val="006B228E"/>
    <w:pPr>
      <w:keepNext/>
      <w:numPr>
        <w:ilvl w:val="1"/>
        <w:numId w:val="13"/>
      </w:numPr>
    </w:pPr>
    <w:rPr>
      <w:b/>
      <w:sz w:val="24"/>
    </w:rPr>
  </w:style>
  <w:style w:type="paragraph" w:customStyle="1" w:styleId="PDSHeading1">
    <w:name w:val="PDS Heading 1"/>
    <w:next w:val="PDSHeading2"/>
    <w:rsid w:val="006B228E"/>
    <w:pPr>
      <w:keepNext/>
      <w:numPr>
        <w:numId w:val="13"/>
      </w:numPr>
      <w:outlineLvl w:val="0"/>
    </w:pPr>
    <w:rPr>
      <w:b/>
      <w:caps/>
      <w:sz w:val="24"/>
    </w:rPr>
  </w:style>
  <w:style w:type="paragraph" w:styleId="ListParagraph">
    <w:name w:val="List Paragraph"/>
    <w:basedOn w:val="Normal"/>
    <w:uiPriority w:val="34"/>
    <w:qFormat/>
    <w:rsid w:val="006B228E"/>
    <w:pPr>
      <w:spacing w:line="240" w:lineRule="auto"/>
      <w:ind w:left="720"/>
    </w:pPr>
    <w:rPr>
      <w:szCs w:val="24"/>
    </w:rPr>
  </w:style>
  <w:style w:type="paragraph" w:customStyle="1" w:styleId="Block">
    <w:name w:val="Block"/>
    <w:basedOn w:val="Normal"/>
    <w:rsid w:val="00E541D9"/>
    <w:pPr>
      <w:spacing w:line="240" w:lineRule="auto"/>
    </w:pPr>
    <w:rPr>
      <w:b/>
      <w:sz w:val="22"/>
    </w:rPr>
  </w:style>
  <w:style w:type="character" w:styleId="Hyperlink">
    <w:name w:val="Hyperlink"/>
    <w:basedOn w:val="DefaultParagraphFont"/>
    <w:uiPriority w:val="99"/>
    <w:unhideWhenUsed/>
    <w:rsid w:val="00EA25B4"/>
    <w:rPr>
      <w:color w:val="0000FF"/>
      <w:u w:val="single"/>
    </w:rPr>
  </w:style>
  <w:style w:type="character" w:customStyle="1" w:styleId="ModelNrmlDoubleChar">
    <w:name w:val="ModelNrmlDouble Char"/>
    <w:basedOn w:val="DefaultParagraphFont"/>
    <w:link w:val="ModelNrmlDouble"/>
    <w:rsid w:val="00CB0A2A"/>
    <w:rPr>
      <w:sz w:val="22"/>
    </w:rPr>
  </w:style>
  <w:style w:type="paragraph" w:styleId="NormalWeb">
    <w:name w:val="Normal (Web)"/>
    <w:basedOn w:val="Normal"/>
    <w:uiPriority w:val="99"/>
    <w:unhideWhenUsed/>
    <w:rsid w:val="00552CC5"/>
    <w:pPr>
      <w:spacing w:before="100" w:beforeAutospacing="1" w:after="100" w:afterAutospacing="1" w:line="240" w:lineRule="auto"/>
    </w:pPr>
    <w:rPr>
      <w:szCs w:val="24"/>
    </w:rPr>
  </w:style>
  <w:style w:type="character" w:customStyle="1" w:styleId="style2931">
    <w:name w:val="style2931"/>
    <w:basedOn w:val="DefaultParagraphFont"/>
    <w:rsid w:val="008A02EE"/>
    <w:rPr>
      <w:rFonts w:ascii="Verdana" w:hAnsi="Verdana" w:hint="default"/>
      <w:strike w:val="0"/>
      <w:dstrike w:val="0"/>
      <w:color w:val="0066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1785298586">
      <w:bodyDiv w:val="1"/>
      <w:marLeft w:val="0"/>
      <w:marRight w:val="0"/>
      <w:marTop w:val="0"/>
      <w:marBottom w:val="0"/>
      <w:divBdr>
        <w:top w:val="none" w:sz="0" w:space="0" w:color="auto"/>
        <w:left w:val="none" w:sz="0" w:space="0" w:color="auto"/>
        <w:bottom w:val="none" w:sz="0" w:space="0" w:color="auto"/>
        <w:right w:val="none" w:sz="0" w:space="0" w:color="auto"/>
      </w:divBdr>
      <w:divsChild>
        <w:div w:id="119145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F5F7-B889-451D-ACB5-845C3949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3799</Words>
  <Characters>21294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25043</CharactersWithSpaces>
  <SharedDoc>false</SharedDoc>
  <HLinks>
    <vt:vector size="18" baseType="variant">
      <vt:variant>
        <vt:i4>7405620</vt:i4>
      </vt:variant>
      <vt:variant>
        <vt:i4>6</vt:i4>
      </vt:variant>
      <vt:variant>
        <vt:i4>0</vt:i4>
      </vt:variant>
      <vt:variant>
        <vt:i4>5</vt:i4>
      </vt:variant>
      <vt:variant>
        <vt:lpwstr>http://en.wikipedia.org/wiki/Libreville</vt:lpwstr>
      </vt:variant>
      <vt:variant>
        <vt:lpwstr/>
      </vt:variant>
      <vt:variant>
        <vt:i4>3670141</vt:i4>
      </vt:variant>
      <vt:variant>
        <vt:i4>3</vt:i4>
      </vt:variant>
      <vt:variant>
        <vt:i4>0</vt:i4>
      </vt:variant>
      <vt:variant>
        <vt:i4>5</vt:i4>
      </vt:variant>
      <vt:variant>
        <vt:lpwstr>http://en.reingex.com/Central-Africa-Sahel-Business-Economy.asp</vt:lpwstr>
      </vt:variant>
      <vt:variant>
        <vt:lpwstr/>
      </vt:variant>
      <vt:variant>
        <vt:i4>7929892</vt:i4>
      </vt:variant>
      <vt:variant>
        <vt:i4>0</vt:i4>
      </vt:variant>
      <vt:variant>
        <vt:i4>0</vt:i4>
      </vt:variant>
      <vt:variant>
        <vt:i4>5</vt:i4>
      </vt:variant>
      <vt:variant>
        <vt:lpwstr>http://en.reingex.com/Cameroon-Business-Economy.asp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WB171540</cp:lastModifiedBy>
  <cp:revision>2</cp:revision>
  <cp:lastPrinted>2010-08-23T16:12:00Z</cp:lastPrinted>
  <dcterms:created xsi:type="dcterms:W3CDTF">2010-12-08T20:49:00Z</dcterms:created>
  <dcterms:modified xsi:type="dcterms:W3CDTF">2010-12-08T20:49:00Z</dcterms:modified>
</cp:coreProperties>
</file>