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398BD" w14:textId="77777777" w:rsidR="00BE7B1D" w:rsidRDefault="00BE7B1D" w:rsidP="003B710D">
      <w:pPr>
        <w:pStyle w:val="head3"/>
        <w:numPr>
          <w:ilvl w:val="0"/>
          <w:numId w:val="0"/>
        </w:numPr>
        <w:jc w:val="center"/>
        <w:rPr>
          <w:rFonts w:asciiTheme="minorHAnsi" w:hAnsiTheme="minorHAnsi" w:cstheme="minorHAnsi"/>
          <w:sz w:val="28"/>
          <w:szCs w:val="28"/>
        </w:rPr>
      </w:pPr>
      <w:bookmarkStart w:id="0" w:name="_Hlk44755024"/>
      <w:bookmarkStart w:id="1" w:name="_Toc378969265"/>
      <w:bookmarkEnd w:id="0"/>
    </w:p>
    <w:p w14:paraId="175D2094" w14:textId="6AB78C41" w:rsidR="00B112F5" w:rsidRDefault="00B112F5" w:rsidP="003B710D">
      <w:pPr>
        <w:pStyle w:val="head3"/>
        <w:numPr>
          <w:ilvl w:val="0"/>
          <w:numId w:val="0"/>
        </w:numPr>
        <w:jc w:val="center"/>
        <w:rPr>
          <w:rFonts w:asciiTheme="minorHAnsi" w:hAnsiTheme="minorHAnsi" w:cstheme="minorHAnsi"/>
          <w:sz w:val="28"/>
          <w:szCs w:val="28"/>
        </w:rPr>
      </w:pPr>
    </w:p>
    <w:p w14:paraId="1E8C8630" w14:textId="10049A7C" w:rsidR="00B112F5" w:rsidRDefault="00B112F5" w:rsidP="003B710D">
      <w:pPr>
        <w:pStyle w:val="head3"/>
        <w:numPr>
          <w:ilvl w:val="0"/>
          <w:numId w:val="0"/>
        </w:numPr>
        <w:jc w:val="center"/>
        <w:rPr>
          <w:rFonts w:asciiTheme="minorHAnsi" w:hAnsiTheme="minorHAnsi" w:cstheme="minorHAnsi"/>
          <w:sz w:val="28"/>
          <w:szCs w:val="28"/>
        </w:rPr>
      </w:pPr>
    </w:p>
    <w:p w14:paraId="1BA73F9F" w14:textId="77777777" w:rsidR="00B112F5" w:rsidRDefault="00B112F5" w:rsidP="003B710D">
      <w:pPr>
        <w:pStyle w:val="head3"/>
        <w:numPr>
          <w:ilvl w:val="0"/>
          <w:numId w:val="0"/>
        </w:numPr>
        <w:jc w:val="center"/>
        <w:rPr>
          <w:rFonts w:asciiTheme="minorHAnsi" w:hAnsiTheme="minorHAnsi" w:cstheme="minorHAnsi"/>
          <w:sz w:val="28"/>
          <w:szCs w:val="28"/>
        </w:rPr>
      </w:pPr>
    </w:p>
    <w:p w14:paraId="7CBDD697" w14:textId="77777777" w:rsidR="00D14D76" w:rsidRDefault="00D14D76" w:rsidP="003B710D">
      <w:pPr>
        <w:pStyle w:val="head3"/>
        <w:numPr>
          <w:ilvl w:val="0"/>
          <w:numId w:val="0"/>
        </w:numPr>
        <w:jc w:val="center"/>
        <w:rPr>
          <w:rFonts w:asciiTheme="minorHAnsi" w:hAnsiTheme="minorHAnsi" w:cstheme="minorHAnsi"/>
          <w:sz w:val="36"/>
          <w:szCs w:val="36"/>
        </w:rPr>
      </w:pPr>
    </w:p>
    <w:bookmarkEnd w:id="1"/>
    <w:p w14:paraId="5560849E" w14:textId="7196F87D" w:rsidR="00BE7B1D" w:rsidRDefault="00BE7B1D" w:rsidP="003B710D">
      <w:pPr>
        <w:pStyle w:val="head3"/>
        <w:numPr>
          <w:ilvl w:val="0"/>
          <w:numId w:val="0"/>
        </w:numPr>
        <w:jc w:val="center"/>
        <w:rPr>
          <w:rFonts w:asciiTheme="minorHAnsi" w:hAnsiTheme="minorHAnsi" w:cstheme="minorHAnsi"/>
          <w:sz w:val="28"/>
          <w:szCs w:val="28"/>
        </w:rPr>
      </w:pPr>
    </w:p>
    <w:p w14:paraId="47C7B8B7" w14:textId="2EF0AAB6" w:rsidR="00D14D76" w:rsidRDefault="00390C76" w:rsidP="003B710D">
      <w:pPr>
        <w:pStyle w:val="head3"/>
        <w:numPr>
          <w:ilvl w:val="0"/>
          <w:numId w:val="0"/>
        </w:numPr>
        <w:jc w:val="center"/>
        <w:rPr>
          <w:rFonts w:asciiTheme="minorHAnsi" w:hAnsiTheme="minorHAnsi" w:cstheme="minorHAnsi"/>
          <w:sz w:val="36"/>
          <w:szCs w:val="36"/>
        </w:rPr>
      </w:pPr>
      <w:r w:rsidRPr="00696341">
        <w:rPr>
          <w:rFonts w:asciiTheme="minorHAnsi" w:hAnsiTheme="minorHAnsi" w:cstheme="minorHAnsi"/>
          <w:sz w:val="36"/>
          <w:szCs w:val="36"/>
        </w:rPr>
        <w:t>ENVIRONMENTAL AND SOCIAL MANAGEMENT FRAMEWORK</w:t>
      </w:r>
    </w:p>
    <w:p w14:paraId="61D1D943" w14:textId="77777777" w:rsidR="006D32F2" w:rsidRPr="00696341" w:rsidRDefault="006D32F2" w:rsidP="003B710D">
      <w:pPr>
        <w:pStyle w:val="head3"/>
        <w:numPr>
          <w:ilvl w:val="0"/>
          <w:numId w:val="0"/>
        </w:numPr>
        <w:jc w:val="center"/>
        <w:rPr>
          <w:rFonts w:asciiTheme="minorHAnsi" w:hAnsiTheme="minorHAnsi" w:cstheme="minorHAnsi"/>
          <w:sz w:val="36"/>
          <w:szCs w:val="36"/>
        </w:rPr>
      </w:pPr>
    </w:p>
    <w:p w14:paraId="5C99D19C" w14:textId="33D0CC5E" w:rsidR="00696341" w:rsidRPr="00421D40" w:rsidRDefault="00696341" w:rsidP="00696341">
      <w:pPr>
        <w:pStyle w:val="head3"/>
        <w:numPr>
          <w:ilvl w:val="0"/>
          <w:numId w:val="0"/>
        </w:numPr>
        <w:jc w:val="center"/>
        <w:rPr>
          <w:rFonts w:asciiTheme="minorHAnsi" w:hAnsiTheme="minorHAnsi" w:cstheme="minorHAnsi"/>
          <w:sz w:val="36"/>
          <w:szCs w:val="36"/>
        </w:rPr>
      </w:pPr>
      <w:r w:rsidRPr="00421D40">
        <w:rPr>
          <w:rFonts w:asciiTheme="minorHAnsi" w:hAnsiTheme="minorHAnsi" w:cstheme="minorHAnsi"/>
          <w:sz w:val="36"/>
          <w:szCs w:val="36"/>
        </w:rPr>
        <w:t>YEMEN COVID-19 RESPONSE PROJECT</w:t>
      </w:r>
      <w:r w:rsidR="00C03ED2" w:rsidRPr="00421D40">
        <w:rPr>
          <w:rFonts w:asciiTheme="minorHAnsi" w:hAnsiTheme="minorHAnsi" w:cstheme="minorHAnsi"/>
          <w:sz w:val="36"/>
          <w:szCs w:val="36"/>
        </w:rPr>
        <w:t xml:space="preserve"> ADDITIONAL FINANCING</w:t>
      </w:r>
    </w:p>
    <w:p w14:paraId="66F9BBF4" w14:textId="1C868B11" w:rsidR="006D32F2" w:rsidRPr="00696341" w:rsidRDefault="006D32F2" w:rsidP="00696341">
      <w:pPr>
        <w:pStyle w:val="head3"/>
        <w:numPr>
          <w:ilvl w:val="0"/>
          <w:numId w:val="0"/>
        </w:numPr>
        <w:jc w:val="center"/>
        <w:rPr>
          <w:rFonts w:asciiTheme="minorHAnsi" w:hAnsiTheme="minorHAnsi" w:cstheme="minorHAnsi"/>
          <w:sz w:val="36"/>
          <w:szCs w:val="36"/>
        </w:rPr>
      </w:pPr>
      <w:r w:rsidRPr="00421D40">
        <w:rPr>
          <w:rFonts w:asciiTheme="minorHAnsi" w:hAnsiTheme="minorHAnsi" w:cstheme="minorHAnsi"/>
          <w:sz w:val="36"/>
          <w:szCs w:val="36"/>
        </w:rPr>
        <w:t>P176827</w:t>
      </w:r>
    </w:p>
    <w:p w14:paraId="2A2D7E7F" w14:textId="2E5A9D7D" w:rsidR="00BE7B1D" w:rsidRPr="00EA664B" w:rsidRDefault="00BE7B1D" w:rsidP="003B710D">
      <w:pPr>
        <w:pStyle w:val="head3"/>
        <w:numPr>
          <w:ilvl w:val="0"/>
          <w:numId w:val="0"/>
        </w:numPr>
        <w:jc w:val="center"/>
        <w:rPr>
          <w:rFonts w:asciiTheme="minorHAnsi" w:hAnsiTheme="minorHAnsi" w:cstheme="minorHAnsi"/>
          <w:sz w:val="28"/>
          <w:szCs w:val="28"/>
        </w:rPr>
      </w:pPr>
    </w:p>
    <w:p w14:paraId="65588599" w14:textId="15E63F36" w:rsidR="00BE7B1D" w:rsidRDefault="00BE7B1D" w:rsidP="003B710D">
      <w:pPr>
        <w:pStyle w:val="head3"/>
        <w:numPr>
          <w:ilvl w:val="0"/>
          <w:numId w:val="0"/>
        </w:numPr>
        <w:jc w:val="center"/>
        <w:rPr>
          <w:rFonts w:asciiTheme="minorHAnsi" w:hAnsiTheme="minorHAnsi" w:cstheme="minorHAnsi"/>
          <w:sz w:val="28"/>
          <w:szCs w:val="28"/>
        </w:rPr>
      </w:pPr>
    </w:p>
    <w:p w14:paraId="3D13B450" w14:textId="37F935A8" w:rsidR="007A0058" w:rsidRDefault="007A0058" w:rsidP="003B710D">
      <w:pPr>
        <w:pStyle w:val="head3"/>
        <w:numPr>
          <w:ilvl w:val="0"/>
          <w:numId w:val="0"/>
        </w:numPr>
        <w:jc w:val="center"/>
        <w:rPr>
          <w:rFonts w:asciiTheme="minorHAnsi" w:hAnsiTheme="minorHAnsi" w:cstheme="minorHAnsi"/>
          <w:sz w:val="28"/>
          <w:szCs w:val="28"/>
        </w:rPr>
      </w:pPr>
    </w:p>
    <w:p w14:paraId="6E8C4AA4" w14:textId="171862E7" w:rsidR="007A0058" w:rsidRDefault="007A0058" w:rsidP="003B710D">
      <w:pPr>
        <w:pStyle w:val="head3"/>
        <w:numPr>
          <w:ilvl w:val="0"/>
          <w:numId w:val="0"/>
        </w:numPr>
        <w:jc w:val="center"/>
        <w:rPr>
          <w:rFonts w:asciiTheme="minorHAnsi" w:hAnsiTheme="minorHAnsi" w:cstheme="minorHAnsi"/>
          <w:sz w:val="28"/>
          <w:szCs w:val="28"/>
        </w:rPr>
      </w:pPr>
    </w:p>
    <w:p w14:paraId="1D96EBFF" w14:textId="77777777" w:rsidR="007A0058" w:rsidRDefault="007A0058" w:rsidP="003B710D">
      <w:pPr>
        <w:pStyle w:val="head3"/>
        <w:numPr>
          <w:ilvl w:val="0"/>
          <w:numId w:val="0"/>
        </w:numPr>
        <w:jc w:val="center"/>
        <w:rPr>
          <w:rFonts w:asciiTheme="minorHAnsi" w:hAnsiTheme="minorHAnsi" w:cstheme="minorHAnsi"/>
          <w:sz w:val="28"/>
          <w:szCs w:val="28"/>
        </w:rPr>
      </w:pPr>
    </w:p>
    <w:p w14:paraId="4B09F560" w14:textId="5817365F" w:rsidR="00390C76" w:rsidRDefault="00390C76" w:rsidP="003B710D">
      <w:pPr>
        <w:pStyle w:val="head3"/>
        <w:numPr>
          <w:ilvl w:val="0"/>
          <w:numId w:val="0"/>
        </w:numPr>
        <w:jc w:val="center"/>
        <w:rPr>
          <w:rFonts w:asciiTheme="minorHAnsi" w:hAnsiTheme="minorHAnsi" w:cstheme="minorHAnsi"/>
          <w:sz w:val="28"/>
          <w:szCs w:val="28"/>
        </w:rPr>
      </w:pPr>
    </w:p>
    <w:p w14:paraId="0D8DB3D4" w14:textId="10389347" w:rsidR="00390C76" w:rsidRDefault="00390C76" w:rsidP="003B710D">
      <w:pPr>
        <w:pStyle w:val="head3"/>
        <w:numPr>
          <w:ilvl w:val="0"/>
          <w:numId w:val="0"/>
        </w:numPr>
        <w:jc w:val="center"/>
        <w:rPr>
          <w:rFonts w:asciiTheme="minorHAnsi" w:hAnsiTheme="minorHAnsi" w:cstheme="minorHAnsi"/>
          <w:sz w:val="28"/>
          <w:szCs w:val="28"/>
        </w:rPr>
      </w:pPr>
    </w:p>
    <w:p w14:paraId="6576B44D" w14:textId="77777777" w:rsidR="00390C76" w:rsidRPr="00EA664B" w:rsidRDefault="00390C76" w:rsidP="003B710D">
      <w:pPr>
        <w:pStyle w:val="head3"/>
        <w:numPr>
          <w:ilvl w:val="0"/>
          <w:numId w:val="0"/>
        </w:numPr>
        <w:jc w:val="center"/>
        <w:rPr>
          <w:rFonts w:asciiTheme="minorHAnsi" w:hAnsiTheme="minorHAnsi" w:cstheme="minorHAnsi"/>
          <w:sz w:val="28"/>
          <w:szCs w:val="28"/>
        </w:rPr>
      </w:pPr>
    </w:p>
    <w:p w14:paraId="6E7FF718" w14:textId="3E374024" w:rsidR="00BE7B1D" w:rsidRPr="00EA664B" w:rsidRDefault="00BE7B1D" w:rsidP="003B710D">
      <w:pPr>
        <w:pStyle w:val="head3"/>
        <w:numPr>
          <w:ilvl w:val="0"/>
          <w:numId w:val="0"/>
        </w:numPr>
        <w:jc w:val="center"/>
        <w:rPr>
          <w:rFonts w:asciiTheme="minorHAnsi" w:hAnsiTheme="minorHAnsi" w:cstheme="minorHAnsi"/>
          <w:sz w:val="28"/>
          <w:szCs w:val="28"/>
        </w:rPr>
      </w:pPr>
    </w:p>
    <w:p w14:paraId="68A4789F" w14:textId="6EDF8FD8" w:rsidR="00BE7B1D" w:rsidRPr="00C03ED2" w:rsidRDefault="006D32F2" w:rsidP="00C03ED2">
      <w:pPr>
        <w:pStyle w:val="head2"/>
        <w:numPr>
          <w:ilvl w:val="0"/>
          <w:numId w:val="0"/>
        </w:numPr>
        <w:ind w:left="720" w:hanging="720"/>
        <w:jc w:val="center"/>
        <w:rPr>
          <w:rFonts w:asciiTheme="minorHAnsi" w:hAnsiTheme="minorHAnsi" w:cstheme="minorHAnsi"/>
        </w:rPr>
      </w:pPr>
      <w:r>
        <w:rPr>
          <w:rFonts w:asciiTheme="minorHAnsi" w:hAnsiTheme="minorHAnsi" w:cstheme="minorHAnsi"/>
        </w:rPr>
        <w:t>May</w:t>
      </w:r>
      <w:r w:rsidRPr="00C03ED2">
        <w:rPr>
          <w:rFonts w:asciiTheme="minorHAnsi" w:hAnsiTheme="minorHAnsi" w:cstheme="minorHAnsi"/>
        </w:rPr>
        <w:t xml:space="preserve"> </w:t>
      </w:r>
      <w:r w:rsidR="00C03ED2" w:rsidRPr="00C03ED2">
        <w:rPr>
          <w:rFonts w:asciiTheme="minorHAnsi" w:hAnsiTheme="minorHAnsi" w:cstheme="minorHAnsi"/>
        </w:rPr>
        <w:t>2021</w:t>
      </w:r>
    </w:p>
    <w:p w14:paraId="374A4FFC" w14:textId="3374E98F" w:rsidR="00BE7B1D" w:rsidRDefault="00BE7B1D" w:rsidP="003B710D">
      <w:pPr>
        <w:pStyle w:val="head3"/>
        <w:numPr>
          <w:ilvl w:val="0"/>
          <w:numId w:val="0"/>
        </w:numPr>
        <w:jc w:val="center"/>
        <w:rPr>
          <w:rFonts w:asciiTheme="minorHAnsi" w:hAnsiTheme="minorHAnsi" w:cstheme="minorHAnsi"/>
          <w:sz w:val="28"/>
          <w:szCs w:val="28"/>
        </w:rPr>
      </w:pPr>
    </w:p>
    <w:p w14:paraId="2730E885" w14:textId="77777777" w:rsidR="001E4E65" w:rsidRPr="00EA664B" w:rsidRDefault="001E4E65" w:rsidP="003B710D">
      <w:pPr>
        <w:pStyle w:val="head3"/>
        <w:numPr>
          <w:ilvl w:val="0"/>
          <w:numId w:val="0"/>
        </w:numPr>
        <w:jc w:val="center"/>
        <w:rPr>
          <w:rFonts w:asciiTheme="minorHAnsi" w:hAnsiTheme="minorHAnsi" w:cstheme="minorHAnsi"/>
          <w:sz w:val="28"/>
          <w:szCs w:val="28"/>
        </w:rPr>
      </w:pPr>
    </w:p>
    <w:sdt>
      <w:sdtPr>
        <w:rPr>
          <w:rFonts w:asciiTheme="minorHAnsi" w:eastAsiaTheme="minorEastAsia" w:hAnsiTheme="minorHAnsi" w:cstheme="minorHAnsi"/>
          <w:b/>
          <w:bCs/>
          <w:color w:val="auto"/>
          <w:sz w:val="22"/>
          <w:szCs w:val="22"/>
        </w:rPr>
        <w:id w:val="201220805"/>
        <w:docPartObj>
          <w:docPartGallery w:val="Table of Contents"/>
          <w:docPartUnique/>
        </w:docPartObj>
      </w:sdtPr>
      <w:sdtEndPr>
        <w:rPr>
          <w:noProof/>
        </w:rPr>
      </w:sdtEndPr>
      <w:sdtContent>
        <w:p w14:paraId="48FB54BF" w14:textId="77777777" w:rsidR="009E0385" w:rsidRPr="00EA664B" w:rsidRDefault="003F1750" w:rsidP="003B710D">
          <w:pPr>
            <w:pStyle w:val="TOCHeading"/>
            <w:jc w:val="center"/>
            <w:rPr>
              <w:rFonts w:asciiTheme="minorHAnsi" w:hAnsiTheme="minorHAnsi" w:cstheme="minorHAnsi"/>
              <w:b/>
              <w:bCs/>
              <w:color w:val="auto"/>
            </w:rPr>
          </w:pPr>
          <w:r w:rsidRPr="00EA664B">
            <w:rPr>
              <w:rFonts w:asciiTheme="minorHAnsi" w:hAnsiTheme="minorHAnsi" w:cstheme="minorHAnsi"/>
              <w:b/>
              <w:bCs/>
              <w:color w:val="auto"/>
            </w:rPr>
            <w:t xml:space="preserve">Table of </w:t>
          </w:r>
          <w:r w:rsidR="00EF5B1C" w:rsidRPr="00EA664B">
            <w:rPr>
              <w:rFonts w:asciiTheme="minorHAnsi" w:hAnsiTheme="minorHAnsi" w:cstheme="minorHAnsi"/>
              <w:b/>
              <w:bCs/>
              <w:color w:val="auto"/>
            </w:rPr>
            <w:t>Contents</w:t>
          </w:r>
        </w:p>
        <w:p w14:paraId="365CBDFA" w14:textId="5B0DE2E2" w:rsidR="00840A22" w:rsidRDefault="002E68C0" w:rsidP="00163F03">
          <w:pPr>
            <w:pStyle w:val="TOC2"/>
            <w:rPr>
              <w:noProof/>
            </w:rPr>
          </w:pPr>
          <w:r w:rsidRPr="00EA664B">
            <w:rPr>
              <w:rFonts w:cstheme="minorHAnsi"/>
            </w:rPr>
            <w:fldChar w:fldCharType="begin"/>
          </w:r>
          <w:r w:rsidR="00EF5B1C" w:rsidRPr="00EA664B">
            <w:rPr>
              <w:rFonts w:cstheme="minorHAnsi"/>
            </w:rPr>
            <w:instrText xml:space="preserve"> TOC \o "1-3" \h \z \u </w:instrText>
          </w:r>
          <w:r w:rsidRPr="00EA664B">
            <w:rPr>
              <w:rFonts w:cstheme="minorHAnsi"/>
            </w:rPr>
            <w:fldChar w:fldCharType="separate"/>
          </w:r>
          <w:hyperlink w:anchor="_Toc70118327" w:history="1">
            <w:r w:rsidR="00840A22" w:rsidRPr="004613F8">
              <w:rPr>
                <w:rStyle w:val="Hyperlink"/>
                <w:noProof/>
              </w:rPr>
              <w:t>Abbreviations and Acronyms</w:t>
            </w:r>
            <w:r w:rsidR="00840A22">
              <w:rPr>
                <w:noProof/>
                <w:webHidden/>
              </w:rPr>
              <w:tab/>
            </w:r>
            <w:r w:rsidR="00840A22">
              <w:rPr>
                <w:noProof/>
                <w:webHidden/>
              </w:rPr>
              <w:fldChar w:fldCharType="begin"/>
            </w:r>
            <w:r w:rsidR="00840A22">
              <w:rPr>
                <w:noProof/>
                <w:webHidden/>
              </w:rPr>
              <w:instrText xml:space="preserve"> PAGEREF _Toc70118327 \h </w:instrText>
            </w:r>
            <w:r w:rsidR="00840A22">
              <w:rPr>
                <w:noProof/>
                <w:webHidden/>
              </w:rPr>
            </w:r>
            <w:r w:rsidR="00840A22">
              <w:rPr>
                <w:noProof/>
                <w:webHidden/>
              </w:rPr>
              <w:fldChar w:fldCharType="separate"/>
            </w:r>
            <w:r w:rsidR="00426E05">
              <w:rPr>
                <w:noProof/>
                <w:webHidden/>
              </w:rPr>
              <w:t>3</w:t>
            </w:r>
            <w:r w:rsidR="00840A22">
              <w:rPr>
                <w:noProof/>
                <w:webHidden/>
              </w:rPr>
              <w:fldChar w:fldCharType="end"/>
            </w:r>
          </w:hyperlink>
        </w:p>
        <w:p w14:paraId="1EF0F28B" w14:textId="4EE2BD0C" w:rsidR="00840A22" w:rsidRDefault="00375FBF" w:rsidP="00163F03">
          <w:pPr>
            <w:pStyle w:val="TOC2"/>
            <w:rPr>
              <w:noProof/>
            </w:rPr>
          </w:pPr>
          <w:hyperlink w:anchor="_Toc70118328" w:history="1">
            <w:r w:rsidR="00840A22" w:rsidRPr="004613F8">
              <w:rPr>
                <w:rStyle w:val="Hyperlink"/>
                <w:noProof/>
              </w:rPr>
              <w:t>Executive Summary</w:t>
            </w:r>
            <w:r w:rsidR="00840A22">
              <w:rPr>
                <w:noProof/>
                <w:webHidden/>
              </w:rPr>
              <w:tab/>
            </w:r>
            <w:r w:rsidR="00840A22">
              <w:rPr>
                <w:noProof/>
                <w:webHidden/>
              </w:rPr>
              <w:fldChar w:fldCharType="begin"/>
            </w:r>
            <w:r w:rsidR="00840A22">
              <w:rPr>
                <w:noProof/>
                <w:webHidden/>
              </w:rPr>
              <w:instrText xml:space="preserve"> PAGEREF _Toc70118328 \h </w:instrText>
            </w:r>
            <w:r w:rsidR="00840A22">
              <w:rPr>
                <w:noProof/>
                <w:webHidden/>
              </w:rPr>
            </w:r>
            <w:r w:rsidR="00840A22">
              <w:rPr>
                <w:noProof/>
                <w:webHidden/>
              </w:rPr>
              <w:fldChar w:fldCharType="separate"/>
            </w:r>
            <w:r w:rsidR="00426E05">
              <w:rPr>
                <w:noProof/>
                <w:webHidden/>
              </w:rPr>
              <w:t>5</w:t>
            </w:r>
            <w:r w:rsidR="00840A22">
              <w:rPr>
                <w:noProof/>
                <w:webHidden/>
              </w:rPr>
              <w:fldChar w:fldCharType="end"/>
            </w:r>
          </w:hyperlink>
        </w:p>
        <w:p w14:paraId="1C95865B" w14:textId="21BEA7DF" w:rsidR="00840A22" w:rsidRDefault="00375FBF" w:rsidP="00163F03">
          <w:pPr>
            <w:pStyle w:val="TOC2"/>
            <w:rPr>
              <w:noProof/>
            </w:rPr>
          </w:pPr>
          <w:hyperlink w:anchor="_Toc70118329" w:history="1">
            <w:r w:rsidR="00840A22" w:rsidRPr="004613F8">
              <w:rPr>
                <w:rStyle w:val="Hyperlink"/>
                <w:rFonts w:cstheme="minorHAnsi"/>
                <w:noProof/>
              </w:rPr>
              <w:t>1.</w:t>
            </w:r>
            <w:r w:rsidR="00840A22">
              <w:rPr>
                <w:noProof/>
              </w:rPr>
              <w:tab/>
            </w:r>
            <w:r w:rsidR="00840A22" w:rsidRPr="004613F8">
              <w:rPr>
                <w:rStyle w:val="Hyperlink"/>
                <w:rFonts w:cstheme="minorHAnsi"/>
                <w:noProof/>
              </w:rPr>
              <w:t>Background</w:t>
            </w:r>
            <w:r w:rsidR="00840A22">
              <w:rPr>
                <w:noProof/>
                <w:webHidden/>
              </w:rPr>
              <w:tab/>
            </w:r>
            <w:r w:rsidR="00840A22">
              <w:rPr>
                <w:noProof/>
                <w:webHidden/>
              </w:rPr>
              <w:fldChar w:fldCharType="begin"/>
            </w:r>
            <w:r w:rsidR="00840A22">
              <w:rPr>
                <w:noProof/>
                <w:webHidden/>
              </w:rPr>
              <w:instrText xml:space="preserve"> PAGEREF _Toc70118329 \h </w:instrText>
            </w:r>
            <w:r w:rsidR="00840A22">
              <w:rPr>
                <w:noProof/>
                <w:webHidden/>
              </w:rPr>
            </w:r>
            <w:r w:rsidR="00840A22">
              <w:rPr>
                <w:noProof/>
                <w:webHidden/>
              </w:rPr>
              <w:fldChar w:fldCharType="separate"/>
            </w:r>
            <w:r w:rsidR="00426E05">
              <w:rPr>
                <w:noProof/>
                <w:webHidden/>
              </w:rPr>
              <w:t>6</w:t>
            </w:r>
            <w:r w:rsidR="00840A22">
              <w:rPr>
                <w:noProof/>
                <w:webHidden/>
              </w:rPr>
              <w:fldChar w:fldCharType="end"/>
            </w:r>
          </w:hyperlink>
        </w:p>
        <w:p w14:paraId="2F500BF4" w14:textId="2FD169BC" w:rsidR="00840A22" w:rsidRDefault="00375FBF" w:rsidP="00163F03">
          <w:pPr>
            <w:pStyle w:val="TOC2"/>
            <w:rPr>
              <w:noProof/>
            </w:rPr>
          </w:pPr>
          <w:hyperlink w:anchor="_Toc70118330" w:history="1">
            <w:r w:rsidR="00840A22" w:rsidRPr="004613F8">
              <w:rPr>
                <w:rStyle w:val="Hyperlink"/>
                <w:rFonts w:cstheme="minorHAnsi"/>
                <w:noProof/>
              </w:rPr>
              <w:t>2.</w:t>
            </w:r>
            <w:r w:rsidR="00840A22">
              <w:rPr>
                <w:noProof/>
              </w:rPr>
              <w:tab/>
            </w:r>
            <w:r w:rsidR="00840A22" w:rsidRPr="004613F8">
              <w:rPr>
                <w:rStyle w:val="Hyperlink"/>
                <w:rFonts w:cstheme="minorHAnsi"/>
                <w:noProof/>
              </w:rPr>
              <w:t>Project Description</w:t>
            </w:r>
            <w:r w:rsidR="00840A22">
              <w:rPr>
                <w:noProof/>
                <w:webHidden/>
              </w:rPr>
              <w:tab/>
            </w:r>
            <w:r w:rsidR="00840A22">
              <w:rPr>
                <w:noProof/>
                <w:webHidden/>
              </w:rPr>
              <w:fldChar w:fldCharType="begin"/>
            </w:r>
            <w:r w:rsidR="00840A22">
              <w:rPr>
                <w:noProof/>
                <w:webHidden/>
              </w:rPr>
              <w:instrText xml:space="preserve"> PAGEREF _Toc70118330 \h </w:instrText>
            </w:r>
            <w:r w:rsidR="00840A22">
              <w:rPr>
                <w:noProof/>
                <w:webHidden/>
              </w:rPr>
            </w:r>
            <w:r w:rsidR="00840A22">
              <w:rPr>
                <w:noProof/>
                <w:webHidden/>
              </w:rPr>
              <w:fldChar w:fldCharType="separate"/>
            </w:r>
            <w:r w:rsidR="00426E05">
              <w:rPr>
                <w:noProof/>
                <w:webHidden/>
              </w:rPr>
              <w:t>7</w:t>
            </w:r>
            <w:r w:rsidR="00840A22">
              <w:rPr>
                <w:noProof/>
                <w:webHidden/>
              </w:rPr>
              <w:fldChar w:fldCharType="end"/>
            </w:r>
          </w:hyperlink>
        </w:p>
        <w:p w14:paraId="2CE760A4" w14:textId="09C5924F" w:rsidR="00840A22" w:rsidRDefault="00375FBF" w:rsidP="00163F03">
          <w:pPr>
            <w:pStyle w:val="TOC2"/>
            <w:rPr>
              <w:noProof/>
            </w:rPr>
          </w:pPr>
          <w:hyperlink w:anchor="_Toc70118331" w:history="1">
            <w:r w:rsidR="00840A22" w:rsidRPr="004613F8">
              <w:rPr>
                <w:rStyle w:val="Hyperlink"/>
                <w:rFonts w:cstheme="minorHAnsi"/>
                <w:noProof/>
              </w:rPr>
              <w:t>3.</w:t>
            </w:r>
            <w:r w:rsidR="00840A22">
              <w:rPr>
                <w:noProof/>
              </w:rPr>
              <w:tab/>
            </w:r>
            <w:r w:rsidR="00840A22" w:rsidRPr="004613F8">
              <w:rPr>
                <w:rStyle w:val="Hyperlink"/>
                <w:rFonts w:cstheme="minorHAnsi"/>
                <w:noProof/>
              </w:rPr>
              <w:t>Policy, Legal and Regulatory Framework</w:t>
            </w:r>
            <w:r w:rsidR="00840A22">
              <w:rPr>
                <w:noProof/>
                <w:webHidden/>
              </w:rPr>
              <w:tab/>
            </w:r>
            <w:r w:rsidR="00840A22">
              <w:rPr>
                <w:noProof/>
                <w:webHidden/>
              </w:rPr>
              <w:fldChar w:fldCharType="begin"/>
            </w:r>
            <w:r w:rsidR="00840A22">
              <w:rPr>
                <w:noProof/>
                <w:webHidden/>
              </w:rPr>
              <w:instrText xml:space="preserve"> PAGEREF _Toc70118331 \h </w:instrText>
            </w:r>
            <w:r w:rsidR="00840A22">
              <w:rPr>
                <w:noProof/>
                <w:webHidden/>
              </w:rPr>
            </w:r>
            <w:r w:rsidR="00840A22">
              <w:rPr>
                <w:noProof/>
                <w:webHidden/>
              </w:rPr>
              <w:fldChar w:fldCharType="separate"/>
            </w:r>
            <w:r w:rsidR="00426E05">
              <w:rPr>
                <w:noProof/>
                <w:webHidden/>
              </w:rPr>
              <w:t>10</w:t>
            </w:r>
            <w:r w:rsidR="00840A22">
              <w:rPr>
                <w:noProof/>
                <w:webHidden/>
              </w:rPr>
              <w:fldChar w:fldCharType="end"/>
            </w:r>
          </w:hyperlink>
        </w:p>
        <w:p w14:paraId="4373349E" w14:textId="0E57D48A" w:rsidR="00840A22" w:rsidRDefault="00375FBF" w:rsidP="00163F03">
          <w:pPr>
            <w:pStyle w:val="TOC2"/>
            <w:rPr>
              <w:noProof/>
            </w:rPr>
          </w:pPr>
          <w:hyperlink w:anchor="_Toc70118332" w:history="1">
            <w:r w:rsidR="00840A22" w:rsidRPr="004613F8">
              <w:rPr>
                <w:rStyle w:val="Hyperlink"/>
                <w:rFonts w:cstheme="minorHAnsi"/>
                <w:noProof/>
              </w:rPr>
              <w:t>4.</w:t>
            </w:r>
            <w:r w:rsidR="00840A22">
              <w:rPr>
                <w:noProof/>
              </w:rPr>
              <w:tab/>
            </w:r>
            <w:r w:rsidR="00840A22" w:rsidRPr="004613F8">
              <w:rPr>
                <w:rStyle w:val="Hyperlink"/>
                <w:rFonts w:cstheme="minorHAnsi"/>
                <w:noProof/>
              </w:rPr>
              <w:t>Environmental and Social Baseline</w:t>
            </w:r>
            <w:r w:rsidR="00840A22">
              <w:rPr>
                <w:noProof/>
                <w:webHidden/>
              </w:rPr>
              <w:tab/>
            </w:r>
            <w:r w:rsidR="00840A22">
              <w:rPr>
                <w:noProof/>
                <w:webHidden/>
              </w:rPr>
              <w:fldChar w:fldCharType="begin"/>
            </w:r>
            <w:r w:rsidR="00840A22">
              <w:rPr>
                <w:noProof/>
                <w:webHidden/>
              </w:rPr>
              <w:instrText xml:space="preserve"> PAGEREF _Toc70118332 \h </w:instrText>
            </w:r>
            <w:r w:rsidR="00840A22">
              <w:rPr>
                <w:noProof/>
                <w:webHidden/>
              </w:rPr>
            </w:r>
            <w:r w:rsidR="00840A22">
              <w:rPr>
                <w:noProof/>
                <w:webHidden/>
              </w:rPr>
              <w:fldChar w:fldCharType="separate"/>
            </w:r>
            <w:r w:rsidR="00426E05">
              <w:rPr>
                <w:noProof/>
                <w:webHidden/>
              </w:rPr>
              <w:t>18</w:t>
            </w:r>
            <w:r w:rsidR="00840A22">
              <w:rPr>
                <w:noProof/>
                <w:webHidden/>
              </w:rPr>
              <w:fldChar w:fldCharType="end"/>
            </w:r>
          </w:hyperlink>
        </w:p>
        <w:p w14:paraId="35B65E5A" w14:textId="3390C769" w:rsidR="00840A22" w:rsidRDefault="00375FBF" w:rsidP="00163F03">
          <w:pPr>
            <w:pStyle w:val="TOC2"/>
            <w:rPr>
              <w:noProof/>
            </w:rPr>
          </w:pPr>
          <w:hyperlink w:anchor="_Toc70118333" w:history="1">
            <w:r w:rsidR="00840A22" w:rsidRPr="004613F8">
              <w:rPr>
                <w:rStyle w:val="Hyperlink"/>
                <w:rFonts w:cstheme="minorHAnsi"/>
                <w:noProof/>
              </w:rPr>
              <w:t>5.</w:t>
            </w:r>
            <w:r w:rsidR="00840A22">
              <w:rPr>
                <w:noProof/>
              </w:rPr>
              <w:tab/>
            </w:r>
            <w:r w:rsidR="00840A22" w:rsidRPr="004613F8">
              <w:rPr>
                <w:rStyle w:val="Hyperlink"/>
                <w:rFonts w:cstheme="minorHAnsi"/>
                <w:noProof/>
              </w:rPr>
              <w:t>Potential Environmental and Social Risks and Mitigation Measures</w:t>
            </w:r>
            <w:r w:rsidR="00840A22">
              <w:rPr>
                <w:noProof/>
                <w:webHidden/>
              </w:rPr>
              <w:tab/>
            </w:r>
            <w:r w:rsidR="00840A22">
              <w:rPr>
                <w:noProof/>
                <w:webHidden/>
              </w:rPr>
              <w:fldChar w:fldCharType="begin"/>
            </w:r>
            <w:r w:rsidR="00840A22">
              <w:rPr>
                <w:noProof/>
                <w:webHidden/>
              </w:rPr>
              <w:instrText xml:space="preserve"> PAGEREF _Toc70118333 \h </w:instrText>
            </w:r>
            <w:r w:rsidR="00840A22">
              <w:rPr>
                <w:noProof/>
                <w:webHidden/>
              </w:rPr>
            </w:r>
            <w:r w:rsidR="00840A22">
              <w:rPr>
                <w:noProof/>
                <w:webHidden/>
              </w:rPr>
              <w:fldChar w:fldCharType="separate"/>
            </w:r>
            <w:r w:rsidR="00426E05">
              <w:rPr>
                <w:noProof/>
                <w:webHidden/>
              </w:rPr>
              <w:t>20</w:t>
            </w:r>
            <w:r w:rsidR="00840A22">
              <w:rPr>
                <w:noProof/>
                <w:webHidden/>
              </w:rPr>
              <w:fldChar w:fldCharType="end"/>
            </w:r>
          </w:hyperlink>
        </w:p>
        <w:p w14:paraId="304E6B14" w14:textId="0A0DC373" w:rsidR="00840A22" w:rsidRDefault="00375FBF" w:rsidP="00163F03">
          <w:pPr>
            <w:pStyle w:val="TOC2"/>
            <w:rPr>
              <w:noProof/>
            </w:rPr>
          </w:pPr>
          <w:hyperlink w:anchor="_Toc70118334" w:history="1">
            <w:r w:rsidR="00840A22" w:rsidRPr="004613F8">
              <w:rPr>
                <w:rStyle w:val="Hyperlink"/>
                <w:rFonts w:cstheme="minorHAnsi"/>
                <w:noProof/>
              </w:rPr>
              <w:t>6.</w:t>
            </w:r>
            <w:r w:rsidR="00840A22">
              <w:rPr>
                <w:noProof/>
              </w:rPr>
              <w:tab/>
            </w:r>
            <w:r w:rsidR="00840A22" w:rsidRPr="004613F8">
              <w:rPr>
                <w:rStyle w:val="Hyperlink"/>
                <w:rFonts w:cstheme="minorHAnsi"/>
                <w:noProof/>
              </w:rPr>
              <w:t>Environmental and Social Issues Addressing Procedure</w:t>
            </w:r>
            <w:r w:rsidR="00840A22">
              <w:rPr>
                <w:noProof/>
                <w:webHidden/>
              </w:rPr>
              <w:tab/>
            </w:r>
            <w:r w:rsidR="00840A22">
              <w:rPr>
                <w:noProof/>
                <w:webHidden/>
              </w:rPr>
              <w:fldChar w:fldCharType="begin"/>
            </w:r>
            <w:r w:rsidR="00840A22">
              <w:rPr>
                <w:noProof/>
                <w:webHidden/>
              </w:rPr>
              <w:instrText xml:space="preserve"> PAGEREF _Toc70118334 \h </w:instrText>
            </w:r>
            <w:r w:rsidR="00840A22">
              <w:rPr>
                <w:noProof/>
                <w:webHidden/>
              </w:rPr>
            </w:r>
            <w:r w:rsidR="00840A22">
              <w:rPr>
                <w:noProof/>
                <w:webHidden/>
              </w:rPr>
              <w:fldChar w:fldCharType="separate"/>
            </w:r>
            <w:r w:rsidR="00426E05">
              <w:rPr>
                <w:noProof/>
                <w:webHidden/>
              </w:rPr>
              <w:t>27</w:t>
            </w:r>
            <w:r w:rsidR="00840A22">
              <w:rPr>
                <w:noProof/>
                <w:webHidden/>
              </w:rPr>
              <w:fldChar w:fldCharType="end"/>
            </w:r>
          </w:hyperlink>
        </w:p>
        <w:p w14:paraId="4B6EA393" w14:textId="70160A37" w:rsidR="00840A22" w:rsidRDefault="00375FBF" w:rsidP="00163F03">
          <w:pPr>
            <w:pStyle w:val="TOC2"/>
            <w:rPr>
              <w:noProof/>
            </w:rPr>
          </w:pPr>
          <w:hyperlink w:anchor="_Toc70118335" w:history="1">
            <w:r w:rsidR="00840A22" w:rsidRPr="004613F8">
              <w:rPr>
                <w:rStyle w:val="Hyperlink"/>
                <w:noProof/>
              </w:rPr>
              <w:t>7.</w:t>
            </w:r>
            <w:r w:rsidR="00840A22">
              <w:rPr>
                <w:noProof/>
              </w:rPr>
              <w:tab/>
            </w:r>
            <w:r w:rsidR="00840A22" w:rsidRPr="004613F8">
              <w:rPr>
                <w:rStyle w:val="Hyperlink"/>
                <w:noProof/>
              </w:rPr>
              <w:t>Infection Control and Medical Waste Management Plan (ICMWMP)</w:t>
            </w:r>
            <w:r w:rsidR="00840A22">
              <w:rPr>
                <w:noProof/>
                <w:webHidden/>
              </w:rPr>
              <w:tab/>
            </w:r>
            <w:r w:rsidR="00840A22">
              <w:rPr>
                <w:noProof/>
                <w:webHidden/>
              </w:rPr>
              <w:fldChar w:fldCharType="begin"/>
            </w:r>
            <w:r w:rsidR="00840A22">
              <w:rPr>
                <w:noProof/>
                <w:webHidden/>
              </w:rPr>
              <w:instrText xml:space="preserve"> PAGEREF _Toc70118335 \h </w:instrText>
            </w:r>
            <w:r w:rsidR="00840A22">
              <w:rPr>
                <w:noProof/>
                <w:webHidden/>
              </w:rPr>
            </w:r>
            <w:r w:rsidR="00840A22">
              <w:rPr>
                <w:noProof/>
                <w:webHidden/>
              </w:rPr>
              <w:fldChar w:fldCharType="separate"/>
            </w:r>
            <w:r w:rsidR="00426E05">
              <w:rPr>
                <w:noProof/>
                <w:webHidden/>
              </w:rPr>
              <w:t>34</w:t>
            </w:r>
            <w:r w:rsidR="00840A22">
              <w:rPr>
                <w:noProof/>
                <w:webHidden/>
              </w:rPr>
              <w:fldChar w:fldCharType="end"/>
            </w:r>
          </w:hyperlink>
        </w:p>
        <w:p w14:paraId="6E8618EA" w14:textId="54228EAB" w:rsidR="00840A22" w:rsidRDefault="00375FBF" w:rsidP="00163F03">
          <w:pPr>
            <w:pStyle w:val="TOC2"/>
            <w:rPr>
              <w:noProof/>
            </w:rPr>
          </w:pPr>
          <w:hyperlink w:anchor="_Toc70118336" w:history="1">
            <w:r w:rsidR="00840A22" w:rsidRPr="004613F8">
              <w:rPr>
                <w:rStyle w:val="Hyperlink"/>
                <w:rFonts w:cstheme="minorHAnsi"/>
                <w:noProof/>
              </w:rPr>
              <w:t>8.</w:t>
            </w:r>
            <w:r w:rsidR="00840A22">
              <w:rPr>
                <w:noProof/>
              </w:rPr>
              <w:tab/>
            </w:r>
            <w:r w:rsidR="00840A22" w:rsidRPr="004613F8">
              <w:rPr>
                <w:rStyle w:val="Hyperlink"/>
                <w:rFonts w:cstheme="minorHAnsi"/>
                <w:noProof/>
                <w:lang w:eastAsia="zh-CN"/>
              </w:rPr>
              <w:t xml:space="preserve">Public </w:t>
            </w:r>
            <w:r w:rsidR="00840A22" w:rsidRPr="004613F8">
              <w:rPr>
                <w:rStyle w:val="Hyperlink"/>
                <w:rFonts w:cstheme="minorHAnsi"/>
                <w:noProof/>
              </w:rPr>
              <w:t>Consultation and Disclosure</w:t>
            </w:r>
            <w:r w:rsidR="00840A22">
              <w:rPr>
                <w:noProof/>
                <w:webHidden/>
              </w:rPr>
              <w:tab/>
            </w:r>
            <w:r w:rsidR="00840A22">
              <w:rPr>
                <w:noProof/>
                <w:webHidden/>
              </w:rPr>
              <w:fldChar w:fldCharType="begin"/>
            </w:r>
            <w:r w:rsidR="00840A22">
              <w:rPr>
                <w:noProof/>
                <w:webHidden/>
              </w:rPr>
              <w:instrText xml:space="preserve"> PAGEREF _Toc70118336 \h </w:instrText>
            </w:r>
            <w:r w:rsidR="00840A22">
              <w:rPr>
                <w:noProof/>
                <w:webHidden/>
              </w:rPr>
            </w:r>
            <w:r w:rsidR="00840A22">
              <w:rPr>
                <w:noProof/>
                <w:webHidden/>
              </w:rPr>
              <w:fldChar w:fldCharType="separate"/>
            </w:r>
            <w:r w:rsidR="00426E05">
              <w:rPr>
                <w:noProof/>
                <w:webHidden/>
              </w:rPr>
              <w:t>35</w:t>
            </w:r>
            <w:r w:rsidR="00840A22">
              <w:rPr>
                <w:noProof/>
                <w:webHidden/>
              </w:rPr>
              <w:fldChar w:fldCharType="end"/>
            </w:r>
          </w:hyperlink>
        </w:p>
        <w:p w14:paraId="2976B308" w14:textId="3210826E" w:rsidR="00840A22" w:rsidRDefault="00375FBF" w:rsidP="00163F03">
          <w:pPr>
            <w:pStyle w:val="TOC2"/>
            <w:rPr>
              <w:noProof/>
            </w:rPr>
          </w:pPr>
          <w:hyperlink w:anchor="_Toc70118337" w:history="1">
            <w:r w:rsidR="00840A22" w:rsidRPr="004613F8">
              <w:rPr>
                <w:rStyle w:val="Hyperlink"/>
                <w:rFonts w:cstheme="minorHAnsi"/>
                <w:noProof/>
              </w:rPr>
              <w:t>9.</w:t>
            </w:r>
            <w:r w:rsidR="00840A22">
              <w:rPr>
                <w:noProof/>
              </w:rPr>
              <w:tab/>
            </w:r>
            <w:r w:rsidR="00840A22" w:rsidRPr="004613F8">
              <w:rPr>
                <w:rStyle w:val="Hyperlink"/>
                <w:rFonts w:cstheme="minorHAnsi"/>
                <w:noProof/>
                <w:lang w:eastAsia="zh-CN"/>
              </w:rPr>
              <w:t>Stakeholder</w:t>
            </w:r>
            <w:r w:rsidR="00840A22" w:rsidRPr="004613F8">
              <w:rPr>
                <w:rStyle w:val="Hyperlink"/>
                <w:rFonts w:cstheme="minorHAnsi"/>
                <w:noProof/>
              </w:rPr>
              <w:t xml:space="preserve"> Engagement</w:t>
            </w:r>
            <w:r w:rsidR="00840A22">
              <w:rPr>
                <w:noProof/>
                <w:webHidden/>
              </w:rPr>
              <w:tab/>
            </w:r>
            <w:r w:rsidR="00840A22">
              <w:rPr>
                <w:noProof/>
                <w:webHidden/>
              </w:rPr>
              <w:fldChar w:fldCharType="begin"/>
            </w:r>
            <w:r w:rsidR="00840A22">
              <w:rPr>
                <w:noProof/>
                <w:webHidden/>
              </w:rPr>
              <w:instrText xml:space="preserve"> PAGEREF _Toc70118337 \h </w:instrText>
            </w:r>
            <w:r w:rsidR="00840A22">
              <w:rPr>
                <w:noProof/>
                <w:webHidden/>
              </w:rPr>
            </w:r>
            <w:r w:rsidR="00840A22">
              <w:rPr>
                <w:noProof/>
                <w:webHidden/>
              </w:rPr>
              <w:fldChar w:fldCharType="separate"/>
            </w:r>
            <w:r w:rsidR="00426E05">
              <w:rPr>
                <w:noProof/>
                <w:webHidden/>
              </w:rPr>
              <w:t>35</w:t>
            </w:r>
            <w:r w:rsidR="00840A22">
              <w:rPr>
                <w:noProof/>
                <w:webHidden/>
              </w:rPr>
              <w:fldChar w:fldCharType="end"/>
            </w:r>
          </w:hyperlink>
        </w:p>
        <w:p w14:paraId="49BF14A5" w14:textId="486ACACC" w:rsidR="00840A22" w:rsidRDefault="00375FBF" w:rsidP="00163F03">
          <w:pPr>
            <w:pStyle w:val="TOC2"/>
            <w:rPr>
              <w:noProof/>
            </w:rPr>
          </w:pPr>
          <w:hyperlink w:anchor="_Toc70118338" w:history="1">
            <w:r w:rsidR="00840A22" w:rsidRPr="004613F8">
              <w:rPr>
                <w:rStyle w:val="Hyperlink"/>
                <w:rFonts w:cstheme="minorHAnsi"/>
                <w:noProof/>
              </w:rPr>
              <w:t>10.</w:t>
            </w:r>
            <w:r w:rsidR="00840A22">
              <w:rPr>
                <w:noProof/>
              </w:rPr>
              <w:tab/>
            </w:r>
            <w:r w:rsidR="00840A22" w:rsidRPr="004613F8">
              <w:rPr>
                <w:rStyle w:val="Hyperlink"/>
                <w:rFonts w:cstheme="minorHAnsi"/>
                <w:noProof/>
              </w:rPr>
              <w:t>Institutional Arrangements, Responsibilities and Capacity Building</w:t>
            </w:r>
            <w:r w:rsidR="00840A22">
              <w:rPr>
                <w:noProof/>
                <w:webHidden/>
              </w:rPr>
              <w:tab/>
            </w:r>
            <w:r w:rsidR="00840A22">
              <w:rPr>
                <w:noProof/>
                <w:webHidden/>
              </w:rPr>
              <w:fldChar w:fldCharType="begin"/>
            </w:r>
            <w:r w:rsidR="00840A22">
              <w:rPr>
                <w:noProof/>
                <w:webHidden/>
              </w:rPr>
              <w:instrText xml:space="preserve"> PAGEREF _Toc70118338 \h </w:instrText>
            </w:r>
            <w:r w:rsidR="00840A22">
              <w:rPr>
                <w:noProof/>
                <w:webHidden/>
              </w:rPr>
            </w:r>
            <w:r w:rsidR="00840A22">
              <w:rPr>
                <w:noProof/>
                <w:webHidden/>
              </w:rPr>
              <w:fldChar w:fldCharType="separate"/>
            </w:r>
            <w:r w:rsidR="00426E05">
              <w:rPr>
                <w:noProof/>
                <w:webHidden/>
              </w:rPr>
              <w:t>37</w:t>
            </w:r>
            <w:r w:rsidR="00840A22">
              <w:rPr>
                <w:noProof/>
                <w:webHidden/>
              </w:rPr>
              <w:fldChar w:fldCharType="end"/>
            </w:r>
          </w:hyperlink>
        </w:p>
        <w:p w14:paraId="4287D682" w14:textId="544C9B07" w:rsidR="00840A22" w:rsidRDefault="00375FBF" w:rsidP="00163F03">
          <w:pPr>
            <w:pStyle w:val="TOC2"/>
            <w:rPr>
              <w:noProof/>
            </w:rPr>
          </w:pPr>
          <w:hyperlink w:anchor="_Toc70118339" w:history="1">
            <w:r w:rsidR="00840A22" w:rsidRPr="004613F8">
              <w:rPr>
                <w:rStyle w:val="Hyperlink"/>
                <w:rFonts w:cstheme="minorHAnsi"/>
                <w:bCs/>
                <w:noProof/>
              </w:rPr>
              <w:t>11.</w:t>
            </w:r>
            <w:r w:rsidR="00840A22">
              <w:rPr>
                <w:noProof/>
              </w:rPr>
              <w:tab/>
            </w:r>
            <w:r w:rsidR="00840A22" w:rsidRPr="004613F8">
              <w:rPr>
                <w:rStyle w:val="Hyperlink"/>
                <w:rFonts w:cstheme="minorHAnsi"/>
                <w:bCs/>
                <w:noProof/>
              </w:rPr>
              <w:t>ESMF Implementation budget</w:t>
            </w:r>
            <w:r w:rsidR="00840A22">
              <w:rPr>
                <w:noProof/>
                <w:webHidden/>
              </w:rPr>
              <w:tab/>
            </w:r>
            <w:r w:rsidR="00840A22">
              <w:rPr>
                <w:noProof/>
                <w:webHidden/>
              </w:rPr>
              <w:fldChar w:fldCharType="begin"/>
            </w:r>
            <w:r w:rsidR="00840A22">
              <w:rPr>
                <w:noProof/>
                <w:webHidden/>
              </w:rPr>
              <w:instrText xml:space="preserve"> PAGEREF _Toc70118339 \h </w:instrText>
            </w:r>
            <w:r w:rsidR="00840A22">
              <w:rPr>
                <w:noProof/>
                <w:webHidden/>
              </w:rPr>
            </w:r>
            <w:r w:rsidR="00840A22">
              <w:rPr>
                <w:noProof/>
                <w:webHidden/>
              </w:rPr>
              <w:fldChar w:fldCharType="separate"/>
            </w:r>
            <w:r w:rsidR="00426E05">
              <w:rPr>
                <w:noProof/>
                <w:webHidden/>
              </w:rPr>
              <w:t>39</w:t>
            </w:r>
            <w:r w:rsidR="00840A22">
              <w:rPr>
                <w:noProof/>
                <w:webHidden/>
              </w:rPr>
              <w:fldChar w:fldCharType="end"/>
            </w:r>
          </w:hyperlink>
        </w:p>
        <w:p w14:paraId="703D0786" w14:textId="63175FD0" w:rsidR="00840A22" w:rsidRDefault="00375FBF" w:rsidP="00163F03">
          <w:pPr>
            <w:pStyle w:val="TOC2"/>
            <w:rPr>
              <w:noProof/>
            </w:rPr>
          </w:pPr>
          <w:hyperlink w:anchor="_Toc70118340" w:history="1">
            <w:r w:rsidR="00840A22" w:rsidRPr="004613F8">
              <w:rPr>
                <w:rStyle w:val="Hyperlink"/>
                <w:rFonts w:cstheme="minorHAnsi"/>
                <w:noProof/>
              </w:rPr>
              <w:t>Annex I: Screening Form for Potential Environmental and Social Issues Template</w:t>
            </w:r>
            <w:r w:rsidR="00840A22">
              <w:rPr>
                <w:noProof/>
                <w:webHidden/>
              </w:rPr>
              <w:tab/>
            </w:r>
            <w:r w:rsidR="00840A22">
              <w:rPr>
                <w:noProof/>
                <w:webHidden/>
              </w:rPr>
              <w:fldChar w:fldCharType="begin"/>
            </w:r>
            <w:r w:rsidR="00840A22">
              <w:rPr>
                <w:noProof/>
                <w:webHidden/>
              </w:rPr>
              <w:instrText xml:space="preserve"> PAGEREF _Toc70118340 \h </w:instrText>
            </w:r>
            <w:r w:rsidR="00840A22">
              <w:rPr>
                <w:noProof/>
                <w:webHidden/>
              </w:rPr>
            </w:r>
            <w:r w:rsidR="00840A22">
              <w:rPr>
                <w:noProof/>
                <w:webHidden/>
              </w:rPr>
              <w:fldChar w:fldCharType="separate"/>
            </w:r>
            <w:r w:rsidR="00426E05">
              <w:rPr>
                <w:noProof/>
                <w:webHidden/>
              </w:rPr>
              <w:t>41</w:t>
            </w:r>
            <w:r w:rsidR="00840A22">
              <w:rPr>
                <w:noProof/>
                <w:webHidden/>
              </w:rPr>
              <w:fldChar w:fldCharType="end"/>
            </w:r>
          </w:hyperlink>
        </w:p>
        <w:p w14:paraId="705698C3" w14:textId="77C6CA5D" w:rsidR="00840A22" w:rsidRDefault="00375FBF" w:rsidP="00163F03">
          <w:pPr>
            <w:pStyle w:val="TOC2"/>
            <w:rPr>
              <w:noProof/>
            </w:rPr>
          </w:pPr>
          <w:hyperlink w:anchor="_Toc70118341" w:history="1">
            <w:r w:rsidR="00840A22" w:rsidRPr="004613F8">
              <w:rPr>
                <w:rStyle w:val="Hyperlink"/>
                <w:rFonts w:cstheme="minorHAnsi"/>
                <w:noProof/>
              </w:rPr>
              <w:t>Annex II: Environmental and Social Management Plan (ESMP) Template</w:t>
            </w:r>
            <w:r w:rsidR="00840A22">
              <w:rPr>
                <w:noProof/>
                <w:webHidden/>
              </w:rPr>
              <w:tab/>
            </w:r>
            <w:r w:rsidR="00840A22">
              <w:rPr>
                <w:noProof/>
                <w:webHidden/>
              </w:rPr>
              <w:fldChar w:fldCharType="begin"/>
            </w:r>
            <w:r w:rsidR="00840A22">
              <w:rPr>
                <w:noProof/>
                <w:webHidden/>
              </w:rPr>
              <w:instrText xml:space="preserve"> PAGEREF _Toc70118341 \h </w:instrText>
            </w:r>
            <w:r w:rsidR="00840A22">
              <w:rPr>
                <w:noProof/>
                <w:webHidden/>
              </w:rPr>
            </w:r>
            <w:r w:rsidR="00840A22">
              <w:rPr>
                <w:noProof/>
                <w:webHidden/>
              </w:rPr>
              <w:fldChar w:fldCharType="separate"/>
            </w:r>
            <w:r w:rsidR="00426E05">
              <w:rPr>
                <w:noProof/>
                <w:webHidden/>
              </w:rPr>
              <w:t>46</w:t>
            </w:r>
            <w:r w:rsidR="00840A22">
              <w:rPr>
                <w:noProof/>
                <w:webHidden/>
              </w:rPr>
              <w:fldChar w:fldCharType="end"/>
            </w:r>
          </w:hyperlink>
        </w:p>
        <w:p w14:paraId="452F5F0F" w14:textId="7708501A" w:rsidR="00840A22" w:rsidRDefault="00375FBF" w:rsidP="00163F03">
          <w:pPr>
            <w:pStyle w:val="TOC2"/>
            <w:rPr>
              <w:noProof/>
            </w:rPr>
          </w:pPr>
          <w:hyperlink w:anchor="_Toc70118342" w:history="1">
            <w:r w:rsidR="00840A22" w:rsidRPr="004613F8">
              <w:rPr>
                <w:rStyle w:val="Hyperlink"/>
                <w:rFonts w:cstheme="minorHAnsi"/>
                <w:noProof/>
              </w:rPr>
              <w:t>Annex III: Sample Terms of Reference (ToR)</w:t>
            </w:r>
            <w:r w:rsidR="00840A22">
              <w:rPr>
                <w:noProof/>
              </w:rPr>
              <w:tab/>
            </w:r>
            <w:r w:rsidR="00840A22" w:rsidRPr="004613F8">
              <w:rPr>
                <w:rStyle w:val="Hyperlink"/>
                <w:rFonts w:cstheme="minorHAnsi"/>
                <w:noProof/>
              </w:rPr>
              <w:t>for Grievance Mechanisms in SEA/SH in World Bank financed Projects</w:t>
            </w:r>
            <w:r w:rsidR="00840A22">
              <w:rPr>
                <w:noProof/>
                <w:webHidden/>
              </w:rPr>
              <w:tab/>
            </w:r>
            <w:r w:rsidR="00840A22">
              <w:rPr>
                <w:noProof/>
                <w:webHidden/>
              </w:rPr>
              <w:fldChar w:fldCharType="begin"/>
            </w:r>
            <w:r w:rsidR="00840A22">
              <w:rPr>
                <w:noProof/>
                <w:webHidden/>
              </w:rPr>
              <w:instrText xml:space="preserve"> PAGEREF _Toc70118342 \h </w:instrText>
            </w:r>
            <w:r w:rsidR="00840A22">
              <w:rPr>
                <w:noProof/>
                <w:webHidden/>
              </w:rPr>
            </w:r>
            <w:r w:rsidR="00840A22">
              <w:rPr>
                <w:noProof/>
                <w:webHidden/>
              </w:rPr>
              <w:fldChar w:fldCharType="separate"/>
            </w:r>
            <w:r w:rsidR="00426E05">
              <w:rPr>
                <w:noProof/>
                <w:webHidden/>
              </w:rPr>
              <w:t>59</w:t>
            </w:r>
            <w:r w:rsidR="00840A22">
              <w:rPr>
                <w:noProof/>
                <w:webHidden/>
              </w:rPr>
              <w:fldChar w:fldCharType="end"/>
            </w:r>
          </w:hyperlink>
        </w:p>
        <w:p w14:paraId="455EA3C8" w14:textId="37D875EA" w:rsidR="00840A22" w:rsidRDefault="00375FBF" w:rsidP="00163F03">
          <w:pPr>
            <w:pStyle w:val="TOC2"/>
            <w:rPr>
              <w:noProof/>
            </w:rPr>
          </w:pPr>
          <w:hyperlink w:anchor="_Toc70118343" w:history="1">
            <w:r w:rsidR="00840A22" w:rsidRPr="004613F8">
              <w:rPr>
                <w:rStyle w:val="Hyperlink"/>
                <w:rFonts w:cstheme="minorHAnsi"/>
                <w:noProof/>
              </w:rPr>
              <w:t>Annex IV: Project Procurement List</w:t>
            </w:r>
            <w:r w:rsidR="00840A22">
              <w:rPr>
                <w:noProof/>
                <w:webHidden/>
              </w:rPr>
              <w:tab/>
            </w:r>
            <w:r w:rsidR="00840A22">
              <w:rPr>
                <w:noProof/>
                <w:webHidden/>
              </w:rPr>
              <w:fldChar w:fldCharType="begin"/>
            </w:r>
            <w:r w:rsidR="00840A22">
              <w:rPr>
                <w:noProof/>
                <w:webHidden/>
              </w:rPr>
              <w:instrText xml:space="preserve"> PAGEREF _Toc70118343 \h </w:instrText>
            </w:r>
            <w:r w:rsidR="00840A22">
              <w:rPr>
                <w:noProof/>
                <w:webHidden/>
              </w:rPr>
            </w:r>
            <w:r w:rsidR="00840A22">
              <w:rPr>
                <w:noProof/>
                <w:webHidden/>
              </w:rPr>
              <w:fldChar w:fldCharType="separate"/>
            </w:r>
            <w:r w:rsidR="00426E05">
              <w:rPr>
                <w:noProof/>
                <w:webHidden/>
              </w:rPr>
              <w:t>67</w:t>
            </w:r>
            <w:r w:rsidR="00840A22">
              <w:rPr>
                <w:noProof/>
                <w:webHidden/>
              </w:rPr>
              <w:fldChar w:fldCharType="end"/>
            </w:r>
          </w:hyperlink>
        </w:p>
        <w:p w14:paraId="5ABE079F" w14:textId="0C134515" w:rsidR="00840A22" w:rsidRDefault="00375FBF" w:rsidP="00163F03">
          <w:pPr>
            <w:pStyle w:val="TOC2"/>
            <w:rPr>
              <w:noProof/>
            </w:rPr>
          </w:pPr>
          <w:hyperlink w:anchor="_Toc70118344" w:history="1">
            <w:r w:rsidR="00840A22" w:rsidRPr="004613F8">
              <w:rPr>
                <w:rStyle w:val="Hyperlink"/>
                <w:rFonts w:cstheme="minorHAnsi"/>
                <w:noProof/>
              </w:rPr>
              <w:t>Annex V: List of Health Facilities</w:t>
            </w:r>
            <w:r w:rsidR="00840A22">
              <w:rPr>
                <w:noProof/>
                <w:webHidden/>
              </w:rPr>
              <w:tab/>
            </w:r>
            <w:r w:rsidR="00840A22">
              <w:rPr>
                <w:noProof/>
                <w:webHidden/>
              </w:rPr>
              <w:fldChar w:fldCharType="begin"/>
            </w:r>
            <w:r w:rsidR="00840A22">
              <w:rPr>
                <w:noProof/>
                <w:webHidden/>
              </w:rPr>
              <w:instrText xml:space="preserve"> PAGEREF _Toc70118344 \h </w:instrText>
            </w:r>
            <w:r w:rsidR="00840A22">
              <w:rPr>
                <w:noProof/>
                <w:webHidden/>
              </w:rPr>
            </w:r>
            <w:r w:rsidR="00840A22">
              <w:rPr>
                <w:noProof/>
                <w:webHidden/>
              </w:rPr>
              <w:fldChar w:fldCharType="separate"/>
            </w:r>
            <w:r w:rsidR="00426E05">
              <w:rPr>
                <w:noProof/>
                <w:webHidden/>
              </w:rPr>
              <w:t>70</w:t>
            </w:r>
            <w:r w:rsidR="00840A22">
              <w:rPr>
                <w:noProof/>
                <w:webHidden/>
              </w:rPr>
              <w:fldChar w:fldCharType="end"/>
            </w:r>
          </w:hyperlink>
        </w:p>
        <w:p w14:paraId="4737420B" w14:textId="7C17A896" w:rsidR="00840A22" w:rsidRDefault="00375FBF" w:rsidP="00163F03">
          <w:pPr>
            <w:pStyle w:val="TOC2"/>
            <w:rPr>
              <w:noProof/>
            </w:rPr>
          </w:pPr>
          <w:hyperlink w:anchor="_Toc70118345" w:history="1">
            <w:r w:rsidR="00840A22" w:rsidRPr="004613F8">
              <w:rPr>
                <w:rStyle w:val="Hyperlink"/>
                <w:rFonts w:cstheme="minorHAnsi"/>
                <w:noProof/>
              </w:rPr>
              <w:t>Annex</w:t>
            </w:r>
            <w:r w:rsidR="00840A22" w:rsidRPr="004613F8">
              <w:rPr>
                <w:rStyle w:val="Hyperlink"/>
                <w:rFonts w:cstheme="minorHAnsi"/>
                <w:noProof/>
                <w:lang w:eastAsia="zh-CN"/>
              </w:rPr>
              <w:t xml:space="preserve"> VI: R</w:t>
            </w:r>
            <w:r w:rsidR="00840A22" w:rsidRPr="004613F8">
              <w:rPr>
                <w:rStyle w:val="Hyperlink"/>
                <w:rFonts w:cstheme="minorHAnsi"/>
                <w:noProof/>
              </w:rPr>
              <w:t>esource List COVID-19 Guidance</w:t>
            </w:r>
            <w:r w:rsidR="00840A22">
              <w:rPr>
                <w:noProof/>
                <w:webHidden/>
              </w:rPr>
              <w:tab/>
            </w:r>
            <w:r w:rsidR="00840A22">
              <w:rPr>
                <w:noProof/>
                <w:webHidden/>
              </w:rPr>
              <w:fldChar w:fldCharType="begin"/>
            </w:r>
            <w:r w:rsidR="00840A22">
              <w:rPr>
                <w:noProof/>
                <w:webHidden/>
              </w:rPr>
              <w:instrText xml:space="preserve"> PAGEREF _Toc70118345 \h </w:instrText>
            </w:r>
            <w:r w:rsidR="00840A22">
              <w:rPr>
                <w:noProof/>
                <w:webHidden/>
              </w:rPr>
            </w:r>
            <w:r w:rsidR="00840A22">
              <w:rPr>
                <w:noProof/>
                <w:webHidden/>
              </w:rPr>
              <w:fldChar w:fldCharType="separate"/>
            </w:r>
            <w:r w:rsidR="00426E05">
              <w:rPr>
                <w:noProof/>
                <w:webHidden/>
              </w:rPr>
              <w:t>71</w:t>
            </w:r>
            <w:r w:rsidR="00840A22">
              <w:rPr>
                <w:noProof/>
                <w:webHidden/>
              </w:rPr>
              <w:fldChar w:fldCharType="end"/>
            </w:r>
          </w:hyperlink>
        </w:p>
        <w:p w14:paraId="2DED6D53" w14:textId="789C5A2A" w:rsidR="00840A22" w:rsidRDefault="00375FBF" w:rsidP="00163F03">
          <w:pPr>
            <w:pStyle w:val="TOC2"/>
            <w:rPr>
              <w:noProof/>
            </w:rPr>
          </w:pPr>
          <w:hyperlink w:anchor="_Toc70118346" w:history="1">
            <w:r w:rsidR="00840A22" w:rsidRPr="004613F8">
              <w:rPr>
                <w:rStyle w:val="Hyperlink"/>
                <w:noProof/>
                <w:lang w:eastAsia="zh-CN"/>
              </w:rPr>
              <w:t xml:space="preserve">Annex VII: </w:t>
            </w:r>
            <w:r w:rsidR="00840A22" w:rsidRPr="004613F8">
              <w:rPr>
                <w:rStyle w:val="Hyperlink"/>
                <w:rFonts w:cstheme="minorHAnsi"/>
                <w:noProof/>
              </w:rPr>
              <w:t>Template</w:t>
            </w:r>
            <w:r w:rsidR="00840A22" w:rsidRPr="004613F8">
              <w:rPr>
                <w:rStyle w:val="Hyperlink"/>
                <w:noProof/>
                <w:lang w:eastAsia="zh-CN"/>
              </w:rPr>
              <w:t xml:space="preserve"> TORs for Third Party Monitoring</w:t>
            </w:r>
            <w:r w:rsidR="00840A22">
              <w:rPr>
                <w:noProof/>
                <w:webHidden/>
              </w:rPr>
              <w:tab/>
            </w:r>
            <w:r w:rsidR="00840A22">
              <w:rPr>
                <w:noProof/>
                <w:webHidden/>
              </w:rPr>
              <w:fldChar w:fldCharType="begin"/>
            </w:r>
            <w:r w:rsidR="00840A22">
              <w:rPr>
                <w:noProof/>
                <w:webHidden/>
              </w:rPr>
              <w:instrText xml:space="preserve"> PAGEREF _Toc70118346 \h </w:instrText>
            </w:r>
            <w:r w:rsidR="00840A22">
              <w:rPr>
                <w:noProof/>
                <w:webHidden/>
              </w:rPr>
            </w:r>
            <w:r w:rsidR="00840A22">
              <w:rPr>
                <w:noProof/>
                <w:webHidden/>
              </w:rPr>
              <w:fldChar w:fldCharType="separate"/>
            </w:r>
            <w:r w:rsidR="00426E05">
              <w:rPr>
                <w:noProof/>
                <w:webHidden/>
              </w:rPr>
              <w:t>73</w:t>
            </w:r>
            <w:r w:rsidR="00840A22">
              <w:rPr>
                <w:noProof/>
                <w:webHidden/>
              </w:rPr>
              <w:fldChar w:fldCharType="end"/>
            </w:r>
          </w:hyperlink>
        </w:p>
        <w:p w14:paraId="0887CE04" w14:textId="14049A60" w:rsidR="00840A22" w:rsidRDefault="00375FBF" w:rsidP="00163F03">
          <w:pPr>
            <w:pStyle w:val="TOC2"/>
            <w:rPr>
              <w:noProof/>
            </w:rPr>
          </w:pPr>
          <w:hyperlink w:anchor="_Toc70118347" w:history="1">
            <w:r w:rsidR="00840A22" w:rsidRPr="004613F8">
              <w:rPr>
                <w:rStyle w:val="Hyperlink"/>
                <w:noProof/>
                <w:lang w:eastAsia="zh-CN"/>
              </w:rPr>
              <w:t xml:space="preserve">Annex VIII: </w:t>
            </w:r>
            <w:r w:rsidR="00840A22" w:rsidRPr="004613F8">
              <w:rPr>
                <w:rStyle w:val="Hyperlink"/>
                <w:rFonts w:cstheme="minorHAnsi"/>
                <w:noProof/>
              </w:rPr>
              <w:t>Stakeholders Consultation Summary</w:t>
            </w:r>
            <w:r w:rsidR="00840A22">
              <w:rPr>
                <w:noProof/>
                <w:webHidden/>
              </w:rPr>
              <w:tab/>
            </w:r>
            <w:r w:rsidR="00840A22">
              <w:rPr>
                <w:noProof/>
                <w:webHidden/>
              </w:rPr>
              <w:fldChar w:fldCharType="begin"/>
            </w:r>
            <w:r w:rsidR="00840A22">
              <w:rPr>
                <w:noProof/>
                <w:webHidden/>
              </w:rPr>
              <w:instrText xml:space="preserve"> PAGEREF _Toc70118347 \h </w:instrText>
            </w:r>
            <w:r w:rsidR="00840A22">
              <w:rPr>
                <w:noProof/>
                <w:webHidden/>
              </w:rPr>
            </w:r>
            <w:r w:rsidR="00840A22">
              <w:rPr>
                <w:noProof/>
                <w:webHidden/>
              </w:rPr>
              <w:fldChar w:fldCharType="separate"/>
            </w:r>
            <w:r w:rsidR="00426E05">
              <w:rPr>
                <w:noProof/>
                <w:webHidden/>
              </w:rPr>
              <w:t>75</w:t>
            </w:r>
            <w:r w:rsidR="00840A22">
              <w:rPr>
                <w:noProof/>
                <w:webHidden/>
              </w:rPr>
              <w:fldChar w:fldCharType="end"/>
            </w:r>
          </w:hyperlink>
        </w:p>
        <w:p w14:paraId="33EC1A7C" w14:textId="5CF72028" w:rsidR="00EF5B1C" w:rsidRPr="00EA664B" w:rsidRDefault="002E68C0" w:rsidP="001E5E14">
          <w:pPr>
            <w:jc w:val="both"/>
            <w:rPr>
              <w:rFonts w:cstheme="minorHAnsi"/>
            </w:rPr>
          </w:pPr>
          <w:r w:rsidRPr="00EA664B">
            <w:rPr>
              <w:rFonts w:cstheme="minorHAnsi"/>
              <w:b/>
              <w:bCs/>
              <w:noProof/>
            </w:rPr>
            <w:fldChar w:fldCharType="end"/>
          </w:r>
        </w:p>
      </w:sdtContent>
    </w:sdt>
    <w:p w14:paraId="03C0E4F0" w14:textId="70B14E75" w:rsidR="00350B6A" w:rsidRDefault="00350B6A" w:rsidP="001E5E14">
      <w:pPr>
        <w:jc w:val="both"/>
        <w:rPr>
          <w:rFonts w:cstheme="minorHAnsi"/>
        </w:rPr>
      </w:pPr>
      <w:r w:rsidRPr="00EA664B">
        <w:rPr>
          <w:rFonts w:cstheme="minorHAnsi"/>
        </w:rPr>
        <w:br w:type="page"/>
      </w:r>
    </w:p>
    <w:p w14:paraId="71DCDE46" w14:textId="77777777" w:rsidR="001375A4" w:rsidRPr="00EA664B" w:rsidRDefault="001375A4" w:rsidP="001375A4">
      <w:pPr>
        <w:pStyle w:val="head2"/>
        <w:numPr>
          <w:ilvl w:val="0"/>
          <w:numId w:val="0"/>
        </w:numPr>
        <w:spacing w:after="0"/>
        <w:jc w:val="both"/>
        <w:outlineLvl w:val="1"/>
      </w:pPr>
      <w:bookmarkStart w:id="2" w:name="_Toc70118327"/>
      <w:r w:rsidRPr="3F0D70FF">
        <w:rPr>
          <w:rFonts w:asciiTheme="minorHAnsi" w:hAnsiTheme="minorHAnsi" w:cstheme="minorBidi"/>
        </w:rPr>
        <w:lastRenderedPageBreak/>
        <w:t>Abbreviations and Acronyms</w:t>
      </w:r>
      <w:bookmarkEnd w:id="2"/>
    </w:p>
    <w:tbl>
      <w:tblPr>
        <w:tblStyle w:val="TableGrid1"/>
        <w:tblpPr w:leftFromText="180" w:rightFromText="180" w:vertAnchor="page" w:horzAnchor="margin" w:tblpY="2136"/>
        <w:tblW w:w="0" w:type="auto"/>
        <w:tblInd w:w="0" w:type="dxa"/>
        <w:tblLook w:val="04A0" w:firstRow="1" w:lastRow="0" w:firstColumn="1" w:lastColumn="0" w:noHBand="0" w:noVBand="1"/>
      </w:tblPr>
      <w:tblGrid>
        <w:gridCol w:w="1435"/>
        <w:gridCol w:w="6840"/>
      </w:tblGrid>
      <w:tr w:rsidR="001375A4" w:rsidRPr="005874BC" w14:paraId="4D6773C3"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tcPr>
          <w:p w14:paraId="41480D3B" w14:textId="77777777" w:rsidR="001375A4" w:rsidRPr="005874BC" w:rsidRDefault="001375A4" w:rsidP="00163F03">
            <w:pPr>
              <w:autoSpaceDE w:val="0"/>
              <w:autoSpaceDN w:val="0"/>
              <w:adjustRightInd w:val="0"/>
              <w:spacing w:line="276" w:lineRule="auto"/>
              <w:rPr>
                <w:rFonts w:asciiTheme="minorHAnsi" w:hAnsiTheme="minorHAnsi" w:cstheme="minorHAnsi"/>
                <w:lang w:eastAsia="en-GB"/>
              </w:rPr>
            </w:pPr>
            <w:r w:rsidRPr="005874BC">
              <w:rPr>
                <w:rFonts w:asciiTheme="minorHAnsi" w:hAnsiTheme="minorHAnsi" w:cstheme="minorHAnsi"/>
                <w:lang w:eastAsia="en-GB"/>
              </w:rPr>
              <w:t>AEFI</w:t>
            </w:r>
          </w:p>
        </w:tc>
        <w:tc>
          <w:tcPr>
            <w:tcW w:w="6840" w:type="dxa"/>
            <w:tcBorders>
              <w:top w:val="single" w:sz="4" w:space="0" w:color="auto"/>
              <w:left w:val="single" w:sz="4" w:space="0" w:color="auto"/>
              <w:bottom w:val="single" w:sz="4" w:space="0" w:color="auto"/>
              <w:right w:val="single" w:sz="4" w:space="0" w:color="auto"/>
            </w:tcBorders>
            <w:vAlign w:val="center"/>
          </w:tcPr>
          <w:p w14:paraId="04305632" w14:textId="77777777" w:rsidR="001375A4" w:rsidRPr="005874BC" w:rsidRDefault="001375A4" w:rsidP="00163F03">
            <w:pPr>
              <w:autoSpaceDE w:val="0"/>
              <w:autoSpaceDN w:val="0"/>
              <w:adjustRightInd w:val="0"/>
              <w:spacing w:line="276" w:lineRule="auto"/>
              <w:rPr>
                <w:rFonts w:asciiTheme="minorHAnsi" w:hAnsiTheme="minorHAnsi" w:cstheme="minorHAnsi"/>
                <w:lang w:eastAsia="en-GB"/>
              </w:rPr>
            </w:pPr>
            <w:r w:rsidRPr="005874BC">
              <w:rPr>
                <w:rFonts w:asciiTheme="minorHAnsi" w:hAnsiTheme="minorHAnsi" w:cstheme="minorHAnsi"/>
                <w:lang w:eastAsia="en-GB"/>
              </w:rPr>
              <w:t>Adverse Event Following Immunization</w:t>
            </w:r>
          </w:p>
        </w:tc>
      </w:tr>
      <w:tr w:rsidR="001375A4" w:rsidRPr="005874BC" w14:paraId="11FBC4F5"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tcPr>
          <w:p w14:paraId="14D0D124" w14:textId="77777777" w:rsidR="001375A4" w:rsidRPr="005874BC" w:rsidRDefault="001375A4" w:rsidP="00163F03">
            <w:pPr>
              <w:autoSpaceDE w:val="0"/>
              <w:autoSpaceDN w:val="0"/>
              <w:adjustRightInd w:val="0"/>
              <w:spacing w:line="276" w:lineRule="auto"/>
              <w:rPr>
                <w:rFonts w:asciiTheme="minorHAnsi" w:hAnsiTheme="minorHAnsi" w:cstheme="minorHAnsi"/>
                <w:lang w:eastAsia="en-GB"/>
              </w:rPr>
            </w:pPr>
            <w:r w:rsidRPr="005874BC">
              <w:rPr>
                <w:rFonts w:asciiTheme="minorHAnsi" w:hAnsiTheme="minorHAnsi" w:cstheme="minorHAnsi"/>
                <w:lang w:eastAsia="en-GB"/>
              </w:rPr>
              <w:t>AF</w:t>
            </w:r>
          </w:p>
        </w:tc>
        <w:tc>
          <w:tcPr>
            <w:tcW w:w="6840" w:type="dxa"/>
            <w:tcBorders>
              <w:top w:val="single" w:sz="4" w:space="0" w:color="auto"/>
              <w:left w:val="single" w:sz="4" w:space="0" w:color="auto"/>
              <w:bottom w:val="single" w:sz="4" w:space="0" w:color="auto"/>
              <w:right w:val="single" w:sz="4" w:space="0" w:color="auto"/>
            </w:tcBorders>
            <w:vAlign w:val="center"/>
          </w:tcPr>
          <w:p w14:paraId="29F408A1" w14:textId="77777777" w:rsidR="001375A4" w:rsidRPr="005874BC" w:rsidRDefault="001375A4" w:rsidP="00163F03">
            <w:pPr>
              <w:autoSpaceDE w:val="0"/>
              <w:autoSpaceDN w:val="0"/>
              <w:adjustRightInd w:val="0"/>
              <w:spacing w:line="276" w:lineRule="auto"/>
              <w:rPr>
                <w:rFonts w:asciiTheme="minorHAnsi" w:hAnsiTheme="minorHAnsi" w:cstheme="minorHAnsi"/>
                <w:lang w:eastAsia="en-GB"/>
              </w:rPr>
            </w:pPr>
            <w:r w:rsidRPr="005874BC">
              <w:rPr>
                <w:rFonts w:asciiTheme="minorHAnsi" w:hAnsiTheme="minorHAnsi" w:cstheme="minorHAnsi"/>
                <w:lang w:eastAsia="en-GB"/>
              </w:rPr>
              <w:t>Additional Financing</w:t>
            </w:r>
          </w:p>
        </w:tc>
      </w:tr>
      <w:tr w:rsidR="001375A4" w:rsidRPr="005874BC" w14:paraId="674B77C2"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hideMark/>
          </w:tcPr>
          <w:p w14:paraId="02BFB4E3" w14:textId="77777777" w:rsidR="001375A4" w:rsidRPr="005874BC" w:rsidRDefault="001375A4" w:rsidP="00163F03">
            <w:pPr>
              <w:autoSpaceDE w:val="0"/>
              <w:autoSpaceDN w:val="0"/>
              <w:adjustRightInd w:val="0"/>
              <w:spacing w:line="276" w:lineRule="auto"/>
              <w:rPr>
                <w:rFonts w:asciiTheme="minorHAnsi" w:hAnsiTheme="minorHAnsi" w:cstheme="minorHAnsi"/>
                <w:b/>
              </w:rPr>
            </w:pPr>
            <w:r w:rsidRPr="005874BC">
              <w:rPr>
                <w:rFonts w:asciiTheme="minorHAnsi" w:hAnsiTheme="minorHAnsi" w:cstheme="minorHAnsi"/>
                <w:lang w:eastAsia="en-GB"/>
              </w:rPr>
              <w:t>BSL</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F8B1FB1" w14:textId="77777777" w:rsidR="001375A4" w:rsidRPr="005874BC" w:rsidRDefault="001375A4" w:rsidP="00163F03">
            <w:pPr>
              <w:autoSpaceDE w:val="0"/>
              <w:autoSpaceDN w:val="0"/>
              <w:adjustRightInd w:val="0"/>
              <w:spacing w:line="276" w:lineRule="auto"/>
              <w:rPr>
                <w:rFonts w:asciiTheme="minorHAnsi" w:hAnsiTheme="minorHAnsi" w:cstheme="minorHAnsi"/>
                <w:b/>
              </w:rPr>
            </w:pPr>
            <w:r w:rsidRPr="005874BC">
              <w:rPr>
                <w:rFonts w:asciiTheme="minorHAnsi" w:hAnsiTheme="minorHAnsi" w:cstheme="minorHAnsi"/>
                <w:lang w:eastAsia="en-GB"/>
              </w:rPr>
              <w:t>Biosafety Level</w:t>
            </w:r>
          </w:p>
        </w:tc>
      </w:tr>
      <w:tr w:rsidR="001375A4" w:rsidRPr="005874BC" w14:paraId="619F2255"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hideMark/>
          </w:tcPr>
          <w:p w14:paraId="553E2FA2" w14:textId="77777777" w:rsidR="001375A4" w:rsidRPr="005874BC" w:rsidRDefault="001375A4" w:rsidP="00163F03">
            <w:pPr>
              <w:autoSpaceDE w:val="0"/>
              <w:autoSpaceDN w:val="0"/>
              <w:adjustRightInd w:val="0"/>
              <w:spacing w:line="276" w:lineRule="auto"/>
              <w:rPr>
                <w:rFonts w:asciiTheme="minorHAnsi" w:hAnsiTheme="minorHAnsi" w:cstheme="minorHAnsi"/>
                <w:b/>
              </w:rPr>
            </w:pPr>
            <w:r w:rsidRPr="005874BC">
              <w:rPr>
                <w:rFonts w:asciiTheme="minorHAnsi" w:hAnsiTheme="minorHAnsi" w:cstheme="minorHAnsi"/>
              </w:rPr>
              <w:t>CDC</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DB631BE" w14:textId="77777777" w:rsidR="001375A4" w:rsidRPr="005874BC" w:rsidRDefault="001375A4" w:rsidP="00163F03">
            <w:pPr>
              <w:autoSpaceDE w:val="0"/>
              <w:autoSpaceDN w:val="0"/>
              <w:adjustRightInd w:val="0"/>
              <w:spacing w:line="276" w:lineRule="auto"/>
              <w:rPr>
                <w:rFonts w:asciiTheme="minorHAnsi" w:eastAsia="MS Mincho" w:hAnsiTheme="minorHAnsi" w:cstheme="minorHAnsi"/>
              </w:rPr>
            </w:pPr>
            <w:r w:rsidRPr="005874BC">
              <w:rPr>
                <w:rFonts w:asciiTheme="minorHAnsi" w:hAnsiTheme="minorHAnsi" w:cstheme="minorHAnsi"/>
                <w:lang w:eastAsia="en-GB"/>
              </w:rPr>
              <w:t>Centre</w:t>
            </w:r>
            <w:r w:rsidRPr="005874BC">
              <w:rPr>
                <w:rFonts w:asciiTheme="minorHAnsi" w:hAnsiTheme="minorHAnsi" w:cstheme="minorHAnsi"/>
              </w:rPr>
              <w:t xml:space="preserve"> for Disease Control and Prevention</w:t>
            </w:r>
          </w:p>
        </w:tc>
      </w:tr>
      <w:tr w:rsidR="001375A4" w:rsidRPr="005874BC" w14:paraId="1B2AD99C"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hideMark/>
          </w:tcPr>
          <w:p w14:paraId="30F50EB1"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CoC</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44160C9"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Code of Conduct</w:t>
            </w:r>
          </w:p>
        </w:tc>
      </w:tr>
      <w:tr w:rsidR="001375A4" w:rsidRPr="005874BC" w14:paraId="05BE79EE"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tcPr>
          <w:p w14:paraId="55EB004D"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COVAX</w:t>
            </w:r>
          </w:p>
        </w:tc>
        <w:tc>
          <w:tcPr>
            <w:tcW w:w="6840" w:type="dxa"/>
            <w:tcBorders>
              <w:top w:val="single" w:sz="4" w:space="0" w:color="auto"/>
              <w:left w:val="single" w:sz="4" w:space="0" w:color="auto"/>
              <w:bottom w:val="single" w:sz="4" w:space="0" w:color="auto"/>
              <w:right w:val="single" w:sz="4" w:space="0" w:color="auto"/>
            </w:tcBorders>
            <w:vAlign w:val="center"/>
          </w:tcPr>
          <w:p w14:paraId="33776084"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COVID-19 Vaccines Global Access</w:t>
            </w:r>
          </w:p>
        </w:tc>
      </w:tr>
      <w:tr w:rsidR="001375A4" w:rsidRPr="005874BC" w14:paraId="6C507746"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hideMark/>
          </w:tcPr>
          <w:p w14:paraId="775847FE" w14:textId="77777777" w:rsidR="001375A4" w:rsidRPr="005874BC" w:rsidRDefault="001375A4" w:rsidP="00163F03">
            <w:pPr>
              <w:autoSpaceDE w:val="0"/>
              <w:autoSpaceDN w:val="0"/>
              <w:adjustRightInd w:val="0"/>
              <w:spacing w:line="276" w:lineRule="auto"/>
              <w:rPr>
                <w:rFonts w:asciiTheme="minorHAnsi" w:hAnsiTheme="minorHAnsi" w:cstheme="minorHAnsi"/>
              </w:rPr>
            </w:pPr>
            <w:r w:rsidRPr="005874BC">
              <w:rPr>
                <w:rFonts w:asciiTheme="minorHAnsi" w:hAnsiTheme="minorHAnsi" w:cstheme="minorHAnsi"/>
              </w:rPr>
              <w:t>COVID-19</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0CEE5BE"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Coronavirus Disease 2019</w:t>
            </w:r>
          </w:p>
        </w:tc>
      </w:tr>
      <w:tr w:rsidR="001375A4" w:rsidRPr="005874BC" w14:paraId="3BDC9498"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tcPr>
          <w:p w14:paraId="65FC9CAF" w14:textId="77777777" w:rsidR="001375A4" w:rsidRPr="005874BC" w:rsidRDefault="001375A4" w:rsidP="00163F03">
            <w:pPr>
              <w:autoSpaceDE w:val="0"/>
              <w:autoSpaceDN w:val="0"/>
              <w:adjustRightInd w:val="0"/>
              <w:spacing w:line="276" w:lineRule="auto"/>
              <w:rPr>
                <w:rFonts w:asciiTheme="minorHAnsi" w:hAnsiTheme="minorHAnsi" w:cstheme="minorHAnsi"/>
              </w:rPr>
            </w:pPr>
            <w:r w:rsidRPr="005874BC">
              <w:rPr>
                <w:rFonts w:asciiTheme="minorHAnsi" w:hAnsiTheme="minorHAnsi" w:cstheme="minorHAnsi"/>
              </w:rPr>
              <w:t>DM</w:t>
            </w:r>
          </w:p>
        </w:tc>
        <w:tc>
          <w:tcPr>
            <w:tcW w:w="6840" w:type="dxa"/>
            <w:tcBorders>
              <w:top w:val="single" w:sz="4" w:space="0" w:color="auto"/>
              <w:left w:val="single" w:sz="4" w:space="0" w:color="auto"/>
              <w:bottom w:val="single" w:sz="4" w:space="0" w:color="auto"/>
              <w:right w:val="single" w:sz="4" w:space="0" w:color="auto"/>
            </w:tcBorders>
            <w:vAlign w:val="center"/>
          </w:tcPr>
          <w:p w14:paraId="2713C0EA"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Diabetes Mellitus</w:t>
            </w:r>
          </w:p>
        </w:tc>
      </w:tr>
      <w:tr w:rsidR="001375A4" w:rsidRPr="005874BC" w14:paraId="10480D9F"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hideMark/>
          </w:tcPr>
          <w:p w14:paraId="183D5EEB" w14:textId="77777777" w:rsidR="001375A4" w:rsidRPr="005874BC" w:rsidRDefault="001375A4" w:rsidP="00163F03">
            <w:pPr>
              <w:autoSpaceDE w:val="0"/>
              <w:autoSpaceDN w:val="0"/>
              <w:adjustRightInd w:val="0"/>
              <w:spacing w:line="276" w:lineRule="auto"/>
              <w:rPr>
                <w:rFonts w:asciiTheme="minorHAnsi" w:hAnsiTheme="minorHAnsi" w:cstheme="minorHAnsi"/>
              </w:rPr>
            </w:pPr>
            <w:r w:rsidRPr="005874BC">
              <w:rPr>
                <w:rFonts w:asciiTheme="minorHAnsi" w:hAnsiTheme="minorHAnsi" w:cstheme="minorHAnsi"/>
              </w:rPr>
              <w:t>EHNP</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56F0CBB"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Emergency Health and Nutrition Project</w:t>
            </w:r>
          </w:p>
        </w:tc>
      </w:tr>
      <w:tr w:rsidR="001375A4" w:rsidRPr="005874BC" w14:paraId="32DA1990"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hideMark/>
          </w:tcPr>
          <w:p w14:paraId="373F3C44" w14:textId="77777777" w:rsidR="001375A4" w:rsidRPr="005874BC" w:rsidRDefault="001375A4" w:rsidP="00163F03">
            <w:pPr>
              <w:autoSpaceDE w:val="0"/>
              <w:autoSpaceDN w:val="0"/>
              <w:adjustRightInd w:val="0"/>
              <w:spacing w:line="276" w:lineRule="auto"/>
              <w:rPr>
                <w:rFonts w:asciiTheme="minorHAnsi" w:hAnsiTheme="minorHAnsi" w:cstheme="minorHAnsi"/>
              </w:rPr>
            </w:pPr>
            <w:r w:rsidRPr="005874BC">
              <w:rPr>
                <w:rFonts w:asciiTheme="minorHAnsi" w:hAnsiTheme="minorHAnsi" w:cstheme="minorHAnsi"/>
              </w:rPr>
              <w:t>EHS</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FF7DCB1"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Environmental, Health and Safety</w:t>
            </w:r>
          </w:p>
        </w:tc>
      </w:tr>
      <w:tr w:rsidR="001375A4" w:rsidRPr="005874BC" w14:paraId="1F615F97"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hideMark/>
          </w:tcPr>
          <w:p w14:paraId="74138A0B" w14:textId="77777777" w:rsidR="001375A4" w:rsidRPr="005874BC" w:rsidRDefault="001375A4" w:rsidP="00163F03">
            <w:pPr>
              <w:autoSpaceDE w:val="0"/>
              <w:autoSpaceDN w:val="0"/>
              <w:adjustRightInd w:val="0"/>
              <w:spacing w:line="276" w:lineRule="auto"/>
              <w:rPr>
                <w:rFonts w:asciiTheme="minorHAnsi" w:hAnsiTheme="minorHAnsi" w:cstheme="minorHAnsi"/>
              </w:rPr>
            </w:pPr>
            <w:r w:rsidRPr="005874BC">
              <w:rPr>
                <w:rFonts w:asciiTheme="minorHAnsi" w:hAnsiTheme="minorHAnsi" w:cstheme="minorHAnsi"/>
              </w:rPr>
              <w:t>EHSGS</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CA3B4F1"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World Bank Group Environmental, Health and Safety Guidelines</w:t>
            </w:r>
          </w:p>
        </w:tc>
      </w:tr>
      <w:tr w:rsidR="001375A4" w:rsidRPr="005874BC" w14:paraId="3E97AFFC"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hideMark/>
          </w:tcPr>
          <w:p w14:paraId="759CD5C1"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EIA</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CC14C45"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Environmental Impact Assessment</w:t>
            </w:r>
          </w:p>
        </w:tc>
      </w:tr>
      <w:tr w:rsidR="001375A4" w:rsidRPr="005874BC" w14:paraId="71608DDC"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hideMark/>
          </w:tcPr>
          <w:p w14:paraId="5C4723DF" w14:textId="77777777" w:rsidR="001375A4" w:rsidRPr="005874BC" w:rsidRDefault="001375A4" w:rsidP="00163F03">
            <w:pPr>
              <w:autoSpaceDE w:val="0"/>
              <w:autoSpaceDN w:val="0"/>
              <w:adjustRightInd w:val="0"/>
              <w:spacing w:line="276" w:lineRule="auto"/>
              <w:rPr>
                <w:rFonts w:asciiTheme="minorHAnsi" w:hAnsiTheme="minorHAnsi" w:cstheme="minorHAnsi"/>
              </w:rPr>
            </w:pPr>
            <w:r w:rsidRPr="005874BC">
              <w:rPr>
                <w:rFonts w:asciiTheme="minorHAnsi" w:hAnsiTheme="minorHAnsi" w:cstheme="minorHAnsi"/>
              </w:rPr>
              <w:t>EOC</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0380D3C"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Emergency Operating Centre</w:t>
            </w:r>
          </w:p>
        </w:tc>
      </w:tr>
      <w:tr w:rsidR="001375A4" w:rsidRPr="005874BC" w14:paraId="5E63AF27"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hideMark/>
          </w:tcPr>
          <w:p w14:paraId="202F33AD" w14:textId="77777777" w:rsidR="001375A4" w:rsidRPr="005874BC" w:rsidRDefault="001375A4" w:rsidP="00163F03">
            <w:pPr>
              <w:autoSpaceDE w:val="0"/>
              <w:autoSpaceDN w:val="0"/>
              <w:adjustRightInd w:val="0"/>
              <w:spacing w:line="276" w:lineRule="auto"/>
              <w:rPr>
                <w:rFonts w:asciiTheme="minorHAnsi" w:hAnsiTheme="minorHAnsi" w:cstheme="minorHAnsi"/>
              </w:rPr>
            </w:pPr>
            <w:r w:rsidRPr="005874BC">
              <w:rPr>
                <w:rFonts w:asciiTheme="minorHAnsi" w:hAnsiTheme="minorHAnsi" w:cstheme="minorHAnsi"/>
              </w:rPr>
              <w:t>EPL</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DDE25F9"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Environment Protection law</w:t>
            </w:r>
          </w:p>
        </w:tc>
      </w:tr>
      <w:tr w:rsidR="001375A4" w:rsidRPr="005874BC" w14:paraId="7915A9D1"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tcPr>
          <w:p w14:paraId="31434203"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EPI</w:t>
            </w:r>
          </w:p>
        </w:tc>
        <w:tc>
          <w:tcPr>
            <w:tcW w:w="6840" w:type="dxa"/>
            <w:tcBorders>
              <w:top w:val="single" w:sz="4" w:space="0" w:color="auto"/>
              <w:left w:val="single" w:sz="4" w:space="0" w:color="auto"/>
              <w:bottom w:val="single" w:sz="4" w:space="0" w:color="auto"/>
              <w:right w:val="single" w:sz="4" w:space="0" w:color="auto"/>
            </w:tcBorders>
            <w:vAlign w:val="center"/>
          </w:tcPr>
          <w:p w14:paraId="7C483491"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Expanded Program for Immunization</w:t>
            </w:r>
          </w:p>
        </w:tc>
      </w:tr>
      <w:tr w:rsidR="001375A4" w:rsidRPr="005874BC" w14:paraId="66FB255C"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hideMark/>
          </w:tcPr>
          <w:p w14:paraId="4F209C9A"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ESCP</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124AC85"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Environmental and Social Commitment Plan</w:t>
            </w:r>
          </w:p>
        </w:tc>
      </w:tr>
      <w:tr w:rsidR="001375A4" w:rsidRPr="005874BC" w14:paraId="67C80D0B"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hideMark/>
          </w:tcPr>
          <w:p w14:paraId="4BD5195B" w14:textId="77777777" w:rsidR="001375A4" w:rsidRPr="005874BC" w:rsidRDefault="001375A4" w:rsidP="00163F03">
            <w:pPr>
              <w:autoSpaceDE w:val="0"/>
              <w:autoSpaceDN w:val="0"/>
              <w:adjustRightInd w:val="0"/>
              <w:spacing w:line="276" w:lineRule="auto"/>
              <w:rPr>
                <w:rFonts w:asciiTheme="minorHAnsi" w:hAnsiTheme="minorHAnsi" w:cstheme="minorHAnsi"/>
              </w:rPr>
            </w:pPr>
            <w:r w:rsidRPr="005874BC">
              <w:rPr>
                <w:rFonts w:asciiTheme="minorHAnsi" w:hAnsiTheme="minorHAnsi" w:cstheme="minorHAnsi"/>
              </w:rPr>
              <w:t>ESF</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93A9738"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Environmental and Social Framework</w:t>
            </w:r>
          </w:p>
        </w:tc>
      </w:tr>
      <w:tr w:rsidR="001375A4" w:rsidRPr="005874BC" w14:paraId="1034B0AD"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hideMark/>
          </w:tcPr>
          <w:p w14:paraId="00A946B3"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ESS</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90A037C"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Environmental and Social Standards</w:t>
            </w:r>
          </w:p>
        </w:tc>
      </w:tr>
      <w:tr w:rsidR="001375A4" w:rsidRPr="005874BC" w14:paraId="5F78C7F9"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hideMark/>
          </w:tcPr>
          <w:p w14:paraId="506A88D4" w14:textId="77777777" w:rsidR="001375A4" w:rsidRPr="005874BC" w:rsidRDefault="001375A4" w:rsidP="00163F03">
            <w:pPr>
              <w:autoSpaceDE w:val="0"/>
              <w:autoSpaceDN w:val="0"/>
              <w:adjustRightInd w:val="0"/>
              <w:spacing w:line="276" w:lineRule="auto"/>
              <w:rPr>
                <w:rFonts w:asciiTheme="minorHAnsi" w:hAnsiTheme="minorHAnsi" w:cstheme="minorHAnsi"/>
              </w:rPr>
            </w:pPr>
            <w:r w:rsidRPr="005874BC">
              <w:rPr>
                <w:rFonts w:asciiTheme="minorHAnsi" w:hAnsiTheme="minorHAnsi" w:cstheme="minorHAnsi"/>
              </w:rPr>
              <w:t>ESHS</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2101EC2"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Environmental, Social, Health and Safety</w:t>
            </w:r>
          </w:p>
        </w:tc>
      </w:tr>
      <w:tr w:rsidR="001375A4" w:rsidRPr="005874BC" w14:paraId="75786333"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hideMark/>
          </w:tcPr>
          <w:p w14:paraId="379C90F2" w14:textId="77777777" w:rsidR="001375A4" w:rsidRPr="005874BC" w:rsidRDefault="001375A4" w:rsidP="00163F03">
            <w:pPr>
              <w:autoSpaceDE w:val="0"/>
              <w:autoSpaceDN w:val="0"/>
              <w:adjustRightInd w:val="0"/>
              <w:spacing w:line="276" w:lineRule="auto"/>
              <w:rPr>
                <w:rFonts w:asciiTheme="minorHAnsi" w:hAnsiTheme="minorHAnsi" w:cstheme="minorHAnsi"/>
              </w:rPr>
            </w:pPr>
            <w:r w:rsidRPr="005874BC">
              <w:rPr>
                <w:rFonts w:asciiTheme="minorHAnsi" w:hAnsiTheme="minorHAnsi" w:cstheme="minorHAnsi"/>
              </w:rPr>
              <w:t>ESIA</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C716690"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Environmental and Social Impact Assessment</w:t>
            </w:r>
          </w:p>
        </w:tc>
      </w:tr>
      <w:tr w:rsidR="001375A4" w:rsidRPr="005874BC" w14:paraId="2069ACB7"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hideMark/>
          </w:tcPr>
          <w:p w14:paraId="268280E8" w14:textId="77777777" w:rsidR="001375A4" w:rsidRPr="005874BC" w:rsidRDefault="001375A4" w:rsidP="00163F03">
            <w:pPr>
              <w:autoSpaceDE w:val="0"/>
              <w:autoSpaceDN w:val="0"/>
              <w:adjustRightInd w:val="0"/>
              <w:spacing w:line="276" w:lineRule="auto"/>
              <w:rPr>
                <w:rFonts w:asciiTheme="minorHAnsi" w:hAnsiTheme="minorHAnsi" w:cstheme="minorHAnsi"/>
              </w:rPr>
            </w:pPr>
            <w:r w:rsidRPr="005874BC">
              <w:rPr>
                <w:rFonts w:asciiTheme="minorHAnsi" w:hAnsiTheme="minorHAnsi" w:cstheme="minorHAnsi"/>
              </w:rPr>
              <w:t>ESMF</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9814FA"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Environmental and Social Management Framework</w:t>
            </w:r>
          </w:p>
        </w:tc>
      </w:tr>
      <w:tr w:rsidR="001375A4" w:rsidRPr="005874BC" w14:paraId="0A5CBBFE"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hideMark/>
          </w:tcPr>
          <w:p w14:paraId="11139F8E" w14:textId="77777777" w:rsidR="001375A4" w:rsidRPr="005874BC" w:rsidRDefault="001375A4" w:rsidP="00163F03">
            <w:pPr>
              <w:autoSpaceDE w:val="0"/>
              <w:autoSpaceDN w:val="0"/>
              <w:adjustRightInd w:val="0"/>
              <w:spacing w:line="276" w:lineRule="auto"/>
              <w:rPr>
                <w:rFonts w:asciiTheme="minorHAnsi" w:hAnsiTheme="minorHAnsi" w:cstheme="minorHAnsi"/>
              </w:rPr>
            </w:pPr>
            <w:r w:rsidRPr="005874BC">
              <w:rPr>
                <w:rFonts w:asciiTheme="minorHAnsi" w:hAnsiTheme="minorHAnsi" w:cstheme="minorHAnsi"/>
              </w:rPr>
              <w:t>ESMP</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8DCD178"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Environmental and Social Management Plan</w:t>
            </w:r>
          </w:p>
        </w:tc>
      </w:tr>
      <w:tr w:rsidR="001375A4" w:rsidRPr="005874BC" w14:paraId="5BBDCE54"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hideMark/>
          </w:tcPr>
          <w:p w14:paraId="22A4B91F" w14:textId="77777777" w:rsidR="001375A4" w:rsidRPr="005874BC" w:rsidRDefault="001375A4" w:rsidP="00163F03">
            <w:pPr>
              <w:autoSpaceDE w:val="0"/>
              <w:autoSpaceDN w:val="0"/>
              <w:adjustRightInd w:val="0"/>
              <w:spacing w:line="276" w:lineRule="auto"/>
              <w:rPr>
                <w:rFonts w:asciiTheme="minorHAnsi" w:hAnsiTheme="minorHAnsi" w:cstheme="minorHAnsi"/>
              </w:rPr>
            </w:pPr>
            <w:r w:rsidRPr="005874BC">
              <w:rPr>
                <w:rFonts w:asciiTheme="minorHAnsi" w:hAnsiTheme="minorHAnsi" w:cstheme="minorHAnsi"/>
              </w:rPr>
              <w:t>GBV</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45E966E"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Gender Based Violence</w:t>
            </w:r>
          </w:p>
        </w:tc>
      </w:tr>
      <w:tr w:rsidR="001375A4" w:rsidRPr="005874BC" w14:paraId="2B8EA7CE"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hideMark/>
          </w:tcPr>
          <w:p w14:paraId="1BA15A96"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GIIP</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81CFFD1"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Good International Industry Practice</w:t>
            </w:r>
          </w:p>
        </w:tc>
      </w:tr>
      <w:tr w:rsidR="001375A4" w:rsidRPr="005874BC" w14:paraId="2A097BFE"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hideMark/>
          </w:tcPr>
          <w:p w14:paraId="1AC84A21"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GM</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0D0819F"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Grievance Mechanism</w:t>
            </w:r>
          </w:p>
        </w:tc>
      </w:tr>
      <w:tr w:rsidR="0043231B" w:rsidRPr="005874BC" w14:paraId="348503D9"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tcPr>
          <w:p w14:paraId="5118617E" w14:textId="069287E4" w:rsidR="0043231B" w:rsidRPr="005874BC" w:rsidRDefault="0043231B" w:rsidP="00163F03">
            <w:pPr>
              <w:tabs>
                <w:tab w:val="left" w:pos="567"/>
              </w:tabs>
              <w:spacing w:line="276" w:lineRule="auto"/>
              <w:rPr>
                <w:rFonts w:cstheme="minorHAnsi"/>
              </w:rPr>
            </w:pPr>
            <w:r w:rsidRPr="00FC07FA">
              <w:rPr>
                <w:rFonts w:asciiTheme="minorHAnsi" w:hAnsiTheme="minorHAnsi" w:cstheme="minorHAnsi"/>
              </w:rPr>
              <w:t>GAVI</w:t>
            </w:r>
          </w:p>
        </w:tc>
        <w:tc>
          <w:tcPr>
            <w:tcW w:w="6840" w:type="dxa"/>
            <w:tcBorders>
              <w:top w:val="single" w:sz="4" w:space="0" w:color="auto"/>
              <w:left w:val="single" w:sz="4" w:space="0" w:color="auto"/>
              <w:bottom w:val="single" w:sz="4" w:space="0" w:color="auto"/>
              <w:right w:val="single" w:sz="4" w:space="0" w:color="auto"/>
            </w:tcBorders>
            <w:vAlign w:val="center"/>
          </w:tcPr>
          <w:p w14:paraId="2F60ED86" w14:textId="4DB2630C" w:rsidR="0043231B" w:rsidRPr="005874BC" w:rsidRDefault="0043231B" w:rsidP="00163F03">
            <w:pPr>
              <w:tabs>
                <w:tab w:val="left" w:pos="567"/>
              </w:tabs>
              <w:spacing w:line="276" w:lineRule="auto"/>
              <w:rPr>
                <w:rFonts w:cstheme="minorHAnsi"/>
              </w:rPr>
            </w:pPr>
            <w:r w:rsidRPr="00FC07FA">
              <w:rPr>
                <w:rFonts w:asciiTheme="minorHAnsi" w:hAnsiTheme="minorHAnsi" w:cstheme="minorHAnsi"/>
              </w:rPr>
              <w:t>Global Alliance for Vaccines and Immunization</w:t>
            </w:r>
          </w:p>
        </w:tc>
      </w:tr>
      <w:tr w:rsidR="001375A4" w:rsidRPr="005874BC" w14:paraId="0092532B"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tcPr>
          <w:p w14:paraId="4C9E5F78"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HCWs</w:t>
            </w:r>
          </w:p>
        </w:tc>
        <w:tc>
          <w:tcPr>
            <w:tcW w:w="6840" w:type="dxa"/>
            <w:tcBorders>
              <w:top w:val="single" w:sz="4" w:space="0" w:color="auto"/>
              <w:left w:val="single" w:sz="4" w:space="0" w:color="auto"/>
              <w:bottom w:val="single" w:sz="4" w:space="0" w:color="auto"/>
              <w:right w:val="single" w:sz="4" w:space="0" w:color="auto"/>
            </w:tcBorders>
            <w:vAlign w:val="center"/>
          </w:tcPr>
          <w:p w14:paraId="72C166D1" w14:textId="0FC41615"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Healthcare Workers</w:t>
            </w:r>
          </w:p>
        </w:tc>
      </w:tr>
      <w:tr w:rsidR="001375A4" w:rsidRPr="005874BC" w14:paraId="1D509074"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tcPr>
          <w:p w14:paraId="088D5A30"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HeRAMS</w:t>
            </w:r>
          </w:p>
        </w:tc>
        <w:tc>
          <w:tcPr>
            <w:tcW w:w="6840" w:type="dxa"/>
            <w:tcBorders>
              <w:top w:val="single" w:sz="4" w:space="0" w:color="auto"/>
              <w:left w:val="single" w:sz="4" w:space="0" w:color="auto"/>
              <w:bottom w:val="single" w:sz="4" w:space="0" w:color="auto"/>
              <w:right w:val="single" w:sz="4" w:space="0" w:color="auto"/>
            </w:tcBorders>
            <w:vAlign w:val="center"/>
          </w:tcPr>
          <w:p w14:paraId="31C99471"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Health Resources and Service Availability Monitoring System</w:t>
            </w:r>
          </w:p>
        </w:tc>
      </w:tr>
      <w:tr w:rsidR="00940FD7" w:rsidRPr="005874BC" w14:paraId="6EE8B4BB"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tcPr>
          <w:p w14:paraId="6864546A" w14:textId="10ED4B22" w:rsidR="00940FD7" w:rsidRPr="00940FD7" w:rsidRDefault="00940FD7" w:rsidP="00163F03">
            <w:pPr>
              <w:tabs>
                <w:tab w:val="left" w:pos="567"/>
              </w:tabs>
              <w:spacing w:line="276" w:lineRule="auto"/>
              <w:rPr>
                <w:rFonts w:asciiTheme="minorHAnsi" w:hAnsiTheme="minorHAnsi" w:cstheme="minorHAnsi"/>
              </w:rPr>
            </w:pPr>
            <w:r w:rsidRPr="00940FD7">
              <w:rPr>
                <w:rFonts w:asciiTheme="minorHAnsi" w:hAnsiTheme="minorHAnsi" w:cstheme="minorHAnsi"/>
              </w:rPr>
              <w:t>IDPs</w:t>
            </w:r>
          </w:p>
        </w:tc>
        <w:tc>
          <w:tcPr>
            <w:tcW w:w="6840" w:type="dxa"/>
            <w:tcBorders>
              <w:top w:val="single" w:sz="4" w:space="0" w:color="auto"/>
              <w:left w:val="single" w:sz="4" w:space="0" w:color="auto"/>
              <w:bottom w:val="single" w:sz="4" w:space="0" w:color="auto"/>
              <w:right w:val="single" w:sz="4" w:space="0" w:color="auto"/>
            </w:tcBorders>
            <w:vAlign w:val="center"/>
          </w:tcPr>
          <w:p w14:paraId="6C074B82" w14:textId="706A6989" w:rsidR="00940FD7" w:rsidRPr="005874BC" w:rsidRDefault="00940FD7" w:rsidP="00163F03">
            <w:pPr>
              <w:tabs>
                <w:tab w:val="left" w:pos="567"/>
              </w:tabs>
              <w:spacing w:line="276" w:lineRule="auto"/>
              <w:rPr>
                <w:rFonts w:cstheme="minorHAnsi"/>
              </w:rPr>
            </w:pPr>
            <w:r w:rsidRPr="00940FD7">
              <w:rPr>
                <w:rFonts w:asciiTheme="minorHAnsi" w:hAnsiTheme="minorHAnsi" w:cstheme="minorHAnsi"/>
              </w:rPr>
              <w:t>Internally Displaced People</w:t>
            </w:r>
          </w:p>
        </w:tc>
      </w:tr>
      <w:tr w:rsidR="001375A4" w:rsidRPr="005874BC" w14:paraId="0366FDBA"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hideMark/>
          </w:tcPr>
          <w:p w14:paraId="36C2625C"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HF</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A4425B2"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Healthcare Facility</w:t>
            </w:r>
          </w:p>
        </w:tc>
      </w:tr>
      <w:tr w:rsidR="001375A4" w:rsidRPr="005874BC" w14:paraId="759DD9F2"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hideMark/>
          </w:tcPr>
          <w:p w14:paraId="212076CE"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HIV</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57A7315"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Human Immunodeficiency Virus</w:t>
            </w:r>
          </w:p>
        </w:tc>
      </w:tr>
      <w:tr w:rsidR="001375A4" w:rsidRPr="005874BC" w14:paraId="62029A6C"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F19B7"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ICMWMP</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A649D"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Infection Control and Medical Waste Management Plan</w:t>
            </w:r>
          </w:p>
        </w:tc>
      </w:tr>
      <w:tr w:rsidR="001375A4" w:rsidRPr="005874BC" w14:paraId="65EF2C66"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B14B4" w14:textId="77777777" w:rsidR="001375A4" w:rsidRPr="00EF405C" w:rsidRDefault="001375A4" w:rsidP="00163F03">
            <w:pPr>
              <w:tabs>
                <w:tab w:val="left" w:pos="567"/>
              </w:tabs>
              <w:spacing w:line="276" w:lineRule="auto"/>
              <w:rPr>
                <w:rFonts w:asciiTheme="minorHAnsi" w:hAnsiTheme="minorHAnsi" w:cstheme="minorHAnsi"/>
              </w:rPr>
            </w:pPr>
            <w:r w:rsidRPr="00EF405C">
              <w:rPr>
                <w:rFonts w:asciiTheme="minorHAnsi" w:hAnsiTheme="minorHAnsi" w:cstheme="minorHAnsi"/>
              </w:rPr>
              <w:t>ICU</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5ED59" w14:textId="77777777" w:rsidR="001375A4" w:rsidRPr="00EF405C" w:rsidRDefault="001375A4" w:rsidP="00163F03">
            <w:pPr>
              <w:tabs>
                <w:tab w:val="left" w:pos="567"/>
              </w:tabs>
              <w:spacing w:line="276" w:lineRule="auto"/>
              <w:rPr>
                <w:rFonts w:asciiTheme="minorHAnsi" w:hAnsiTheme="minorHAnsi" w:cstheme="minorHAnsi"/>
              </w:rPr>
            </w:pPr>
            <w:r w:rsidRPr="00EF405C">
              <w:rPr>
                <w:rFonts w:asciiTheme="minorHAnsi" w:hAnsiTheme="minorHAnsi" w:cstheme="minorHAnsi"/>
              </w:rPr>
              <w:t>Intensive Care Unit</w:t>
            </w:r>
          </w:p>
        </w:tc>
      </w:tr>
      <w:tr w:rsidR="001375A4" w:rsidRPr="005874BC" w14:paraId="0060B23C"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hideMark/>
          </w:tcPr>
          <w:p w14:paraId="095CB1EE"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IDP</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422A6AA"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Internally Displaced Persons</w:t>
            </w:r>
          </w:p>
        </w:tc>
      </w:tr>
      <w:tr w:rsidR="001375A4" w:rsidRPr="005874BC" w14:paraId="0F9886F9"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tcPr>
          <w:p w14:paraId="18A25F8C"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IOM</w:t>
            </w:r>
          </w:p>
        </w:tc>
        <w:tc>
          <w:tcPr>
            <w:tcW w:w="6840" w:type="dxa"/>
            <w:tcBorders>
              <w:top w:val="single" w:sz="4" w:space="0" w:color="auto"/>
              <w:left w:val="single" w:sz="4" w:space="0" w:color="auto"/>
              <w:bottom w:val="single" w:sz="4" w:space="0" w:color="auto"/>
              <w:right w:val="single" w:sz="4" w:space="0" w:color="auto"/>
            </w:tcBorders>
            <w:vAlign w:val="center"/>
          </w:tcPr>
          <w:p w14:paraId="283836BC"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International Organization for Migration</w:t>
            </w:r>
          </w:p>
        </w:tc>
      </w:tr>
      <w:tr w:rsidR="001375A4" w:rsidRPr="005874BC" w14:paraId="49056FD4"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hideMark/>
          </w:tcPr>
          <w:p w14:paraId="697EBEBE"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IPC</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E687962"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Infection Prevention and Control</w:t>
            </w:r>
          </w:p>
        </w:tc>
      </w:tr>
      <w:tr w:rsidR="001375A4" w:rsidRPr="005874BC" w14:paraId="0E12E46C"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hideMark/>
          </w:tcPr>
          <w:p w14:paraId="709FFFF0"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LMP</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52A97EB"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Labor Management Procedure</w:t>
            </w:r>
          </w:p>
        </w:tc>
      </w:tr>
      <w:tr w:rsidR="001375A4" w:rsidRPr="005874BC" w14:paraId="46977391"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hideMark/>
          </w:tcPr>
          <w:p w14:paraId="05D1B2BE"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MoPHP</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8C2DCA4"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Ministry of Public Health and Population</w:t>
            </w:r>
          </w:p>
        </w:tc>
      </w:tr>
      <w:tr w:rsidR="001375A4" w:rsidRPr="005874BC" w14:paraId="2B37E975"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tcPr>
          <w:p w14:paraId="3B396269"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MoPIC</w:t>
            </w:r>
          </w:p>
        </w:tc>
        <w:tc>
          <w:tcPr>
            <w:tcW w:w="6840" w:type="dxa"/>
            <w:tcBorders>
              <w:top w:val="single" w:sz="4" w:space="0" w:color="auto"/>
              <w:left w:val="single" w:sz="4" w:space="0" w:color="auto"/>
              <w:bottom w:val="single" w:sz="4" w:space="0" w:color="auto"/>
              <w:right w:val="single" w:sz="4" w:space="0" w:color="auto"/>
            </w:tcBorders>
            <w:vAlign w:val="center"/>
          </w:tcPr>
          <w:p w14:paraId="23811CBB" w14:textId="64ADC4DA" w:rsidR="001375A4" w:rsidRPr="005874BC" w:rsidRDefault="00AE651E" w:rsidP="00163F03">
            <w:pPr>
              <w:tabs>
                <w:tab w:val="left" w:pos="567"/>
              </w:tabs>
              <w:spacing w:line="276" w:lineRule="auto"/>
              <w:rPr>
                <w:rFonts w:asciiTheme="minorHAnsi" w:hAnsiTheme="minorHAnsi" w:cstheme="minorHAnsi"/>
              </w:rPr>
            </w:pPr>
            <w:r>
              <w:rPr>
                <w:rFonts w:asciiTheme="minorHAnsi" w:hAnsiTheme="minorHAnsi" w:cstheme="minorHAnsi"/>
              </w:rPr>
              <w:t>Ministry of Planning and International Cooperation</w:t>
            </w:r>
          </w:p>
        </w:tc>
      </w:tr>
      <w:tr w:rsidR="001375A4" w:rsidRPr="005874BC" w14:paraId="0D22A99B"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hideMark/>
          </w:tcPr>
          <w:p w14:paraId="1B03F7D6" w14:textId="5AEC5318"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NGO</w:t>
            </w:r>
            <w:r w:rsidR="00D07653">
              <w:rPr>
                <w:rFonts w:asciiTheme="minorHAnsi" w:hAnsiTheme="minorHAnsi" w:cstheme="minorHAnsi"/>
              </w:rPr>
              <w:t>s</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247876A"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Non-Governmental Organization</w:t>
            </w:r>
          </w:p>
        </w:tc>
      </w:tr>
      <w:tr w:rsidR="001375A4" w:rsidRPr="005874BC" w14:paraId="240D6428"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hideMark/>
          </w:tcPr>
          <w:p w14:paraId="05D1465A"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OHS</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884A727"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Occupational Health and Safety</w:t>
            </w:r>
          </w:p>
        </w:tc>
      </w:tr>
      <w:tr w:rsidR="001375A4" w:rsidRPr="005874BC" w14:paraId="7416CB36"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hideMark/>
          </w:tcPr>
          <w:p w14:paraId="30C80F13"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PMU</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5F71CC1"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Project Management Unit</w:t>
            </w:r>
          </w:p>
        </w:tc>
      </w:tr>
      <w:tr w:rsidR="001375A4" w:rsidRPr="005874BC" w14:paraId="3AA77C68"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hideMark/>
          </w:tcPr>
          <w:p w14:paraId="297ED22D"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lastRenderedPageBreak/>
              <w:t>POE</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151D00F"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Point of Entry</w:t>
            </w:r>
          </w:p>
        </w:tc>
      </w:tr>
      <w:tr w:rsidR="001375A4" w:rsidRPr="005874BC" w14:paraId="41DB7CCD"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hideMark/>
          </w:tcPr>
          <w:p w14:paraId="465C7B06"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PPE</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4E860EE"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Personal Protective Equipment</w:t>
            </w:r>
          </w:p>
        </w:tc>
      </w:tr>
      <w:tr w:rsidR="001375A4" w:rsidRPr="005874BC" w14:paraId="03C3CB6A"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hideMark/>
          </w:tcPr>
          <w:p w14:paraId="1C4FA55C"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RAP</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876894"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Resettlement Action Plan</w:t>
            </w:r>
          </w:p>
        </w:tc>
      </w:tr>
      <w:tr w:rsidR="001375A4" w:rsidRPr="005874BC" w14:paraId="0B40D647"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hideMark/>
          </w:tcPr>
          <w:p w14:paraId="095F463A"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RCCE</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715D2B3"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Risk communication and community engagement</w:t>
            </w:r>
          </w:p>
        </w:tc>
      </w:tr>
      <w:tr w:rsidR="001375A4" w:rsidRPr="005874BC" w14:paraId="159D35BC"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hideMark/>
          </w:tcPr>
          <w:p w14:paraId="51690C94"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RRT</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61458BD"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Rapid Response Team</w:t>
            </w:r>
          </w:p>
        </w:tc>
      </w:tr>
      <w:tr w:rsidR="001375A4" w:rsidRPr="005874BC" w14:paraId="12D300BD"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tcPr>
          <w:p w14:paraId="4B23366D"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SAGE</w:t>
            </w:r>
          </w:p>
        </w:tc>
        <w:tc>
          <w:tcPr>
            <w:tcW w:w="6840" w:type="dxa"/>
            <w:tcBorders>
              <w:top w:val="single" w:sz="4" w:space="0" w:color="auto"/>
              <w:left w:val="single" w:sz="4" w:space="0" w:color="auto"/>
              <w:bottom w:val="single" w:sz="4" w:space="0" w:color="auto"/>
              <w:right w:val="single" w:sz="4" w:space="0" w:color="auto"/>
            </w:tcBorders>
            <w:vAlign w:val="center"/>
          </w:tcPr>
          <w:p w14:paraId="20EBD83B"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Strategic Advisory Group of Experts on Immunization</w:t>
            </w:r>
          </w:p>
        </w:tc>
      </w:tr>
      <w:tr w:rsidR="001375A4" w:rsidRPr="005874BC" w14:paraId="00F83C46"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hideMark/>
          </w:tcPr>
          <w:p w14:paraId="43D01A11"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SEA</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184DBFD"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Sexual Exploitation and Abuse</w:t>
            </w:r>
          </w:p>
        </w:tc>
      </w:tr>
      <w:tr w:rsidR="001375A4" w:rsidRPr="005874BC" w14:paraId="327EE7FC"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hideMark/>
          </w:tcPr>
          <w:p w14:paraId="4E2D0838"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SEP</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0A12E6D"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Stakeholder Engagement Plan</w:t>
            </w:r>
          </w:p>
        </w:tc>
      </w:tr>
      <w:tr w:rsidR="001375A4" w:rsidRPr="005874BC" w14:paraId="4159DDAF"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hideMark/>
          </w:tcPr>
          <w:p w14:paraId="499686F6"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SH</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C47218"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Sexual Harassment</w:t>
            </w:r>
          </w:p>
        </w:tc>
      </w:tr>
      <w:tr w:rsidR="001375A4" w:rsidRPr="005874BC" w14:paraId="0093F570"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hideMark/>
          </w:tcPr>
          <w:p w14:paraId="2F9A49AF"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ToR</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D098083"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Terms of Reference</w:t>
            </w:r>
          </w:p>
        </w:tc>
      </w:tr>
      <w:tr w:rsidR="001375A4" w:rsidRPr="005874BC" w14:paraId="51500FFE"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hideMark/>
          </w:tcPr>
          <w:p w14:paraId="473B86FB"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TPM</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1B614FD"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Third Party Monitoring</w:t>
            </w:r>
          </w:p>
        </w:tc>
      </w:tr>
      <w:tr w:rsidR="001375A4" w:rsidRPr="005874BC" w14:paraId="40D5D8A8"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hideMark/>
          </w:tcPr>
          <w:p w14:paraId="07825433"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UN</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DE4E299"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United Nations</w:t>
            </w:r>
          </w:p>
        </w:tc>
      </w:tr>
      <w:tr w:rsidR="001375A4" w:rsidRPr="005874BC" w14:paraId="0C9A5AFD"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tcPr>
          <w:p w14:paraId="66E56D09" w14:textId="77777777" w:rsidR="001375A4" w:rsidRPr="00C1130C" w:rsidRDefault="001375A4" w:rsidP="00163F03">
            <w:pPr>
              <w:tabs>
                <w:tab w:val="left" w:pos="567"/>
              </w:tabs>
              <w:spacing w:line="276" w:lineRule="auto"/>
              <w:rPr>
                <w:rFonts w:asciiTheme="minorHAnsi" w:hAnsiTheme="minorHAnsi" w:cstheme="minorHAnsi"/>
              </w:rPr>
            </w:pPr>
            <w:r w:rsidRPr="00C1130C">
              <w:rPr>
                <w:rFonts w:asciiTheme="minorHAnsi" w:hAnsiTheme="minorHAnsi" w:cstheme="minorHAnsi"/>
              </w:rPr>
              <w:t>UNFPA</w:t>
            </w:r>
          </w:p>
        </w:tc>
        <w:tc>
          <w:tcPr>
            <w:tcW w:w="6840" w:type="dxa"/>
            <w:tcBorders>
              <w:top w:val="single" w:sz="4" w:space="0" w:color="auto"/>
              <w:left w:val="single" w:sz="4" w:space="0" w:color="auto"/>
              <w:bottom w:val="single" w:sz="4" w:space="0" w:color="auto"/>
              <w:right w:val="single" w:sz="4" w:space="0" w:color="auto"/>
            </w:tcBorders>
            <w:vAlign w:val="center"/>
          </w:tcPr>
          <w:p w14:paraId="0A94E177" w14:textId="69DB5303" w:rsidR="001375A4" w:rsidRPr="00940FD7" w:rsidRDefault="00AE651E" w:rsidP="00163F03">
            <w:pPr>
              <w:tabs>
                <w:tab w:val="left" w:pos="567"/>
              </w:tabs>
              <w:spacing w:line="276" w:lineRule="auto"/>
              <w:rPr>
                <w:rFonts w:asciiTheme="minorHAnsi" w:hAnsiTheme="minorHAnsi" w:cstheme="minorHAnsi"/>
              </w:rPr>
            </w:pPr>
            <w:r w:rsidRPr="00940FD7">
              <w:rPr>
                <w:rFonts w:asciiTheme="minorHAnsi" w:hAnsiTheme="minorHAnsi" w:cstheme="minorHAnsi"/>
              </w:rPr>
              <w:t>United Nations Population Fund</w:t>
            </w:r>
          </w:p>
        </w:tc>
      </w:tr>
      <w:tr w:rsidR="001375A4" w:rsidRPr="005874BC" w14:paraId="347DF9B9"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tcPr>
          <w:p w14:paraId="18A15DB3"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UNICEF</w:t>
            </w:r>
          </w:p>
        </w:tc>
        <w:tc>
          <w:tcPr>
            <w:tcW w:w="6840" w:type="dxa"/>
            <w:tcBorders>
              <w:top w:val="single" w:sz="4" w:space="0" w:color="auto"/>
              <w:left w:val="single" w:sz="4" w:space="0" w:color="auto"/>
              <w:bottom w:val="single" w:sz="4" w:space="0" w:color="auto"/>
              <w:right w:val="single" w:sz="4" w:space="0" w:color="auto"/>
            </w:tcBorders>
            <w:vAlign w:val="center"/>
          </w:tcPr>
          <w:p w14:paraId="019461F1"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United Nations Children's Fund</w:t>
            </w:r>
          </w:p>
        </w:tc>
      </w:tr>
      <w:tr w:rsidR="001375A4" w:rsidRPr="005874BC" w14:paraId="3F4E4EE6"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tcPr>
          <w:p w14:paraId="5FE1F743"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UNHCR</w:t>
            </w:r>
          </w:p>
        </w:tc>
        <w:tc>
          <w:tcPr>
            <w:tcW w:w="6840" w:type="dxa"/>
            <w:tcBorders>
              <w:top w:val="single" w:sz="4" w:space="0" w:color="auto"/>
              <w:left w:val="single" w:sz="4" w:space="0" w:color="auto"/>
              <w:bottom w:val="single" w:sz="4" w:space="0" w:color="auto"/>
              <w:right w:val="single" w:sz="4" w:space="0" w:color="auto"/>
            </w:tcBorders>
            <w:vAlign w:val="center"/>
          </w:tcPr>
          <w:p w14:paraId="7AD7AE80"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United Nations High Commissioner for Refugees UNHCR</w:t>
            </w:r>
          </w:p>
        </w:tc>
      </w:tr>
      <w:tr w:rsidR="001375A4" w:rsidRPr="005874BC" w14:paraId="01FEA81D"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tcPr>
          <w:p w14:paraId="3A35A4B2"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WASH</w:t>
            </w:r>
          </w:p>
        </w:tc>
        <w:tc>
          <w:tcPr>
            <w:tcW w:w="6840" w:type="dxa"/>
            <w:tcBorders>
              <w:top w:val="single" w:sz="4" w:space="0" w:color="auto"/>
              <w:left w:val="single" w:sz="4" w:space="0" w:color="auto"/>
              <w:bottom w:val="single" w:sz="4" w:space="0" w:color="auto"/>
              <w:right w:val="single" w:sz="4" w:space="0" w:color="auto"/>
            </w:tcBorders>
            <w:vAlign w:val="center"/>
          </w:tcPr>
          <w:p w14:paraId="36FC2405"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Water, Sanitization and Hygiene</w:t>
            </w:r>
          </w:p>
        </w:tc>
      </w:tr>
      <w:tr w:rsidR="001375A4" w:rsidRPr="005874BC" w14:paraId="653AC7E1"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hideMark/>
          </w:tcPr>
          <w:p w14:paraId="21842146"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WB</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4FD51DF"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World Bank</w:t>
            </w:r>
          </w:p>
        </w:tc>
      </w:tr>
      <w:tr w:rsidR="001375A4" w:rsidRPr="005874BC" w14:paraId="43972079" w14:textId="77777777" w:rsidTr="00163F03">
        <w:trPr>
          <w:trHeight w:val="288"/>
        </w:trPr>
        <w:tc>
          <w:tcPr>
            <w:tcW w:w="1435" w:type="dxa"/>
            <w:tcBorders>
              <w:top w:val="single" w:sz="4" w:space="0" w:color="auto"/>
              <w:left w:val="single" w:sz="4" w:space="0" w:color="auto"/>
              <w:bottom w:val="single" w:sz="4" w:space="0" w:color="auto"/>
              <w:right w:val="single" w:sz="4" w:space="0" w:color="auto"/>
            </w:tcBorders>
            <w:vAlign w:val="center"/>
            <w:hideMark/>
          </w:tcPr>
          <w:p w14:paraId="1B12E3D9"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WHO</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EBBBEE5" w14:textId="77777777" w:rsidR="001375A4" w:rsidRPr="005874BC" w:rsidRDefault="001375A4" w:rsidP="00163F03">
            <w:pPr>
              <w:tabs>
                <w:tab w:val="left" w:pos="567"/>
              </w:tabs>
              <w:spacing w:line="276" w:lineRule="auto"/>
              <w:rPr>
                <w:rFonts w:asciiTheme="minorHAnsi" w:hAnsiTheme="minorHAnsi" w:cstheme="minorHAnsi"/>
              </w:rPr>
            </w:pPr>
            <w:r w:rsidRPr="005874BC">
              <w:rPr>
                <w:rFonts w:asciiTheme="minorHAnsi" w:hAnsiTheme="minorHAnsi" w:cstheme="minorHAnsi"/>
              </w:rPr>
              <w:t>World Health Organization</w:t>
            </w:r>
          </w:p>
        </w:tc>
      </w:tr>
    </w:tbl>
    <w:p w14:paraId="5D1BD617" w14:textId="0FF1064D" w:rsidR="001375A4" w:rsidRDefault="001375A4" w:rsidP="001E5E14">
      <w:pPr>
        <w:jc w:val="both"/>
        <w:rPr>
          <w:rFonts w:cstheme="minorHAnsi"/>
        </w:rPr>
      </w:pPr>
    </w:p>
    <w:p w14:paraId="2C8B7890" w14:textId="7D9CF5D0" w:rsidR="001375A4" w:rsidRDefault="001375A4" w:rsidP="001E5E14">
      <w:pPr>
        <w:jc w:val="both"/>
        <w:rPr>
          <w:rFonts w:cstheme="minorHAnsi"/>
        </w:rPr>
      </w:pPr>
    </w:p>
    <w:p w14:paraId="098F3409" w14:textId="55CC0054" w:rsidR="001375A4" w:rsidRDefault="001375A4" w:rsidP="001E5E14">
      <w:pPr>
        <w:jc w:val="both"/>
        <w:rPr>
          <w:rFonts w:cstheme="minorHAnsi"/>
        </w:rPr>
      </w:pPr>
    </w:p>
    <w:p w14:paraId="0E35862A" w14:textId="36689F19" w:rsidR="001375A4" w:rsidRDefault="001375A4" w:rsidP="001E5E14">
      <w:pPr>
        <w:jc w:val="both"/>
        <w:rPr>
          <w:rFonts w:cstheme="minorHAnsi"/>
        </w:rPr>
      </w:pPr>
    </w:p>
    <w:p w14:paraId="66AC5181" w14:textId="7BBFB061" w:rsidR="001375A4" w:rsidRDefault="001375A4" w:rsidP="001E5E14">
      <w:pPr>
        <w:jc w:val="both"/>
        <w:rPr>
          <w:rFonts w:cstheme="minorHAnsi"/>
        </w:rPr>
      </w:pPr>
    </w:p>
    <w:p w14:paraId="03DE765F" w14:textId="10EB8A52" w:rsidR="001375A4" w:rsidRDefault="001375A4" w:rsidP="001E5E14">
      <w:pPr>
        <w:jc w:val="both"/>
        <w:rPr>
          <w:rFonts w:cstheme="minorHAnsi"/>
        </w:rPr>
      </w:pPr>
    </w:p>
    <w:p w14:paraId="372633F2" w14:textId="4FA3A1AE" w:rsidR="001375A4" w:rsidRDefault="001375A4" w:rsidP="001E5E14">
      <w:pPr>
        <w:jc w:val="both"/>
        <w:rPr>
          <w:rFonts w:cstheme="minorHAnsi"/>
        </w:rPr>
      </w:pPr>
    </w:p>
    <w:p w14:paraId="537E7716" w14:textId="35AB6FE5" w:rsidR="001375A4" w:rsidRDefault="001375A4" w:rsidP="001E5E14">
      <w:pPr>
        <w:jc w:val="both"/>
        <w:rPr>
          <w:rFonts w:cstheme="minorHAnsi"/>
        </w:rPr>
      </w:pPr>
    </w:p>
    <w:p w14:paraId="0CF0630F" w14:textId="7D14F922" w:rsidR="001375A4" w:rsidRDefault="001375A4" w:rsidP="001E5E14">
      <w:pPr>
        <w:jc w:val="both"/>
        <w:rPr>
          <w:rFonts w:cstheme="minorHAnsi"/>
        </w:rPr>
      </w:pPr>
    </w:p>
    <w:p w14:paraId="28A68085" w14:textId="169D28D7" w:rsidR="001375A4" w:rsidRDefault="001375A4" w:rsidP="001E5E14">
      <w:pPr>
        <w:jc w:val="both"/>
        <w:rPr>
          <w:rFonts w:cstheme="minorHAnsi"/>
        </w:rPr>
      </w:pPr>
    </w:p>
    <w:p w14:paraId="26346E43" w14:textId="4476D5FC" w:rsidR="001375A4" w:rsidRDefault="001375A4" w:rsidP="001E5E14">
      <w:pPr>
        <w:jc w:val="both"/>
        <w:rPr>
          <w:rFonts w:cstheme="minorHAnsi"/>
        </w:rPr>
      </w:pPr>
    </w:p>
    <w:p w14:paraId="1DFBEFA1" w14:textId="6524A71D" w:rsidR="001375A4" w:rsidRDefault="001375A4" w:rsidP="001E5E14">
      <w:pPr>
        <w:jc w:val="both"/>
        <w:rPr>
          <w:rFonts w:cstheme="minorHAnsi"/>
        </w:rPr>
      </w:pPr>
    </w:p>
    <w:p w14:paraId="4A2BE325" w14:textId="10B5D398" w:rsidR="001375A4" w:rsidRDefault="001375A4" w:rsidP="001E5E14">
      <w:pPr>
        <w:jc w:val="both"/>
        <w:rPr>
          <w:rFonts w:cstheme="minorHAnsi"/>
        </w:rPr>
      </w:pPr>
    </w:p>
    <w:p w14:paraId="2A8316D5" w14:textId="020FAE18" w:rsidR="001375A4" w:rsidRDefault="001375A4" w:rsidP="001E5E14">
      <w:pPr>
        <w:jc w:val="both"/>
        <w:rPr>
          <w:rFonts w:cstheme="minorHAnsi"/>
        </w:rPr>
      </w:pPr>
    </w:p>
    <w:p w14:paraId="2E96717D" w14:textId="5C8C86AD" w:rsidR="001375A4" w:rsidRDefault="001375A4" w:rsidP="001E5E14">
      <w:pPr>
        <w:jc w:val="both"/>
        <w:rPr>
          <w:rFonts w:cstheme="minorHAnsi"/>
        </w:rPr>
      </w:pPr>
    </w:p>
    <w:p w14:paraId="16178985" w14:textId="39E2EF8E" w:rsidR="001375A4" w:rsidRDefault="001375A4" w:rsidP="001E5E14">
      <w:pPr>
        <w:jc w:val="both"/>
        <w:rPr>
          <w:rFonts w:cstheme="minorHAnsi"/>
        </w:rPr>
      </w:pPr>
    </w:p>
    <w:p w14:paraId="520CF014" w14:textId="0061CFBA" w:rsidR="00AE651E" w:rsidRDefault="00AE651E" w:rsidP="001E5E14">
      <w:pPr>
        <w:jc w:val="both"/>
        <w:rPr>
          <w:rFonts w:cstheme="minorHAnsi"/>
        </w:rPr>
      </w:pPr>
    </w:p>
    <w:p w14:paraId="436AC958" w14:textId="72BB0657" w:rsidR="00AE651E" w:rsidRDefault="00AE651E" w:rsidP="001E5E14">
      <w:pPr>
        <w:jc w:val="both"/>
        <w:rPr>
          <w:rFonts w:cstheme="minorHAnsi"/>
        </w:rPr>
      </w:pPr>
    </w:p>
    <w:p w14:paraId="0BEF29E0" w14:textId="712629FF" w:rsidR="00AE651E" w:rsidRDefault="00AE651E" w:rsidP="001E5E14">
      <w:pPr>
        <w:jc w:val="both"/>
        <w:rPr>
          <w:rFonts w:cstheme="minorHAnsi"/>
        </w:rPr>
      </w:pPr>
    </w:p>
    <w:p w14:paraId="6026219B" w14:textId="4A56B4D2" w:rsidR="00AE651E" w:rsidRDefault="00AE651E" w:rsidP="001E5E14">
      <w:pPr>
        <w:jc w:val="both"/>
        <w:rPr>
          <w:rFonts w:cstheme="minorHAnsi"/>
        </w:rPr>
      </w:pPr>
    </w:p>
    <w:p w14:paraId="7B63B659" w14:textId="7E7DC6E0" w:rsidR="00AE651E" w:rsidRDefault="00AE651E" w:rsidP="001E5E14">
      <w:pPr>
        <w:jc w:val="both"/>
        <w:rPr>
          <w:rFonts w:cstheme="minorHAnsi"/>
        </w:rPr>
      </w:pPr>
    </w:p>
    <w:p w14:paraId="3A438247" w14:textId="4AE99DDB" w:rsidR="00AE651E" w:rsidRDefault="00AE651E" w:rsidP="001E5E14">
      <w:pPr>
        <w:jc w:val="both"/>
        <w:rPr>
          <w:rFonts w:cstheme="minorHAnsi"/>
        </w:rPr>
      </w:pPr>
    </w:p>
    <w:p w14:paraId="7F59C002" w14:textId="134C38EF" w:rsidR="00AE651E" w:rsidRDefault="00AE651E" w:rsidP="001E5E14">
      <w:pPr>
        <w:jc w:val="both"/>
        <w:rPr>
          <w:rFonts w:cstheme="minorHAnsi"/>
        </w:rPr>
      </w:pPr>
    </w:p>
    <w:p w14:paraId="6E30ED75" w14:textId="77777777" w:rsidR="00AE651E" w:rsidRDefault="00AE651E" w:rsidP="001E5E14">
      <w:pPr>
        <w:jc w:val="both"/>
        <w:rPr>
          <w:rFonts w:cstheme="minorHAnsi"/>
        </w:rPr>
      </w:pPr>
    </w:p>
    <w:p w14:paraId="46381DD2" w14:textId="77777777" w:rsidR="001375A4" w:rsidRPr="00EA664B" w:rsidRDefault="001375A4" w:rsidP="001E5E14">
      <w:pPr>
        <w:jc w:val="both"/>
        <w:rPr>
          <w:rFonts w:cstheme="minorHAnsi"/>
          <w:b/>
        </w:rPr>
      </w:pPr>
    </w:p>
    <w:p w14:paraId="1A1B6F28" w14:textId="77777777" w:rsidR="009A6EC3" w:rsidRPr="00303E3A" w:rsidRDefault="000915E5" w:rsidP="00303E3A">
      <w:pPr>
        <w:pStyle w:val="head2"/>
        <w:numPr>
          <w:ilvl w:val="0"/>
          <w:numId w:val="0"/>
        </w:numPr>
        <w:jc w:val="both"/>
        <w:outlineLvl w:val="1"/>
        <w:rPr>
          <w:rFonts w:asciiTheme="minorHAnsi" w:hAnsiTheme="minorHAnsi" w:cstheme="minorBidi"/>
        </w:rPr>
      </w:pPr>
      <w:bookmarkStart w:id="3" w:name="_Toc70118328"/>
      <w:r w:rsidRPr="00303E3A">
        <w:rPr>
          <w:rFonts w:asciiTheme="minorHAnsi" w:hAnsiTheme="minorHAnsi" w:cstheme="minorBidi"/>
        </w:rPr>
        <w:lastRenderedPageBreak/>
        <w:t>Executive Summary</w:t>
      </w:r>
      <w:bookmarkEnd w:id="3"/>
    </w:p>
    <w:p w14:paraId="3A493138" w14:textId="5D7428BD" w:rsidR="009B660B" w:rsidRPr="00282A0C" w:rsidRDefault="009B660B" w:rsidP="00F01E49">
      <w:pPr>
        <w:spacing w:after="120"/>
        <w:jc w:val="both"/>
        <w:rPr>
          <w:rFonts w:cstheme="minorHAnsi"/>
          <w:lang w:eastAsia="zh-CN"/>
        </w:rPr>
      </w:pPr>
      <w:r w:rsidRPr="009E48AA">
        <w:rPr>
          <w:rFonts w:cstheme="minorHAnsi"/>
        </w:rPr>
        <w:t xml:space="preserve">World Health Organization hereinafter </w:t>
      </w:r>
      <w:r w:rsidR="00D049A8" w:rsidRPr="009E48AA">
        <w:rPr>
          <w:rFonts w:cstheme="minorHAnsi"/>
        </w:rPr>
        <w:t>(</w:t>
      </w:r>
      <w:r w:rsidRPr="009E48AA">
        <w:rPr>
          <w:rFonts w:cstheme="minorHAnsi"/>
        </w:rPr>
        <w:t>the WHO) implement</w:t>
      </w:r>
      <w:r w:rsidR="009E3A34">
        <w:rPr>
          <w:rFonts w:cstheme="minorHAnsi"/>
        </w:rPr>
        <w:t>s</w:t>
      </w:r>
      <w:r w:rsidRPr="009E48AA">
        <w:rPr>
          <w:rFonts w:cstheme="minorHAnsi"/>
        </w:rPr>
        <w:t xml:space="preserve"> the </w:t>
      </w:r>
      <w:r w:rsidRPr="009E48AA">
        <w:rPr>
          <w:rFonts w:cstheme="minorHAnsi"/>
          <w:b/>
          <w:bCs/>
        </w:rPr>
        <w:t>Yemen COVID-19 Response Project (P173862)</w:t>
      </w:r>
      <w:r w:rsidR="00993601" w:rsidRPr="009E48AA">
        <w:rPr>
          <w:rFonts w:cstheme="minorHAnsi"/>
          <w:b/>
          <w:bCs/>
        </w:rPr>
        <w:t xml:space="preserve"> </w:t>
      </w:r>
      <w:r w:rsidR="001C44BD" w:rsidRPr="009E48AA">
        <w:rPr>
          <w:rFonts w:cstheme="minorHAnsi"/>
        </w:rPr>
        <w:t xml:space="preserve">hereinafter </w:t>
      </w:r>
      <w:r w:rsidR="00993601" w:rsidRPr="009E48AA">
        <w:rPr>
          <w:rFonts w:cstheme="minorHAnsi"/>
        </w:rPr>
        <w:t>(the project)</w:t>
      </w:r>
      <w:r w:rsidRPr="009E48AA">
        <w:rPr>
          <w:rFonts w:cstheme="minorHAnsi"/>
        </w:rPr>
        <w:t xml:space="preserve">. The World Bank, through a grant from the IDA, has agreed to provide </w:t>
      </w:r>
      <w:r w:rsidRPr="00282A0C">
        <w:rPr>
          <w:rFonts w:cstheme="minorHAnsi"/>
        </w:rPr>
        <w:t xml:space="preserve">financing for the Project. </w:t>
      </w:r>
      <w:r w:rsidRPr="00282A0C">
        <w:rPr>
          <w:rFonts w:cstheme="minorHAnsi"/>
          <w:lang w:eastAsia="zh-CN"/>
        </w:rPr>
        <w:t>The project</w:t>
      </w:r>
      <w:r w:rsidR="00FC4FB0" w:rsidRPr="00282A0C">
        <w:rPr>
          <w:rFonts w:cstheme="minorHAnsi"/>
          <w:lang w:eastAsia="zh-CN"/>
        </w:rPr>
        <w:t xml:space="preserve"> </w:t>
      </w:r>
      <w:r w:rsidR="00282A0C" w:rsidRPr="00282A0C">
        <w:rPr>
          <w:rFonts w:cstheme="minorHAnsi"/>
          <w:lang w:eastAsia="zh-CN"/>
        </w:rPr>
        <w:t xml:space="preserve">was </w:t>
      </w:r>
      <w:r w:rsidR="00FC4FB0" w:rsidRPr="00282A0C">
        <w:rPr>
          <w:rFonts w:cstheme="minorHAnsi"/>
          <w:lang w:eastAsia="zh-CN"/>
        </w:rPr>
        <w:t xml:space="preserve">launched in April 2020 </w:t>
      </w:r>
      <w:r w:rsidR="004F576C" w:rsidRPr="00282A0C">
        <w:rPr>
          <w:rFonts w:cstheme="minorHAnsi"/>
          <w:lang w:eastAsia="zh-CN"/>
        </w:rPr>
        <w:t xml:space="preserve">with </w:t>
      </w:r>
      <w:r w:rsidR="007A0058" w:rsidRPr="00282A0C">
        <w:rPr>
          <w:rFonts w:cstheme="minorHAnsi"/>
          <w:lang w:eastAsia="zh-CN"/>
        </w:rPr>
        <w:t xml:space="preserve">an emphasis on strengthening capacities at the district level through a model of decentralization. The project aims </w:t>
      </w:r>
      <w:r w:rsidR="00821142" w:rsidRPr="00282A0C">
        <w:rPr>
          <w:rFonts w:cstheme="minorHAnsi"/>
          <w:lang w:eastAsia="zh-CN"/>
        </w:rPr>
        <w:t>to prevent, detect and respond to the threat posed by the COVID-19 pandemic and strengthen national systems for public health preparedness; strengthen the capacity of Yemen health system to respond to the COVID-19 pandemic and to support health system preparedness for managing existing and future outbreaks</w:t>
      </w:r>
      <w:r w:rsidRPr="00282A0C">
        <w:rPr>
          <w:rFonts w:cstheme="minorHAnsi"/>
          <w:lang w:eastAsia="zh-CN"/>
        </w:rPr>
        <w:t>.</w:t>
      </w:r>
    </w:p>
    <w:p w14:paraId="43CEDEAA" w14:textId="10095D4A" w:rsidR="008A140F" w:rsidRPr="00282A0C" w:rsidRDefault="008A140F">
      <w:pPr>
        <w:spacing w:after="120"/>
        <w:jc w:val="both"/>
        <w:rPr>
          <w:rFonts w:cstheme="minorHAnsi"/>
          <w:lang w:eastAsia="zh-CN"/>
        </w:rPr>
      </w:pPr>
      <w:r w:rsidRPr="00282A0C">
        <w:rPr>
          <w:rFonts w:cstheme="minorHAnsi"/>
          <w:lang w:eastAsia="zh-CN"/>
        </w:rPr>
        <w:t xml:space="preserve">In March 2021 Additional Financing </w:t>
      </w:r>
      <w:r w:rsidR="0015712B">
        <w:rPr>
          <w:rFonts w:cstheme="minorHAnsi"/>
          <w:lang w:eastAsia="zh-CN"/>
        </w:rPr>
        <w:t>(</w:t>
      </w:r>
      <w:r w:rsidRPr="00282A0C">
        <w:rPr>
          <w:rFonts w:cstheme="minorHAnsi"/>
          <w:lang w:eastAsia="zh-CN"/>
        </w:rPr>
        <w:t>AF</w:t>
      </w:r>
      <w:r w:rsidR="0015712B">
        <w:rPr>
          <w:rFonts w:cstheme="minorHAnsi"/>
          <w:lang w:eastAsia="zh-CN"/>
        </w:rPr>
        <w:t>)</w:t>
      </w:r>
      <w:r w:rsidRPr="00282A0C">
        <w:rPr>
          <w:rFonts w:cstheme="minorHAnsi"/>
          <w:lang w:eastAsia="zh-CN"/>
        </w:rPr>
        <w:t xml:space="preserve"> to the existing Yemen COVID-19 Response </w:t>
      </w:r>
      <w:r w:rsidR="00A42488" w:rsidRPr="00282A0C">
        <w:rPr>
          <w:rFonts w:cstheme="minorHAnsi"/>
          <w:lang w:eastAsia="zh-CN"/>
        </w:rPr>
        <w:t>P</w:t>
      </w:r>
      <w:r w:rsidRPr="00282A0C">
        <w:rPr>
          <w:rFonts w:cstheme="minorHAnsi"/>
          <w:lang w:eastAsia="zh-CN"/>
        </w:rPr>
        <w:t>roject</w:t>
      </w:r>
      <w:r w:rsidR="00A42488" w:rsidRPr="00282A0C">
        <w:rPr>
          <w:rFonts w:cstheme="minorHAnsi"/>
          <w:lang w:eastAsia="zh-CN"/>
        </w:rPr>
        <w:t xml:space="preserve"> YCRP</w:t>
      </w:r>
      <w:r w:rsidRPr="00282A0C">
        <w:rPr>
          <w:rFonts w:cstheme="minorHAnsi"/>
          <w:lang w:eastAsia="zh-CN"/>
        </w:rPr>
        <w:t xml:space="preserve"> </w:t>
      </w:r>
      <w:r w:rsidR="00282A0C" w:rsidRPr="00282A0C">
        <w:rPr>
          <w:rFonts w:cstheme="minorHAnsi"/>
          <w:lang w:eastAsia="zh-CN"/>
        </w:rPr>
        <w:t>has been</w:t>
      </w:r>
      <w:r w:rsidRPr="00282A0C">
        <w:rPr>
          <w:rFonts w:cstheme="minorHAnsi"/>
          <w:lang w:eastAsia="zh-CN"/>
        </w:rPr>
        <w:t xml:space="preserve"> </w:t>
      </w:r>
      <w:r w:rsidR="00C06FE8" w:rsidRPr="00282A0C">
        <w:rPr>
          <w:rFonts w:cstheme="minorHAnsi"/>
          <w:lang w:eastAsia="zh-CN"/>
        </w:rPr>
        <w:t>negotiated</w:t>
      </w:r>
      <w:r w:rsidR="002F2083" w:rsidRPr="00282A0C">
        <w:rPr>
          <w:rFonts w:cstheme="minorHAnsi"/>
          <w:lang w:eastAsia="zh-CN"/>
        </w:rPr>
        <w:t>/</w:t>
      </w:r>
      <w:r w:rsidR="00FC4FB0" w:rsidRPr="00282A0C">
        <w:rPr>
          <w:rFonts w:cstheme="minorHAnsi"/>
          <w:lang w:eastAsia="zh-CN"/>
        </w:rPr>
        <w:t>agreed</w:t>
      </w:r>
      <w:r w:rsidRPr="00282A0C">
        <w:rPr>
          <w:rFonts w:cstheme="minorHAnsi"/>
          <w:lang w:eastAsia="zh-CN"/>
        </w:rPr>
        <w:t xml:space="preserve"> between WHO and World Bank in coordination with the official auth</w:t>
      </w:r>
      <w:r w:rsidR="00993601" w:rsidRPr="00282A0C">
        <w:rPr>
          <w:rFonts w:cstheme="minorHAnsi"/>
          <w:lang w:eastAsia="zh-CN"/>
        </w:rPr>
        <w:t xml:space="preserve">orities. The AF will mainly support the COVID-19 vaccine deployment in the Republic of Yemen. </w:t>
      </w:r>
    </w:p>
    <w:p w14:paraId="0C102704" w14:textId="68800E5F" w:rsidR="009B660B" w:rsidRPr="009E48AA" w:rsidRDefault="009B660B" w:rsidP="002A435C">
      <w:pPr>
        <w:autoSpaceDE w:val="0"/>
        <w:autoSpaceDN w:val="0"/>
        <w:adjustRightInd w:val="0"/>
        <w:spacing w:after="120"/>
        <w:jc w:val="both"/>
        <w:rPr>
          <w:rFonts w:cstheme="minorHAnsi"/>
        </w:rPr>
      </w:pPr>
      <w:r w:rsidRPr="009E48AA">
        <w:rPr>
          <w:rFonts w:cstheme="minorHAnsi"/>
        </w:rPr>
        <w:t>WHO will work with the existing local health system structures at governorate, district levels to preserve the national capacity and maintain the core functions of the health system as well as respond positively to COVID-19 epidemic in the country.</w:t>
      </w:r>
    </w:p>
    <w:p w14:paraId="5253BD20" w14:textId="589B433B" w:rsidR="001977FB" w:rsidRPr="009E48AA" w:rsidRDefault="00465584" w:rsidP="002A435C">
      <w:pPr>
        <w:autoSpaceDE w:val="0"/>
        <w:autoSpaceDN w:val="0"/>
        <w:adjustRightInd w:val="0"/>
        <w:spacing w:after="120"/>
        <w:jc w:val="both"/>
        <w:rPr>
          <w:rFonts w:cstheme="minorHAnsi"/>
        </w:rPr>
      </w:pPr>
      <w:r w:rsidRPr="009E48AA">
        <w:rPr>
          <w:rFonts w:cstheme="minorHAnsi"/>
        </w:rPr>
        <w:t>This Environmental</w:t>
      </w:r>
      <w:r w:rsidR="009A6EC3" w:rsidRPr="009E48AA">
        <w:rPr>
          <w:rFonts w:cstheme="minorHAnsi"/>
        </w:rPr>
        <w:t xml:space="preserve"> and Social Management Framework</w:t>
      </w:r>
      <w:r w:rsidR="00B61912" w:rsidRPr="009E48AA">
        <w:rPr>
          <w:rFonts w:cstheme="minorHAnsi"/>
        </w:rPr>
        <w:t xml:space="preserve"> ESMF</w:t>
      </w:r>
      <w:r w:rsidRPr="009E48AA">
        <w:rPr>
          <w:rFonts w:cstheme="minorHAnsi"/>
        </w:rPr>
        <w:t xml:space="preserve"> assist</w:t>
      </w:r>
      <w:r w:rsidR="00B61912" w:rsidRPr="009E48AA">
        <w:rPr>
          <w:rFonts w:cstheme="minorHAnsi"/>
        </w:rPr>
        <w:t>s</w:t>
      </w:r>
      <w:r w:rsidR="00613786" w:rsidRPr="009E48AA">
        <w:rPr>
          <w:rFonts w:cstheme="minorHAnsi"/>
        </w:rPr>
        <w:t xml:space="preserve"> to the implementation of COVID-19 Response Project </w:t>
      </w:r>
      <w:r w:rsidR="00FA26ED" w:rsidRPr="009E48AA">
        <w:rPr>
          <w:rFonts w:cstheme="minorHAnsi"/>
        </w:rPr>
        <w:t>inside</w:t>
      </w:r>
      <w:r w:rsidR="00613786" w:rsidRPr="009E48AA">
        <w:rPr>
          <w:rFonts w:cstheme="minorHAnsi"/>
        </w:rPr>
        <w:t xml:space="preserve"> the Republic </w:t>
      </w:r>
      <w:r w:rsidR="009B660B" w:rsidRPr="009E48AA">
        <w:rPr>
          <w:rFonts w:cstheme="minorHAnsi"/>
        </w:rPr>
        <w:t>of</w:t>
      </w:r>
      <w:r w:rsidR="00613786" w:rsidRPr="009E48AA">
        <w:rPr>
          <w:rFonts w:cstheme="minorHAnsi"/>
        </w:rPr>
        <w:t xml:space="preserve"> Yemen</w:t>
      </w:r>
      <w:r w:rsidR="001977FB" w:rsidRPr="009E48AA">
        <w:rPr>
          <w:rFonts w:cstheme="minorHAnsi"/>
        </w:rPr>
        <w:t xml:space="preserve"> in term of developing the environmental and social (E&amp;S) management plans in accordance with the World Bank’s Environmental and Social Framework ESF</w:t>
      </w:r>
      <w:r w:rsidR="00733708" w:rsidRPr="009E48AA">
        <w:rPr>
          <w:rStyle w:val="FootnoteReference"/>
          <w:rFonts w:cstheme="minorHAnsi"/>
        </w:rPr>
        <w:footnoteReference w:id="1"/>
      </w:r>
      <w:r w:rsidR="001977FB" w:rsidRPr="009E48AA">
        <w:rPr>
          <w:rFonts w:cstheme="minorHAnsi"/>
        </w:rPr>
        <w:t>.</w:t>
      </w:r>
    </w:p>
    <w:p w14:paraId="3EB4AA28" w14:textId="6EA5B631" w:rsidR="00D107DC" w:rsidRPr="00FC781A" w:rsidRDefault="00D107DC" w:rsidP="002A435C">
      <w:pPr>
        <w:autoSpaceDE w:val="0"/>
        <w:autoSpaceDN w:val="0"/>
        <w:adjustRightInd w:val="0"/>
        <w:spacing w:after="120"/>
        <w:jc w:val="both"/>
        <w:rPr>
          <w:rFonts w:cstheme="minorHAnsi"/>
        </w:rPr>
      </w:pPr>
      <w:r w:rsidRPr="009E48AA">
        <w:rPr>
          <w:rFonts w:cstheme="minorHAnsi"/>
        </w:rPr>
        <w:t xml:space="preserve">This updated ESMF has been prepared based on the original version to adopt the new components of the project included in </w:t>
      </w:r>
      <w:r w:rsidRPr="00FC781A">
        <w:rPr>
          <w:rFonts w:cstheme="minorHAnsi"/>
        </w:rPr>
        <w:t>the AF.</w:t>
      </w:r>
    </w:p>
    <w:p w14:paraId="0714AAF4" w14:textId="77777777" w:rsidR="00C00C3C" w:rsidRPr="009E48AA" w:rsidRDefault="00C00C3C" w:rsidP="002A435C">
      <w:pPr>
        <w:pStyle w:val="head2"/>
        <w:numPr>
          <w:ilvl w:val="0"/>
          <w:numId w:val="0"/>
        </w:numPr>
        <w:spacing w:line="276" w:lineRule="auto"/>
        <w:ind w:left="720" w:hanging="720"/>
        <w:rPr>
          <w:rFonts w:asciiTheme="minorHAnsi" w:hAnsiTheme="minorHAnsi" w:cstheme="minorHAnsi"/>
        </w:rPr>
      </w:pPr>
      <w:r w:rsidRPr="009E48AA">
        <w:rPr>
          <w:rFonts w:asciiTheme="minorHAnsi" w:hAnsiTheme="minorHAnsi" w:cstheme="minorHAnsi"/>
        </w:rPr>
        <w:t>Arrangements, Responsibilities and Capacity Building</w:t>
      </w:r>
    </w:p>
    <w:p w14:paraId="18175E17" w14:textId="1F28F13B" w:rsidR="0096799C" w:rsidRPr="009E48AA" w:rsidRDefault="00C00C3C" w:rsidP="4C180260">
      <w:pPr>
        <w:autoSpaceDE w:val="0"/>
        <w:autoSpaceDN w:val="0"/>
        <w:adjustRightInd w:val="0"/>
        <w:spacing w:after="120"/>
        <w:jc w:val="both"/>
      </w:pPr>
      <w:r w:rsidRPr="4C180260">
        <w:t xml:space="preserve">This ESMF proposes a clear delineation of </w:t>
      </w:r>
      <w:r w:rsidR="008C4826" w:rsidRPr="4C180260">
        <w:t>responsibilities in</w:t>
      </w:r>
      <w:r w:rsidRPr="4C180260">
        <w:t xml:space="preserve"> compliance with the Environmental and Social Commitment Plan </w:t>
      </w:r>
      <w:r w:rsidR="0015712B">
        <w:t>(</w:t>
      </w:r>
      <w:r w:rsidRPr="4C180260">
        <w:t>ESCP</w:t>
      </w:r>
      <w:r w:rsidR="0015712B">
        <w:t>)</w:t>
      </w:r>
      <w:r w:rsidRPr="4C180260">
        <w:t>.</w:t>
      </w:r>
      <w:r w:rsidR="00EC660B" w:rsidRPr="4C180260">
        <w:t xml:space="preserve"> </w:t>
      </w:r>
      <w:r w:rsidRPr="4C180260">
        <w:t>WHO will establish and maintain</w:t>
      </w:r>
      <w:r w:rsidR="008C4826" w:rsidRPr="4C180260">
        <w:t xml:space="preserve"> throughout the project lifespan,</w:t>
      </w:r>
      <w:r w:rsidRPr="4C180260">
        <w:t xml:space="preserve"> a </w:t>
      </w:r>
      <w:r w:rsidR="00EC660B" w:rsidRPr="4C180260">
        <w:t xml:space="preserve">Project Management Unit </w:t>
      </w:r>
      <w:r w:rsidR="0015712B">
        <w:t>(</w:t>
      </w:r>
      <w:r w:rsidR="00EC660B" w:rsidRPr="4C180260">
        <w:t>PMU</w:t>
      </w:r>
      <w:r w:rsidR="0015712B">
        <w:t>)</w:t>
      </w:r>
      <w:r w:rsidRPr="4C180260">
        <w:t xml:space="preserve"> with qualified staff and resources to support management of ESHS risks and impacts of the Project including </w:t>
      </w:r>
      <w:r w:rsidR="008E7A13">
        <w:t xml:space="preserve">one </w:t>
      </w:r>
      <w:r w:rsidR="00EC660B" w:rsidRPr="4C180260">
        <w:t>E</w:t>
      </w:r>
      <w:r w:rsidRPr="4C180260">
        <w:t xml:space="preserve">nvironmental </w:t>
      </w:r>
      <w:r w:rsidR="008E7A13">
        <w:t xml:space="preserve">Specialist </w:t>
      </w:r>
      <w:r w:rsidRPr="4C180260">
        <w:t xml:space="preserve">and </w:t>
      </w:r>
      <w:r w:rsidR="008E7A13">
        <w:t xml:space="preserve">one </w:t>
      </w:r>
      <w:r w:rsidR="00EC660B" w:rsidRPr="4C180260">
        <w:t>S</w:t>
      </w:r>
      <w:r w:rsidRPr="4C180260">
        <w:t xml:space="preserve">ocial </w:t>
      </w:r>
      <w:r w:rsidR="00EC660B" w:rsidRPr="4C180260">
        <w:t>Specialist</w:t>
      </w:r>
      <w:r w:rsidRPr="4C180260">
        <w:t>. Such specialists will prepare and submit to the Bank regular monitoring reports (every six months) on the environmental, social, health and safety ESHS performance of the Project, including but not limited to, stakeholder engagement activities and grievances log.</w:t>
      </w:r>
      <w:r w:rsidR="0016287E" w:rsidRPr="4C180260">
        <w:t xml:space="preserve"> </w:t>
      </w:r>
      <w:r w:rsidR="0096799C" w:rsidRPr="4C180260">
        <w:t xml:space="preserve">WHO therefore is committed to implement the COVID-19 Response Project Components to help the country responding positively to COVID-19 pandemic and at the same time to protect Environment, Workers and Community from any adverse Environmental or Social Impact. </w:t>
      </w:r>
    </w:p>
    <w:p w14:paraId="21B75986" w14:textId="552E5A77" w:rsidR="0096799C" w:rsidRPr="009E48AA" w:rsidRDefault="0096799C" w:rsidP="002A435C">
      <w:pPr>
        <w:autoSpaceDE w:val="0"/>
        <w:autoSpaceDN w:val="0"/>
        <w:adjustRightInd w:val="0"/>
        <w:spacing w:after="120"/>
        <w:jc w:val="both"/>
        <w:rPr>
          <w:rFonts w:cstheme="minorHAnsi"/>
        </w:rPr>
      </w:pPr>
      <w:r w:rsidRPr="009E48AA">
        <w:rPr>
          <w:rFonts w:cstheme="minorHAnsi"/>
        </w:rPr>
        <w:t>WHO will provide</w:t>
      </w:r>
      <w:r w:rsidR="006155F6" w:rsidRPr="009E48AA">
        <w:rPr>
          <w:rFonts w:cstheme="minorHAnsi"/>
        </w:rPr>
        <w:t xml:space="preserve"> the Implementation Partners</w:t>
      </w:r>
      <w:r w:rsidR="003A301F" w:rsidRPr="009E48AA">
        <w:rPr>
          <w:rFonts w:cstheme="minorHAnsi"/>
        </w:rPr>
        <w:t xml:space="preserve"> in the country with the</w:t>
      </w:r>
      <w:r w:rsidR="006155F6" w:rsidRPr="009E48AA">
        <w:rPr>
          <w:rFonts w:cstheme="minorHAnsi"/>
        </w:rPr>
        <w:t xml:space="preserve"> </w:t>
      </w:r>
      <w:r w:rsidRPr="009E48AA">
        <w:rPr>
          <w:rFonts w:cstheme="minorHAnsi"/>
        </w:rPr>
        <w:t xml:space="preserve">material resources, technical guidance, and actions so that the Project is implemented in compliance with the Environmental and Social Standards (ESSs) requirements. </w:t>
      </w:r>
    </w:p>
    <w:p w14:paraId="06397045" w14:textId="3BC83C16" w:rsidR="0096799C" w:rsidRPr="001723DB" w:rsidRDefault="0016287E" w:rsidP="00F01E49">
      <w:pPr>
        <w:spacing w:after="120"/>
        <w:jc w:val="both"/>
        <w:rPr>
          <w:rFonts w:cstheme="minorHAnsi"/>
        </w:rPr>
      </w:pPr>
      <w:r w:rsidRPr="001723DB">
        <w:rPr>
          <w:rFonts w:cstheme="minorHAnsi"/>
        </w:rPr>
        <w:t>The ESMF hereafter outline the procedure</w:t>
      </w:r>
      <w:r w:rsidR="00282A0C" w:rsidRPr="001723DB">
        <w:rPr>
          <w:rFonts w:cstheme="minorHAnsi"/>
        </w:rPr>
        <w:t>s</w:t>
      </w:r>
      <w:r w:rsidRPr="001723DB">
        <w:rPr>
          <w:rFonts w:cstheme="minorHAnsi"/>
        </w:rPr>
        <w:t xml:space="preserve"> to </w:t>
      </w:r>
      <w:r w:rsidR="006155F6" w:rsidRPr="001723DB">
        <w:rPr>
          <w:rFonts w:cstheme="minorHAnsi"/>
        </w:rPr>
        <w:t xml:space="preserve">identify, </w:t>
      </w:r>
      <w:r w:rsidRPr="001723DB">
        <w:rPr>
          <w:rFonts w:cstheme="minorHAnsi"/>
        </w:rPr>
        <w:t xml:space="preserve">mitigate the Environmental and Social Risks and </w:t>
      </w:r>
      <w:r w:rsidR="00282A0C" w:rsidRPr="001723DB">
        <w:rPr>
          <w:rFonts w:cstheme="minorHAnsi"/>
        </w:rPr>
        <w:t>i</w:t>
      </w:r>
      <w:r w:rsidRPr="001723DB">
        <w:rPr>
          <w:rFonts w:cstheme="minorHAnsi"/>
        </w:rPr>
        <w:t>mpacts associated with the project activities</w:t>
      </w:r>
      <w:r w:rsidR="006155F6" w:rsidRPr="001723DB">
        <w:rPr>
          <w:rFonts w:cstheme="minorHAnsi"/>
        </w:rPr>
        <w:t xml:space="preserve"> in addition to</w:t>
      </w:r>
      <w:r w:rsidR="0096799C" w:rsidRPr="001723DB">
        <w:rPr>
          <w:rFonts w:cstheme="minorHAnsi"/>
        </w:rPr>
        <w:t xml:space="preserve"> </w:t>
      </w:r>
      <w:r w:rsidR="002A783D" w:rsidRPr="001723DB">
        <w:rPr>
          <w:rFonts w:cstheme="minorHAnsi"/>
        </w:rPr>
        <w:t xml:space="preserve">other </w:t>
      </w:r>
      <w:r w:rsidR="0096799C" w:rsidRPr="001723DB">
        <w:rPr>
          <w:rFonts w:cstheme="minorHAnsi"/>
        </w:rPr>
        <w:t xml:space="preserve">chapters </w:t>
      </w:r>
      <w:r w:rsidR="002A783D" w:rsidRPr="001723DB">
        <w:rPr>
          <w:rFonts w:cstheme="minorHAnsi"/>
        </w:rPr>
        <w:t xml:space="preserve">explaining the </w:t>
      </w:r>
      <w:r w:rsidR="0096799C" w:rsidRPr="001723DB">
        <w:rPr>
          <w:rFonts w:cstheme="minorHAnsi"/>
        </w:rPr>
        <w:t xml:space="preserve">Infection Control and Medical Waste Management Plan ICMWMP, Implementation Budget and Stakeholder </w:t>
      </w:r>
      <w:r w:rsidR="00282A0C" w:rsidRPr="001723DB">
        <w:rPr>
          <w:rFonts w:cstheme="minorHAnsi"/>
        </w:rPr>
        <w:t>e</w:t>
      </w:r>
      <w:r w:rsidR="0096799C" w:rsidRPr="001723DB">
        <w:rPr>
          <w:rFonts w:cstheme="minorHAnsi"/>
        </w:rPr>
        <w:t xml:space="preserve">ngagement </w:t>
      </w:r>
      <w:r w:rsidR="00282A0C" w:rsidRPr="001723DB">
        <w:rPr>
          <w:rFonts w:cstheme="minorHAnsi"/>
        </w:rPr>
        <w:t>r</w:t>
      </w:r>
      <w:r w:rsidR="0096799C" w:rsidRPr="001723DB">
        <w:rPr>
          <w:rFonts w:cstheme="minorHAnsi"/>
        </w:rPr>
        <w:t xml:space="preserve">equirements and approach. </w:t>
      </w:r>
    </w:p>
    <w:p w14:paraId="7F35E4BC" w14:textId="77777777" w:rsidR="00EF0436" w:rsidRPr="009E48AA" w:rsidRDefault="00DC5456" w:rsidP="002A435C">
      <w:pPr>
        <w:pStyle w:val="head2"/>
        <w:spacing w:line="276" w:lineRule="auto"/>
        <w:jc w:val="both"/>
        <w:outlineLvl w:val="1"/>
        <w:rPr>
          <w:rFonts w:asciiTheme="minorHAnsi" w:hAnsiTheme="minorHAnsi" w:cstheme="minorHAnsi"/>
        </w:rPr>
      </w:pPr>
      <w:bookmarkStart w:id="4" w:name="_Toc70118329"/>
      <w:r w:rsidRPr="009E48AA">
        <w:rPr>
          <w:rFonts w:asciiTheme="minorHAnsi" w:hAnsiTheme="minorHAnsi" w:cstheme="minorHAnsi"/>
        </w:rPr>
        <w:lastRenderedPageBreak/>
        <w:t>Background</w:t>
      </w:r>
      <w:bookmarkEnd w:id="4"/>
    </w:p>
    <w:p w14:paraId="51950CC9" w14:textId="77777777" w:rsidR="009210AE" w:rsidRPr="009E48AA" w:rsidRDefault="009210AE" w:rsidP="00F01E49">
      <w:pPr>
        <w:pStyle w:val="head2"/>
        <w:numPr>
          <w:ilvl w:val="0"/>
          <w:numId w:val="0"/>
        </w:numPr>
        <w:spacing w:after="120" w:line="276" w:lineRule="auto"/>
        <w:jc w:val="both"/>
        <w:rPr>
          <w:rFonts w:asciiTheme="minorHAnsi" w:hAnsiTheme="minorHAnsi" w:cstheme="minorHAnsi"/>
          <w:b w:val="0"/>
        </w:rPr>
      </w:pPr>
      <w:r w:rsidRPr="009E48AA">
        <w:rPr>
          <w:rFonts w:asciiTheme="minorHAnsi" w:hAnsiTheme="minorHAnsi" w:cstheme="minorHAnsi"/>
          <w:b w:val="0"/>
        </w:rPr>
        <w:t xml:space="preserve">The World Bank is providing support to the Government of Yemen through the WHO for preparedness planning for optimal medical care, essential health services and to minimize risks for patients and health personnel (including training health facilities staff and front-line workers on risk mitigation measures and providing them with the appropriate protective equipment and hygiene materials). As COVID-19 places a substantial burden on inpatient and outpatient health care services, support will be provided for project activities, all aimed at strengthening national health care systems. </w:t>
      </w:r>
    </w:p>
    <w:p w14:paraId="46835E8E" w14:textId="10F091D0" w:rsidR="00930A45" w:rsidRPr="009E48AA" w:rsidRDefault="00C767B2" w:rsidP="33C73DD1">
      <w:pPr>
        <w:spacing w:after="120"/>
        <w:jc w:val="both"/>
        <w:rPr>
          <w:lang w:eastAsia="zh-CN"/>
        </w:rPr>
      </w:pPr>
      <w:r w:rsidRPr="33C73DD1">
        <w:rPr>
          <w:lang w:eastAsia="zh-CN"/>
        </w:rPr>
        <w:t xml:space="preserve">Yemen is currently facing a crisis within a crisis, with a dramatic </w:t>
      </w:r>
      <w:r w:rsidR="00A91594" w:rsidRPr="33C73DD1">
        <w:rPr>
          <w:lang w:eastAsia="zh-CN"/>
        </w:rPr>
        <w:t>spike</w:t>
      </w:r>
      <w:r w:rsidRPr="33C73DD1">
        <w:rPr>
          <w:lang w:eastAsia="zh-CN"/>
        </w:rPr>
        <w:t xml:space="preserve"> of </w:t>
      </w:r>
      <w:r w:rsidR="00BF3AD3" w:rsidRPr="33C73DD1">
        <w:rPr>
          <w:lang w:eastAsia="zh-CN"/>
        </w:rPr>
        <w:t>COVID-19</w:t>
      </w:r>
      <w:r w:rsidR="00993601" w:rsidRPr="33C73DD1">
        <w:rPr>
          <w:lang w:eastAsia="zh-CN"/>
        </w:rPr>
        <w:t xml:space="preserve"> </w:t>
      </w:r>
      <w:r w:rsidR="00F651CE" w:rsidRPr="33C73DD1">
        <w:rPr>
          <w:lang w:eastAsia="zh-CN"/>
        </w:rPr>
        <w:t>cases</w:t>
      </w:r>
      <w:r w:rsidR="00776532" w:rsidRPr="33C73DD1">
        <w:rPr>
          <w:lang w:eastAsia="zh-CN"/>
        </w:rPr>
        <w:t>.</w:t>
      </w:r>
      <w:r w:rsidR="00BF3AD3" w:rsidRPr="33C73DD1">
        <w:rPr>
          <w:lang w:eastAsia="zh-CN"/>
        </w:rPr>
        <w:t xml:space="preserve"> </w:t>
      </w:r>
      <w:r w:rsidR="00776532" w:rsidRPr="33C73DD1">
        <w:rPr>
          <w:lang w:val="en-CA"/>
        </w:rPr>
        <w:t xml:space="preserve">On 10 April 2020, the first COVID-19 case was formally confirmed in the country. </w:t>
      </w:r>
      <w:r w:rsidR="00776532" w:rsidRPr="33C73DD1">
        <w:rPr>
          <w:lang w:val="en-GB"/>
        </w:rPr>
        <w:t xml:space="preserve">COVID-19 cases have been increasing since 3 Feb 2021, to more than </w:t>
      </w:r>
      <w:r w:rsidR="002A435C" w:rsidRPr="33C73DD1">
        <w:rPr>
          <w:lang w:val="en-GB"/>
        </w:rPr>
        <w:t>100</w:t>
      </w:r>
      <w:r w:rsidR="000C14B9" w:rsidRPr="33C73DD1">
        <w:rPr>
          <w:lang w:val="en-GB"/>
        </w:rPr>
        <w:t xml:space="preserve"> </w:t>
      </w:r>
      <w:r w:rsidR="00776532" w:rsidRPr="33C73DD1">
        <w:rPr>
          <w:lang w:val="en-GB"/>
        </w:rPr>
        <w:t xml:space="preserve">cases </w:t>
      </w:r>
      <w:r w:rsidR="000C14B9" w:rsidRPr="33C73DD1">
        <w:rPr>
          <w:lang w:val="en-GB"/>
        </w:rPr>
        <w:t xml:space="preserve">per day </w:t>
      </w:r>
      <w:r w:rsidR="00776532" w:rsidRPr="33C73DD1">
        <w:rPr>
          <w:lang w:val="en-GB"/>
        </w:rPr>
        <w:t xml:space="preserve">recently, indicating the start of a second wave, bringing the country’s total cases to </w:t>
      </w:r>
      <w:r w:rsidR="00A662D4" w:rsidRPr="33C73DD1">
        <w:rPr>
          <w:lang w:val="en-GB"/>
        </w:rPr>
        <w:t>4,535</w:t>
      </w:r>
      <w:r w:rsidR="00776532" w:rsidRPr="33C73DD1">
        <w:rPr>
          <w:lang w:val="en-GB"/>
        </w:rPr>
        <w:t xml:space="preserve"> cases and total fatalities to </w:t>
      </w:r>
      <w:r w:rsidR="00A662D4" w:rsidRPr="33C73DD1">
        <w:rPr>
          <w:lang w:val="en-GB"/>
        </w:rPr>
        <w:t>907</w:t>
      </w:r>
      <w:r w:rsidR="00776532" w:rsidRPr="33C73DD1">
        <w:rPr>
          <w:lang w:val="en-GB"/>
        </w:rPr>
        <w:t xml:space="preserve"> as of </w:t>
      </w:r>
      <w:r w:rsidR="00200CFA" w:rsidRPr="33C73DD1">
        <w:rPr>
          <w:lang w:val="en-GB"/>
        </w:rPr>
        <w:t>1</w:t>
      </w:r>
      <w:r w:rsidR="00200CFA" w:rsidRPr="33C73DD1">
        <w:rPr>
          <w:vertAlign w:val="superscript"/>
          <w:lang w:val="en-GB"/>
        </w:rPr>
        <w:t>st</w:t>
      </w:r>
      <w:r w:rsidR="00200CFA" w:rsidRPr="33C73DD1">
        <w:rPr>
          <w:lang w:val="en-GB"/>
        </w:rPr>
        <w:t xml:space="preserve"> Apr</w:t>
      </w:r>
      <w:r w:rsidR="00776532" w:rsidRPr="33C73DD1">
        <w:rPr>
          <w:lang w:val="en-GB"/>
        </w:rPr>
        <w:t xml:space="preserve"> 2021</w:t>
      </w:r>
      <w:r w:rsidR="00200CFA" w:rsidRPr="33C73DD1">
        <w:rPr>
          <w:rStyle w:val="FootnoteReference"/>
          <w:lang w:val="en-GB"/>
        </w:rPr>
        <w:footnoteReference w:id="2"/>
      </w:r>
      <w:r w:rsidR="00776532" w:rsidRPr="33C73DD1">
        <w:rPr>
          <w:lang w:val="en-GB"/>
        </w:rPr>
        <w:t xml:space="preserve">.  </w:t>
      </w:r>
      <w:r w:rsidR="00FB511A" w:rsidRPr="33C73DD1">
        <w:rPr>
          <w:lang w:eastAsia="zh-CN"/>
        </w:rPr>
        <w:t>Yemeni</w:t>
      </w:r>
      <w:r w:rsidR="00E0253C" w:rsidRPr="33C73DD1">
        <w:rPr>
          <w:lang w:eastAsia="zh-CN"/>
        </w:rPr>
        <w:t xml:space="preserve"> health system is on the brink of colla</w:t>
      </w:r>
      <w:r w:rsidR="00AD15F2" w:rsidRPr="33C73DD1">
        <w:rPr>
          <w:lang w:eastAsia="zh-CN"/>
        </w:rPr>
        <w:t>pse</w:t>
      </w:r>
      <w:r w:rsidR="00032B77" w:rsidRPr="33C73DD1">
        <w:rPr>
          <w:lang w:eastAsia="zh-CN"/>
        </w:rPr>
        <w:t>, due to years of conflict – since 2015, millions of people</w:t>
      </w:r>
      <w:r w:rsidR="00FE2F05" w:rsidRPr="33C73DD1">
        <w:rPr>
          <w:lang w:eastAsia="zh-CN"/>
        </w:rPr>
        <w:t xml:space="preserve"> are</w:t>
      </w:r>
      <w:r w:rsidR="00032B77" w:rsidRPr="33C73DD1">
        <w:rPr>
          <w:lang w:eastAsia="zh-CN"/>
        </w:rPr>
        <w:t xml:space="preserve"> without access to proper health care, clean </w:t>
      </w:r>
      <w:r w:rsidR="008E7A13" w:rsidRPr="33C73DD1">
        <w:rPr>
          <w:lang w:eastAsia="zh-CN"/>
        </w:rPr>
        <w:t>water,</w:t>
      </w:r>
      <w:r w:rsidR="00032B77" w:rsidRPr="33C73DD1">
        <w:rPr>
          <w:lang w:eastAsia="zh-CN"/>
        </w:rPr>
        <w:t xml:space="preserve"> or </w:t>
      </w:r>
      <w:r w:rsidR="00FE4F70" w:rsidRPr="33C73DD1">
        <w:rPr>
          <w:lang w:eastAsia="zh-CN"/>
        </w:rPr>
        <w:t>sanitation.</w:t>
      </w:r>
      <w:r w:rsidR="00D87BA9" w:rsidRPr="33C73DD1">
        <w:rPr>
          <w:lang w:eastAsia="zh-CN"/>
        </w:rPr>
        <w:t xml:space="preserve"> </w:t>
      </w:r>
      <w:r w:rsidR="00930A45" w:rsidRPr="33C73DD1">
        <w:rPr>
          <w:lang w:eastAsia="zh-CN"/>
        </w:rPr>
        <w:t>Many of Yemen's 3,500 medical facilities have been damaged or destroyed during the ongoing crisis, and only half are thought to be fully functioning. Clinics are reported to be crowded, and basic medicines and equipment are lacking - in a country of 30 million people there are only a few hundred ventilator machines.</w:t>
      </w:r>
    </w:p>
    <w:p w14:paraId="5E186B09" w14:textId="18676899" w:rsidR="00F651CE" w:rsidRPr="00282A0C" w:rsidRDefault="00200CFA" w:rsidP="00200CFA">
      <w:pPr>
        <w:spacing w:after="120"/>
        <w:jc w:val="both"/>
        <w:rPr>
          <w:rFonts w:cstheme="minorHAnsi"/>
          <w:lang w:eastAsia="zh-CN"/>
        </w:rPr>
      </w:pPr>
      <w:r w:rsidRPr="00282A0C">
        <w:rPr>
          <w:rFonts w:cstheme="minorHAnsi"/>
          <w:lang w:eastAsia="zh-CN"/>
        </w:rPr>
        <w:t xml:space="preserve">A total of 20.7 million people, 66 per cent of the population, are estimated to need humanitarian assistance in 2021; 12.1 million people of whom are estimated to be in acute need (severity 4 and 5). This includes 4.6 million women, 5.5 million girls, 4.7 million men, and 5.7 million boys. Of these, 1.8 million are pregnant and lactating women, 2.8 million are children under age 5, 3.1 million are people with disabilities, and 4 million are </w:t>
      </w:r>
      <w:r w:rsidR="00940FD7" w:rsidRPr="00303E3A">
        <w:rPr>
          <w:rFonts w:cstheme="minorHAnsi"/>
        </w:rPr>
        <w:t>Internally Displaced</w:t>
      </w:r>
      <w:r w:rsidR="00940FD7">
        <w:rPr>
          <w:rFonts w:cstheme="minorHAnsi"/>
        </w:rPr>
        <w:t xml:space="preserve"> </w:t>
      </w:r>
      <w:r w:rsidR="00940FD7" w:rsidRPr="00303E3A">
        <w:rPr>
          <w:rFonts w:cstheme="minorHAnsi"/>
        </w:rPr>
        <w:t xml:space="preserve">People </w:t>
      </w:r>
      <w:r w:rsidRPr="00282A0C">
        <w:rPr>
          <w:rFonts w:cstheme="minorHAnsi"/>
          <w:lang w:eastAsia="zh-CN"/>
        </w:rPr>
        <w:t>IDPs</w:t>
      </w:r>
      <w:r w:rsidR="00F651CE" w:rsidRPr="00282A0C">
        <w:rPr>
          <w:rFonts w:cstheme="minorHAnsi"/>
          <w:lang w:eastAsia="zh-CN"/>
        </w:rPr>
        <w:t>.</w:t>
      </w:r>
      <w:r w:rsidRPr="00282A0C">
        <w:rPr>
          <w:rStyle w:val="FootnoteReference"/>
          <w:rFonts w:cstheme="minorHAnsi"/>
          <w:lang w:eastAsia="zh-CN"/>
        </w:rPr>
        <w:footnoteReference w:id="3"/>
      </w:r>
    </w:p>
    <w:p w14:paraId="4B24093E" w14:textId="42F4E019" w:rsidR="00293C64" w:rsidRPr="009E48AA" w:rsidRDefault="005B0C4B">
      <w:pPr>
        <w:spacing w:after="120"/>
        <w:jc w:val="both"/>
        <w:rPr>
          <w:rFonts w:cstheme="minorHAnsi"/>
        </w:rPr>
      </w:pPr>
      <w:r w:rsidRPr="009E48AA">
        <w:rPr>
          <w:rFonts w:cstheme="minorHAnsi"/>
        </w:rPr>
        <w:t>The</w:t>
      </w:r>
      <w:r w:rsidR="003249B0" w:rsidRPr="009E48AA">
        <w:rPr>
          <w:rFonts w:cstheme="minorHAnsi"/>
        </w:rPr>
        <w:t xml:space="preserve"> present</w:t>
      </w:r>
      <w:r w:rsidR="00AE64B1" w:rsidRPr="009E48AA">
        <w:rPr>
          <w:rFonts w:cstheme="minorHAnsi"/>
        </w:rPr>
        <w:t xml:space="preserve"> </w:t>
      </w:r>
      <w:r w:rsidR="003249B0" w:rsidRPr="009E48AA">
        <w:rPr>
          <w:rFonts w:cstheme="minorHAnsi"/>
        </w:rPr>
        <w:t xml:space="preserve">Environmental and Social Management Framework </w:t>
      </w:r>
      <w:r w:rsidR="00465C93" w:rsidRPr="009E48AA">
        <w:rPr>
          <w:rFonts w:cstheme="minorHAnsi"/>
        </w:rPr>
        <w:t>ESMF</w:t>
      </w:r>
      <w:r w:rsidR="004C7F0C" w:rsidRPr="009E48AA">
        <w:rPr>
          <w:rFonts w:cstheme="minorHAnsi"/>
        </w:rPr>
        <w:t xml:space="preserve"> </w:t>
      </w:r>
      <w:r w:rsidR="00AA1BDE" w:rsidRPr="009E48AA">
        <w:rPr>
          <w:rFonts w:cstheme="minorHAnsi"/>
        </w:rPr>
        <w:t>is</w:t>
      </w:r>
      <w:r w:rsidR="003249B0" w:rsidRPr="009E48AA">
        <w:rPr>
          <w:rFonts w:cstheme="minorHAnsi"/>
        </w:rPr>
        <w:t xml:space="preserve"> the overarching </w:t>
      </w:r>
      <w:r w:rsidR="00AA1BDE" w:rsidRPr="009E48AA">
        <w:rPr>
          <w:rFonts w:cstheme="minorHAnsi"/>
        </w:rPr>
        <w:t>instrument</w:t>
      </w:r>
      <w:r w:rsidR="00AE64B1" w:rsidRPr="009E48AA">
        <w:rPr>
          <w:rFonts w:cstheme="minorHAnsi"/>
        </w:rPr>
        <w:t xml:space="preserve"> </w:t>
      </w:r>
      <w:r w:rsidR="009B6E13" w:rsidRPr="009E48AA">
        <w:rPr>
          <w:rFonts w:cstheme="minorHAnsi"/>
        </w:rPr>
        <w:t xml:space="preserve">for managing </w:t>
      </w:r>
      <w:r w:rsidR="00EA10AB" w:rsidRPr="009E48AA">
        <w:rPr>
          <w:rFonts w:cstheme="minorHAnsi"/>
        </w:rPr>
        <w:t xml:space="preserve">environmental and social (E&amp;S) risks along the project cycle by setting </w:t>
      </w:r>
      <w:r w:rsidR="00F61479" w:rsidRPr="009E48AA">
        <w:rPr>
          <w:rFonts w:cstheme="minorHAnsi"/>
        </w:rPr>
        <w:t xml:space="preserve">the principles, </w:t>
      </w:r>
      <w:r w:rsidR="001E763E" w:rsidRPr="009E48AA">
        <w:rPr>
          <w:rFonts w:cstheme="minorHAnsi"/>
        </w:rPr>
        <w:t>rules,</w:t>
      </w:r>
      <w:r w:rsidR="00F61479" w:rsidRPr="009E48AA">
        <w:rPr>
          <w:rFonts w:cstheme="minorHAnsi"/>
        </w:rPr>
        <w:t xml:space="preserve"> and guidelines </w:t>
      </w:r>
      <w:r w:rsidR="000D1E15" w:rsidRPr="009E48AA">
        <w:rPr>
          <w:rFonts w:cstheme="minorHAnsi"/>
        </w:rPr>
        <w:t>for managing E&amp;S risks of project</w:t>
      </w:r>
      <w:r w:rsidR="00826736" w:rsidRPr="009E48AA">
        <w:rPr>
          <w:rFonts w:cstheme="minorHAnsi"/>
        </w:rPr>
        <w:t xml:space="preserve"> activities</w:t>
      </w:r>
      <w:r w:rsidR="000D1E15" w:rsidRPr="009E48AA">
        <w:rPr>
          <w:rFonts w:cstheme="minorHAnsi"/>
        </w:rPr>
        <w:t xml:space="preserve">. </w:t>
      </w:r>
      <w:r w:rsidR="00603FC1" w:rsidRPr="009E48AA">
        <w:rPr>
          <w:rFonts w:cstheme="minorHAnsi"/>
        </w:rPr>
        <w:t>T</w:t>
      </w:r>
      <w:r w:rsidR="000D1E15" w:rsidRPr="009E48AA">
        <w:rPr>
          <w:rFonts w:cstheme="minorHAnsi"/>
        </w:rPr>
        <w:t xml:space="preserve">he ESMF </w:t>
      </w:r>
      <w:r w:rsidR="00714C5A" w:rsidRPr="009E48AA">
        <w:rPr>
          <w:rFonts w:cstheme="minorHAnsi"/>
        </w:rPr>
        <w:t>includes adequate information for managing E&amp;S risks</w:t>
      </w:r>
      <w:r w:rsidR="004849E2" w:rsidRPr="009E48AA">
        <w:rPr>
          <w:rFonts w:cstheme="minorHAnsi"/>
        </w:rPr>
        <w:t xml:space="preserve"> in the subprojects</w:t>
      </w:r>
      <w:r w:rsidR="00763CC9" w:rsidRPr="009E48AA">
        <w:rPr>
          <w:rFonts w:cstheme="minorHAnsi"/>
        </w:rPr>
        <w:t xml:space="preserve"> in accordance with the World Bank Environmental and Social Framework </w:t>
      </w:r>
      <w:bookmarkStart w:id="5" w:name="_Hlk68208248"/>
      <w:r w:rsidR="00763CC9" w:rsidRPr="009E48AA">
        <w:rPr>
          <w:rFonts w:cstheme="minorHAnsi"/>
        </w:rPr>
        <w:t>ESF</w:t>
      </w:r>
      <w:bookmarkEnd w:id="5"/>
      <w:r w:rsidR="00B54127" w:rsidRPr="009E48AA">
        <w:rPr>
          <w:rFonts w:cstheme="minorHAnsi"/>
        </w:rPr>
        <w:t>,</w:t>
      </w:r>
      <w:r w:rsidR="004849E2" w:rsidRPr="009E48AA">
        <w:rPr>
          <w:rFonts w:cstheme="minorHAnsi"/>
        </w:rPr>
        <w:t xml:space="preserve"> it adopts the </w:t>
      </w:r>
      <w:r w:rsidR="00F70372" w:rsidRPr="009E48AA">
        <w:rPr>
          <w:rFonts w:cstheme="minorHAnsi"/>
        </w:rPr>
        <w:t xml:space="preserve">principles of proportionality and flexibility in managing </w:t>
      </w:r>
      <w:r w:rsidR="00603FC1" w:rsidRPr="009E48AA">
        <w:rPr>
          <w:rFonts w:cstheme="minorHAnsi"/>
        </w:rPr>
        <w:t>risks and impacts. Given the volatility of the current situation in Yemen, the ESMF can be updated as necessary</w:t>
      </w:r>
      <w:r w:rsidR="00A771C9" w:rsidRPr="009E48AA">
        <w:rPr>
          <w:rStyle w:val="FootnoteReference"/>
          <w:rFonts w:cstheme="minorHAnsi"/>
        </w:rPr>
        <w:footnoteReference w:id="4"/>
      </w:r>
      <w:r w:rsidR="00603FC1" w:rsidRPr="009E48AA">
        <w:rPr>
          <w:rFonts w:cstheme="minorHAnsi"/>
        </w:rPr>
        <w:t>.</w:t>
      </w:r>
    </w:p>
    <w:p w14:paraId="11463EBD" w14:textId="5CF9A1BE" w:rsidR="0082368A" w:rsidRPr="00282A0C" w:rsidRDefault="0082368A" w:rsidP="4C180260">
      <w:pPr>
        <w:spacing w:after="120"/>
        <w:jc w:val="both"/>
      </w:pPr>
      <w:r w:rsidRPr="4C180260">
        <w:t xml:space="preserve">The ESMF includes </w:t>
      </w:r>
      <w:r w:rsidR="00432B13" w:rsidRPr="4C180260">
        <w:t xml:space="preserve">the main contents </w:t>
      </w:r>
      <w:r w:rsidR="001C44BD" w:rsidRPr="4C180260">
        <w:t>of</w:t>
      </w:r>
      <w:r w:rsidR="00432B13" w:rsidRPr="4C180260">
        <w:t xml:space="preserve"> the</w:t>
      </w:r>
      <w:r w:rsidRPr="4C180260">
        <w:t xml:space="preserve"> Environmental and Social Management </w:t>
      </w:r>
      <w:r w:rsidR="00432B13" w:rsidRPr="4C180260">
        <w:t xml:space="preserve">Plan </w:t>
      </w:r>
      <w:r w:rsidRPr="4C180260">
        <w:t>ESMP</w:t>
      </w:r>
      <w:r w:rsidR="00407FF5" w:rsidRPr="4C180260">
        <w:t xml:space="preserve"> </w:t>
      </w:r>
      <w:r w:rsidRPr="4C180260">
        <w:t xml:space="preserve">Annex II and the Infection Control and </w:t>
      </w:r>
      <w:r w:rsidR="00432B13" w:rsidRPr="4C180260">
        <w:t xml:space="preserve">Medical </w:t>
      </w:r>
      <w:r w:rsidRPr="4C180260">
        <w:t>Waste Management Plan IC</w:t>
      </w:r>
      <w:r w:rsidR="00432B13" w:rsidRPr="4C180260">
        <w:t>M</w:t>
      </w:r>
      <w:r w:rsidRPr="4C180260">
        <w:t>WMP (</w:t>
      </w:r>
      <w:r w:rsidR="00432B13" w:rsidRPr="4C180260">
        <w:t>chapter 7</w:t>
      </w:r>
      <w:r w:rsidRPr="4C180260">
        <w:t xml:space="preserve">). The ESMP identifies potential environmental, social, health and safety issues associated with the </w:t>
      </w:r>
      <w:r w:rsidR="007A38F0" w:rsidRPr="4C180260">
        <w:t>rehabilitation</w:t>
      </w:r>
      <w:r w:rsidRPr="4C180260">
        <w:t xml:space="preserve"> and operation of healthcare facilities in response to COVID-19. The IC</w:t>
      </w:r>
      <w:r w:rsidR="00432B13" w:rsidRPr="4C180260">
        <w:t>M</w:t>
      </w:r>
      <w:r w:rsidRPr="4C180260">
        <w:t>WMP focuses on infection control and healthcare waste management practices during the operation of healthcare facilities. The ESMP and IC</w:t>
      </w:r>
      <w:r w:rsidR="00432B13" w:rsidRPr="4C180260">
        <w:t>M</w:t>
      </w:r>
      <w:r w:rsidRPr="4C180260">
        <w:t xml:space="preserve">WMP </w:t>
      </w:r>
      <w:r w:rsidR="00DB5D88" w:rsidRPr="4C180260">
        <w:t>will</w:t>
      </w:r>
      <w:r w:rsidRPr="4C180260">
        <w:t xml:space="preserve"> set out appropriate measures for infection control and waste management during operation of the relevant healthcare facility.</w:t>
      </w:r>
      <w:r w:rsidR="001C44BD" w:rsidRPr="4C180260">
        <w:t xml:space="preserve"> Project procedures will include as well the Labor Management Procedure LMP which details the applicable labor rules and regulations in addition to the Stakeholders Engagement Plan SEP that details the stakeholders’ categories, requirements, and Grievance  Mechanism GM.</w:t>
      </w:r>
    </w:p>
    <w:p w14:paraId="0FCF1F88" w14:textId="77777777" w:rsidR="00F0034F" w:rsidRPr="009E48AA" w:rsidRDefault="009A6EC3" w:rsidP="002A435C">
      <w:pPr>
        <w:pStyle w:val="head2"/>
        <w:spacing w:before="120" w:line="276" w:lineRule="auto"/>
        <w:jc w:val="both"/>
        <w:outlineLvl w:val="1"/>
        <w:rPr>
          <w:rFonts w:asciiTheme="minorHAnsi" w:hAnsiTheme="minorHAnsi" w:cstheme="minorHAnsi"/>
        </w:rPr>
      </w:pPr>
      <w:bookmarkStart w:id="6" w:name="_Toc70118330"/>
      <w:r w:rsidRPr="009E48AA">
        <w:rPr>
          <w:rFonts w:asciiTheme="minorHAnsi" w:hAnsiTheme="minorHAnsi" w:cstheme="minorHAnsi"/>
        </w:rPr>
        <w:lastRenderedPageBreak/>
        <w:t>Project Description</w:t>
      </w:r>
      <w:bookmarkEnd w:id="6"/>
    </w:p>
    <w:p w14:paraId="17F970FC" w14:textId="2C12A3A2" w:rsidR="00662191" w:rsidRPr="009E48AA" w:rsidRDefault="00662191" w:rsidP="00CC184E">
      <w:pPr>
        <w:pStyle w:val="ListParagraph"/>
        <w:widowControl w:val="0"/>
        <w:tabs>
          <w:tab w:val="left" w:pos="0"/>
          <w:tab w:val="left" w:pos="4770"/>
        </w:tabs>
        <w:autoSpaceDE w:val="0"/>
        <w:autoSpaceDN w:val="0"/>
        <w:adjustRightInd w:val="0"/>
        <w:spacing w:after="120"/>
        <w:ind w:left="0"/>
        <w:contextualSpacing w:val="0"/>
        <w:jc w:val="both"/>
        <w:rPr>
          <w:rFonts w:cstheme="minorHAnsi"/>
        </w:rPr>
      </w:pPr>
      <w:r w:rsidRPr="009E48AA">
        <w:rPr>
          <w:rFonts w:cstheme="minorHAnsi"/>
        </w:rPr>
        <w:t xml:space="preserve">The project aims </w:t>
      </w:r>
      <w:r w:rsidR="007E1368" w:rsidRPr="009E48AA">
        <w:rPr>
          <w:rFonts w:cstheme="minorHAnsi"/>
        </w:rPr>
        <w:t>at supporting</w:t>
      </w:r>
      <w:r w:rsidRPr="009E48AA">
        <w:rPr>
          <w:rFonts w:cstheme="minorHAnsi"/>
        </w:rPr>
        <w:t xml:space="preserve"> Yemen </w:t>
      </w:r>
      <w:r w:rsidR="007E1368" w:rsidRPr="009E48AA">
        <w:rPr>
          <w:rFonts w:cstheme="minorHAnsi"/>
        </w:rPr>
        <w:t xml:space="preserve">to </w:t>
      </w:r>
      <w:r w:rsidRPr="009E48AA">
        <w:rPr>
          <w:rFonts w:cstheme="minorHAnsi"/>
        </w:rPr>
        <w:t xml:space="preserve">immediately respond and mitigate risks associated with </w:t>
      </w:r>
      <w:r w:rsidR="007E1368" w:rsidRPr="009E48AA">
        <w:rPr>
          <w:rFonts w:cstheme="minorHAnsi"/>
        </w:rPr>
        <w:t xml:space="preserve">the </w:t>
      </w:r>
      <w:r w:rsidRPr="009E48AA">
        <w:rPr>
          <w:rFonts w:cstheme="minorHAnsi"/>
        </w:rPr>
        <w:t xml:space="preserve">COVID-19 outbreak. Based on the Yemen Preparedness and Response Plan, WHO will fill critical gaps in technical areas, such as: points of entry (POE) interventions; national laboratories; infection prevention and control; case management and isolation; and operational support and logistics. These technical areas are identified to immediately strengthen the local capacity to respond and address the current COVID-19 potential challenges in timely manner, while working within the country’s existing systems and providing technical assistance as needed for local entities. </w:t>
      </w:r>
    </w:p>
    <w:p w14:paraId="732680F0" w14:textId="300AC324" w:rsidR="00CC184E" w:rsidRPr="00282A0C" w:rsidRDefault="00CC184E" w:rsidP="00CC184E">
      <w:pPr>
        <w:pStyle w:val="ListParagraph"/>
        <w:widowControl w:val="0"/>
        <w:tabs>
          <w:tab w:val="left" w:pos="0"/>
          <w:tab w:val="left" w:pos="4770"/>
        </w:tabs>
        <w:autoSpaceDE w:val="0"/>
        <w:autoSpaceDN w:val="0"/>
        <w:adjustRightInd w:val="0"/>
        <w:spacing w:after="120"/>
        <w:ind w:left="0"/>
        <w:contextualSpacing w:val="0"/>
        <w:jc w:val="both"/>
        <w:rPr>
          <w:rFonts w:cstheme="minorHAnsi"/>
        </w:rPr>
      </w:pPr>
      <w:r w:rsidRPr="00282A0C">
        <w:rPr>
          <w:rFonts w:cstheme="minorHAnsi"/>
        </w:rPr>
        <w:t xml:space="preserve">The AF will support investments to bring immunization systems and service delivery capacity to the level required to successfully deliver COVID-19 vaccines at scale, through Component 1 (Emergency COVID-19 Response) of the parent project. In addition, to further strengthen public health preparedness and response in Yemen, the AF will further support strengthening surveillance and national laboratory systems. These investments will help Yemeni systems to improve detection and response capacities against COVID-19, but also help build longer-term capacities for future outbreaks. The AF will also support updating Yemen’s information system to better assess health service resources and availability in the country. </w:t>
      </w:r>
    </w:p>
    <w:p w14:paraId="28F71B10" w14:textId="2EB24C9B" w:rsidR="007971F6" w:rsidRPr="00282A0C" w:rsidRDefault="007971F6" w:rsidP="00F01E49">
      <w:pPr>
        <w:pStyle w:val="ListParagraph"/>
        <w:widowControl w:val="0"/>
        <w:tabs>
          <w:tab w:val="left" w:pos="0"/>
          <w:tab w:val="left" w:pos="4770"/>
        </w:tabs>
        <w:autoSpaceDE w:val="0"/>
        <w:autoSpaceDN w:val="0"/>
        <w:adjustRightInd w:val="0"/>
        <w:spacing w:after="120"/>
        <w:ind w:left="0"/>
        <w:jc w:val="both"/>
        <w:rPr>
          <w:rFonts w:cstheme="minorHAnsi"/>
        </w:rPr>
      </w:pPr>
      <w:r w:rsidRPr="00282A0C">
        <w:rPr>
          <w:rFonts w:cstheme="minorHAnsi"/>
        </w:rPr>
        <w:t xml:space="preserve">The </w:t>
      </w:r>
      <w:r w:rsidR="005F74BE">
        <w:rPr>
          <w:rFonts w:cstheme="minorHAnsi"/>
        </w:rPr>
        <w:t xml:space="preserve">parent </w:t>
      </w:r>
      <w:r w:rsidRPr="00282A0C">
        <w:rPr>
          <w:rFonts w:cstheme="minorHAnsi"/>
        </w:rPr>
        <w:t xml:space="preserve">project </w:t>
      </w:r>
      <w:r w:rsidR="00A672D2" w:rsidRPr="00282A0C">
        <w:rPr>
          <w:rFonts w:cstheme="minorHAnsi"/>
        </w:rPr>
        <w:t>including the Additional Financing AF</w:t>
      </w:r>
      <w:r w:rsidR="00A672D2">
        <w:rPr>
          <w:rFonts w:cstheme="minorHAnsi"/>
        </w:rPr>
        <w:t xml:space="preserve"> </w:t>
      </w:r>
      <w:r w:rsidRPr="00282A0C">
        <w:rPr>
          <w:rFonts w:cstheme="minorHAnsi"/>
        </w:rPr>
        <w:t xml:space="preserve">components are </w:t>
      </w:r>
      <w:r w:rsidR="00163F03">
        <w:rPr>
          <w:rFonts w:cstheme="minorHAnsi"/>
        </w:rPr>
        <w:t>detailed</w:t>
      </w:r>
      <w:r w:rsidR="00163F03" w:rsidRPr="00282A0C">
        <w:rPr>
          <w:rFonts w:cstheme="minorHAnsi"/>
        </w:rPr>
        <w:t xml:space="preserve"> </w:t>
      </w:r>
      <w:r w:rsidRPr="00282A0C">
        <w:rPr>
          <w:rFonts w:cstheme="minorHAnsi"/>
        </w:rPr>
        <w:t>below:</w:t>
      </w:r>
    </w:p>
    <w:p w14:paraId="083EF8B2" w14:textId="77777777" w:rsidR="00790E76" w:rsidRPr="009E48AA" w:rsidRDefault="00790E76" w:rsidP="00F03599">
      <w:pPr>
        <w:pStyle w:val="head4"/>
        <w:spacing w:before="120" w:after="120" w:line="276" w:lineRule="auto"/>
        <w:ind w:left="0"/>
        <w:jc w:val="both"/>
        <w:rPr>
          <w:rFonts w:asciiTheme="minorHAnsi" w:hAnsiTheme="minorHAnsi" w:cstheme="minorHAnsi"/>
        </w:rPr>
      </w:pPr>
      <w:r w:rsidRPr="009E48AA">
        <w:rPr>
          <w:rFonts w:asciiTheme="minorHAnsi" w:hAnsiTheme="minorHAnsi" w:cstheme="minorHAnsi"/>
        </w:rPr>
        <w:t xml:space="preserve">Component 1: Emergency COVID-19 Response </w:t>
      </w:r>
      <w:bookmarkStart w:id="7" w:name="_Hlk34770110"/>
    </w:p>
    <w:p w14:paraId="4EFAD0D2" w14:textId="26CD3B80" w:rsidR="00EB6BE7" w:rsidRDefault="000B24B7" w:rsidP="000B7A98">
      <w:pPr>
        <w:pStyle w:val="ListParagraph"/>
        <w:widowControl w:val="0"/>
        <w:tabs>
          <w:tab w:val="left" w:pos="0"/>
          <w:tab w:val="left" w:pos="4770"/>
        </w:tabs>
        <w:autoSpaceDE w:val="0"/>
        <w:autoSpaceDN w:val="0"/>
        <w:adjustRightInd w:val="0"/>
        <w:spacing w:after="60"/>
        <w:ind w:left="0"/>
        <w:contextualSpacing w:val="0"/>
        <w:jc w:val="both"/>
        <w:rPr>
          <w:rFonts w:cstheme="minorHAnsi"/>
        </w:rPr>
      </w:pPr>
      <w:r>
        <w:rPr>
          <w:rFonts w:cstheme="minorHAnsi"/>
        </w:rPr>
        <w:t>T</w:t>
      </w:r>
      <w:r w:rsidRPr="000B24B7">
        <w:rPr>
          <w:rFonts w:cstheme="minorHAnsi"/>
        </w:rPr>
        <w:t>his component aims to prevent and limit to the extent possible the spread of COVID-19 in the country by supporting the health system and providing immediate support to enhance case detection, testing, case management, recording and reporting, as well as contact tracing and risk assessment.</w:t>
      </w:r>
      <w:r w:rsidRPr="000B24B7">
        <w:rPr>
          <w:rFonts w:ascii="Calibri" w:hAnsi="Calibri" w:cs="Calibri"/>
        </w:rPr>
        <w:t xml:space="preserve"> </w:t>
      </w:r>
      <w:r w:rsidRPr="00271D4E">
        <w:rPr>
          <w:rFonts w:ascii="Calibri" w:hAnsi="Calibri" w:cs="Calibri"/>
        </w:rPr>
        <w:t>Activities under this component consist of</w:t>
      </w:r>
      <w:r w:rsidR="005F74BE">
        <w:rPr>
          <w:rFonts w:ascii="Calibri" w:hAnsi="Calibri" w:cs="Calibri"/>
        </w:rPr>
        <w:t>:</w:t>
      </w:r>
      <w:r w:rsidRPr="009E48AA" w:rsidDel="000B24B7">
        <w:rPr>
          <w:rFonts w:cstheme="minorHAnsi"/>
        </w:rPr>
        <w:t xml:space="preserve"> </w:t>
      </w:r>
    </w:p>
    <w:p w14:paraId="023B9F94" w14:textId="0B317360" w:rsidR="000B24B7" w:rsidRPr="009E48AA" w:rsidRDefault="000B24B7" w:rsidP="006E58F3">
      <w:pPr>
        <w:pStyle w:val="ListParagraph"/>
        <w:widowControl w:val="0"/>
        <w:tabs>
          <w:tab w:val="left" w:pos="0"/>
          <w:tab w:val="left" w:pos="4770"/>
        </w:tabs>
        <w:autoSpaceDE w:val="0"/>
        <w:autoSpaceDN w:val="0"/>
        <w:adjustRightInd w:val="0"/>
        <w:spacing w:after="120"/>
        <w:ind w:left="0"/>
        <w:jc w:val="both"/>
        <w:rPr>
          <w:rFonts w:cstheme="minorHAnsi"/>
        </w:rPr>
      </w:pPr>
    </w:p>
    <w:p w14:paraId="121ED4EE" w14:textId="36F9D92F" w:rsidR="0027183F" w:rsidRPr="009E48AA" w:rsidRDefault="00B56596" w:rsidP="006E58F3">
      <w:pPr>
        <w:pStyle w:val="ListParagraph"/>
        <w:widowControl w:val="0"/>
        <w:numPr>
          <w:ilvl w:val="0"/>
          <w:numId w:val="31"/>
        </w:numPr>
        <w:tabs>
          <w:tab w:val="left" w:pos="0"/>
          <w:tab w:val="left" w:pos="4770"/>
        </w:tabs>
        <w:autoSpaceDE w:val="0"/>
        <w:autoSpaceDN w:val="0"/>
        <w:adjustRightInd w:val="0"/>
        <w:spacing w:after="60"/>
        <w:ind w:left="532" w:hanging="446"/>
        <w:contextualSpacing w:val="0"/>
        <w:jc w:val="both"/>
        <w:rPr>
          <w:rFonts w:cstheme="minorHAnsi"/>
        </w:rPr>
      </w:pPr>
      <w:r w:rsidRPr="009E48AA">
        <w:rPr>
          <w:rFonts w:cstheme="minorHAnsi"/>
        </w:rPr>
        <w:t>R</w:t>
      </w:r>
      <w:r w:rsidR="00790E76" w:rsidRPr="009E48AA">
        <w:rPr>
          <w:rFonts w:cstheme="minorHAnsi"/>
        </w:rPr>
        <w:t>apid detection at the district level and at the POEs identified by assessing air, sea, and land movement/</w:t>
      </w:r>
      <w:r w:rsidR="000C14B9" w:rsidRPr="009E48AA">
        <w:rPr>
          <w:rFonts w:cstheme="minorHAnsi"/>
        </w:rPr>
        <w:t>transportation.</w:t>
      </w:r>
      <w:r w:rsidR="00790E76" w:rsidRPr="009E48AA">
        <w:rPr>
          <w:rFonts w:cstheme="minorHAnsi"/>
        </w:rPr>
        <w:t xml:space="preserve"> </w:t>
      </w:r>
    </w:p>
    <w:p w14:paraId="7F62D766" w14:textId="227B73DF" w:rsidR="0027183F" w:rsidRPr="009E48AA" w:rsidRDefault="00790E76" w:rsidP="006E58F3">
      <w:pPr>
        <w:pStyle w:val="ListParagraph"/>
        <w:widowControl w:val="0"/>
        <w:numPr>
          <w:ilvl w:val="0"/>
          <w:numId w:val="31"/>
        </w:numPr>
        <w:tabs>
          <w:tab w:val="left" w:pos="0"/>
          <w:tab w:val="left" w:pos="4770"/>
        </w:tabs>
        <w:autoSpaceDE w:val="0"/>
        <w:autoSpaceDN w:val="0"/>
        <w:adjustRightInd w:val="0"/>
        <w:spacing w:after="60"/>
        <w:ind w:left="532" w:hanging="446"/>
        <w:contextualSpacing w:val="0"/>
        <w:jc w:val="both"/>
        <w:rPr>
          <w:rFonts w:cstheme="minorHAnsi"/>
        </w:rPr>
      </w:pPr>
      <w:r w:rsidRPr="009E48AA">
        <w:rPr>
          <w:rFonts w:cstheme="minorHAnsi"/>
        </w:rPr>
        <w:t xml:space="preserve">Disease Surveillance, Emergency Operating Centers and Rapid Response Teams (RRT) to allow timely and adequate system of detecting, tracing, and reporting suspected </w:t>
      </w:r>
      <w:r w:rsidR="000C14B9" w:rsidRPr="009E48AA">
        <w:rPr>
          <w:rFonts w:cstheme="minorHAnsi"/>
        </w:rPr>
        <w:t>cases.</w:t>
      </w:r>
      <w:r w:rsidRPr="009E48AA">
        <w:rPr>
          <w:rFonts w:cstheme="minorHAnsi"/>
        </w:rPr>
        <w:t xml:space="preserve"> </w:t>
      </w:r>
    </w:p>
    <w:p w14:paraId="0B192ABA" w14:textId="49483877" w:rsidR="0027183F" w:rsidRPr="009E48AA" w:rsidRDefault="00B56596" w:rsidP="006E58F3">
      <w:pPr>
        <w:pStyle w:val="ListParagraph"/>
        <w:widowControl w:val="0"/>
        <w:numPr>
          <w:ilvl w:val="0"/>
          <w:numId w:val="31"/>
        </w:numPr>
        <w:tabs>
          <w:tab w:val="left" w:pos="0"/>
          <w:tab w:val="left" w:pos="4770"/>
        </w:tabs>
        <w:autoSpaceDE w:val="0"/>
        <w:autoSpaceDN w:val="0"/>
        <w:adjustRightInd w:val="0"/>
        <w:spacing w:after="60"/>
        <w:ind w:left="532" w:hanging="446"/>
        <w:contextualSpacing w:val="0"/>
        <w:jc w:val="both"/>
        <w:rPr>
          <w:rFonts w:cstheme="minorHAnsi"/>
        </w:rPr>
      </w:pPr>
      <w:r w:rsidRPr="009E48AA">
        <w:rPr>
          <w:rFonts w:cstheme="minorHAnsi"/>
        </w:rPr>
        <w:t>Preparation</w:t>
      </w:r>
      <w:r w:rsidR="00790E76" w:rsidRPr="009E48AA">
        <w:rPr>
          <w:rFonts w:cstheme="minorHAnsi"/>
        </w:rPr>
        <w:t xml:space="preserve"> and equip</w:t>
      </w:r>
      <w:r w:rsidRPr="009E48AA">
        <w:rPr>
          <w:rFonts w:cstheme="minorHAnsi"/>
        </w:rPr>
        <w:t>ment of</w:t>
      </w:r>
      <w:r w:rsidR="00790E76" w:rsidRPr="009E48AA">
        <w:rPr>
          <w:rFonts w:cstheme="minorHAnsi"/>
        </w:rPr>
        <w:t xml:space="preserve"> isolation and case management centers across the country to ensure adequate and trained clinical capacity to respond to any symptomatic </w:t>
      </w:r>
      <w:r w:rsidR="000C14B9" w:rsidRPr="009E48AA">
        <w:rPr>
          <w:rFonts w:cstheme="minorHAnsi"/>
        </w:rPr>
        <w:t>cases.</w:t>
      </w:r>
      <w:r w:rsidR="00790E76" w:rsidRPr="009E48AA">
        <w:rPr>
          <w:rFonts w:cstheme="minorHAnsi"/>
        </w:rPr>
        <w:t xml:space="preserve"> </w:t>
      </w:r>
    </w:p>
    <w:p w14:paraId="79D4D897" w14:textId="3AE9998A" w:rsidR="0027183F" w:rsidRPr="009E48AA" w:rsidRDefault="00790E76" w:rsidP="006E58F3">
      <w:pPr>
        <w:pStyle w:val="ListParagraph"/>
        <w:widowControl w:val="0"/>
        <w:numPr>
          <w:ilvl w:val="0"/>
          <w:numId w:val="31"/>
        </w:numPr>
        <w:tabs>
          <w:tab w:val="left" w:pos="0"/>
          <w:tab w:val="left" w:pos="4770"/>
        </w:tabs>
        <w:autoSpaceDE w:val="0"/>
        <w:autoSpaceDN w:val="0"/>
        <w:adjustRightInd w:val="0"/>
        <w:spacing w:after="60"/>
        <w:ind w:left="532" w:hanging="446"/>
        <w:contextualSpacing w:val="0"/>
        <w:jc w:val="both"/>
        <w:rPr>
          <w:rFonts w:cstheme="minorHAnsi"/>
        </w:rPr>
      </w:pPr>
      <w:r w:rsidRPr="009E48AA">
        <w:rPr>
          <w:rFonts w:cstheme="minorHAnsi"/>
        </w:rPr>
        <w:t>Infection prevention and control at facility and community levels to ensure coordinated supply and demand side hygienic practices</w:t>
      </w:r>
      <w:r w:rsidR="007971F6" w:rsidRPr="009E48AA">
        <w:rPr>
          <w:rFonts w:cstheme="minorHAnsi"/>
        </w:rPr>
        <w:t>.</w:t>
      </w:r>
    </w:p>
    <w:p w14:paraId="0729D70B" w14:textId="594ADAF5" w:rsidR="00B56596" w:rsidRPr="00282A0C" w:rsidRDefault="00B56596" w:rsidP="006E58F3">
      <w:pPr>
        <w:pStyle w:val="ListParagraph"/>
        <w:widowControl w:val="0"/>
        <w:numPr>
          <w:ilvl w:val="0"/>
          <w:numId w:val="31"/>
        </w:numPr>
        <w:tabs>
          <w:tab w:val="left" w:pos="0"/>
          <w:tab w:val="left" w:pos="4770"/>
        </w:tabs>
        <w:autoSpaceDE w:val="0"/>
        <w:autoSpaceDN w:val="0"/>
        <w:adjustRightInd w:val="0"/>
        <w:spacing w:after="60"/>
        <w:ind w:left="532" w:hanging="446"/>
        <w:contextualSpacing w:val="0"/>
        <w:jc w:val="both"/>
        <w:rPr>
          <w:rFonts w:cstheme="minorHAnsi"/>
        </w:rPr>
      </w:pPr>
      <w:r w:rsidRPr="00282A0C">
        <w:rPr>
          <w:rFonts w:cstheme="minorHAnsi"/>
        </w:rPr>
        <w:t>T</w:t>
      </w:r>
      <w:r w:rsidR="00790E76" w:rsidRPr="00282A0C">
        <w:rPr>
          <w:rFonts w:cstheme="minorHAnsi"/>
        </w:rPr>
        <w:t xml:space="preserve">esting and laboratory capacity </w:t>
      </w:r>
      <w:r w:rsidRPr="00282A0C">
        <w:rPr>
          <w:rFonts w:cstheme="minorHAnsi"/>
        </w:rPr>
        <w:t xml:space="preserve">enhancement </w:t>
      </w:r>
      <w:r w:rsidR="00790E76" w:rsidRPr="00282A0C">
        <w:rPr>
          <w:rFonts w:cstheme="minorHAnsi"/>
        </w:rPr>
        <w:t xml:space="preserve">across the country for COVID-19 response. </w:t>
      </w:r>
    </w:p>
    <w:p w14:paraId="6E385594" w14:textId="6417AA57" w:rsidR="007971F6" w:rsidRDefault="007971F6" w:rsidP="006E58F3">
      <w:pPr>
        <w:pStyle w:val="ListParagraph"/>
        <w:widowControl w:val="0"/>
        <w:numPr>
          <w:ilvl w:val="0"/>
          <w:numId w:val="31"/>
        </w:numPr>
        <w:tabs>
          <w:tab w:val="left" w:pos="0"/>
          <w:tab w:val="left" w:pos="4770"/>
        </w:tabs>
        <w:autoSpaceDE w:val="0"/>
        <w:autoSpaceDN w:val="0"/>
        <w:adjustRightInd w:val="0"/>
        <w:spacing w:after="120"/>
        <w:ind w:left="540" w:hanging="450"/>
        <w:jc w:val="both"/>
        <w:rPr>
          <w:rFonts w:cstheme="minorHAnsi"/>
        </w:rPr>
      </w:pPr>
      <w:r w:rsidRPr="00282A0C">
        <w:rPr>
          <w:rFonts w:cstheme="minorHAnsi"/>
        </w:rPr>
        <w:t>The deployment of COVID-19 vaccines provided by COVID-19 Vaccines Global Access COVAX</w:t>
      </w:r>
      <w:r w:rsidR="005E614E">
        <w:rPr>
          <w:rFonts w:cstheme="minorHAnsi"/>
        </w:rPr>
        <w:t>.</w:t>
      </w:r>
    </w:p>
    <w:p w14:paraId="17F80518" w14:textId="77777777" w:rsidR="005E614E" w:rsidRPr="005E614E" w:rsidRDefault="005E614E" w:rsidP="000B7A98">
      <w:pPr>
        <w:pStyle w:val="ListParagraph"/>
        <w:widowControl w:val="0"/>
        <w:numPr>
          <w:ilvl w:val="0"/>
          <w:numId w:val="31"/>
        </w:numPr>
        <w:tabs>
          <w:tab w:val="left" w:pos="0"/>
          <w:tab w:val="left" w:pos="4770"/>
        </w:tabs>
        <w:autoSpaceDE w:val="0"/>
        <w:autoSpaceDN w:val="0"/>
        <w:adjustRightInd w:val="0"/>
        <w:spacing w:after="120"/>
        <w:ind w:left="540" w:hanging="450"/>
        <w:jc w:val="both"/>
        <w:rPr>
          <w:rFonts w:cstheme="minorHAnsi"/>
        </w:rPr>
      </w:pPr>
      <w:r w:rsidRPr="005E614E">
        <w:rPr>
          <w:rFonts w:cstheme="minorHAnsi"/>
        </w:rPr>
        <w:t>Support for the Health Resources &amp; Services Availability Monitoring System HeRAMS.</w:t>
      </w:r>
    </w:p>
    <w:p w14:paraId="63A1D7DC" w14:textId="7BFDFC0A" w:rsidR="003E34A4" w:rsidRPr="000B7A98" w:rsidRDefault="003E34A4" w:rsidP="006E58F3">
      <w:pPr>
        <w:widowControl w:val="0"/>
        <w:tabs>
          <w:tab w:val="left" w:pos="0"/>
          <w:tab w:val="left" w:pos="4770"/>
        </w:tabs>
        <w:autoSpaceDE w:val="0"/>
        <w:autoSpaceDN w:val="0"/>
        <w:adjustRightInd w:val="0"/>
        <w:spacing w:after="120"/>
        <w:jc w:val="both"/>
        <w:rPr>
          <w:rFonts w:cstheme="minorHAnsi"/>
        </w:rPr>
      </w:pPr>
      <w:r w:rsidRPr="006E58F3">
        <w:t>The AF will provide additional support to</w:t>
      </w:r>
      <w:r w:rsidR="000B7A98">
        <w:t xml:space="preserve"> parent project </w:t>
      </w:r>
      <w:r w:rsidRPr="006E58F3">
        <w:t>ongoing activities as well as a new set of activities as (vi)</w:t>
      </w:r>
      <w:r w:rsidR="000B7A98">
        <w:t xml:space="preserve"> and (vii).</w:t>
      </w:r>
    </w:p>
    <w:bookmarkEnd w:id="7"/>
    <w:p w14:paraId="6B278FF9" w14:textId="77777777" w:rsidR="00790E76" w:rsidRPr="009E48AA" w:rsidRDefault="00790E76" w:rsidP="00F03599">
      <w:pPr>
        <w:pStyle w:val="head4"/>
        <w:spacing w:before="120" w:after="120" w:line="276" w:lineRule="auto"/>
        <w:ind w:left="0"/>
        <w:jc w:val="both"/>
        <w:rPr>
          <w:rFonts w:asciiTheme="minorHAnsi" w:hAnsiTheme="minorHAnsi" w:cstheme="minorHAnsi"/>
          <w:bCs/>
        </w:rPr>
      </w:pPr>
      <w:r w:rsidRPr="009E48AA">
        <w:rPr>
          <w:rFonts w:asciiTheme="minorHAnsi" w:hAnsiTheme="minorHAnsi" w:cstheme="minorHAnsi"/>
          <w:bCs/>
        </w:rPr>
        <w:t xml:space="preserve">Component 2: Implementation Management and Monitoring and Evaluation </w:t>
      </w:r>
    </w:p>
    <w:p w14:paraId="1AA5CD41" w14:textId="77777777" w:rsidR="007971F6" w:rsidRPr="009E48AA" w:rsidRDefault="00790E76" w:rsidP="00F01E49">
      <w:pPr>
        <w:pStyle w:val="ListParagraph"/>
        <w:widowControl w:val="0"/>
        <w:tabs>
          <w:tab w:val="left" w:pos="0"/>
          <w:tab w:val="left" w:pos="4770"/>
        </w:tabs>
        <w:autoSpaceDE w:val="0"/>
        <w:autoSpaceDN w:val="0"/>
        <w:adjustRightInd w:val="0"/>
        <w:spacing w:after="120"/>
        <w:ind w:left="0"/>
        <w:jc w:val="both"/>
        <w:rPr>
          <w:rFonts w:cstheme="minorHAnsi"/>
        </w:rPr>
      </w:pPr>
      <w:r w:rsidRPr="009E48AA">
        <w:rPr>
          <w:rFonts w:cstheme="minorHAnsi"/>
        </w:rPr>
        <w:t xml:space="preserve">This component will support administration and monitoring and evaluation (M&amp;E) activities to ensure smooth and satisfactory project implementation. The component will finance: </w:t>
      </w:r>
    </w:p>
    <w:p w14:paraId="5DB0A95B" w14:textId="60D5B033" w:rsidR="007971F6" w:rsidRPr="009E48AA" w:rsidRDefault="007971F6" w:rsidP="000B7A98">
      <w:pPr>
        <w:pStyle w:val="ListParagraph"/>
        <w:widowControl w:val="0"/>
        <w:numPr>
          <w:ilvl w:val="0"/>
          <w:numId w:val="58"/>
        </w:numPr>
        <w:tabs>
          <w:tab w:val="left" w:pos="0"/>
          <w:tab w:val="left" w:pos="4770"/>
        </w:tabs>
        <w:autoSpaceDE w:val="0"/>
        <w:autoSpaceDN w:val="0"/>
        <w:adjustRightInd w:val="0"/>
        <w:spacing w:after="60"/>
        <w:ind w:left="360" w:hanging="360"/>
        <w:contextualSpacing w:val="0"/>
        <w:jc w:val="both"/>
        <w:rPr>
          <w:rFonts w:cstheme="minorHAnsi"/>
        </w:rPr>
      </w:pPr>
      <w:r w:rsidRPr="009E48AA">
        <w:rPr>
          <w:rFonts w:cstheme="minorHAnsi"/>
        </w:rPr>
        <w:lastRenderedPageBreak/>
        <w:t>G</w:t>
      </w:r>
      <w:r w:rsidR="00790E76" w:rsidRPr="009E48AA">
        <w:rPr>
          <w:rFonts w:cstheme="minorHAnsi"/>
        </w:rPr>
        <w:t>eneral management support for WHO</w:t>
      </w:r>
      <w:r w:rsidRPr="009E48AA">
        <w:rPr>
          <w:rFonts w:cstheme="minorHAnsi"/>
        </w:rPr>
        <w:t>.</w:t>
      </w:r>
    </w:p>
    <w:p w14:paraId="1AF72FC8" w14:textId="3BEF6967" w:rsidR="007971F6" w:rsidRPr="009E48AA" w:rsidRDefault="007971F6" w:rsidP="000B7A98">
      <w:pPr>
        <w:pStyle w:val="ListParagraph"/>
        <w:widowControl w:val="0"/>
        <w:numPr>
          <w:ilvl w:val="0"/>
          <w:numId w:val="58"/>
        </w:numPr>
        <w:tabs>
          <w:tab w:val="left" w:pos="0"/>
          <w:tab w:val="left" w:pos="4770"/>
        </w:tabs>
        <w:autoSpaceDE w:val="0"/>
        <w:autoSpaceDN w:val="0"/>
        <w:adjustRightInd w:val="0"/>
        <w:spacing w:after="60"/>
        <w:ind w:left="360" w:hanging="360"/>
        <w:contextualSpacing w:val="0"/>
        <w:jc w:val="both"/>
        <w:rPr>
          <w:rFonts w:cstheme="minorHAnsi"/>
        </w:rPr>
      </w:pPr>
      <w:r w:rsidRPr="009E48AA">
        <w:rPr>
          <w:rFonts w:cstheme="minorHAnsi"/>
        </w:rPr>
        <w:t>H</w:t>
      </w:r>
      <w:r w:rsidR="00790E76" w:rsidRPr="009E48AA">
        <w:rPr>
          <w:rFonts w:cstheme="minorHAnsi"/>
        </w:rPr>
        <w:t>iring of Third-Party Monitoring TPM agents and auditors, with terms of reference TOR satisfactory to the World Bank</w:t>
      </w:r>
      <w:r w:rsidR="00893858">
        <w:rPr>
          <w:rFonts w:cstheme="minorHAnsi"/>
        </w:rPr>
        <w:t>.</w:t>
      </w:r>
      <w:r w:rsidR="00790E76" w:rsidRPr="009E48AA">
        <w:rPr>
          <w:rFonts w:cstheme="minorHAnsi"/>
        </w:rPr>
        <w:t xml:space="preserve"> </w:t>
      </w:r>
    </w:p>
    <w:p w14:paraId="18BB82A2" w14:textId="54230D12" w:rsidR="00F03599" w:rsidRPr="009E48AA" w:rsidRDefault="007971F6" w:rsidP="000B7A98">
      <w:pPr>
        <w:pStyle w:val="ListParagraph"/>
        <w:widowControl w:val="0"/>
        <w:numPr>
          <w:ilvl w:val="0"/>
          <w:numId w:val="58"/>
        </w:numPr>
        <w:tabs>
          <w:tab w:val="left" w:pos="0"/>
          <w:tab w:val="left" w:pos="4770"/>
        </w:tabs>
        <w:autoSpaceDE w:val="0"/>
        <w:autoSpaceDN w:val="0"/>
        <w:adjustRightInd w:val="0"/>
        <w:spacing w:after="60"/>
        <w:ind w:left="360" w:hanging="360"/>
        <w:contextualSpacing w:val="0"/>
        <w:jc w:val="both"/>
        <w:rPr>
          <w:rFonts w:cstheme="minorHAnsi"/>
        </w:rPr>
      </w:pPr>
      <w:r w:rsidRPr="009E48AA">
        <w:rPr>
          <w:rFonts w:cstheme="minorHAnsi"/>
        </w:rPr>
        <w:t>D</w:t>
      </w:r>
      <w:r w:rsidR="00790E76" w:rsidRPr="009E48AA">
        <w:rPr>
          <w:rFonts w:cstheme="minorHAnsi"/>
        </w:rPr>
        <w:t xml:space="preserve">irect cost for staffing and project management.  </w:t>
      </w:r>
    </w:p>
    <w:p w14:paraId="3D6EE33B" w14:textId="308B7DD2" w:rsidR="00D74ABF" w:rsidRPr="00282A0C" w:rsidRDefault="009C1F78" w:rsidP="000B7A98">
      <w:pPr>
        <w:widowControl w:val="0"/>
        <w:tabs>
          <w:tab w:val="left" w:pos="0"/>
          <w:tab w:val="left" w:pos="4770"/>
        </w:tabs>
        <w:autoSpaceDE w:val="0"/>
        <w:autoSpaceDN w:val="0"/>
        <w:adjustRightInd w:val="0"/>
        <w:spacing w:before="240" w:after="120"/>
        <w:jc w:val="both"/>
        <w:rPr>
          <w:rFonts w:cstheme="minorHAnsi"/>
          <w:b/>
          <w:bCs/>
          <w:lang w:eastAsia="zh-CN"/>
        </w:rPr>
      </w:pPr>
      <w:r w:rsidRPr="00282A0C">
        <w:rPr>
          <w:rFonts w:cstheme="minorHAnsi"/>
          <w:b/>
          <w:bCs/>
          <w:lang w:eastAsia="zh-CN"/>
        </w:rPr>
        <w:t>The project</w:t>
      </w:r>
      <w:r w:rsidR="0045119F" w:rsidRPr="00282A0C">
        <w:rPr>
          <w:rFonts w:cstheme="minorHAnsi"/>
          <w:b/>
          <w:bCs/>
          <w:lang w:eastAsia="zh-CN"/>
        </w:rPr>
        <w:t xml:space="preserve"> including the additional financing activities</w:t>
      </w:r>
      <w:r w:rsidRPr="00282A0C">
        <w:rPr>
          <w:rFonts w:cstheme="minorHAnsi"/>
          <w:b/>
          <w:bCs/>
          <w:lang w:eastAsia="zh-CN"/>
        </w:rPr>
        <w:t xml:space="preserve"> will have positive environmental and social impacts as it </w:t>
      </w:r>
      <w:r w:rsidR="00B2663F" w:rsidRPr="00282A0C">
        <w:rPr>
          <w:rFonts w:cstheme="minorHAnsi"/>
          <w:b/>
          <w:bCs/>
          <w:lang w:eastAsia="zh-CN"/>
        </w:rPr>
        <w:t>will</w:t>
      </w:r>
      <w:r w:rsidRPr="00282A0C">
        <w:rPr>
          <w:rFonts w:cstheme="minorHAnsi"/>
          <w:b/>
          <w:bCs/>
          <w:lang w:eastAsia="zh-CN"/>
        </w:rPr>
        <w:t xml:space="preserve"> improve COVID-19 surveillance,</w:t>
      </w:r>
      <w:r w:rsidR="003C6C2D" w:rsidRPr="00282A0C">
        <w:rPr>
          <w:rFonts w:cstheme="minorHAnsi"/>
          <w:b/>
          <w:bCs/>
          <w:lang w:eastAsia="zh-CN"/>
        </w:rPr>
        <w:t xml:space="preserve"> </w:t>
      </w:r>
      <w:r w:rsidRPr="00282A0C">
        <w:rPr>
          <w:rFonts w:cstheme="minorHAnsi"/>
          <w:b/>
          <w:bCs/>
          <w:lang w:eastAsia="zh-CN"/>
        </w:rPr>
        <w:t>monitoring, and containment.</w:t>
      </w:r>
    </w:p>
    <w:p w14:paraId="62102952" w14:textId="77777777" w:rsidR="007E7049" w:rsidRPr="009E48AA" w:rsidRDefault="009C1F78" w:rsidP="42C1EDF4">
      <w:pPr>
        <w:spacing w:after="120"/>
        <w:jc w:val="both"/>
        <w:rPr>
          <w:lang w:eastAsia="zh-CN"/>
        </w:rPr>
      </w:pPr>
      <w:r w:rsidRPr="42C1EDF4">
        <w:rPr>
          <w:lang w:eastAsia="zh-CN"/>
        </w:rPr>
        <w:t xml:space="preserve">However, </w:t>
      </w:r>
      <w:r w:rsidRPr="42C1EDF4">
        <w:rPr>
          <w:b/>
          <w:bCs/>
          <w:lang w:eastAsia="zh-CN"/>
        </w:rPr>
        <w:t>the project might cause</w:t>
      </w:r>
      <w:r w:rsidR="003C6C2D" w:rsidRPr="42C1EDF4">
        <w:rPr>
          <w:b/>
          <w:bCs/>
          <w:lang w:eastAsia="zh-CN"/>
        </w:rPr>
        <w:t xml:space="preserve"> </w:t>
      </w:r>
      <w:r w:rsidRPr="42C1EDF4">
        <w:rPr>
          <w:b/>
          <w:bCs/>
          <w:lang w:eastAsia="zh-CN"/>
        </w:rPr>
        <w:t>substantial environmental, health and safety risks</w:t>
      </w:r>
      <w:r w:rsidR="003C6C2D" w:rsidRPr="42C1EDF4">
        <w:rPr>
          <w:lang w:eastAsia="zh-CN"/>
        </w:rPr>
        <w:t xml:space="preserve"> </w:t>
      </w:r>
      <w:r w:rsidRPr="42C1EDF4">
        <w:rPr>
          <w:lang w:eastAsia="zh-CN"/>
        </w:rPr>
        <w:t>due to the hazardous nature of the pathogen and reagents and other materials to be used in the project-supported</w:t>
      </w:r>
      <w:r w:rsidR="003C6C2D" w:rsidRPr="42C1EDF4">
        <w:rPr>
          <w:lang w:eastAsia="zh-CN"/>
        </w:rPr>
        <w:t xml:space="preserve"> </w:t>
      </w:r>
      <w:r w:rsidRPr="42C1EDF4">
        <w:rPr>
          <w:lang w:eastAsia="zh-CN"/>
        </w:rPr>
        <w:t>laboratories and quarantine facilities. Healthcare-associated infections due to inadequate adherence to (OHS)</w:t>
      </w:r>
      <w:r w:rsidR="003C6C2D" w:rsidRPr="42C1EDF4">
        <w:rPr>
          <w:lang w:eastAsia="zh-CN"/>
        </w:rPr>
        <w:t xml:space="preserve"> </w:t>
      </w:r>
      <w:r w:rsidRPr="42C1EDF4">
        <w:rPr>
          <w:lang w:eastAsia="zh-CN"/>
        </w:rPr>
        <w:t>measures and infection prevention and control standards can lead to illness and death among health and laboratory</w:t>
      </w:r>
      <w:r w:rsidR="003C6C2D" w:rsidRPr="42C1EDF4">
        <w:rPr>
          <w:lang w:eastAsia="zh-CN"/>
        </w:rPr>
        <w:t xml:space="preserve"> </w:t>
      </w:r>
      <w:r w:rsidRPr="42C1EDF4">
        <w:rPr>
          <w:lang w:eastAsia="zh-CN"/>
        </w:rPr>
        <w:t>workers</w:t>
      </w:r>
      <w:r w:rsidR="00BA10CA" w:rsidRPr="42C1EDF4">
        <w:rPr>
          <w:lang w:eastAsia="zh-CN"/>
        </w:rPr>
        <w:t xml:space="preserve"> and further spread of the virus among communities benefitting from health services</w:t>
      </w:r>
      <w:r w:rsidRPr="42C1EDF4">
        <w:rPr>
          <w:lang w:eastAsia="zh-CN"/>
        </w:rPr>
        <w:t xml:space="preserve">. </w:t>
      </w:r>
    </w:p>
    <w:p w14:paraId="210E154B" w14:textId="77F888EB" w:rsidR="00967617" w:rsidRPr="009E48AA" w:rsidRDefault="00B40DC0" w:rsidP="42C1EDF4">
      <w:pPr>
        <w:spacing w:after="120"/>
        <w:jc w:val="both"/>
        <w:rPr>
          <w:lang w:eastAsia="zh-CN"/>
        </w:rPr>
      </w:pPr>
      <w:r w:rsidRPr="42C1EDF4">
        <w:rPr>
          <w:b/>
          <w:bCs/>
          <w:lang w:eastAsia="zh-CN"/>
        </w:rPr>
        <w:t>S</w:t>
      </w:r>
      <w:r w:rsidR="00967617" w:rsidRPr="42C1EDF4">
        <w:rPr>
          <w:b/>
          <w:bCs/>
          <w:lang w:eastAsia="zh-CN"/>
        </w:rPr>
        <w:t>ocial risks</w:t>
      </w:r>
      <w:r w:rsidR="003C6C2D" w:rsidRPr="42C1EDF4">
        <w:rPr>
          <w:b/>
          <w:bCs/>
          <w:lang w:eastAsia="zh-CN"/>
        </w:rPr>
        <w:t xml:space="preserve"> </w:t>
      </w:r>
      <w:r w:rsidR="00967617" w:rsidRPr="42C1EDF4">
        <w:rPr>
          <w:b/>
          <w:bCs/>
          <w:lang w:eastAsia="zh-CN"/>
        </w:rPr>
        <w:t>are also considered substantial</w:t>
      </w:r>
      <w:r w:rsidR="00967617" w:rsidRPr="42C1EDF4">
        <w:rPr>
          <w:lang w:eastAsia="zh-CN"/>
        </w:rPr>
        <w:t xml:space="preserve"> mainly related to the risk of </w:t>
      </w:r>
      <w:r w:rsidR="00344EE9" w:rsidRPr="42C1EDF4">
        <w:rPr>
          <w:lang w:eastAsia="zh-CN"/>
        </w:rPr>
        <w:t>elite</w:t>
      </w:r>
      <w:r w:rsidR="00967617" w:rsidRPr="42C1EDF4">
        <w:rPr>
          <w:lang w:eastAsia="zh-CN"/>
        </w:rPr>
        <w:t xml:space="preserve"> capture of project benefits and exclusion of the poor and vulnerable groups such as elderly people, and</w:t>
      </w:r>
      <w:r w:rsidR="003C6C2D" w:rsidRPr="42C1EDF4">
        <w:rPr>
          <w:lang w:eastAsia="zh-CN"/>
        </w:rPr>
        <w:t xml:space="preserve"> </w:t>
      </w:r>
      <w:r w:rsidR="00967617" w:rsidRPr="42C1EDF4">
        <w:rPr>
          <w:lang w:eastAsia="zh-CN"/>
        </w:rPr>
        <w:t xml:space="preserve">women who </w:t>
      </w:r>
      <w:r w:rsidR="00197A01" w:rsidRPr="42C1EDF4">
        <w:rPr>
          <w:lang w:eastAsia="zh-CN"/>
        </w:rPr>
        <w:t>are</w:t>
      </w:r>
      <w:r w:rsidR="00967617" w:rsidRPr="42C1EDF4">
        <w:rPr>
          <w:lang w:eastAsia="zh-CN"/>
        </w:rPr>
        <w:t xml:space="preserve"> unable to access facilities and services, as well as the </w:t>
      </w:r>
      <w:r w:rsidR="00940FD7" w:rsidRPr="42C1EDF4">
        <w:t>Internally Displaced People</w:t>
      </w:r>
      <w:r w:rsidR="00967617" w:rsidRPr="42C1EDF4">
        <w:rPr>
          <w:lang w:eastAsia="zh-CN"/>
        </w:rPr>
        <w:t xml:space="preserve"> (IDPs) because of the ongoing conflict in the country.</w:t>
      </w:r>
    </w:p>
    <w:p w14:paraId="07D317CF" w14:textId="0A30361F" w:rsidR="00906036" w:rsidRPr="009E48AA" w:rsidRDefault="00967617">
      <w:pPr>
        <w:spacing w:after="120"/>
        <w:jc w:val="both"/>
        <w:rPr>
          <w:rFonts w:cstheme="minorHAnsi"/>
          <w:lang w:eastAsia="zh-CN"/>
        </w:rPr>
      </w:pPr>
      <w:r w:rsidRPr="009E48AA">
        <w:rPr>
          <w:rFonts w:cstheme="minorHAnsi"/>
          <w:lang w:eastAsia="zh-CN"/>
        </w:rPr>
        <w:t xml:space="preserve">The main challenge, therefore, is to make sure the procured items needed to prevent, </w:t>
      </w:r>
      <w:r w:rsidR="008E7A13" w:rsidRPr="009E48AA">
        <w:rPr>
          <w:rFonts w:cstheme="minorHAnsi"/>
          <w:lang w:eastAsia="zh-CN"/>
        </w:rPr>
        <w:t>detect,</w:t>
      </w:r>
      <w:r w:rsidRPr="009E48AA">
        <w:rPr>
          <w:rFonts w:cstheme="minorHAnsi"/>
          <w:lang w:eastAsia="zh-CN"/>
        </w:rPr>
        <w:t xml:space="preserve"> and clinically manage</w:t>
      </w:r>
      <w:r w:rsidR="003C6C2D" w:rsidRPr="009E48AA">
        <w:rPr>
          <w:rFonts w:cstheme="minorHAnsi"/>
          <w:lang w:eastAsia="zh-CN"/>
        </w:rPr>
        <w:t xml:space="preserve"> </w:t>
      </w:r>
      <w:r w:rsidRPr="009E48AA">
        <w:rPr>
          <w:rFonts w:cstheme="minorHAnsi"/>
          <w:lang w:eastAsia="zh-CN"/>
        </w:rPr>
        <w:t xml:space="preserve">COVID-19, are distributed in a transparent </w:t>
      </w:r>
      <w:r w:rsidR="00C76B25" w:rsidRPr="009E48AA">
        <w:rPr>
          <w:rFonts w:cstheme="minorHAnsi"/>
          <w:lang w:eastAsia="zh-CN"/>
        </w:rPr>
        <w:t xml:space="preserve">and equitable </w:t>
      </w:r>
      <w:r w:rsidRPr="009E48AA">
        <w:rPr>
          <w:rFonts w:cstheme="minorHAnsi"/>
          <w:lang w:eastAsia="zh-CN"/>
        </w:rPr>
        <w:t>manner. To mitigate these risks the Government will work closely with WHO to ensure appropriate stakeholder</w:t>
      </w:r>
      <w:r w:rsidR="0007100F" w:rsidRPr="009E48AA">
        <w:rPr>
          <w:rFonts w:cstheme="minorHAnsi"/>
          <w:lang w:eastAsia="zh-CN"/>
        </w:rPr>
        <w:t xml:space="preserve"> </w:t>
      </w:r>
      <w:r w:rsidRPr="009E48AA">
        <w:rPr>
          <w:rFonts w:cstheme="minorHAnsi"/>
          <w:lang w:eastAsia="zh-CN"/>
        </w:rPr>
        <w:t>engagement to avoid conflicts resulting from false rumors, vulnerable groups not accessing services</w:t>
      </w:r>
      <w:r w:rsidR="00430380" w:rsidRPr="009E48AA">
        <w:rPr>
          <w:rFonts w:cstheme="minorHAnsi"/>
          <w:lang w:eastAsia="zh-CN"/>
        </w:rPr>
        <w:t>.</w:t>
      </w:r>
      <w:r w:rsidR="00B40DC0" w:rsidRPr="009E48AA">
        <w:rPr>
          <w:rFonts w:cstheme="minorHAnsi"/>
          <w:lang w:eastAsia="zh-CN"/>
        </w:rPr>
        <w:t xml:space="preserve"> </w:t>
      </w:r>
      <w:r w:rsidR="005B20A8" w:rsidRPr="009E48AA">
        <w:rPr>
          <w:rFonts w:cstheme="minorHAnsi"/>
          <w:lang w:eastAsia="zh-CN"/>
        </w:rPr>
        <w:t xml:space="preserve">This </w:t>
      </w:r>
      <w:r w:rsidR="00B40DC0" w:rsidRPr="009E48AA">
        <w:rPr>
          <w:rFonts w:cstheme="minorHAnsi"/>
          <w:lang w:eastAsia="zh-CN"/>
        </w:rPr>
        <w:t>ESMF include</w:t>
      </w:r>
      <w:r w:rsidR="005B20A8" w:rsidRPr="009E48AA">
        <w:rPr>
          <w:rFonts w:cstheme="minorHAnsi"/>
          <w:lang w:eastAsia="zh-CN"/>
        </w:rPr>
        <w:t>s</w:t>
      </w:r>
      <w:r w:rsidR="00B40DC0" w:rsidRPr="009E48AA">
        <w:rPr>
          <w:rFonts w:cstheme="minorHAnsi"/>
          <w:lang w:eastAsia="zh-CN"/>
        </w:rPr>
        <w:t xml:space="preserve"> </w:t>
      </w:r>
      <w:r w:rsidR="005B20A8" w:rsidRPr="009E48AA">
        <w:rPr>
          <w:rFonts w:cstheme="minorHAnsi"/>
          <w:lang w:eastAsia="zh-CN"/>
        </w:rPr>
        <w:t xml:space="preserve">provisions </w:t>
      </w:r>
      <w:r w:rsidR="00B40DC0" w:rsidRPr="009E48AA">
        <w:rPr>
          <w:rFonts w:cstheme="minorHAnsi"/>
          <w:lang w:eastAsia="zh-CN"/>
        </w:rPr>
        <w:t>to prevent and respond to SEA/SH</w:t>
      </w:r>
      <w:r w:rsidR="00321041" w:rsidRPr="009E48AA">
        <w:rPr>
          <w:rFonts w:cstheme="minorHAnsi"/>
          <w:lang w:eastAsia="zh-CN"/>
        </w:rPr>
        <w:t>, notably exchange of sexual favors for access to health care and other project benefits.</w:t>
      </w:r>
    </w:p>
    <w:p w14:paraId="48452103" w14:textId="77777777" w:rsidR="007E7049" w:rsidRPr="009E48AA" w:rsidRDefault="00906036" w:rsidP="002A435C">
      <w:pPr>
        <w:pStyle w:val="head4"/>
        <w:spacing w:after="120" w:line="276" w:lineRule="auto"/>
        <w:ind w:left="0"/>
        <w:jc w:val="both"/>
        <w:rPr>
          <w:rFonts w:asciiTheme="minorHAnsi" w:hAnsiTheme="minorHAnsi" w:cstheme="minorHAnsi"/>
          <w:lang w:eastAsia="zh-CN"/>
        </w:rPr>
      </w:pPr>
      <w:r w:rsidRPr="009E48AA">
        <w:rPr>
          <w:rFonts w:asciiTheme="minorHAnsi" w:hAnsiTheme="minorHAnsi" w:cstheme="minorHAnsi"/>
          <w:lang w:eastAsia="zh-CN"/>
        </w:rPr>
        <w:t xml:space="preserve">Key Elements of the </w:t>
      </w:r>
      <w:r w:rsidR="00412E0B" w:rsidRPr="009E48AA">
        <w:rPr>
          <w:rFonts w:asciiTheme="minorHAnsi" w:hAnsiTheme="minorHAnsi" w:cstheme="minorHAnsi"/>
          <w:lang w:eastAsia="zh-CN"/>
        </w:rPr>
        <w:t>Project and their Relevant Risks</w:t>
      </w:r>
    </w:p>
    <w:p w14:paraId="4FA0593E" w14:textId="506C155E" w:rsidR="00BE3770" w:rsidRPr="009E48AA" w:rsidRDefault="00B21392" w:rsidP="00451B5F">
      <w:pPr>
        <w:pStyle w:val="ListParagraph"/>
        <w:numPr>
          <w:ilvl w:val="0"/>
          <w:numId w:val="3"/>
        </w:numPr>
        <w:adjustRightInd w:val="0"/>
        <w:snapToGrid w:val="0"/>
        <w:spacing w:after="60"/>
        <w:contextualSpacing w:val="0"/>
        <w:jc w:val="both"/>
        <w:rPr>
          <w:rFonts w:cstheme="minorHAnsi"/>
        </w:rPr>
      </w:pPr>
      <w:r w:rsidRPr="009E48AA">
        <w:rPr>
          <w:rFonts w:cstheme="minorHAnsi"/>
        </w:rPr>
        <w:t>The Project supports several</w:t>
      </w:r>
      <w:r w:rsidR="005617EE" w:rsidRPr="009E48AA">
        <w:rPr>
          <w:rFonts w:cstheme="minorHAnsi"/>
        </w:rPr>
        <w:t xml:space="preserve"> </w:t>
      </w:r>
      <w:r w:rsidR="00D529AD" w:rsidRPr="009E48AA">
        <w:rPr>
          <w:rFonts w:cstheme="minorHAnsi"/>
        </w:rPr>
        <w:t>healthcare facilit</w:t>
      </w:r>
      <w:r w:rsidRPr="009E48AA">
        <w:rPr>
          <w:rFonts w:cstheme="minorHAnsi"/>
        </w:rPr>
        <w:t>ies</w:t>
      </w:r>
      <w:r w:rsidR="00005739" w:rsidRPr="009E48AA">
        <w:rPr>
          <w:rFonts w:cstheme="minorHAnsi"/>
        </w:rPr>
        <w:t xml:space="preserve"> and laboratories</w:t>
      </w:r>
      <w:r w:rsidRPr="009E48AA">
        <w:rPr>
          <w:rFonts w:cstheme="minorHAnsi"/>
        </w:rPr>
        <w:t xml:space="preserve">. </w:t>
      </w:r>
      <w:r w:rsidR="00BA1E9A" w:rsidRPr="009E48AA">
        <w:rPr>
          <w:rFonts w:cstheme="minorHAnsi"/>
        </w:rPr>
        <w:t>Examples may include</w:t>
      </w:r>
      <w:r w:rsidR="006D1328" w:rsidRPr="009E48AA">
        <w:rPr>
          <w:rFonts w:cstheme="minorHAnsi"/>
        </w:rPr>
        <w:t xml:space="preserve"> </w:t>
      </w:r>
      <w:r w:rsidR="00BA1E9A" w:rsidRPr="009E48AA">
        <w:rPr>
          <w:rFonts w:cstheme="minorHAnsi"/>
        </w:rPr>
        <w:t>general hospital</w:t>
      </w:r>
      <w:r w:rsidRPr="009E48AA">
        <w:rPr>
          <w:rFonts w:cstheme="minorHAnsi"/>
        </w:rPr>
        <w:t>s</w:t>
      </w:r>
      <w:r w:rsidR="00BA1E9A" w:rsidRPr="009E48AA">
        <w:rPr>
          <w:rFonts w:cstheme="minorHAnsi"/>
        </w:rPr>
        <w:t>, medical laboratories</w:t>
      </w:r>
      <w:r w:rsidR="0067663F" w:rsidRPr="009E48AA">
        <w:rPr>
          <w:rFonts w:cstheme="minorHAnsi"/>
        </w:rPr>
        <w:t xml:space="preserve"> (</w:t>
      </w:r>
      <w:r w:rsidR="0015712B">
        <w:rPr>
          <w:rFonts w:cstheme="minorHAnsi"/>
        </w:rPr>
        <w:t>Biosafety Level (</w:t>
      </w:r>
      <w:r w:rsidR="0067663F" w:rsidRPr="009E48AA">
        <w:rPr>
          <w:rFonts w:cstheme="minorHAnsi"/>
        </w:rPr>
        <w:t>BSL</w:t>
      </w:r>
      <w:r w:rsidR="0015712B">
        <w:rPr>
          <w:rFonts w:cstheme="minorHAnsi"/>
        </w:rPr>
        <w:t>)</w:t>
      </w:r>
      <w:r w:rsidR="0067663F" w:rsidRPr="009E48AA">
        <w:rPr>
          <w:rFonts w:cstheme="minorHAnsi"/>
        </w:rPr>
        <w:t xml:space="preserve"> 2, 3)</w:t>
      </w:r>
      <w:r w:rsidR="00BA1E9A" w:rsidRPr="009E48AA">
        <w:rPr>
          <w:rFonts w:cstheme="minorHAnsi"/>
        </w:rPr>
        <w:t xml:space="preserve">, </w:t>
      </w:r>
      <w:r w:rsidR="00733A03" w:rsidRPr="009E48AA">
        <w:rPr>
          <w:rFonts w:cstheme="minorHAnsi"/>
        </w:rPr>
        <w:t xml:space="preserve">screening posts, quarantine and isolation centers, infection treatment centers, intensive care units (ICUs), and </w:t>
      </w:r>
      <w:r w:rsidR="00BA1E9A" w:rsidRPr="009E48AA">
        <w:rPr>
          <w:rFonts w:cstheme="minorHAnsi"/>
        </w:rPr>
        <w:t>assisted living facilities</w:t>
      </w:r>
      <w:r w:rsidR="004268EA" w:rsidRPr="009E48AA">
        <w:rPr>
          <w:rFonts w:cstheme="minorHAnsi"/>
        </w:rPr>
        <w:t>.</w:t>
      </w:r>
      <w:r w:rsidRPr="009E48AA">
        <w:rPr>
          <w:rFonts w:cstheme="minorHAnsi"/>
        </w:rPr>
        <w:t xml:space="preserve"> The Project covers all 22 governorates in Yemen</w:t>
      </w:r>
      <w:r w:rsidR="00BE3770" w:rsidRPr="009E48AA">
        <w:rPr>
          <w:rFonts w:cstheme="minorHAnsi"/>
        </w:rPr>
        <w:t>.</w:t>
      </w:r>
    </w:p>
    <w:p w14:paraId="0B99B99F" w14:textId="7CB5AA12" w:rsidR="00C8093A" w:rsidRPr="009E48AA" w:rsidRDefault="00D06885">
      <w:pPr>
        <w:pStyle w:val="ListParagraph"/>
        <w:numPr>
          <w:ilvl w:val="0"/>
          <w:numId w:val="3"/>
        </w:numPr>
        <w:adjustRightInd w:val="0"/>
        <w:snapToGrid w:val="0"/>
        <w:spacing w:after="120"/>
        <w:contextualSpacing w:val="0"/>
        <w:jc w:val="both"/>
        <w:rPr>
          <w:rFonts w:cstheme="minorHAnsi"/>
        </w:rPr>
      </w:pPr>
      <w:r w:rsidRPr="009E48AA">
        <w:rPr>
          <w:rFonts w:cstheme="minorHAnsi"/>
        </w:rPr>
        <w:t>The P</w:t>
      </w:r>
      <w:r w:rsidR="00B871B7" w:rsidRPr="009E48AA">
        <w:rPr>
          <w:rFonts w:cstheme="minorHAnsi"/>
        </w:rPr>
        <w:t>roject involve</w:t>
      </w:r>
      <w:r w:rsidR="009127E9" w:rsidRPr="009E48AA">
        <w:rPr>
          <w:rFonts w:cstheme="minorHAnsi"/>
        </w:rPr>
        <w:t>s</w:t>
      </w:r>
      <w:r w:rsidR="0007100F" w:rsidRPr="009E48AA">
        <w:rPr>
          <w:rFonts w:cstheme="minorHAnsi"/>
        </w:rPr>
        <w:t xml:space="preserve"> </w:t>
      </w:r>
      <w:r w:rsidRPr="009E48AA">
        <w:rPr>
          <w:rFonts w:cstheme="minorHAnsi"/>
        </w:rPr>
        <w:t xml:space="preserve">some minor </w:t>
      </w:r>
      <w:r w:rsidR="00B871B7" w:rsidRPr="009E48AA">
        <w:rPr>
          <w:rFonts w:cstheme="minorHAnsi"/>
        </w:rPr>
        <w:t xml:space="preserve">civil works </w:t>
      </w:r>
      <w:r w:rsidR="001D44DD" w:rsidRPr="009E48AA">
        <w:rPr>
          <w:rFonts w:cstheme="minorHAnsi"/>
        </w:rPr>
        <w:t xml:space="preserve">associated with </w:t>
      </w:r>
      <w:r w:rsidR="00B871B7" w:rsidRPr="009E48AA">
        <w:rPr>
          <w:rFonts w:cstheme="minorHAnsi"/>
        </w:rPr>
        <w:t>rehabilitation of existing healthcare facilities and</w:t>
      </w:r>
      <w:r w:rsidR="00DC1820" w:rsidRPr="009E48AA">
        <w:rPr>
          <w:rFonts w:cstheme="minorHAnsi"/>
        </w:rPr>
        <w:t xml:space="preserve"> </w:t>
      </w:r>
      <w:r w:rsidR="00B871B7" w:rsidRPr="009E48AA">
        <w:rPr>
          <w:rFonts w:cstheme="minorHAnsi"/>
        </w:rPr>
        <w:t>/</w:t>
      </w:r>
      <w:r w:rsidR="00DC1820" w:rsidRPr="009E48AA">
        <w:rPr>
          <w:rFonts w:cstheme="minorHAnsi"/>
        </w:rPr>
        <w:t xml:space="preserve"> </w:t>
      </w:r>
      <w:r w:rsidR="00B871B7" w:rsidRPr="009E48AA">
        <w:rPr>
          <w:rFonts w:cstheme="minorHAnsi"/>
        </w:rPr>
        <w:t>or waste management facilities</w:t>
      </w:r>
      <w:r w:rsidR="001B1F9B" w:rsidRPr="009E48AA">
        <w:rPr>
          <w:rFonts w:cstheme="minorHAnsi"/>
        </w:rPr>
        <w:t xml:space="preserve">. </w:t>
      </w:r>
      <w:r w:rsidR="00231F85" w:rsidRPr="009E48AA">
        <w:rPr>
          <w:rFonts w:cstheme="minorHAnsi"/>
        </w:rPr>
        <w:t>L</w:t>
      </w:r>
      <w:r w:rsidR="00990674" w:rsidRPr="009E48AA">
        <w:rPr>
          <w:rFonts w:cstheme="minorHAnsi"/>
        </w:rPr>
        <w:t>ocation specific</w:t>
      </w:r>
      <w:r w:rsidR="009C47AF" w:rsidRPr="009E48AA">
        <w:rPr>
          <w:rFonts w:cstheme="minorHAnsi"/>
        </w:rPr>
        <w:t xml:space="preserve"> or activity specific</w:t>
      </w:r>
      <w:r w:rsidR="003C6C2D" w:rsidRPr="009E48AA">
        <w:rPr>
          <w:rFonts w:cstheme="minorHAnsi"/>
        </w:rPr>
        <w:t xml:space="preserve"> </w:t>
      </w:r>
      <w:r w:rsidR="001B1F9B" w:rsidRPr="009E48AA">
        <w:rPr>
          <w:rFonts w:cstheme="minorHAnsi"/>
        </w:rPr>
        <w:t>ESMP</w:t>
      </w:r>
      <w:r w:rsidR="00F2213A" w:rsidRPr="009E48AA">
        <w:rPr>
          <w:rFonts w:cstheme="minorHAnsi"/>
        </w:rPr>
        <w:t>s</w:t>
      </w:r>
      <w:r w:rsidR="001B1F9B" w:rsidRPr="009E48AA">
        <w:rPr>
          <w:rFonts w:cstheme="minorHAnsi"/>
        </w:rPr>
        <w:t xml:space="preserve"> will be prepared to </w:t>
      </w:r>
      <w:r w:rsidR="00D72CE9" w:rsidRPr="009E48AA">
        <w:rPr>
          <w:rFonts w:cstheme="minorHAnsi"/>
        </w:rPr>
        <w:t>assess and manage rel</w:t>
      </w:r>
      <w:r w:rsidR="00F2213A" w:rsidRPr="009E48AA">
        <w:rPr>
          <w:rFonts w:cstheme="minorHAnsi"/>
        </w:rPr>
        <w:t>evant</w:t>
      </w:r>
      <w:r w:rsidR="00D72CE9" w:rsidRPr="009E48AA">
        <w:rPr>
          <w:rFonts w:cstheme="minorHAnsi"/>
        </w:rPr>
        <w:t xml:space="preserve"> E&amp;S risks</w:t>
      </w:r>
      <w:r w:rsidR="00F2213A" w:rsidRPr="009E48AA">
        <w:rPr>
          <w:rFonts w:cstheme="minorHAnsi"/>
        </w:rPr>
        <w:t xml:space="preserve"> once exact locations will be identif</w:t>
      </w:r>
      <w:r w:rsidR="00005739" w:rsidRPr="009E48AA">
        <w:rPr>
          <w:rFonts w:cstheme="minorHAnsi"/>
        </w:rPr>
        <w:t>ied</w:t>
      </w:r>
      <w:r w:rsidR="00F2213A" w:rsidRPr="009E48AA">
        <w:rPr>
          <w:rFonts w:cstheme="minorHAnsi"/>
        </w:rPr>
        <w:t>.</w:t>
      </w:r>
    </w:p>
    <w:p w14:paraId="2372BD83" w14:textId="77777777" w:rsidR="00450D56" w:rsidRPr="009E48AA" w:rsidRDefault="0083295F" w:rsidP="00451B5F">
      <w:pPr>
        <w:pStyle w:val="ListParagraph"/>
        <w:numPr>
          <w:ilvl w:val="0"/>
          <w:numId w:val="3"/>
        </w:numPr>
        <w:adjustRightInd w:val="0"/>
        <w:snapToGrid w:val="0"/>
        <w:spacing w:after="60"/>
        <w:contextualSpacing w:val="0"/>
        <w:jc w:val="both"/>
        <w:rPr>
          <w:rFonts w:cstheme="minorHAnsi"/>
        </w:rPr>
      </w:pPr>
      <w:r w:rsidRPr="009E48AA">
        <w:rPr>
          <w:rFonts w:cstheme="minorHAnsi"/>
        </w:rPr>
        <w:t>The Project does not involve land acquisition</w:t>
      </w:r>
      <w:r w:rsidR="003C6C2D" w:rsidRPr="009E48AA">
        <w:rPr>
          <w:rFonts w:cstheme="minorHAnsi"/>
        </w:rPr>
        <w:t xml:space="preserve"> </w:t>
      </w:r>
      <w:r w:rsidR="005A1794" w:rsidRPr="009E48AA">
        <w:rPr>
          <w:rFonts w:cstheme="minorHAnsi"/>
        </w:rPr>
        <w:t xml:space="preserve">of existing public or private facilities such as </w:t>
      </w:r>
      <w:r w:rsidR="00D529AD" w:rsidRPr="009E48AA">
        <w:rPr>
          <w:rFonts w:cstheme="minorHAnsi"/>
        </w:rPr>
        <w:t xml:space="preserve">a stadium or </w:t>
      </w:r>
      <w:r w:rsidR="005A1794" w:rsidRPr="009E48AA">
        <w:rPr>
          <w:rFonts w:cstheme="minorHAnsi"/>
        </w:rPr>
        <w:t>hotel and converting the</w:t>
      </w:r>
      <w:r w:rsidR="003C5EAE" w:rsidRPr="009E48AA">
        <w:rPr>
          <w:rFonts w:cstheme="minorHAnsi"/>
        </w:rPr>
        <w:t>m</w:t>
      </w:r>
      <w:r w:rsidR="005A1794" w:rsidRPr="009E48AA">
        <w:rPr>
          <w:rFonts w:cstheme="minorHAnsi"/>
        </w:rPr>
        <w:t xml:space="preserve"> to temporary hospital</w:t>
      </w:r>
      <w:r w:rsidR="00892C2D" w:rsidRPr="009E48AA">
        <w:rPr>
          <w:rFonts w:cstheme="minorHAnsi"/>
        </w:rPr>
        <w:t>,</w:t>
      </w:r>
      <w:r w:rsidR="005A1794" w:rsidRPr="009E48AA">
        <w:rPr>
          <w:rFonts w:cstheme="minorHAnsi"/>
        </w:rPr>
        <w:t xml:space="preserve"> quarantine</w:t>
      </w:r>
      <w:r w:rsidR="00892C2D" w:rsidRPr="009E48AA">
        <w:rPr>
          <w:rFonts w:cstheme="minorHAnsi"/>
        </w:rPr>
        <w:t xml:space="preserve"> or isolation centers</w:t>
      </w:r>
      <w:r w:rsidR="005A1794" w:rsidRPr="009E48AA">
        <w:rPr>
          <w:rFonts w:cstheme="minorHAnsi"/>
        </w:rPr>
        <w:t xml:space="preserve">, </w:t>
      </w:r>
      <w:r w:rsidR="003C5EAE" w:rsidRPr="009E48AA">
        <w:rPr>
          <w:rFonts w:cstheme="minorHAnsi"/>
        </w:rPr>
        <w:t xml:space="preserve">or other </w:t>
      </w:r>
      <w:r w:rsidR="005A1794" w:rsidRPr="009E48AA">
        <w:rPr>
          <w:rFonts w:cstheme="minorHAnsi"/>
        </w:rPr>
        <w:t>use</w:t>
      </w:r>
      <w:r w:rsidR="003C5EAE" w:rsidRPr="009E48AA">
        <w:rPr>
          <w:rFonts w:cstheme="minorHAnsi"/>
        </w:rPr>
        <w:t>s</w:t>
      </w:r>
      <w:r w:rsidR="006C0CDD" w:rsidRPr="009E48AA">
        <w:rPr>
          <w:rFonts w:cstheme="minorHAnsi"/>
        </w:rPr>
        <w:t>, nor expansion of waste management facilities requiring land acquisition.</w:t>
      </w:r>
    </w:p>
    <w:p w14:paraId="551369E9" w14:textId="620D317D" w:rsidR="00F345E7" w:rsidRPr="009E48AA" w:rsidRDefault="00CF5C06" w:rsidP="00451B5F">
      <w:pPr>
        <w:pStyle w:val="ListParagraph"/>
        <w:numPr>
          <w:ilvl w:val="0"/>
          <w:numId w:val="3"/>
        </w:numPr>
        <w:adjustRightInd w:val="0"/>
        <w:snapToGrid w:val="0"/>
        <w:spacing w:after="60"/>
        <w:contextualSpacing w:val="0"/>
        <w:jc w:val="both"/>
        <w:rPr>
          <w:rFonts w:cstheme="minorHAnsi"/>
        </w:rPr>
      </w:pPr>
      <w:r w:rsidRPr="009E48AA">
        <w:rPr>
          <w:rFonts w:cstheme="minorHAnsi"/>
        </w:rPr>
        <w:t>The Project involves the management of m</w:t>
      </w:r>
      <w:r w:rsidR="005122BE" w:rsidRPr="009E48AA">
        <w:rPr>
          <w:rFonts w:cstheme="minorHAnsi"/>
        </w:rPr>
        <w:t>edical waste and health and safety issues related to the handling, transportation and disposal of healthcare waste</w:t>
      </w:r>
      <w:r w:rsidR="003C6C2D" w:rsidRPr="009E48AA">
        <w:rPr>
          <w:rFonts w:cstheme="minorHAnsi"/>
        </w:rPr>
        <w:t xml:space="preserve"> </w:t>
      </w:r>
      <w:r w:rsidR="005122BE" w:rsidRPr="009E48AA">
        <w:rPr>
          <w:rFonts w:cstheme="minorHAnsi"/>
        </w:rPr>
        <w:t>generated from labs, treatment facilities/</w:t>
      </w:r>
      <w:r w:rsidR="00F345E7" w:rsidRPr="009E48AA">
        <w:rPr>
          <w:rFonts w:cstheme="minorHAnsi"/>
        </w:rPr>
        <w:t>i</w:t>
      </w:r>
      <w:r w:rsidR="005122BE" w:rsidRPr="009E48AA">
        <w:rPr>
          <w:rFonts w:cstheme="minorHAnsi"/>
        </w:rPr>
        <w:t>solation unit</w:t>
      </w:r>
      <w:r w:rsidR="00F345E7" w:rsidRPr="009E48AA">
        <w:rPr>
          <w:rFonts w:cstheme="minorHAnsi"/>
        </w:rPr>
        <w:t>s,</w:t>
      </w:r>
      <w:r w:rsidR="005122BE" w:rsidRPr="009E48AA">
        <w:rPr>
          <w:rFonts w:cstheme="minorHAnsi"/>
        </w:rPr>
        <w:t xml:space="preserve"> and screening posts</w:t>
      </w:r>
      <w:r w:rsidR="00420ABE" w:rsidRPr="009E48AA">
        <w:rPr>
          <w:rFonts w:cstheme="minorHAnsi"/>
        </w:rPr>
        <w:t xml:space="preserve"> </w:t>
      </w:r>
      <w:r w:rsidR="001523EA" w:rsidRPr="009E48AA">
        <w:rPr>
          <w:rFonts w:cstheme="minorHAnsi"/>
        </w:rPr>
        <w:t>(</w:t>
      </w:r>
      <w:r w:rsidR="00C847EE" w:rsidRPr="009E48AA">
        <w:rPr>
          <w:rFonts w:cstheme="minorHAnsi"/>
        </w:rPr>
        <w:t xml:space="preserve">tests kits, </w:t>
      </w:r>
      <w:r w:rsidR="001523EA" w:rsidRPr="009E48AA">
        <w:rPr>
          <w:rFonts w:cstheme="minorHAnsi"/>
        </w:rPr>
        <w:t xml:space="preserve">syringes, bed sheets, PPEs, etc.); </w:t>
      </w:r>
      <w:r w:rsidR="005122BE" w:rsidRPr="009E48AA">
        <w:rPr>
          <w:rFonts w:cstheme="minorHAnsi"/>
        </w:rPr>
        <w:t>liquid contaminated waste (e.g. blood, other body fluids and contaminated fluid</w:t>
      </w:r>
      <w:r w:rsidR="00C847EE" w:rsidRPr="009E48AA">
        <w:rPr>
          <w:rFonts w:cstheme="minorHAnsi"/>
        </w:rPr>
        <w:t>, such as wastewater; lab solutions and reagents</w:t>
      </w:r>
      <w:r w:rsidR="005122BE" w:rsidRPr="009E48AA">
        <w:rPr>
          <w:rFonts w:cstheme="minorHAnsi"/>
        </w:rPr>
        <w:t xml:space="preserve">) and </w:t>
      </w:r>
      <w:r w:rsidR="001523EA" w:rsidRPr="009E48AA">
        <w:rPr>
          <w:rFonts w:cstheme="minorHAnsi"/>
        </w:rPr>
        <w:t>other hazardous</w:t>
      </w:r>
      <w:r w:rsidR="005122BE" w:rsidRPr="009E48AA">
        <w:rPr>
          <w:rFonts w:cstheme="minorHAnsi"/>
        </w:rPr>
        <w:t xml:space="preserve"> materials</w:t>
      </w:r>
      <w:r w:rsidR="001523EA" w:rsidRPr="009E48AA">
        <w:rPr>
          <w:rFonts w:cstheme="minorHAnsi"/>
        </w:rPr>
        <w:t>,</w:t>
      </w:r>
      <w:r w:rsidR="005122BE" w:rsidRPr="009E48AA">
        <w:rPr>
          <w:rFonts w:cstheme="minorHAnsi"/>
        </w:rPr>
        <w:t xml:space="preserve"> which may pose an infectious risk to healthcare workers in contact or handle the waste.</w:t>
      </w:r>
    </w:p>
    <w:p w14:paraId="64D2E43D" w14:textId="7DF4EDBD" w:rsidR="00D60EA7" w:rsidRPr="009E48AA" w:rsidRDefault="00AB72DD" w:rsidP="00451B5F">
      <w:pPr>
        <w:pStyle w:val="ListParagraph"/>
        <w:numPr>
          <w:ilvl w:val="0"/>
          <w:numId w:val="3"/>
        </w:numPr>
        <w:adjustRightInd w:val="0"/>
        <w:snapToGrid w:val="0"/>
        <w:spacing w:after="60"/>
        <w:contextualSpacing w:val="0"/>
        <w:jc w:val="both"/>
        <w:rPr>
          <w:rFonts w:cstheme="minorHAnsi"/>
        </w:rPr>
      </w:pPr>
      <w:r w:rsidRPr="009E48AA">
        <w:rPr>
          <w:rFonts w:cstheme="minorHAnsi"/>
        </w:rPr>
        <w:lastRenderedPageBreak/>
        <w:t>At present there is no proper management of hospital or health care wast</w:t>
      </w:r>
      <w:r w:rsidR="00F160EE" w:rsidRPr="009E48AA">
        <w:rPr>
          <w:rFonts w:cstheme="minorHAnsi"/>
        </w:rPr>
        <w:t>e</w:t>
      </w:r>
      <w:r w:rsidR="00D049A8">
        <w:rPr>
          <w:rFonts w:cstheme="minorHAnsi"/>
        </w:rPr>
        <w:t xml:space="preserve"> within the country</w:t>
      </w:r>
      <w:r w:rsidRPr="009E48AA">
        <w:rPr>
          <w:rFonts w:cstheme="minorHAnsi"/>
        </w:rPr>
        <w:t xml:space="preserve">. Although some good basic groundwork has been carried out to bring about improvements, the situation remains deplorable and represents a grave health risk, not only to medical staff but also to </w:t>
      </w:r>
      <w:r w:rsidR="009072E2" w:rsidRPr="009E48AA">
        <w:rPr>
          <w:rFonts w:cstheme="minorHAnsi"/>
        </w:rPr>
        <w:t>public</w:t>
      </w:r>
      <w:r w:rsidRPr="009E48AA">
        <w:rPr>
          <w:rFonts w:cstheme="minorHAnsi"/>
        </w:rPr>
        <w:t xml:space="preserve">. </w:t>
      </w:r>
      <w:r w:rsidR="009072E2" w:rsidRPr="009E48AA">
        <w:rPr>
          <w:rFonts w:cstheme="minorHAnsi"/>
        </w:rPr>
        <w:t>The project therefore will address this during the implementation stages and the</w:t>
      </w:r>
      <w:r w:rsidR="00F160EE" w:rsidRPr="009E48AA">
        <w:rPr>
          <w:rFonts w:cstheme="minorHAnsi"/>
        </w:rPr>
        <w:t xml:space="preserve"> </w:t>
      </w:r>
      <w:r w:rsidR="009072E2" w:rsidRPr="009E48AA">
        <w:rPr>
          <w:rFonts w:cstheme="minorHAnsi"/>
        </w:rPr>
        <w:t xml:space="preserve">relevant </w:t>
      </w:r>
      <w:r w:rsidR="00F160EE" w:rsidRPr="009E48AA">
        <w:rPr>
          <w:rFonts w:cstheme="minorHAnsi"/>
        </w:rPr>
        <w:t xml:space="preserve">plans and procedures will be implemented to maximum possible extent. </w:t>
      </w:r>
      <w:r w:rsidR="009072E2" w:rsidRPr="009E48AA">
        <w:rPr>
          <w:rFonts w:cstheme="minorHAnsi"/>
        </w:rPr>
        <w:t xml:space="preserve"> </w:t>
      </w:r>
      <w:r w:rsidR="00F160EE" w:rsidRPr="009E48AA">
        <w:rPr>
          <w:rFonts w:cstheme="minorHAnsi"/>
        </w:rPr>
        <w:t xml:space="preserve">In other hand </w:t>
      </w:r>
      <w:r w:rsidR="001B7A60">
        <w:rPr>
          <w:rFonts w:cstheme="minorHAnsi"/>
        </w:rPr>
        <w:t>the project</w:t>
      </w:r>
      <w:r w:rsidR="001B7A60" w:rsidRPr="009E48AA">
        <w:rPr>
          <w:rFonts w:cstheme="minorHAnsi"/>
        </w:rPr>
        <w:t xml:space="preserve"> </w:t>
      </w:r>
      <w:r w:rsidR="00F46193">
        <w:rPr>
          <w:rFonts w:cstheme="minorHAnsi"/>
        </w:rPr>
        <w:t xml:space="preserve">is currently </w:t>
      </w:r>
      <w:r w:rsidR="00C769DE">
        <w:rPr>
          <w:rFonts w:cstheme="minorHAnsi"/>
        </w:rPr>
        <w:t>finalizing the installation plan of</w:t>
      </w:r>
      <w:r w:rsidR="00D049A8">
        <w:rPr>
          <w:rFonts w:cstheme="minorHAnsi"/>
        </w:rPr>
        <w:t xml:space="preserve"> Waste T</w:t>
      </w:r>
      <w:r w:rsidR="00F160EE" w:rsidRPr="009E48AA">
        <w:rPr>
          <w:rFonts w:cstheme="minorHAnsi"/>
        </w:rPr>
        <w:t>reat</w:t>
      </w:r>
      <w:r w:rsidR="00047EE8" w:rsidRPr="009E48AA">
        <w:rPr>
          <w:rFonts w:cstheme="minorHAnsi"/>
        </w:rPr>
        <w:t>ment</w:t>
      </w:r>
      <w:r w:rsidR="00D049A8">
        <w:rPr>
          <w:rFonts w:cstheme="minorHAnsi"/>
        </w:rPr>
        <w:t xml:space="preserve"> Units to properly dispose</w:t>
      </w:r>
      <w:r w:rsidR="00F160EE" w:rsidRPr="009E48AA">
        <w:rPr>
          <w:rFonts w:cstheme="minorHAnsi"/>
        </w:rPr>
        <w:t xml:space="preserve"> the generated hazardous </w:t>
      </w:r>
      <w:r w:rsidR="009072E2" w:rsidRPr="009E48AA">
        <w:rPr>
          <w:rFonts w:cstheme="minorHAnsi"/>
        </w:rPr>
        <w:t>was</w:t>
      </w:r>
      <w:r w:rsidR="00F160EE" w:rsidRPr="009E48AA">
        <w:rPr>
          <w:rFonts w:cstheme="minorHAnsi"/>
        </w:rPr>
        <w:t>te within the isolation units</w:t>
      </w:r>
      <w:r w:rsidR="006C09C0" w:rsidRPr="009E48AA">
        <w:rPr>
          <w:rFonts w:cstheme="minorHAnsi"/>
        </w:rPr>
        <w:t>’</w:t>
      </w:r>
      <w:r w:rsidR="00F160EE" w:rsidRPr="009E48AA">
        <w:rPr>
          <w:rFonts w:cstheme="minorHAnsi"/>
        </w:rPr>
        <w:t xml:space="preserve"> </w:t>
      </w:r>
      <w:r w:rsidR="00946D27" w:rsidRPr="009E48AA">
        <w:rPr>
          <w:rFonts w:cstheme="minorHAnsi"/>
        </w:rPr>
        <w:t xml:space="preserve">vicinity </w:t>
      </w:r>
      <w:r w:rsidR="00047EE8" w:rsidRPr="009E48AA">
        <w:rPr>
          <w:rFonts w:cstheme="minorHAnsi"/>
        </w:rPr>
        <w:t>by</w:t>
      </w:r>
      <w:r w:rsidR="00946D27" w:rsidRPr="009E48AA">
        <w:rPr>
          <w:rFonts w:cstheme="minorHAnsi"/>
        </w:rPr>
        <w:t xml:space="preserve"> the best </w:t>
      </w:r>
      <w:r w:rsidR="00047EE8" w:rsidRPr="009E48AA">
        <w:rPr>
          <w:rFonts w:cstheme="minorHAnsi"/>
        </w:rPr>
        <w:t>applicable</w:t>
      </w:r>
      <w:r w:rsidR="00946D27" w:rsidRPr="009E48AA">
        <w:rPr>
          <w:rFonts w:cstheme="minorHAnsi"/>
        </w:rPr>
        <w:t xml:space="preserve"> option that does not have </w:t>
      </w:r>
      <w:r w:rsidR="003E0A06" w:rsidRPr="009E48AA">
        <w:rPr>
          <w:rFonts w:cstheme="minorHAnsi"/>
        </w:rPr>
        <w:t xml:space="preserve">significant </w:t>
      </w:r>
      <w:r w:rsidR="00946D27" w:rsidRPr="009E48AA">
        <w:rPr>
          <w:rFonts w:cstheme="minorHAnsi"/>
        </w:rPr>
        <w:t>adverse impact neither on person</w:t>
      </w:r>
      <w:r w:rsidR="003E0A06" w:rsidRPr="009E48AA">
        <w:rPr>
          <w:rFonts w:cstheme="minorHAnsi"/>
        </w:rPr>
        <w:t>ne</w:t>
      </w:r>
      <w:r w:rsidR="00946D27" w:rsidRPr="009E48AA">
        <w:rPr>
          <w:rFonts w:cstheme="minorHAnsi"/>
        </w:rPr>
        <w:t xml:space="preserve">l nor </w:t>
      </w:r>
      <w:r w:rsidR="003E0A06" w:rsidRPr="009E48AA">
        <w:rPr>
          <w:rFonts w:cstheme="minorHAnsi"/>
        </w:rPr>
        <w:t xml:space="preserve">on </w:t>
      </w:r>
      <w:r w:rsidR="00946D27" w:rsidRPr="009E48AA">
        <w:rPr>
          <w:rFonts w:cstheme="minorHAnsi"/>
        </w:rPr>
        <w:t>Environment</w:t>
      </w:r>
      <w:r w:rsidR="00F160EE" w:rsidRPr="009E48AA">
        <w:rPr>
          <w:rFonts w:cstheme="minorHAnsi"/>
        </w:rPr>
        <w:t xml:space="preserve">. </w:t>
      </w:r>
    </w:p>
    <w:p w14:paraId="098AD4C6" w14:textId="38516A37" w:rsidR="00C8093A" w:rsidRPr="009E48AA" w:rsidRDefault="00D60EA7" w:rsidP="00451B5F">
      <w:pPr>
        <w:pStyle w:val="ListParagraph"/>
        <w:numPr>
          <w:ilvl w:val="0"/>
          <w:numId w:val="3"/>
        </w:numPr>
        <w:adjustRightInd w:val="0"/>
        <w:snapToGrid w:val="0"/>
        <w:spacing w:after="60"/>
        <w:contextualSpacing w:val="0"/>
        <w:jc w:val="both"/>
        <w:rPr>
          <w:rFonts w:cstheme="minorHAnsi"/>
        </w:rPr>
      </w:pPr>
      <w:r w:rsidRPr="009E48AA">
        <w:rPr>
          <w:rFonts w:cstheme="minorHAnsi"/>
        </w:rPr>
        <w:t>The Project mainly finances</w:t>
      </w:r>
      <w:r w:rsidR="00AE64B1" w:rsidRPr="009E48AA">
        <w:rPr>
          <w:rFonts w:cstheme="minorHAnsi"/>
        </w:rPr>
        <w:t xml:space="preserve"> </w:t>
      </w:r>
      <w:r w:rsidR="005B04FC" w:rsidRPr="009E48AA">
        <w:rPr>
          <w:rFonts w:cstheme="minorHAnsi"/>
        </w:rPr>
        <w:t xml:space="preserve">procurement of </w:t>
      </w:r>
      <w:r w:rsidR="00B871B7" w:rsidRPr="009E48AA">
        <w:rPr>
          <w:rFonts w:cstheme="minorHAnsi"/>
        </w:rPr>
        <w:t>goods</w:t>
      </w:r>
      <w:r w:rsidR="006F1B78" w:rsidRPr="009E48AA">
        <w:rPr>
          <w:rFonts w:cstheme="minorHAnsi"/>
        </w:rPr>
        <w:t xml:space="preserve"> such as</w:t>
      </w:r>
      <w:r w:rsidR="00B871B7" w:rsidRPr="009E48AA">
        <w:rPr>
          <w:rFonts w:cstheme="minorHAnsi"/>
        </w:rPr>
        <w:t xml:space="preserve"> medical equipment, </w:t>
      </w:r>
      <w:r w:rsidR="007B4B88" w:rsidRPr="009E48AA">
        <w:rPr>
          <w:rFonts w:cstheme="minorHAnsi"/>
        </w:rPr>
        <w:t>personal protective equipment (</w:t>
      </w:r>
      <w:r w:rsidR="00B871B7" w:rsidRPr="009E48AA">
        <w:rPr>
          <w:rFonts w:cstheme="minorHAnsi"/>
        </w:rPr>
        <w:t>PPE</w:t>
      </w:r>
      <w:r w:rsidR="007B4B88" w:rsidRPr="009E48AA">
        <w:rPr>
          <w:rFonts w:cstheme="minorHAnsi"/>
        </w:rPr>
        <w:t>)</w:t>
      </w:r>
      <w:r w:rsidR="00B871B7" w:rsidRPr="009E48AA">
        <w:rPr>
          <w:rFonts w:cstheme="minorHAnsi"/>
        </w:rPr>
        <w:t xml:space="preserve">, chemical/biological reagent, </w:t>
      </w:r>
      <w:r w:rsidR="00197A01">
        <w:rPr>
          <w:rFonts w:cstheme="minorHAnsi"/>
        </w:rPr>
        <w:t xml:space="preserve">deployment of </w:t>
      </w:r>
      <w:r w:rsidR="001E763E" w:rsidRPr="009E48AA">
        <w:rPr>
          <w:rFonts w:cstheme="minorHAnsi"/>
        </w:rPr>
        <w:t>vaccines, vaccine storage equipment</w:t>
      </w:r>
      <w:r w:rsidR="001E763E" w:rsidRPr="009E48AA">
        <w:rPr>
          <w:rFonts w:cstheme="minorHAnsi"/>
          <w:color w:val="FF0000"/>
        </w:rPr>
        <w:t xml:space="preserve"> </w:t>
      </w:r>
      <w:r w:rsidR="00B871B7" w:rsidRPr="009E48AA">
        <w:rPr>
          <w:rFonts w:cstheme="minorHAnsi"/>
        </w:rPr>
        <w:t>and other medical supplies or materials</w:t>
      </w:r>
      <w:r w:rsidRPr="009E48AA">
        <w:rPr>
          <w:rFonts w:cstheme="minorHAnsi"/>
        </w:rPr>
        <w:t xml:space="preserve">. </w:t>
      </w:r>
      <w:r w:rsidR="006002E7" w:rsidRPr="009E48AA">
        <w:rPr>
          <w:rFonts w:cstheme="minorHAnsi"/>
        </w:rPr>
        <w:t>T</w:t>
      </w:r>
      <w:r w:rsidR="00157CA5" w:rsidRPr="009E48AA">
        <w:rPr>
          <w:rFonts w:cstheme="minorHAnsi"/>
        </w:rPr>
        <w:t xml:space="preserve">he </w:t>
      </w:r>
      <w:r w:rsidR="006002E7" w:rsidRPr="009E48AA">
        <w:rPr>
          <w:rFonts w:cstheme="minorHAnsi"/>
        </w:rPr>
        <w:t>P</w:t>
      </w:r>
      <w:r w:rsidR="00157CA5" w:rsidRPr="009E48AA">
        <w:rPr>
          <w:rFonts w:cstheme="minorHAnsi"/>
        </w:rPr>
        <w:t xml:space="preserve">roject </w:t>
      </w:r>
      <w:r w:rsidR="006002E7" w:rsidRPr="009E48AA">
        <w:rPr>
          <w:rFonts w:cstheme="minorHAnsi"/>
        </w:rPr>
        <w:t xml:space="preserve">will </w:t>
      </w:r>
      <w:r w:rsidR="00157CA5" w:rsidRPr="009E48AA">
        <w:rPr>
          <w:rFonts w:cstheme="minorHAnsi"/>
        </w:rPr>
        <w:t>involve movement of specimen</w:t>
      </w:r>
      <w:r w:rsidR="00D529AD" w:rsidRPr="009E48AA">
        <w:rPr>
          <w:rFonts w:cstheme="minorHAnsi"/>
        </w:rPr>
        <w:t>s</w:t>
      </w:r>
      <w:r w:rsidR="00157CA5" w:rsidRPr="009E48AA">
        <w:rPr>
          <w:rFonts w:cstheme="minorHAnsi"/>
        </w:rPr>
        <w:t xml:space="preserve">, </w:t>
      </w:r>
      <w:r w:rsidR="008E7A13" w:rsidRPr="009E48AA">
        <w:rPr>
          <w:rFonts w:cstheme="minorHAnsi"/>
        </w:rPr>
        <w:t>samples,</w:t>
      </w:r>
      <w:r w:rsidR="00157CA5" w:rsidRPr="009E48AA">
        <w:rPr>
          <w:rFonts w:cstheme="minorHAnsi"/>
        </w:rPr>
        <w:t xml:space="preserve"> or any hazardous materials</w:t>
      </w:r>
      <w:r w:rsidR="006002E7" w:rsidRPr="009E48AA">
        <w:rPr>
          <w:rFonts w:cstheme="minorHAnsi"/>
        </w:rPr>
        <w:t xml:space="preserve"> from hospitals to labs and from hospitals and labs towards waste and </w:t>
      </w:r>
      <w:r w:rsidR="00BA1212" w:rsidRPr="009E48AA">
        <w:rPr>
          <w:rFonts w:cstheme="minorHAnsi"/>
        </w:rPr>
        <w:t>waste</w:t>
      </w:r>
      <w:r w:rsidR="006002E7" w:rsidRPr="009E48AA">
        <w:rPr>
          <w:rFonts w:cstheme="minorHAnsi"/>
        </w:rPr>
        <w:t xml:space="preserve">water management </w:t>
      </w:r>
      <w:r w:rsidR="00BA1212" w:rsidRPr="009E48AA">
        <w:rPr>
          <w:rFonts w:cstheme="minorHAnsi"/>
        </w:rPr>
        <w:t>facilities</w:t>
      </w:r>
      <w:r w:rsidR="00F37A8C" w:rsidRPr="009E48AA">
        <w:rPr>
          <w:rFonts w:cstheme="minorHAnsi"/>
        </w:rPr>
        <w:t xml:space="preserve">, </w:t>
      </w:r>
      <w:r w:rsidR="00BA1212" w:rsidRPr="009E48AA">
        <w:rPr>
          <w:rFonts w:cstheme="minorHAnsi"/>
        </w:rPr>
        <w:t>but it does not include</w:t>
      </w:r>
      <w:r w:rsidR="00F37A8C" w:rsidRPr="009E48AA">
        <w:rPr>
          <w:rFonts w:cstheme="minorHAnsi"/>
        </w:rPr>
        <w:t xml:space="preserve"> any transboundary movement</w:t>
      </w:r>
      <w:r w:rsidR="00BA1212" w:rsidRPr="009E48AA">
        <w:rPr>
          <w:rFonts w:cstheme="minorHAnsi"/>
        </w:rPr>
        <w:t>.</w:t>
      </w:r>
    </w:p>
    <w:p w14:paraId="0D30958B" w14:textId="65B8B758" w:rsidR="00473094" w:rsidRPr="00282A0C" w:rsidRDefault="00473094">
      <w:pPr>
        <w:pStyle w:val="ListParagraph"/>
        <w:numPr>
          <w:ilvl w:val="0"/>
          <w:numId w:val="3"/>
        </w:numPr>
        <w:adjustRightInd w:val="0"/>
        <w:snapToGrid w:val="0"/>
        <w:spacing w:after="120"/>
        <w:contextualSpacing w:val="0"/>
        <w:jc w:val="both"/>
        <w:rPr>
          <w:rFonts w:cstheme="minorHAnsi"/>
        </w:rPr>
      </w:pPr>
      <w:r w:rsidRPr="00282A0C">
        <w:rPr>
          <w:rFonts w:cstheme="minorHAnsi"/>
        </w:rPr>
        <w:t>The National COVID-19 Deployment and Vaccination Plan</w:t>
      </w:r>
      <w:r w:rsidR="00D049A8">
        <w:rPr>
          <w:rFonts w:cstheme="minorHAnsi"/>
        </w:rPr>
        <w:t xml:space="preserve"> </w:t>
      </w:r>
      <w:r w:rsidRPr="00282A0C">
        <w:rPr>
          <w:rFonts w:cstheme="minorHAnsi"/>
        </w:rPr>
        <w:t>NDVP of Yemen</w:t>
      </w:r>
      <w:r w:rsidR="00FE4F70" w:rsidRPr="00282A0C">
        <w:rPr>
          <w:rFonts w:cstheme="minorHAnsi"/>
        </w:rPr>
        <w:t>,</w:t>
      </w:r>
      <w:r w:rsidRPr="00282A0C">
        <w:rPr>
          <w:rFonts w:cstheme="minorHAnsi"/>
        </w:rPr>
        <w:t xml:space="preserve"> </w:t>
      </w:r>
      <w:r w:rsidR="004F576C" w:rsidRPr="00282A0C">
        <w:rPr>
          <w:rFonts w:cstheme="minorHAnsi"/>
        </w:rPr>
        <w:t>launched in Feb 2</w:t>
      </w:r>
      <w:r w:rsidR="00FC4FB0" w:rsidRPr="00282A0C">
        <w:rPr>
          <w:rFonts w:cstheme="minorHAnsi"/>
        </w:rPr>
        <w:t>021</w:t>
      </w:r>
      <w:r w:rsidR="00FE4F70" w:rsidRPr="00282A0C">
        <w:rPr>
          <w:rFonts w:cstheme="minorHAnsi"/>
        </w:rPr>
        <w:t>,</w:t>
      </w:r>
      <w:r w:rsidR="00FC4FB0" w:rsidRPr="00282A0C">
        <w:rPr>
          <w:rFonts w:cstheme="minorHAnsi"/>
        </w:rPr>
        <w:t xml:space="preserve"> </w:t>
      </w:r>
      <w:r w:rsidRPr="00282A0C">
        <w:rPr>
          <w:rFonts w:cstheme="minorHAnsi"/>
        </w:rPr>
        <w:t>promotes the use of a safe and efficacious vaccine to mitigate the impact of the COVID-19. Based on the NDVP and considering the humanitarian situation in Yemen and as classified by the Strategic Advisory Group of Experts on Immunization </w:t>
      </w:r>
      <w:r w:rsidR="00CF274F" w:rsidRPr="00282A0C">
        <w:rPr>
          <w:rFonts w:cstheme="minorHAnsi"/>
        </w:rPr>
        <w:t xml:space="preserve">SAGE </w:t>
      </w:r>
      <w:r w:rsidRPr="00282A0C">
        <w:rPr>
          <w:rFonts w:cstheme="minorHAnsi"/>
        </w:rPr>
        <w:t>epidemiological situation scenarios, the priority groups for COVID-19 Vaccination by the first batch include: Health care Workers</w:t>
      </w:r>
      <w:r w:rsidR="002A435C" w:rsidRPr="00282A0C">
        <w:rPr>
          <w:rFonts w:cstheme="minorHAnsi"/>
        </w:rPr>
        <w:t xml:space="preserve"> </w:t>
      </w:r>
      <w:r w:rsidR="00282A0C" w:rsidRPr="00282A0C">
        <w:rPr>
          <w:rFonts w:cstheme="minorHAnsi"/>
        </w:rPr>
        <w:t>and Elderly</w:t>
      </w:r>
      <w:r w:rsidRPr="00282A0C">
        <w:rPr>
          <w:rFonts w:cstheme="minorHAnsi"/>
        </w:rPr>
        <w:t xml:space="preserve"> &gt;  </w:t>
      </w:r>
      <w:r w:rsidR="00C14FEE">
        <w:rPr>
          <w:rFonts w:cstheme="minorHAnsi"/>
        </w:rPr>
        <w:t>55</w:t>
      </w:r>
      <w:r w:rsidR="00C14FEE" w:rsidRPr="00282A0C">
        <w:rPr>
          <w:rFonts w:cstheme="minorHAnsi"/>
        </w:rPr>
        <w:t xml:space="preserve"> </w:t>
      </w:r>
      <w:r w:rsidRPr="00282A0C">
        <w:rPr>
          <w:rFonts w:cstheme="minorHAnsi"/>
        </w:rPr>
        <w:t xml:space="preserve">years. </w:t>
      </w:r>
      <w:r w:rsidR="002A435C" w:rsidRPr="00282A0C">
        <w:rPr>
          <w:rFonts w:cstheme="minorHAnsi"/>
        </w:rPr>
        <w:t xml:space="preserve">Vaccination program will cover </w:t>
      </w:r>
      <w:r w:rsidR="00CF274F" w:rsidRPr="00282A0C">
        <w:rPr>
          <w:rFonts w:cstheme="minorHAnsi"/>
        </w:rPr>
        <w:t xml:space="preserve">3 cohorts over the course of 4 rounds, prioritizing frontline healthcare workers and people over the age of </w:t>
      </w:r>
      <w:r w:rsidR="00C14FEE">
        <w:rPr>
          <w:rFonts w:cstheme="minorHAnsi"/>
        </w:rPr>
        <w:t>55</w:t>
      </w:r>
      <w:r w:rsidR="00C14FEE" w:rsidRPr="00282A0C">
        <w:rPr>
          <w:rFonts w:cstheme="minorHAnsi"/>
        </w:rPr>
        <w:t xml:space="preserve"> </w:t>
      </w:r>
      <w:r w:rsidR="00CF274F" w:rsidRPr="00282A0C">
        <w:rPr>
          <w:rFonts w:cstheme="minorHAnsi"/>
        </w:rPr>
        <w:t xml:space="preserve">with underlying medical conditions.  Once the latter two demographics have been reached, </w:t>
      </w:r>
      <w:r w:rsidR="002A435C" w:rsidRPr="00282A0C">
        <w:rPr>
          <w:rFonts w:cstheme="minorHAnsi"/>
        </w:rPr>
        <w:t>vaccination will then target</w:t>
      </w:r>
      <w:r w:rsidR="00CF274F" w:rsidRPr="00282A0C">
        <w:rPr>
          <w:rFonts w:cstheme="minorHAnsi"/>
        </w:rPr>
        <w:t xml:space="preserve"> other vulnerable and priority groups, including adults with comorbidities regardless of age, IDPs, refugees, migrants, other essential workers (POE staff, teachers, social workers, etc</w:t>
      </w:r>
      <w:r w:rsidR="00282A0C">
        <w:rPr>
          <w:rFonts w:cstheme="minorHAnsi"/>
        </w:rPr>
        <w:t>.</w:t>
      </w:r>
      <w:r w:rsidR="00CF274F" w:rsidRPr="00282A0C">
        <w:rPr>
          <w:rFonts w:cstheme="minorHAnsi"/>
        </w:rPr>
        <w:t>) and detainees/prisoners and related staff servicing correction centers</w:t>
      </w:r>
      <w:r w:rsidR="00893858" w:rsidRPr="00282A0C">
        <w:rPr>
          <w:rFonts w:cstheme="minorHAnsi"/>
        </w:rPr>
        <w:t>.</w:t>
      </w:r>
    </w:p>
    <w:p w14:paraId="2E1176E3" w14:textId="6C31D6F1" w:rsidR="00C8093A" w:rsidRPr="00840A22" w:rsidRDefault="00BA1212" w:rsidP="42C1EDF4">
      <w:pPr>
        <w:pStyle w:val="ListParagraph"/>
        <w:numPr>
          <w:ilvl w:val="0"/>
          <w:numId w:val="3"/>
        </w:numPr>
        <w:adjustRightInd w:val="0"/>
        <w:snapToGrid w:val="0"/>
        <w:spacing w:after="60"/>
        <w:contextualSpacing w:val="0"/>
        <w:jc w:val="both"/>
      </w:pPr>
      <w:r w:rsidRPr="42C1EDF4">
        <w:t>The Project will engage direct</w:t>
      </w:r>
      <w:r w:rsidR="00864E91">
        <w:t xml:space="preserve"> workers</w:t>
      </w:r>
      <w:r w:rsidR="002E4A9F">
        <w:t xml:space="preserve">, </w:t>
      </w:r>
      <w:r w:rsidR="00966F3C" w:rsidRPr="42C1EDF4">
        <w:t>contract</w:t>
      </w:r>
      <w:r w:rsidR="003E4910">
        <w:t>ed workers</w:t>
      </w:r>
      <w:r w:rsidR="00281201">
        <w:t>,</w:t>
      </w:r>
      <w:r w:rsidR="002E4A9F">
        <w:t xml:space="preserve"> and supply workers</w:t>
      </w:r>
      <w:r w:rsidR="003E4910">
        <w:t xml:space="preserve"> during the implementation of project activities</w:t>
      </w:r>
      <w:r w:rsidRPr="42C1EDF4">
        <w:t xml:space="preserve">. The management of such workers </w:t>
      </w:r>
      <w:r w:rsidR="00197A01" w:rsidRPr="42C1EDF4">
        <w:t>is</w:t>
      </w:r>
      <w:r w:rsidRPr="42C1EDF4">
        <w:t xml:space="preserve"> described in the Labor Management Procedures (LMP).</w:t>
      </w:r>
    </w:p>
    <w:p w14:paraId="3ACB1F3A" w14:textId="6E3FFBEE" w:rsidR="002A552B" w:rsidRPr="000B7A98" w:rsidRDefault="00E0202B" w:rsidP="00281201">
      <w:pPr>
        <w:pStyle w:val="ListParagraph"/>
        <w:numPr>
          <w:ilvl w:val="0"/>
          <w:numId w:val="3"/>
        </w:numPr>
        <w:adjustRightInd w:val="0"/>
        <w:snapToGrid w:val="0"/>
        <w:spacing w:after="60"/>
        <w:contextualSpacing w:val="0"/>
        <w:jc w:val="both"/>
      </w:pPr>
      <w:r w:rsidRPr="000B7A98">
        <w:t xml:space="preserve">Security personnel will not be contracted nor hired under the project where the security arrangements in the healthcare facilities </w:t>
      </w:r>
      <w:r w:rsidR="006D32F2" w:rsidRPr="000B7A98">
        <w:t>and</w:t>
      </w:r>
      <w:r w:rsidRPr="000B7A98">
        <w:t xml:space="preserve"> during vaccin</w:t>
      </w:r>
      <w:r w:rsidR="006D32F2" w:rsidRPr="000B7A98">
        <w:t>e</w:t>
      </w:r>
      <w:r w:rsidRPr="000B7A98">
        <w:t xml:space="preserve"> deployment activities are managed by the relevant authorities in coordination with MoPHP. In other hands, WHO activities are governed by the United Nations Security Management System (UNSMS), which, through designated officials in collaboration with Heads of UN Offices, ensures the security of the WHO premises and staff.</w:t>
      </w:r>
      <w:r w:rsidR="003C619C" w:rsidRPr="000B7A98">
        <w:t xml:space="preserve"> </w:t>
      </w:r>
      <w:r w:rsidR="008B481B" w:rsidRPr="000B7A98">
        <w:t xml:space="preserve">Moreover, </w:t>
      </w:r>
      <w:r w:rsidRPr="000B7A98">
        <w:t xml:space="preserve">WHO will work </w:t>
      </w:r>
      <w:r w:rsidR="002046B4" w:rsidRPr="000B7A98">
        <w:t>in co</w:t>
      </w:r>
      <w:r w:rsidRPr="000B7A98">
        <w:t>ordinat</w:t>
      </w:r>
      <w:r w:rsidR="002046B4" w:rsidRPr="000B7A98">
        <w:t>ion</w:t>
      </w:r>
      <w:r w:rsidRPr="000B7A98">
        <w:t xml:space="preserve"> with MoPHP to </w:t>
      </w:r>
      <w:r w:rsidR="00E701A2" w:rsidRPr="000B7A98">
        <w:t>apply</w:t>
      </w:r>
      <w:r w:rsidRPr="000B7A98">
        <w:t xml:space="preserve"> mitigation measures </w:t>
      </w:r>
      <w:r w:rsidR="002046B4" w:rsidRPr="000B7A98">
        <w:t xml:space="preserve">to </w:t>
      </w:r>
      <w:r w:rsidR="003C619C" w:rsidRPr="000B7A98">
        <w:t xml:space="preserve">overcome </w:t>
      </w:r>
      <w:r w:rsidR="002046B4" w:rsidRPr="000B7A98">
        <w:t xml:space="preserve">the </w:t>
      </w:r>
      <w:r w:rsidR="005955CE" w:rsidRPr="000B7A98">
        <w:t xml:space="preserve">security </w:t>
      </w:r>
      <w:r w:rsidR="002046B4" w:rsidRPr="000B7A98">
        <w:t xml:space="preserve">risks arise </w:t>
      </w:r>
      <w:r w:rsidR="00E701A2" w:rsidRPr="000B7A98">
        <w:t xml:space="preserve">during </w:t>
      </w:r>
      <w:r w:rsidR="00921BAE" w:rsidRPr="000B7A98">
        <w:t xml:space="preserve">the </w:t>
      </w:r>
      <w:r w:rsidR="00E701A2" w:rsidRPr="000B7A98">
        <w:t xml:space="preserve">implementation of </w:t>
      </w:r>
      <w:r w:rsidR="002A552B" w:rsidRPr="000B7A98">
        <w:t>P</w:t>
      </w:r>
      <w:r w:rsidR="00921BAE" w:rsidRPr="000B7A98">
        <w:t>roject activities.</w:t>
      </w:r>
      <w:r w:rsidR="002A552B" w:rsidRPr="000B7A98">
        <w:t xml:space="preserve"> Measures to mitigate the security risks and to ensure the safety of Project personnel and stakeholders include</w:t>
      </w:r>
      <w:r w:rsidR="00E701A2" w:rsidRPr="000B7A98">
        <w:t xml:space="preserve">: </w:t>
      </w:r>
    </w:p>
    <w:p w14:paraId="568EE647" w14:textId="282B3ADD" w:rsidR="002A552B" w:rsidRPr="000B7A98" w:rsidRDefault="002A552B" w:rsidP="00281201">
      <w:pPr>
        <w:pStyle w:val="ListParagraph"/>
        <w:numPr>
          <w:ilvl w:val="1"/>
          <w:numId w:val="3"/>
        </w:numPr>
        <w:adjustRightInd w:val="0"/>
        <w:snapToGrid w:val="0"/>
        <w:spacing w:after="60"/>
        <w:contextualSpacing w:val="0"/>
        <w:jc w:val="both"/>
      </w:pPr>
      <w:r w:rsidRPr="000B7A98">
        <w:t>C</w:t>
      </w:r>
      <w:r w:rsidR="00E701A2" w:rsidRPr="000B7A98">
        <w:t>oordination with security authorities to</w:t>
      </w:r>
      <w:r w:rsidR="003771C1" w:rsidRPr="000B7A98">
        <w:t xml:space="preserve"> assess the security risks and </w:t>
      </w:r>
      <w:r w:rsidR="00E701A2" w:rsidRPr="000B7A98">
        <w:t xml:space="preserve">avoid operating in high risk </w:t>
      </w:r>
      <w:r w:rsidR="00281201" w:rsidRPr="000B7A98">
        <w:t>areas or environment</w:t>
      </w:r>
      <w:r w:rsidRPr="000B7A98">
        <w:t>.</w:t>
      </w:r>
      <w:r w:rsidR="00E701A2" w:rsidRPr="000B7A98">
        <w:t xml:space="preserve"> </w:t>
      </w:r>
    </w:p>
    <w:p w14:paraId="7A5BD1C7" w14:textId="55ADA0B6" w:rsidR="002A552B" w:rsidRPr="000B7A98" w:rsidRDefault="002A552B" w:rsidP="00281201">
      <w:pPr>
        <w:pStyle w:val="ListParagraph"/>
        <w:numPr>
          <w:ilvl w:val="1"/>
          <w:numId w:val="3"/>
        </w:numPr>
        <w:adjustRightInd w:val="0"/>
        <w:snapToGrid w:val="0"/>
        <w:spacing w:after="60"/>
        <w:contextualSpacing w:val="0"/>
        <w:jc w:val="both"/>
      </w:pPr>
      <w:r w:rsidRPr="000B7A98">
        <w:t>C</w:t>
      </w:r>
      <w:r w:rsidR="00E701A2" w:rsidRPr="000B7A98">
        <w:t>onvoy security for transportation of medical supplies and mobile teams</w:t>
      </w:r>
      <w:r w:rsidR="005955CE" w:rsidRPr="000B7A98">
        <w:t xml:space="preserve"> as needed</w:t>
      </w:r>
      <w:r w:rsidRPr="000B7A98">
        <w:t>.</w:t>
      </w:r>
    </w:p>
    <w:p w14:paraId="70BD60C1" w14:textId="4289AC22" w:rsidR="002A552B" w:rsidRPr="000B7A98" w:rsidRDefault="002A552B" w:rsidP="00281201">
      <w:pPr>
        <w:pStyle w:val="ListParagraph"/>
        <w:numPr>
          <w:ilvl w:val="1"/>
          <w:numId w:val="3"/>
        </w:numPr>
        <w:adjustRightInd w:val="0"/>
        <w:snapToGrid w:val="0"/>
        <w:spacing w:after="60"/>
        <w:contextualSpacing w:val="0"/>
        <w:jc w:val="both"/>
      </w:pPr>
      <w:r w:rsidRPr="000B7A98">
        <w:t>W</w:t>
      </w:r>
      <w:r w:rsidR="00E701A2" w:rsidRPr="000B7A98">
        <w:t>hen security personnel will be engaged</w:t>
      </w:r>
      <w:r w:rsidR="00281201" w:rsidRPr="000B7A98">
        <w:t>,</w:t>
      </w:r>
      <w:r w:rsidR="00E701A2" w:rsidRPr="000B7A98">
        <w:t xml:space="preserve"> the selection and screening of security personnel to verify that they have not engaged in past unlawful or abusive behavior</w:t>
      </w:r>
      <w:r w:rsidRPr="000B7A98">
        <w:t>.</w:t>
      </w:r>
      <w:r w:rsidR="00E701A2" w:rsidRPr="000B7A98">
        <w:t xml:space="preserve"> </w:t>
      </w:r>
    </w:p>
    <w:p w14:paraId="0DC69F9E" w14:textId="27B0D6F8" w:rsidR="002A552B" w:rsidRPr="000B7A98" w:rsidRDefault="00856E4D" w:rsidP="000B7A98">
      <w:pPr>
        <w:pStyle w:val="ListParagraph"/>
        <w:numPr>
          <w:ilvl w:val="1"/>
          <w:numId w:val="3"/>
        </w:numPr>
        <w:adjustRightInd w:val="0"/>
        <w:snapToGrid w:val="0"/>
        <w:spacing w:after="60"/>
        <w:contextualSpacing w:val="0"/>
        <w:jc w:val="both"/>
      </w:pPr>
      <w:r w:rsidRPr="000B7A98">
        <w:lastRenderedPageBreak/>
        <w:t>Provision of a</w:t>
      </w:r>
      <w:r w:rsidR="00E701A2" w:rsidRPr="000B7A98">
        <w:t>dequate training on the use of force and appropriate conduct (including in relation to civilian-military engagement and GBV</w:t>
      </w:r>
      <w:r w:rsidR="005955CE" w:rsidRPr="000B7A98">
        <w:t>)</w:t>
      </w:r>
      <w:r w:rsidR="002A552B" w:rsidRPr="000B7A98">
        <w:t>.</w:t>
      </w:r>
    </w:p>
    <w:p w14:paraId="706D80CF" w14:textId="179F0D9B" w:rsidR="00EB714B" w:rsidRPr="000B7A98" w:rsidRDefault="00EB714B" w:rsidP="000B7A98">
      <w:pPr>
        <w:pStyle w:val="ListParagraph"/>
        <w:numPr>
          <w:ilvl w:val="1"/>
          <w:numId w:val="3"/>
        </w:numPr>
        <w:adjustRightInd w:val="0"/>
        <w:snapToGrid w:val="0"/>
        <w:spacing w:after="60"/>
        <w:contextualSpacing w:val="0"/>
        <w:jc w:val="both"/>
      </w:pPr>
      <w:r w:rsidRPr="000B7A98">
        <w:t xml:space="preserve">Including the security </w:t>
      </w:r>
      <w:r w:rsidR="001F6742" w:rsidRPr="000B7A98">
        <w:t>issues, risks</w:t>
      </w:r>
      <w:r w:rsidR="005955CE" w:rsidRPr="000B7A98">
        <w:t>,</w:t>
      </w:r>
      <w:r w:rsidR="001F6742" w:rsidRPr="000B7A98">
        <w:t xml:space="preserve"> </w:t>
      </w:r>
      <w:r w:rsidRPr="000B7A98">
        <w:t>and mitigations during the Project stakeholders</w:t>
      </w:r>
      <w:r w:rsidR="00B164B1" w:rsidRPr="000B7A98">
        <w:t>’</w:t>
      </w:r>
      <w:r w:rsidRPr="000B7A98">
        <w:t xml:space="preserve"> engagement activities.</w:t>
      </w:r>
    </w:p>
    <w:p w14:paraId="09FAED1B" w14:textId="29CBDF59" w:rsidR="00FE555E" w:rsidRPr="000B7A98" w:rsidRDefault="00EB714B" w:rsidP="000B7A98">
      <w:pPr>
        <w:pStyle w:val="ListParagraph"/>
        <w:numPr>
          <w:ilvl w:val="1"/>
          <w:numId w:val="3"/>
        </w:numPr>
        <w:adjustRightInd w:val="0"/>
        <w:snapToGrid w:val="0"/>
        <w:spacing w:after="60"/>
        <w:contextualSpacing w:val="0"/>
        <w:jc w:val="both"/>
      </w:pPr>
      <w:r w:rsidRPr="000B7A98">
        <w:t>A</w:t>
      </w:r>
      <w:r w:rsidR="002A552B" w:rsidRPr="000B7A98">
        <w:t xml:space="preserve">ny concerns or grievances </w:t>
      </w:r>
      <w:r w:rsidR="00B65008" w:rsidRPr="000B7A98">
        <w:t>in regards</w:t>
      </w:r>
      <w:r w:rsidR="002A552B" w:rsidRPr="000B7A98">
        <w:t xml:space="preserve"> the conduct of security personnel </w:t>
      </w:r>
      <w:r w:rsidRPr="000B7A98">
        <w:t>will be</w:t>
      </w:r>
      <w:r w:rsidR="002A552B" w:rsidRPr="000B7A98">
        <w:t xml:space="preserve"> received, monitored, </w:t>
      </w:r>
      <w:r w:rsidRPr="000B7A98">
        <w:t xml:space="preserve">documented, and addressed </w:t>
      </w:r>
      <w:r w:rsidR="002A552B" w:rsidRPr="000B7A98">
        <w:t xml:space="preserve">through the Project’s grievance </w:t>
      </w:r>
      <w:r w:rsidRPr="000B7A98">
        <w:t>mechanism.</w:t>
      </w:r>
      <w:r w:rsidR="00916EE0" w:rsidRPr="000B7A98">
        <w:t xml:space="preserve"> </w:t>
      </w:r>
    </w:p>
    <w:p w14:paraId="7A66E16C" w14:textId="2332CE18" w:rsidR="00A7164E" w:rsidRPr="009E48AA" w:rsidRDefault="00EF3591">
      <w:pPr>
        <w:adjustRightInd w:val="0"/>
        <w:snapToGrid w:val="0"/>
        <w:spacing w:after="120"/>
        <w:jc w:val="both"/>
        <w:rPr>
          <w:rFonts w:cstheme="minorHAnsi"/>
          <w:lang w:eastAsia="zh-CN"/>
        </w:rPr>
      </w:pPr>
      <w:r w:rsidRPr="000B7A98">
        <w:rPr>
          <w:rFonts w:cstheme="minorHAnsi"/>
          <w:lang w:eastAsia="zh-CN"/>
        </w:rPr>
        <w:t>T</w:t>
      </w:r>
      <w:r w:rsidR="006C7A65" w:rsidRPr="000B7A98">
        <w:rPr>
          <w:rFonts w:cstheme="minorHAnsi"/>
          <w:lang w:eastAsia="zh-CN"/>
        </w:rPr>
        <w:t>arget</w:t>
      </w:r>
      <w:r w:rsidRPr="000B7A98">
        <w:rPr>
          <w:rFonts w:cstheme="minorHAnsi"/>
          <w:lang w:eastAsia="zh-CN"/>
        </w:rPr>
        <w:t xml:space="preserve"> laboratories and healthcare facilities will be selected by WHO based on a request from local health</w:t>
      </w:r>
      <w:r w:rsidR="00AE64B1" w:rsidRPr="000B7A98">
        <w:rPr>
          <w:rFonts w:cstheme="minorHAnsi"/>
          <w:lang w:eastAsia="zh-CN"/>
        </w:rPr>
        <w:t xml:space="preserve"> </w:t>
      </w:r>
      <w:r w:rsidRPr="000B7A98">
        <w:rPr>
          <w:rFonts w:cstheme="minorHAnsi"/>
          <w:lang w:eastAsia="zh-CN"/>
        </w:rPr>
        <w:t xml:space="preserve">authorities at </w:t>
      </w:r>
      <w:r w:rsidR="00AE64B1" w:rsidRPr="000B7A98">
        <w:rPr>
          <w:rFonts w:cstheme="minorHAnsi"/>
          <w:lang w:eastAsia="zh-CN"/>
        </w:rPr>
        <w:t>governorate</w:t>
      </w:r>
      <w:r w:rsidR="00CD7AC2" w:rsidRPr="000B7A98">
        <w:rPr>
          <w:rFonts w:cstheme="minorHAnsi"/>
          <w:lang w:eastAsia="zh-CN"/>
        </w:rPr>
        <w:t>s</w:t>
      </w:r>
      <w:r w:rsidRPr="000B7A98">
        <w:rPr>
          <w:rFonts w:cstheme="minorHAnsi"/>
          <w:lang w:eastAsia="zh-CN"/>
        </w:rPr>
        <w:t xml:space="preserve"> level </w:t>
      </w:r>
      <w:r w:rsidR="006C7A65" w:rsidRPr="000B7A98">
        <w:rPr>
          <w:rFonts w:cstheme="minorHAnsi"/>
          <w:lang w:eastAsia="zh-CN"/>
        </w:rPr>
        <w:t xml:space="preserve">and </w:t>
      </w:r>
      <w:r w:rsidRPr="000B7A98">
        <w:rPr>
          <w:rFonts w:cstheme="minorHAnsi"/>
          <w:lang w:eastAsia="zh-CN"/>
        </w:rPr>
        <w:t>based on a transparent set of criteria</w:t>
      </w:r>
      <w:r w:rsidRPr="009E48AA">
        <w:rPr>
          <w:rFonts w:cstheme="minorHAnsi"/>
          <w:lang w:eastAsia="zh-CN"/>
        </w:rPr>
        <w:t xml:space="preserve"> to be shared with the relevant stakeholders. The</w:t>
      </w:r>
      <w:r w:rsidR="00AE64B1" w:rsidRPr="009E48AA">
        <w:rPr>
          <w:rFonts w:cstheme="minorHAnsi"/>
          <w:lang w:eastAsia="zh-CN"/>
        </w:rPr>
        <w:t xml:space="preserve"> </w:t>
      </w:r>
      <w:r w:rsidRPr="009E48AA">
        <w:rPr>
          <w:rFonts w:cstheme="minorHAnsi"/>
          <w:lang w:eastAsia="zh-CN"/>
        </w:rPr>
        <w:t>laboratories and relevant health facilities that will be used for COVID-19 diagnostic testing and isolation of patients</w:t>
      </w:r>
      <w:r w:rsidR="00AE64B1" w:rsidRPr="009E48AA">
        <w:rPr>
          <w:rFonts w:cstheme="minorHAnsi"/>
          <w:lang w:eastAsia="zh-CN"/>
        </w:rPr>
        <w:t xml:space="preserve"> </w:t>
      </w:r>
      <w:r w:rsidRPr="009E48AA">
        <w:rPr>
          <w:rFonts w:cstheme="minorHAnsi"/>
          <w:lang w:eastAsia="zh-CN"/>
        </w:rPr>
        <w:t xml:space="preserve">can generate biological waste, chemical waste, and other hazardous byproducts. </w:t>
      </w:r>
    </w:p>
    <w:p w14:paraId="3747B9DA" w14:textId="6F193393" w:rsidR="00AC3D48" w:rsidRPr="009E48AA" w:rsidRDefault="000F2E90" w:rsidP="002A435C">
      <w:pPr>
        <w:pStyle w:val="head3"/>
        <w:spacing w:line="276" w:lineRule="auto"/>
        <w:jc w:val="both"/>
        <w:rPr>
          <w:rFonts w:asciiTheme="minorHAnsi" w:hAnsiTheme="minorHAnsi" w:cstheme="minorHAnsi"/>
        </w:rPr>
      </w:pPr>
      <w:r w:rsidRPr="009E48AA">
        <w:rPr>
          <w:rFonts w:asciiTheme="minorHAnsi" w:hAnsiTheme="minorHAnsi" w:cstheme="minorHAnsi"/>
        </w:rPr>
        <w:t xml:space="preserve">eligibility </w:t>
      </w:r>
      <w:r w:rsidR="002D5458" w:rsidRPr="009E48AA">
        <w:rPr>
          <w:rFonts w:asciiTheme="minorHAnsi" w:hAnsiTheme="minorHAnsi" w:cstheme="minorHAnsi"/>
        </w:rPr>
        <w:t xml:space="preserve">and </w:t>
      </w:r>
      <w:r w:rsidRPr="009E48AA">
        <w:rPr>
          <w:rFonts w:asciiTheme="minorHAnsi" w:hAnsiTheme="minorHAnsi" w:cstheme="minorHAnsi"/>
        </w:rPr>
        <w:t>criteria for</w:t>
      </w:r>
      <w:r w:rsidR="00AE64B1" w:rsidRPr="009E48AA">
        <w:rPr>
          <w:rFonts w:asciiTheme="minorHAnsi" w:hAnsiTheme="minorHAnsi" w:cstheme="minorHAnsi"/>
        </w:rPr>
        <w:t xml:space="preserve"> </w:t>
      </w:r>
      <w:r w:rsidRPr="009E48AA">
        <w:rPr>
          <w:rFonts w:asciiTheme="minorHAnsi" w:hAnsiTheme="minorHAnsi" w:cstheme="minorHAnsi"/>
        </w:rPr>
        <w:t>exclusion of subprojects</w:t>
      </w:r>
    </w:p>
    <w:p w14:paraId="55B1B5C3" w14:textId="77777777" w:rsidR="00AC3D48" w:rsidRPr="00EA664B" w:rsidRDefault="00003E9B" w:rsidP="00451B5F">
      <w:pPr>
        <w:keepLines/>
        <w:widowControl w:val="0"/>
        <w:spacing w:after="120"/>
        <w:jc w:val="both"/>
        <w:rPr>
          <w:rFonts w:cstheme="minorHAnsi"/>
        </w:rPr>
      </w:pPr>
      <w:r w:rsidRPr="00EA664B">
        <w:rPr>
          <w:rFonts w:cstheme="minorHAnsi"/>
        </w:rPr>
        <w:t>The Project e</w:t>
      </w:r>
      <w:r w:rsidR="00AC3D48" w:rsidRPr="00EA664B">
        <w:rPr>
          <w:rFonts w:cstheme="minorHAnsi"/>
        </w:rPr>
        <w:t>xclude</w:t>
      </w:r>
      <w:r w:rsidRPr="00EA664B">
        <w:rPr>
          <w:rFonts w:cstheme="minorHAnsi"/>
        </w:rPr>
        <w:t>s</w:t>
      </w:r>
      <w:r w:rsidR="00AC3D48" w:rsidRPr="00EA664B">
        <w:rPr>
          <w:rFonts w:cstheme="minorHAnsi"/>
        </w:rPr>
        <w:t xml:space="preserve"> the following type</w:t>
      </w:r>
      <w:r w:rsidRPr="00EA664B">
        <w:rPr>
          <w:rFonts w:cstheme="minorHAnsi"/>
        </w:rPr>
        <w:t>s</w:t>
      </w:r>
      <w:r w:rsidR="00AC3D48" w:rsidRPr="00EA664B">
        <w:rPr>
          <w:rFonts w:cstheme="minorHAnsi"/>
        </w:rPr>
        <w:t xml:space="preserve"> of activities:  </w:t>
      </w:r>
    </w:p>
    <w:p w14:paraId="1D96E451" w14:textId="77777777" w:rsidR="00AC3D48" w:rsidRPr="00EA664B" w:rsidRDefault="00AC3D48" w:rsidP="00D47B5F">
      <w:pPr>
        <w:pStyle w:val="ListParagraph"/>
        <w:keepLines/>
        <w:widowControl w:val="0"/>
        <w:numPr>
          <w:ilvl w:val="0"/>
          <w:numId w:val="18"/>
        </w:numPr>
        <w:spacing w:after="60"/>
        <w:ind w:left="418"/>
        <w:contextualSpacing w:val="0"/>
        <w:jc w:val="both"/>
        <w:rPr>
          <w:rFonts w:cstheme="minorHAnsi"/>
        </w:rPr>
      </w:pPr>
      <w:r w:rsidRPr="00EA664B">
        <w:rPr>
          <w:rFonts w:cstheme="minorHAnsi"/>
        </w:rPr>
        <w:t xml:space="preserve">Activities that may cause long term, permanent and/or irreversible adverse impacts (e.g. loss of major natural habitat) </w:t>
      </w:r>
    </w:p>
    <w:p w14:paraId="40C1AF2C" w14:textId="5747080D" w:rsidR="00AC3D48" w:rsidRPr="00EA664B" w:rsidRDefault="00AC3D48" w:rsidP="4C180260">
      <w:pPr>
        <w:pStyle w:val="ListParagraph"/>
        <w:keepLines/>
        <w:widowControl w:val="0"/>
        <w:numPr>
          <w:ilvl w:val="0"/>
          <w:numId w:val="18"/>
        </w:numPr>
        <w:spacing w:after="60"/>
        <w:ind w:left="418"/>
        <w:contextualSpacing w:val="0"/>
        <w:jc w:val="both"/>
      </w:pPr>
      <w:r w:rsidRPr="4C180260">
        <w:t>New constructions or expansions that may involve permanent resettlement or land acquisition or adverse impacts on cultural heritage</w:t>
      </w:r>
      <w:r w:rsidR="31084D3F" w:rsidRPr="4C180260">
        <w:t>.</w:t>
      </w:r>
    </w:p>
    <w:p w14:paraId="616A0A37" w14:textId="4C60A066" w:rsidR="00AC3D48" w:rsidRPr="00EA664B" w:rsidRDefault="00AC3D48" w:rsidP="4C180260">
      <w:pPr>
        <w:pStyle w:val="ListParagraph"/>
        <w:keepLines/>
        <w:widowControl w:val="0"/>
        <w:numPr>
          <w:ilvl w:val="0"/>
          <w:numId w:val="18"/>
        </w:numPr>
        <w:spacing w:after="60"/>
        <w:ind w:left="418"/>
        <w:contextualSpacing w:val="0"/>
        <w:jc w:val="both"/>
      </w:pPr>
      <w:r w:rsidRPr="4C180260">
        <w:t>Activities that have high probability of causing serious adverse effects to human health and/or the environment not related to treatment of COVID-19 cases</w:t>
      </w:r>
      <w:r w:rsidR="3F76A20F" w:rsidRPr="4C180260">
        <w:t>.</w:t>
      </w:r>
    </w:p>
    <w:p w14:paraId="3C16DB03" w14:textId="090BFD3A" w:rsidR="00B020CB" w:rsidRPr="00EA664B" w:rsidRDefault="00AC3D48" w:rsidP="4C180260">
      <w:pPr>
        <w:pStyle w:val="ListParagraph"/>
        <w:keepLines/>
        <w:widowControl w:val="0"/>
        <w:numPr>
          <w:ilvl w:val="0"/>
          <w:numId w:val="18"/>
        </w:numPr>
        <w:spacing w:after="60"/>
        <w:ind w:left="418"/>
        <w:contextualSpacing w:val="0"/>
        <w:jc w:val="both"/>
      </w:pPr>
      <w:r w:rsidRPr="4C180260">
        <w:t>Activities that may have significant adverse social impacts and may give rise to significant social conflict</w:t>
      </w:r>
      <w:r w:rsidR="13EE86C9" w:rsidRPr="4C180260">
        <w:t>.</w:t>
      </w:r>
    </w:p>
    <w:p w14:paraId="78EFB686" w14:textId="4F123870" w:rsidR="007B4B88" w:rsidRPr="00D97F0F" w:rsidRDefault="00AC3D48" w:rsidP="4C180260">
      <w:pPr>
        <w:pStyle w:val="ListParagraph"/>
        <w:keepLines/>
        <w:widowControl w:val="0"/>
        <w:numPr>
          <w:ilvl w:val="0"/>
          <w:numId w:val="18"/>
        </w:numPr>
        <w:spacing w:after="60"/>
        <w:ind w:left="418"/>
        <w:contextualSpacing w:val="0"/>
        <w:jc w:val="both"/>
      </w:pPr>
      <w:r w:rsidRPr="4C180260">
        <w:t>Activities that may affect lands or rights of vulnerable minorities</w:t>
      </w:r>
      <w:r w:rsidR="001C07B6" w:rsidRPr="4C180260">
        <w:t>.</w:t>
      </w:r>
    </w:p>
    <w:p w14:paraId="1F3A319C" w14:textId="77777777" w:rsidR="00B55824" w:rsidRPr="003363D5" w:rsidRDefault="003B35CD" w:rsidP="002A435C">
      <w:pPr>
        <w:pStyle w:val="head2"/>
        <w:spacing w:before="240" w:line="276" w:lineRule="auto"/>
        <w:jc w:val="both"/>
        <w:outlineLvl w:val="1"/>
        <w:rPr>
          <w:rFonts w:asciiTheme="minorHAnsi" w:hAnsiTheme="minorHAnsi" w:cstheme="minorHAnsi"/>
          <w:szCs w:val="20"/>
        </w:rPr>
      </w:pPr>
      <w:bookmarkStart w:id="8" w:name="_Toc70118331"/>
      <w:r w:rsidRPr="003363D5">
        <w:rPr>
          <w:rFonts w:asciiTheme="minorHAnsi" w:hAnsiTheme="minorHAnsi" w:cstheme="minorHAnsi"/>
          <w:szCs w:val="20"/>
        </w:rPr>
        <w:t xml:space="preserve">Policy, </w:t>
      </w:r>
      <w:r w:rsidR="00AB0515" w:rsidRPr="003363D5">
        <w:rPr>
          <w:rFonts w:asciiTheme="minorHAnsi" w:hAnsiTheme="minorHAnsi" w:cstheme="minorHAnsi"/>
          <w:szCs w:val="20"/>
        </w:rPr>
        <w:t>Legal and Regulatory</w:t>
      </w:r>
      <w:r w:rsidR="00B55824" w:rsidRPr="003363D5">
        <w:rPr>
          <w:rFonts w:asciiTheme="minorHAnsi" w:hAnsiTheme="minorHAnsi" w:cstheme="minorHAnsi"/>
          <w:szCs w:val="20"/>
        </w:rPr>
        <w:t xml:space="preserve"> Framewor</w:t>
      </w:r>
      <w:r w:rsidR="00AB0515" w:rsidRPr="003363D5">
        <w:rPr>
          <w:rFonts w:asciiTheme="minorHAnsi" w:hAnsiTheme="minorHAnsi" w:cstheme="minorHAnsi"/>
          <w:szCs w:val="20"/>
        </w:rPr>
        <w:t>k</w:t>
      </w:r>
      <w:bookmarkEnd w:id="8"/>
    </w:p>
    <w:p w14:paraId="6243F874" w14:textId="77777777" w:rsidR="00A56806" w:rsidRPr="00EA664B" w:rsidRDefault="00A56806" w:rsidP="00D47B5F">
      <w:pPr>
        <w:pStyle w:val="ListParagraph"/>
        <w:numPr>
          <w:ilvl w:val="1"/>
          <w:numId w:val="34"/>
        </w:numPr>
        <w:spacing w:after="120"/>
        <w:ind w:left="720"/>
        <w:jc w:val="both"/>
        <w:rPr>
          <w:rFonts w:cstheme="minorHAnsi"/>
          <w:b/>
          <w:bCs/>
        </w:rPr>
      </w:pPr>
      <w:r w:rsidRPr="00EA664B">
        <w:rPr>
          <w:rFonts w:cstheme="minorHAnsi"/>
          <w:b/>
          <w:bCs/>
        </w:rPr>
        <w:t>National Laws and Regulations</w:t>
      </w:r>
    </w:p>
    <w:p w14:paraId="649F76A2" w14:textId="77777777" w:rsidR="00A56806" w:rsidRPr="00EA664B" w:rsidRDefault="00A56806">
      <w:pPr>
        <w:snapToGrid w:val="0"/>
        <w:spacing w:after="120"/>
        <w:jc w:val="both"/>
        <w:rPr>
          <w:rFonts w:cstheme="minorHAnsi"/>
        </w:rPr>
      </w:pPr>
      <w:r w:rsidRPr="00EA664B">
        <w:rPr>
          <w:rFonts w:cstheme="minorHAnsi"/>
        </w:rPr>
        <w:t>Relevant Yemeni regulations and laws are indicated below:</w:t>
      </w:r>
    </w:p>
    <w:p w14:paraId="54970A01" w14:textId="77777777" w:rsidR="00A56806" w:rsidRPr="00EA664B" w:rsidRDefault="00A56806">
      <w:pPr>
        <w:snapToGrid w:val="0"/>
        <w:spacing w:before="120" w:after="120"/>
        <w:jc w:val="both"/>
        <w:rPr>
          <w:rFonts w:cstheme="minorHAnsi"/>
          <w:b/>
          <w:bCs/>
        </w:rPr>
      </w:pPr>
      <w:r w:rsidRPr="00EA664B">
        <w:rPr>
          <w:rFonts w:cstheme="minorHAnsi"/>
          <w:b/>
          <w:bCs/>
        </w:rPr>
        <w:t xml:space="preserve">Labor and Working Conditions </w:t>
      </w:r>
      <w:r w:rsidRPr="00EA664B">
        <w:rPr>
          <w:rFonts w:cstheme="minorHAnsi"/>
          <w:b/>
          <w:bCs/>
        </w:rPr>
        <w:tab/>
      </w:r>
    </w:p>
    <w:p w14:paraId="4167AA72" w14:textId="3865EC0A" w:rsidR="00A56806" w:rsidRPr="00EA664B" w:rsidRDefault="00A56806">
      <w:pPr>
        <w:snapToGrid w:val="0"/>
        <w:spacing w:after="120"/>
        <w:jc w:val="both"/>
        <w:rPr>
          <w:rFonts w:cstheme="minorHAnsi"/>
        </w:rPr>
      </w:pPr>
      <w:r w:rsidRPr="00EA664B">
        <w:rPr>
          <w:rFonts w:cstheme="minorHAnsi"/>
        </w:rPr>
        <w:t xml:space="preserve">Labor Law No: 5 / 1995 describe in </w:t>
      </w:r>
      <w:r w:rsidR="00DB5D88" w:rsidRPr="00EA664B">
        <w:rPr>
          <w:rFonts w:cstheme="minorHAnsi"/>
        </w:rPr>
        <w:t>detail</w:t>
      </w:r>
      <w:r w:rsidRPr="00EA664B">
        <w:rPr>
          <w:rFonts w:cstheme="minorHAnsi"/>
        </w:rPr>
        <w:t xml:space="preserve"> the labors right, women right in addition the occupational Health/ Safety requirements as well as the wage, working hours, leaves and rest times.</w:t>
      </w:r>
    </w:p>
    <w:p w14:paraId="4102A856" w14:textId="77777777" w:rsidR="00A56806" w:rsidRPr="00EA664B" w:rsidRDefault="00A56806">
      <w:pPr>
        <w:snapToGrid w:val="0"/>
        <w:spacing w:before="120" w:after="120"/>
        <w:jc w:val="both"/>
        <w:rPr>
          <w:rFonts w:cstheme="minorHAnsi"/>
          <w:b/>
          <w:bCs/>
        </w:rPr>
      </w:pPr>
      <w:r w:rsidRPr="00EA664B">
        <w:rPr>
          <w:rFonts w:cstheme="minorHAnsi"/>
          <w:b/>
          <w:bCs/>
        </w:rPr>
        <w:t>Environmental Protection and Water Management</w:t>
      </w:r>
      <w:r w:rsidRPr="00EA664B">
        <w:rPr>
          <w:rFonts w:cstheme="minorHAnsi"/>
          <w:b/>
          <w:bCs/>
        </w:rPr>
        <w:tab/>
      </w:r>
    </w:p>
    <w:p w14:paraId="1E00CBAD" w14:textId="77777777" w:rsidR="00A56806" w:rsidRPr="00EA664B" w:rsidRDefault="00A56806">
      <w:pPr>
        <w:snapToGrid w:val="0"/>
        <w:spacing w:after="120"/>
        <w:jc w:val="both"/>
        <w:rPr>
          <w:rFonts w:cstheme="minorHAnsi"/>
        </w:rPr>
      </w:pPr>
      <w:r w:rsidRPr="00EA664B">
        <w:rPr>
          <w:rFonts w:cstheme="minorHAnsi"/>
        </w:rPr>
        <w:t>Water Law No. 33 / 2002 and modified in 2006 after the creation of Ministry of Water and Environment (MWE). Its by-law was issued in 2011 by the Cabinet decree.</w:t>
      </w:r>
    </w:p>
    <w:p w14:paraId="1F927CEC" w14:textId="77777777" w:rsidR="00A56806" w:rsidRPr="00EA664B" w:rsidRDefault="00A56806">
      <w:pPr>
        <w:snapToGrid w:val="0"/>
        <w:spacing w:after="120"/>
        <w:jc w:val="both"/>
        <w:rPr>
          <w:rFonts w:cstheme="minorHAnsi"/>
        </w:rPr>
      </w:pPr>
      <w:r w:rsidRPr="00EA664B">
        <w:rPr>
          <w:rFonts w:cstheme="minorHAnsi"/>
        </w:rPr>
        <w:t xml:space="preserve">The environmental related polices and laws in Yemen is including inter alia: The Environment Protection Law (EPL) number 26 / 1995 forms the basis for the protection of the environment, issuance of permits, and Environmental Impact Assessments (EIA’s).  The provisions of this law are implemented through Executive Regulations (By-Law 148-2000), issued by a decree of the Council of Ministers to protect the environment, natural resources, society, and health. In addition, the law is designed to protect the national environment from activities practiced beyond national boundaries and to implement </w:t>
      </w:r>
      <w:r w:rsidRPr="00EA664B">
        <w:rPr>
          <w:rFonts w:cstheme="minorHAnsi"/>
        </w:rPr>
        <w:lastRenderedPageBreak/>
        <w:t>international commitments ratified by the Republic of Yemen in relation to environmental protection, control of pollution, conservation of natural resources, and the protection of such globally important environmental issues such as the ozone layer depletion and climate changes. The law equally stipulates the incorporation of environmental considerations in economic development plans at all levels and stages of planning for all sectors. It also requires the preparation of EIAs for projects proposed by the public and private sectors. However, to date there is still no regulatory framework to support the implementation of the EPL and the provision of undertaking EIAs for projects is not strictly enforced. EIAs studies should be undertaken by an independent authority.</w:t>
      </w:r>
    </w:p>
    <w:p w14:paraId="51CF31BD" w14:textId="2DF5CA1A" w:rsidR="00A56806" w:rsidRPr="00EA664B" w:rsidRDefault="00A56806">
      <w:pPr>
        <w:snapToGrid w:val="0"/>
        <w:spacing w:after="120"/>
        <w:jc w:val="both"/>
        <w:rPr>
          <w:rFonts w:cstheme="minorHAnsi"/>
        </w:rPr>
      </w:pPr>
      <w:r w:rsidRPr="00EA664B">
        <w:rPr>
          <w:rFonts w:cstheme="minorHAnsi"/>
        </w:rPr>
        <w:t xml:space="preserve">Equally important, environmental standards and specifications have been prepared by the former Environment Protection Council as annexes to the Executive Regulations, covering potable water quality, wastewater quality for agriculture, and ambient air quality, emissions, noise, </w:t>
      </w:r>
      <w:r w:rsidR="00DB5D88" w:rsidRPr="00EA664B">
        <w:rPr>
          <w:rFonts w:cstheme="minorHAnsi"/>
        </w:rPr>
        <w:t>biodiversity,</w:t>
      </w:r>
      <w:r w:rsidRPr="00EA664B">
        <w:rPr>
          <w:rFonts w:cstheme="minorHAnsi"/>
        </w:rPr>
        <w:t xml:space="preserve"> and protected areas. These include standard application forms intended for use by all relevant government bodies. Also, there are other policies, </w:t>
      </w:r>
      <w:r w:rsidR="006F14A9" w:rsidRPr="00EA664B">
        <w:rPr>
          <w:rFonts w:cstheme="minorHAnsi"/>
        </w:rPr>
        <w:t>strategies,</w:t>
      </w:r>
      <w:r w:rsidRPr="00EA664B">
        <w:rPr>
          <w:rFonts w:cstheme="minorHAnsi"/>
        </w:rPr>
        <w:t xml:space="preserve"> and programs in Yemen to safeguard the Environment. The list of these policies, strategies and programs are:</w:t>
      </w:r>
    </w:p>
    <w:p w14:paraId="14B40EDB" w14:textId="77777777" w:rsidR="00A56806" w:rsidRPr="00EA664B" w:rsidRDefault="00A56806" w:rsidP="00D47B5F">
      <w:pPr>
        <w:pStyle w:val="ListParagraph"/>
        <w:numPr>
          <w:ilvl w:val="0"/>
          <w:numId w:val="35"/>
        </w:numPr>
        <w:snapToGrid w:val="0"/>
        <w:spacing w:after="0"/>
        <w:ind w:left="720"/>
        <w:jc w:val="both"/>
        <w:rPr>
          <w:rFonts w:cstheme="minorHAnsi"/>
        </w:rPr>
      </w:pPr>
      <w:r w:rsidRPr="00EA664B">
        <w:rPr>
          <w:rFonts w:cstheme="minorHAnsi"/>
        </w:rPr>
        <w:t>National Environmental Action Plan</w:t>
      </w:r>
    </w:p>
    <w:p w14:paraId="5AAAB050" w14:textId="77777777" w:rsidR="00A56806" w:rsidRPr="00EA664B" w:rsidRDefault="00A56806" w:rsidP="00D47B5F">
      <w:pPr>
        <w:pStyle w:val="ListParagraph"/>
        <w:numPr>
          <w:ilvl w:val="0"/>
          <w:numId w:val="35"/>
        </w:numPr>
        <w:snapToGrid w:val="0"/>
        <w:spacing w:after="0"/>
        <w:ind w:left="720"/>
        <w:jc w:val="both"/>
        <w:rPr>
          <w:rFonts w:cstheme="minorHAnsi"/>
        </w:rPr>
      </w:pPr>
      <w:r w:rsidRPr="00EA664B">
        <w:rPr>
          <w:rFonts w:cstheme="minorHAnsi"/>
        </w:rPr>
        <w:t>Environment &amp; Sustainable Investment Program</w:t>
      </w:r>
    </w:p>
    <w:p w14:paraId="613AD536" w14:textId="77777777" w:rsidR="00A56806" w:rsidRPr="00EA664B" w:rsidRDefault="00A56806" w:rsidP="00D47B5F">
      <w:pPr>
        <w:pStyle w:val="ListParagraph"/>
        <w:numPr>
          <w:ilvl w:val="0"/>
          <w:numId w:val="35"/>
        </w:numPr>
        <w:snapToGrid w:val="0"/>
        <w:spacing w:after="0"/>
        <w:ind w:left="720"/>
        <w:jc w:val="both"/>
        <w:rPr>
          <w:rFonts w:cstheme="minorHAnsi"/>
        </w:rPr>
      </w:pPr>
      <w:r w:rsidRPr="00EA664B">
        <w:rPr>
          <w:rFonts w:cstheme="minorHAnsi"/>
        </w:rPr>
        <w:t>Biodiversity Strategy</w:t>
      </w:r>
    </w:p>
    <w:p w14:paraId="291264E4" w14:textId="77777777" w:rsidR="00A56806" w:rsidRPr="00EA664B" w:rsidRDefault="00A56806" w:rsidP="00D47B5F">
      <w:pPr>
        <w:pStyle w:val="ListParagraph"/>
        <w:numPr>
          <w:ilvl w:val="0"/>
          <w:numId w:val="35"/>
        </w:numPr>
        <w:snapToGrid w:val="0"/>
        <w:spacing w:after="0"/>
        <w:ind w:left="720"/>
        <w:jc w:val="both"/>
        <w:rPr>
          <w:rFonts w:cstheme="minorHAnsi"/>
        </w:rPr>
      </w:pPr>
      <w:r w:rsidRPr="00EA664B">
        <w:rPr>
          <w:rFonts w:cstheme="minorHAnsi"/>
        </w:rPr>
        <w:t>Environmental Impact Assessment Policy for the Republic of Yemen</w:t>
      </w:r>
    </w:p>
    <w:p w14:paraId="41B5445D" w14:textId="77777777" w:rsidR="00A56806" w:rsidRPr="00EA664B" w:rsidRDefault="00A56806" w:rsidP="00D47B5F">
      <w:pPr>
        <w:pStyle w:val="ListParagraph"/>
        <w:numPr>
          <w:ilvl w:val="0"/>
          <w:numId w:val="35"/>
        </w:numPr>
        <w:snapToGrid w:val="0"/>
        <w:spacing w:after="0"/>
        <w:ind w:left="720"/>
        <w:jc w:val="both"/>
        <w:rPr>
          <w:rFonts w:cstheme="minorHAnsi"/>
        </w:rPr>
      </w:pPr>
      <w:r w:rsidRPr="00EA664B">
        <w:rPr>
          <w:rFonts w:cstheme="minorHAnsi"/>
        </w:rPr>
        <w:t>Reports on the State of Environment (by EPA)</w:t>
      </w:r>
    </w:p>
    <w:p w14:paraId="620C6CD7" w14:textId="77777777" w:rsidR="00A56806" w:rsidRPr="00EA664B" w:rsidRDefault="00A56806" w:rsidP="00D47B5F">
      <w:pPr>
        <w:pStyle w:val="ListParagraph"/>
        <w:numPr>
          <w:ilvl w:val="0"/>
          <w:numId w:val="35"/>
        </w:numPr>
        <w:snapToGrid w:val="0"/>
        <w:spacing w:after="0"/>
        <w:ind w:left="720"/>
        <w:jc w:val="both"/>
        <w:rPr>
          <w:rFonts w:cstheme="minorHAnsi"/>
        </w:rPr>
      </w:pPr>
      <w:r w:rsidRPr="00EA664B">
        <w:rPr>
          <w:rFonts w:cstheme="minorHAnsi"/>
        </w:rPr>
        <w:t>Evaluation of Future Development of the EIA System in Yemen</w:t>
      </w:r>
    </w:p>
    <w:p w14:paraId="11B851C5" w14:textId="77777777" w:rsidR="00A56806" w:rsidRPr="00EA664B" w:rsidRDefault="00A56806">
      <w:pPr>
        <w:snapToGrid w:val="0"/>
        <w:spacing w:before="120" w:after="120"/>
        <w:jc w:val="both"/>
        <w:rPr>
          <w:rFonts w:cstheme="minorHAnsi"/>
          <w:b/>
          <w:bCs/>
        </w:rPr>
      </w:pPr>
      <w:r w:rsidRPr="00EA664B">
        <w:rPr>
          <w:rFonts w:cstheme="minorHAnsi"/>
          <w:b/>
          <w:bCs/>
        </w:rPr>
        <w:t>Waste Management and Pollution Prevention</w:t>
      </w:r>
      <w:r w:rsidRPr="00EA664B">
        <w:rPr>
          <w:rFonts w:cstheme="minorHAnsi"/>
          <w:b/>
          <w:bCs/>
        </w:rPr>
        <w:tab/>
      </w:r>
    </w:p>
    <w:p w14:paraId="6725A7FD" w14:textId="77777777" w:rsidR="00A56806" w:rsidRPr="00EA664B" w:rsidRDefault="00A56806">
      <w:pPr>
        <w:snapToGrid w:val="0"/>
        <w:spacing w:after="120"/>
        <w:jc w:val="both"/>
        <w:rPr>
          <w:rFonts w:cstheme="minorHAnsi"/>
          <w:lang w:bidi="ar-YE"/>
        </w:rPr>
      </w:pPr>
      <w:r w:rsidRPr="00EA664B">
        <w:rPr>
          <w:rFonts w:cstheme="minorHAnsi"/>
        </w:rPr>
        <w:t xml:space="preserve">Law No: </w:t>
      </w:r>
      <w:r w:rsidRPr="00EA664B">
        <w:rPr>
          <w:rFonts w:cstheme="minorHAnsi" w:hint="cs"/>
          <w:rtl/>
        </w:rPr>
        <w:t>20</w:t>
      </w:r>
      <w:r w:rsidRPr="00EA664B">
        <w:rPr>
          <w:rFonts w:cstheme="minorHAnsi"/>
          <w:rtl/>
        </w:rPr>
        <w:t xml:space="preserve"> </w:t>
      </w:r>
      <w:r w:rsidRPr="00EA664B">
        <w:rPr>
          <w:rFonts w:cstheme="minorHAnsi"/>
        </w:rPr>
        <w:t xml:space="preserve">/ 1999 for establishment the Cleanliness Fund. </w:t>
      </w:r>
    </w:p>
    <w:p w14:paraId="2AAA824F" w14:textId="77777777" w:rsidR="00A56806" w:rsidRPr="00EA664B" w:rsidRDefault="00A56806">
      <w:pPr>
        <w:snapToGrid w:val="0"/>
        <w:spacing w:after="120"/>
        <w:jc w:val="both"/>
        <w:rPr>
          <w:rFonts w:cstheme="minorHAnsi"/>
          <w:rtl/>
        </w:rPr>
      </w:pPr>
      <w:r w:rsidRPr="00EA664B">
        <w:rPr>
          <w:rFonts w:cstheme="minorHAnsi"/>
        </w:rPr>
        <w:t>Law No: 26 / 1995 EPL Environmental Protection Law.</w:t>
      </w:r>
    </w:p>
    <w:p w14:paraId="6A55CBAA" w14:textId="77777777" w:rsidR="00A56806" w:rsidRPr="00EA664B" w:rsidRDefault="00A56806">
      <w:pPr>
        <w:snapToGrid w:val="0"/>
        <w:spacing w:after="120"/>
        <w:jc w:val="both"/>
        <w:rPr>
          <w:rFonts w:cstheme="minorHAnsi"/>
          <w:lang w:bidi="ar-YE"/>
        </w:rPr>
      </w:pPr>
      <w:r w:rsidRPr="00EA664B">
        <w:rPr>
          <w:rFonts w:cstheme="minorHAnsi"/>
          <w:lang w:bidi="ar-YE"/>
        </w:rPr>
        <w:t>Law No: 39 / 1999 Regulate the Public Cleanliness requirements in addition to the rules and responsibilities for managing several types of waste.</w:t>
      </w:r>
    </w:p>
    <w:p w14:paraId="78733715" w14:textId="77777777" w:rsidR="00A56806" w:rsidRPr="00EA664B" w:rsidRDefault="00A56806" w:rsidP="33C73DD1">
      <w:pPr>
        <w:snapToGrid w:val="0"/>
        <w:spacing w:after="120"/>
        <w:jc w:val="both"/>
        <w:rPr>
          <w:rtl/>
        </w:rPr>
      </w:pPr>
      <w:r w:rsidRPr="33C73DD1">
        <w:t>The Yemeni Government has ratified multilateral environmental agreements on agro-biodiversity and natural resources, oceans and seas, hazardous materials and chemicals, atmosphere and air pollution, and health and workers’ safety. The following list provides the multilateral agreements relevant to the project activities:</w:t>
      </w:r>
    </w:p>
    <w:p w14:paraId="77152A45" w14:textId="77777777" w:rsidR="00A56806" w:rsidRPr="00EA664B" w:rsidRDefault="00A56806" w:rsidP="00D47B5F">
      <w:pPr>
        <w:pStyle w:val="ListParagraph"/>
        <w:numPr>
          <w:ilvl w:val="0"/>
          <w:numId w:val="36"/>
        </w:numPr>
        <w:snapToGrid w:val="0"/>
        <w:spacing w:after="0"/>
        <w:jc w:val="both"/>
        <w:rPr>
          <w:rFonts w:cstheme="minorHAnsi"/>
        </w:rPr>
      </w:pPr>
      <w:r w:rsidRPr="00EA664B">
        <w:rPr>
          <w:rFonts w:cstheme="minorHAnsi"/>
        </w:rPr>
        <w:t>The Convention on Biodiversity (CBD) singed on 1/12/2005</w:t>
      </w:r>
    </w:p>
    <w:p w14:paraId="02038CD6" w14:textId="77777777" w:rsidR="00A56806" w:rsidRPr="00EA664B" w:rsidRDefault="00A56806" w:rsidP="00D47B5F">
      <w:pPr>
        <w:pStyle w:val="ListParagraph"/>
        <w:numPr>
          <w:ilvl w:val="0"/>
          <w:numId w:val="36"/>
        </w:numPr>
        <w:snapToGrid w:val="0"/>
        <w:spacing w:after="0"/>
        <w:jc w:val="both"/>
        <w:rPr>
          <w:rFonts w:cstheme="minorHAnsi"/>
        </w:rPr>
      </w:pPr>
      <w:r w:rsidRPr="00EA664B">
        <w:rPr>
          <w:rFonts w:cstheme="minorHAnsi"/>
        </w:rPr>
        <w:t>The Convention on the Conservation of Migratory Species (CMS); starting on the 1st of December 2006; Yemen is party No.100.</w:t>
      </w:r>
    </w:p>
    <w:p w14:paraId="5D3E9348" w14:textId="61E6CA93" w:rsidR="00A56806" w:rsidRPr="00EA664B" w:rsidRDefault="00A56806" w:rsidP="00D47B5F">
      <w:pPr>
        <w:pStyle w:val="ListParagraph"/>
        <w:numPr>
          <w:ilvl w:val="0"/>
          <w:numId w:val="36"/>
        </w:numPr>
        <w:snapToGrid w:val="0"/>
        <w:spacing w:after="0"/>
        <w:jc w:val="both"/>
        <w:rPr>
          <w:rFonts w:cstheme="minorHAnsi"/>
        </w:rPr>
      </w:pPr>
      <w:r w:rsidRPr="00EA664B">
        <w:rPr>
          <w:rFonts w:cstheme="minorHAnsi"/>
        </w:rPr>
        <w:t>The Convention on International Trade in Endangered Species of Wild Fauna and Flora (CITES). Signed at Washington, D.C., on 3 March 1973 and amended at Bonn, on 22 June 1979</w:t>
      </w:r>
      <w:r w:rsidR="007F5638">
        <w:rPr>
          <w:rFonts w:cstheme="minorHAnsi"/>
        </w:rPr>
        <w:t>.</w:t>
      </w:r>
    </w:p>
    <w:p w14:paraId="44A50B13" w14:textId="4957149F" w:rsidR="00A56806" w:rsidRPr="00EA664B" w:rsidRDefault="008E7A13" w:rsidP="00D47B5F">
      <w:pPr>
        <w:pStyle w:val="ListParagraph"/>
        <w:numPr>
          <w:ilvl w:val="0"/>
          <w:numId w:val="36"/>
        </w:numPr>
        <w:snapToGrid w:val="0"/>
        <w:spacing w:after="0"/>
        <w:jc w:val="both"/>
        <w:rPr>
          <w:rFonts w:cstheme="minorHAnsi"/>
        </w:rPr>
      </w:pPr>
      <w:r>
        <w:rPr>
          <w:rFonts w:cstheme="minorHAnsi"/>
        </w:rPr>
        <w:t>T</w:t>
      </w:r>
      <w:r w:rsidR="00A56806" w:rsidRPr="00EA664B">
        <w:rPr>
          <w:rFonts w:cstheme="minorHAnsi"/>
        </w:rPr>
        <w:t>he United Nations Framework Convention on Climate Change (UNFCCC)</w:t>
      </w:r>
      <w:r w:rsidR="00124659">
        <w:rPr>
          <w:rFonts w:cstheme="minorHAnsi"/>
        </w:rPr>
        <w:t xml:space="preserve"> </w:t>
      </w:r>
      <w:r w:rsidRPr="008E7A13">
        <w:rPr>
          <w:rFonts w:cstheme="minorHAnsi"/>
        </w:rPr>
        <w:t>March 1994</w:t>
      </w:r>
      <w:r w:rsidR="00124659">
        <w:rPr>
          <w:rFonts w:cstheme="minorHAnsi"/>
        </w:rPr>
        <w:t xml:space="preserve"> and joined by Yemen on </w:t>
      </w:r>
      <w:r w:rsidR="00124659" w:rsidRPr="00124659">
        <w:rPr>
          <w:rFonts w:cstheme="minorHAnsi"/>
        </w:rPr>
        <w:t>21 February 1996</w:t>
      </w:r>
      <w:r w:rsidR="007F5638">
        <w:rPr>
          <w:rFonts w:cstheme="minorHAnsi"/>
        </w:rPr>
        <w:t>.</w:t>
      </w:r>
    </w:p>
    <w:p w14:paraId="0AA6A130" w14:textId="6DF6555F" w:rsidR="00A56806" w:rsidRPr="00EA664B" w:rsidRDefault="00A56806" w:rsidP="00D47B5F">
      <w:pPr>
        <w:pStyle w:val="ListParagraph"/>
        <w:numPr>
          <w:ilvl w:val="0"/>
          <w:numId w:val="36"/>
        </w:numPr>
        <w:snapToGrid w:val="0"/>
        <w:spacing w:after="0"/>
        <w:jc w:val="both"/>
        <w:rPr>
          <w:rFonts w:cstheme="minorHAnsi"/>
        </w:rPr>
      </w:pPr>
      <w:r w:rsidRPr="00EA664B">
        <w:rPr>
          <w:rFonts w:cstheme="minorHAnsi"/>
        </w:rPr>
        <w:t>Kyoto Protocol</w:t>
      </w:r>
      <w:r w:rsidR="00124659">
        <w:rPr>
          <w:rFonts w:cstheme="minorHAnsi"/>
        </w:rPr>
        <w:t xml:space="preserve"> </w:t>
      </w:r>
      <w:r w:rsidR="007F5638">
        <w:rPr>
          <w:rFonts w:cstheme="minorHAnsi"/>
        </w:rPr>
        <w:t>1997</w:t>
      </w:r>
      <w:r w:rsidR="00124659">
        <w:rPr>
          <w:rFonts w:cstheme="minorHAnsi"/>
        </w:rPr>
        <w:t xml:space="preserve"> </w:t>
      </w:r>
      <w:r w:rsidR="007F5638">
        <w:rPr>
          <w:rFonts w:cstheme="minorHAnsi"/>
        </w:rPr>
        <w:t xml:space="preserve">and joined by Yemen on </w:t>
      </w:r>
      <w:r w:rsidR="007F5638" w:rsidRPr="007F5638">
        <w:rPr>
          <w:rFonts w:cstheme="minorHAnsi"/>
        </w:rPr>
        <w:t>17 January 2008</w:t>
      </w:r>
      <w:r w:rsidR="007F5638">
        <w:rPr>
          <w:rFonts w:cstheme="minorHAnsi"/>
        </w:rPr>
        <w:t>.</w:t>
      </w:r>
    </w:p>
    <w:p w14:paraId="35825447" w14:textId="1E3613E7" w:rsidR="00A56806" w:rsidRPr="00EA664B" w:rsidRDefault="00A56806" w:rsidP="00D47B5F">
      <w:pPr>
        <w:pStyle w:val="ListParagraph"/>
        <w:numPr>
          <w:ilvl w:val="0"/>
          <w:numId w:val="36"/>
        </w:numPr>
        <w:snapToGrid w:val="0"/>
        <w:spacing w:after="0"/>
        <w:jc w:val="both"/>
        <w:rPr>
          <w:rFonts w:cstheme="minorHAnsi"/>
        </w:rPr>
      </w:pPr>
      <w:r w:rsidRPr="00EA664B">
        <w:rPr>
          <w:rFonts w:cstheme="minorHAnsi"/>
        </w:rPr>
        <w:t>The United Nations Convention on Combating Desertification (UNCCD)</w:t>
      </w:r>
      <w:r w:rsidR="007F5638">
        <w:rPr>
          <w:rFonts w:cstheme="minorHAnsi"/>
        </w:rPr>
        <w:t xml:space="preserve"> </w:t>
      </w:r>
      <w:r w:rsidR="007F5638" w:rsidRPr="007F5638">
        <w:rPr>
          <w:rFonts w:cstheme="minorHAnsi"/>
        </w:rPr>
        <w:t>October 1994</w:t>
      </w:r>
      <w:r w:rsidR="007F5638">
        <w:rPr>
          <w:rFonts w:cstheme="minorHAnsi"/>
        </w:rPr>
        <w:t xml:space="preserve"> and joined by Yemen on </w:t>
      </w:r>
      <w:r w:rsidR="007F5638" w:rsidRPr="007F5638">
        <w:rPr>
          <w:rFonts w:cstheme="minorHAnsi"/>
        </w:rPr>
        <w:t>14 Jan 1997</w:t>
      </w:r>
      <w:r w:rsidR="007F5638">
        <w:rPr>
          <w:rFonts w:cstheme="minorHAnsi"/>
        </w:rPr>
        <w:t>.</w:t>
      </w:r>
    </w:p>
    <w:p w14:paraId="11D4F045" w14:textId="1BA63819" w:rsidR="00A56806" w:rsidRPr="007F5638" w:rsidRDefault="00A56806" w:rsidP="007F5638">
      <w:pPr>
        <w:pStyle w:val="ListParagraph"/>
        <w:numPr>
          <w:ilvl w:val="0"/>
          <w:numId w:val="36"/>
        </w:numPr>
        <w:snapToGrid w:val="0"/>
        <w:spacing w:after="0"/>
        <w:jc w:val="both"/>
        <w:rPr>
          <w:rFonts w:cstheme="minorHAnsi"/>
        </w:rPr>
      </w:pPr>
      <w:r w:rsidRPr="007F5638">
        <w:rPr>
          <w:rFonts w:cstheme="minorHAnsi"/>
        </w:rPr>
        <w:t>World Cultural &amp;</w:t>
      </w:r>
      <w:r w:rsidR="008E7A13" w:rsidRPr="007F5638">
        <w:rPr>
          <w:rFonts w:cstheme="minorHAnsi"/>
        </w:rPr>
        <w:t xml:space="preserve"> </w:t>
      </w:r>
      <w:r w:rsidRPr="007F5638">
        <w:rPr>
          <w:rFonts w:cstheme="minorHAnsi"/>
        </w:rPr>
        <w:t>Natural Heritage, Paris 1982</w:t>
      </w:r>
      <w:r w:rsidR="007F5638">
        <w:rPr>
          <w:rFonts w:cstheme="minorHAnsi"/>
        </w:rPr>
        <w:t>.</w:t>
      </w:r>
    </w:p>
    <w:p w14:paraId="31124795" w14:textId="52C2CCE1" w:rsidR="00A56806" w:rsidRPr="00EA664B" w:rsidRDefault="00A56806" w:rsidP="00D47B5F">
      <w:pPr>
        <w:pStyle w:val="ListParagraph"/>
        <w:numPr>
          <w:ilvl w:val="0"/>
          <w:numId w:val="36"/>
        </w:numPr>
        <w:snapToGrid w:val="0"/>
        <w:spacing w:after="0"/>
        <w:jc w:val="both"/>
        <w:rPr>
          <w:rFonts w:cstheme="minorHAnsi"/>
        </w:rPr>
      </w:pPr>
      <w:r w:rsidRPr="00EA664B">
        <w:rPr>
          <w:rFonts w:cstheme="minorHAnsi"/>
        </w:rPr>
        <w:lastRenderedPageBreak/>
        <w:t>Civil Responsibility for Damage from Oil Pollution, Paris 1979</w:t>
      </w:r>
      <w:r w:rsidR="007F5638">
        <w:rPr>
          <w:rFonts w:cstheme="minorHAnsi"/>
        </w:rPr>
        <w:t>.</w:t>
      </w:r>
    </w:p>
    <w:p w14:paraId="2550E1AB" w14:textId="4906997E" w:rsidR="00A56806" w:rsidRPr="00EA664B" w:rsidRDefault="00A56806" w:rsidP="00D47B5F">
      <w:pPr>
        <w:pStyle w:val="ListParagraph"/>
        <w:numPr>
          <w:ilvl w:val="0"/>
          <w:numId w:val="36"/>
        </w:numPr>
        <w:snapToGrid w:val="0"/>
        <w:spacing w:after="0"/>
        <w:jc w:val="both"/>
        <w:rPr>
          <w:rFonts w:cstheme="minorHAnsi"/>
        </w:rPr>
      </w:pPr>
      <w:r w:rsidRPr="00EA664B">
        <w:rPr>
          <w:rFonts w:cstheme="minorHAnsi"/>
        </w:rPr>
        <w:t>Convention on Wetlands of International Importance Especially as Waterfowl Habitat 1971</w:t>
      </w:r>
      <w:r w:rsidR="007F5638">
        <w:rPr>
          <w:rFonts w:cstheme="minorHAnsi"/>
        </w:rPr>
        <w:t>.</w:t>
      </w:r>
    </w:p>
    <w:p w14:paraId="2AEE1BFD" w14:textId="544CACEF" w:rsidR="00A56806" w:rsidRPr="00EA664B" w:rsidRDefault="00A56806" w:rsidP="00D47B5F">
      <w:pPr>
        <w:pStyle w:val="ListParagraph"/>
        <w:numPr>
          <w:ilvl w:val="0"/>
          <w:numId w:val="36"/>
        </w:numPr>
        <w:snapToGrid w:val="0"/>
        <w:spacing w:after="0"/>
        <w:jc w:val="both"/>
        <w:rPr>
          <w:rFonts w:cstheme="minorHAnsi"/>
        </w:rPr>
      </w:pPr>
      <w:r w:rsidRPr="00EA664B">
        <w:rPr>
          <w:rFonts w:cstheme="minorHAnsi"/>
        </w:rPr>
        <w:t>Law of the Sea</w:t>
      </w:r>
      <w:r w:rsidR="007F5638">
        <w:rPr>
          <w:rFonts w:cstheme="minorHAnsi"/>
        </w:rPr>
        <w:t xml:space="preserve"> </w:t>
      </w:r>
      <w:r w:rsidR="007F5638" w:rsidRPr="007F5638">
        <w:rPr>
          <w:rFonts w:cstheme="minorHAnsi"/>
        </w:rPr>
        <w:t>10 December 1982</w:t>
      </w:r>
      <w:r w:rsidR="007F5638">
        <w:rPr>
          <w:rFonts w:cstheme="minorHAnsi"/>
        </w:rPr>
        <w:t>.</w:t>
      </w:r>
    </w:p>
    <w:p w14:paraId="0BB47B9A" w14:textId="5FB54AE2" w:rsidR="00A56806" w:rsidRPr="00EA664B" w:rsidRDefault="00A56806" w:rsidP="00D47B5F">
      <w:pPr>
        <w:pStyle w:val="ListParagraph"/>
        <w:numPr>
          <w:ilvl w:val="0"/>
          <w:numId w:val="36"/>
        </w:numPr>
        <w:snapToGrid w:val="0"/>
        <w:spacing w:after="0"/>
        <w:jc w:val="both"/>
        <w:rPr>
          <w:rFonts w:cstheme="minorHAnsi"/>
        </w:rPr>
      </w:pPr>
      <w:r w:rsidRPr="00EA664B">
        <w:rPr>
          <w:rFonts w:cstheme="minorHAnsi"/>
        </w:rPr>
        <w:t>Ozone Layer Protection. On December 19, 1994, the United Nations General Assembly proclaimed 16 September the International Day for the Preservation of the Ozone Layer, commemorating the date in 1987, on which the Montreal Protocol on Substances that deplete the Ozone Layer was signed</w:t>
      </w:r>
      <w:r w:rsidR="007F5638">
        <w:rPr>
          <w:rFonts w:cstheme="minorHAnsi"/>
        </w:rPr>
        <w:t>.</w:t>
      </w:r>
    </w:p>
    <w:p w14:paraId="25F66963" w14:textId="77777777" w:rsidR="00A56806" w:rsidRPr="00EA664B" w:rsidRDefault="00A56806" w:rsidP="00D47B5F">
      <w:pPr>
        <w:pStyle w:val="ListParagraph"/>
        <w:numPr>
          <w:ilvl w:val="0"/>
          <w:numId w:val="36"/>
        </w:numPr>
        <w:snapToGrid w:val="0"/>
        <w:jc w:val="both"/>
        <w:rPr>
          <w:rFonts w:cstheme="minorHAnsi"/>
        </w:rPr>
      </w:pPr>
      <w:r w:rsidRPr="00EA664B">
        <w:rPr>
          <w:rFonts w:cstheme="minorHAnsi"/>
        </w:rPr>
        <w:t>Republic of Yemen has also signed Stockholm Convention on Persistent Organic Pollutants (Signed: 12/05/2001; Ratified: 01/09/2004), which is a global treaty to protect human health and the environment from chemicals that remain intact in the environment for long periods, become widely distributed geographically and accumulate in the fatty tissue of humans and wildlife.</w:t>
      </w:r>
    </w:p>
    <w:p w14:paraId="7935B568" w14:textId="77777777" w:rsidR="00A56806" w:rsidRPr="00EA664B" w:rsidRDefault="00A56806" w:rsidP="00F01E49">
      <w:pPr>
        <w:snapToGrid w:val="0"/>
        <w:spacing w:after="120"/>
        <w:jc w:val="both"/>
        <w:rPr>
          <w:rFonts w:cstheme="minorHAnsi"/>
          <w:b/>
          <w:bCs/>
        </w:rPr>
      </w:pPr>
      <w:r w:rsidRPr="00EA664B">
        <w:rPr>
          <w:rFonts w:cstheme="minorHAnsi"/>
          <w:b/>
          <w:bCs/>
        </w:rPr>
        <w:t>Public Health and Healthcare System Laws</w:t>
      </w:r>
    </w:p>
    <w:p w14:paraId="1C7D4AB3" w14:textId="77777777" w:rsidR="00A56806" w:rsidRPr="00EA664B" w:rsidRDefault="00A56806">
      <w:pPr>
        <w:snapToGrid w:val="0"/>
        <w:spacing w:after="0"/>
        <w:jc w:val="both"/>
        <w:rPr>
          <w:rFonts w:cstheme="minorHAnsi"/>
        </w:rPr>
      </w:pPr>
      <w:r w:rsidRPr="00EA664B">
        <w:rPr>
          <w:rFonts w:cstheme="minorHAnsi"/>
        </w:rPr>
        <w:t>The Ministry of Health is responsible for the management of healthcare sector in the country and to ensure all required regulations are implemented.</w:t>
      </w:r>
    </w:p>
    <w:p w14:paraId="0DA76882" w14:textId="77777777" w:rsidR="00A56806" w:rsidRPr="00EA664B" w:rsidRDefault="00A56806">
      <w:pPr>
        <w:snapToGrid w:val="0"/>
        <w:spacing w:after="0"/>
        <w:jc w:val="both"/>
        <w:rPr>
          <w:rFonts w:cstheme="minorHAnsi"/>
        </w:rPr>
      </w:pPr>
      <w:r w:rsidRPr="00EA664B">
        <w:rPr>
          <w:rFonts w:cstheme="minorHAnsi"/>
        </w:rPr>
        <w:t>Public Health Law, Law No: 04 / 2009</w:t>
      </w:r>
    </w:p>
    <w:p w14:paraId="6A60EE88" w14:textId="77777777" w:rsidR="00A56806" w:rsidRPr="00EA664B" w:rsidRDefault="00A56806">
      <w:pPr>
        <w:snapToGrid w:val="0"/>
        <w:spacing w:after="120"/>
        <w:jc w:val="both"/>
        <w:rPr>
          <w:rFonts w:cstheme="minorHAnsi"/>
        </w:rPr>
      </w:pPr>
      <w:r w:rsidRPr="00EA664B">
        <w:rPr>
          <w:rFonts w:cstheme="minorHAnsi"/>
        </w:rPr>
        <w:t>The law includes the regulations needed to improve the public health and the overall healthcare services at the country in addition to the requirements to control the infectious diseases. Occupational health and safety at the healthcare system in addition to the required rules to prevent any cause of infection from the health facilities.</w:t>
      </w:r>
    </w:p>
    <w:p w14:paraId="23ABD729" w14:textId="77777777" w:rsidR="00A56806" w:rsidRPr="00EA664B" w:rsidRDefault="00A56806">
      <w:pPr>
        <w:snapToGrid w:val="0"/>
        <w:spacing w:after="120"/>
        <w:jc w:val="both"/>
        <w:rPr>
          <w:rFonts w:cstheme="minorHAnsi"/>
        </w:rPr>
      </w:pPr>
      <w:r w:rsidRPr="00EA664B">
        <w:rPr>
          <w:rFonts w:cstheme="minorHAnsi"/>
        </w:rPr>
        <w:t xml:space="preserve">Law No: 26 / 2002 Regulating the requirements for practicing the Medicine and Pharmaceutical professions in the Republic of Yemen.    </w:t>
      </w:r>
    </w:p>
    <w:p w14:paraId="1DA37BCE" w14:textId="77777777" w:rsidR="00A56806" w:rsidRPr="00EA664B" w:rsidRDefault="00A56806" w:rsidP="00D47B5F">
      <w:pPr>
        <w:pStyle w:val="ListParagraph"/>
        <w:numPr>
          <w:ilvl w:val="1"/>
          <w:numId w:val="34"/>
        </w:numPr>
        <w:spacing w:before="120" w:after="120"/>
        <w:ind w:left="720"/>
        <w:jc w:val="both"/>
        <w:rPr>
          <w:rFonts w:cstheme="minorHAnsi"/>
          <w:b/>
          <w:bCs/>
        </w:rPr>
      </w:pPr>
      <w:r w:rsidRPr="00EA664B">
        <w:rPr>
          <w:rFonts w:cstheme="minorHAnsi"/>
          <w:b/>
          <w:bCs/>
        </w:rPr>
        <w:t xml:space="preserve">World Bank and International Regulations </w:t>
      </w:r>
    </w:p>
    <w:p w14:paraId="23D15013" w14:textId="4A703921" w:rsidR="00A56806" w:rsidRPr="00282A0C" w:rsidRDefault="00A56806" w:rsidP="002A435C">
      <w:pPr>
        <w:snapToGrid w:val="0"/>
        <w:spacing w:after="120"/>
        <w:jc w:val="both"/>
        <w:rPr>
          <w:rFonts w:cstheme="minorHAnsi"/>
        </w:rPr>
      </w:pPr>
      <w:r w:rsidRPr="000B7A98">
        <w:rPr>
          <w:rFonts w:cstheme="minorHAnsi"/>
        </w:rPr>
        <w:t xml:space="preserve">The World Bank Environmental and Social Standards ESS relevant to the project are the following, as described in the </w:t>
      </w:r>
      <w:r w:rsidR="00B573CD" w:rsidRPr="000B7A98">
        <w:rPr>
          <w:rFonts w:cstheme="minorHAnsi"/>
        </w:rPr>
        <w:t xml:space="preserve">updated </w:t>
      </w:r>
      <w:r w:rsidRPr="000B7A98">
        <w:rPr>
          <w:rFonts w:cstheme="minorHAnsi"/>
        </w:rPr>
        <w:t>ESCP</w:t>
      </w:r>
      <w:r w:rsidR="00B573CD" w:rsidRPr="000B7A98">
        <w:rPr>
          <w:rFonts w:cstheme="minorHAnsi"/>
        </w:rPr>
        <w:t xml:space="preserve"> which includes the AF components</w:t>
      </w:r>
      <w:r w:rsidRPr="000B7A98">
        <w:rPr>
          <w:rFonts w:cstheme="minorHAnsi"/>
        </w:rPr>
        <w:t>:</w:t>
      </w:r>
    </w:p>
    <w:tbl>
      <w:tblPr>
        <w:tblStyle w:val="TableGrid"/>
        <w:tblW w:w="10170" w:type="dxa"/>
        <w:tblInd w:w="-455" w:type="dxa"/>
        <w:tblLook w:val="04A0" w:firstRow="1" w:lastRow="0" w:firstColumn="1" w:lastColumn="0" w:noHBand="0" w:noVBand="1"/>
      </w:tblPr>
      <w:tblGrid>
        <w:gridCol w:w="755"/>
        <w:gridCol w:w="9415"/>
      </w:tblGrid>
      <w:tr w:rsidR="00A56806" w:rsidRPr="009E48AA" w14:paraId="18552AB1" w14:textId="77777777" w:rsidTr="42C1EDF4">
        <w:tc>
          <w:tcPr>
            <w:tcW w:w="706" w:type="dxa"/>
            <w:tcBorders>
              <w:top w:val="single" w:sz="4" w:space="0" w:color="auto"/>
              <w:left w:val="single" w:sz="4" w:space="0" w:color="auto"/>
              <w:bottom w:val="single" w:sz="4" w:space="0" w:color="auto"/>
              <w:right w:val="single" w:sz="4" w:space="0" w:color="auto"/>
            </w:tcBorders>
            <w:hideMark/>
          </w:tcPr>
          <w:p w14:paraId="2FF9B242" w14:textId="77777777" w:rsidR="00A56806" w:rsidRPr="00282A0C" w:rsidRDefault="00A56806">
            <w:pPr>
              <w:snapToGrid w:val="0"/>
              <w:spacing w:after="120"/>
              <w:jc w:val="both"/>
              <w:rPr>
                <w:rFonts w:asciiTheme="minorHAnsi" w:hAnsiTheme="minorHAnsi" w:cstheme="minorHAnsi"/>
                <w:b/>
                <w:bCs/>
                <w:sz w:val="22"/>
                <w:szCs w:val="22"/>
              </w:rPr>
            </w:pPr>
            <w:r w:rsidRPr="00282A0C">
              <w:rPr>
                <w:rFonts w:asciiTheme="minorHAnsi" w:hAnsiTheme="minorHAnsi" w:cstheme="minorHAnsi"/>
                <w:b/>
                <w:bCs/>
                <w:sz w:val="22"/>
                <w:szCs w:val="22"/>
              </w:rPr>
              <w:t>ESS1</w:t>
            </w:r>
          </w:p>
        </w:tc>
        <w:tc>
          <w:tcPr>
            <w:tcW w:w="9464" w:type="dxa"/>
            <w:tcBorders>
              <w:top w:val="single" w:sz="4" w:space="0" w:color="auto"/>
              <w:left w:val="single" w:sz="4" w:space="0" w:color="auto"/>
              <w:bottom w:val="single" w:sz="4" w:space="0" w:color="auto"/>
              <w:right w:val="single" w:sz="4" w:space="0" w:color="auto"/>
            </w:tcBorders>
            <w:hideMark/>
          </w:tcPr>
          <w:p w14:paraId="097F2744" w14:textId="77777777" w:rsidR="00E90B79" w:rsidRPr="00282A0C" w:rsidRDefault="00E90B79" w:rsidP="00E90B79">
            <w:pPr>
              <w:jc w:val="both"/>
              <w:rPr>
                <w:rFonts w:asciiTheme="minorHAnsi" w:hAnsiTheme="minorHAnsi" w:cstheme="minorHAnsi"/>
                <w:sz w:val="22"/>
                <w:szCs w:val="22"/>
              </w:rPr>
            </w:pPr>
            <w:r w:rsidRPr="00282A0C">
              <w:rPr>
                <w:rFonts w:asciiTheme="minorHAnsi" w:hAnsiTheme="minorHAnsi" w:cstheme="minorHAnsi"/>
                <w:sz w:val="22"/>
                <w:szCs w:val="22"/>
              </w:rPr>
              <w:t>This standard is relevant, it oversights E&amp;S risks associated with the Project as follows:</w:t>
            </w:r>
          </w:p>
          <w:p w14:paraId="44E45813" w14:textId="702E6E1C" w:rsidR="00E90B79" w:rsidRPr="00282A0C" w:rsidRDefault="00551A01" w:rsidP="001E7E33">
            <w:pPr>
              <w:keepLines/>
              <w:widowControl w:val="0"/>
              <w:spacing w:after="120"/>
              <w:jc w:val="both"/>
              <w:rPr>
                <w:rFonts w:asciiTheme="minorHAnsi" w:hAnsiTheme="minorHAnsi" w:cstheme="minorHAnsi"/>
                <w:b/>
                <w:color w:val="4F81BD" w:themeColor="accent1"/>
                <w:sz w:val="22"/>
                <w:szCs w:val="22"/>
              </w:rPr>
            </w:pPr>
            <w:r w:rsidRPr="00282A0C">
              <w:rPr>
                <w:rFonts w:asciiTheme="minorHAnsi" w:hAnsiTheme="minorHAnsi" w:cstheme="minorHAnsi"/>
                <w:b/>
                <w:color w:val="4F81BD" w:themeColor="accent1"/>
                <w:sz w:val="22"/>
                <w:szCs w:val="22"/>
              </w:rPr>
              <w:t>1.1 organizational Structure</w:t>
            </w:r>
          </w:p>
          <w:p w14:paraId="707B9C6C" w14:textId="39386E18" w:rsidR="00E90B79" w:rsidRPr="00282A0C" w:rsidRDefault="00E90B79" w:rsidP="00E90B79">
            <w:pPr>
              <w:jc w:val="both"/>
              <w:rPr>
                <w:rFonts w:asciiTheme="minorHAnsi" w:hAnsiTheme="minorHAnsi" w:cstheme="minorHAnsi"/>
                <w:sz w:val="22"/>
                <w:szCs w:val="22"/>
              </w:rPr>
            </w:pPr>
            <w:r w:rsidRPr="00282A0C">
              <w:rPr>
                <w:rFonts w:asciiTheme="minorHAnsi" w:hAnsiTheme="minorHAnsi" w:cstheme="minorHAnsi"/>
                <w:sz w:val="22"/>
                <w:szCs w:val="22"/>
              </w:rPr>
              <w:t>The WHO shall establish and maintain Project Management Unit PMU with qualified staff and resources to support management of ESHS risks and impacts of the project including an environmental and a social expert.</w:t>
            </w:r>
          </w:p>
          <w:p w14:paraId="19386126" w14:textId="1FE00F0F" w:rsidR="00A56806" w:rsidRPr="00282A0C" w:rsidRDefault="00551A01" w:rsidP="001E7E33">
            <w:pPr>
              <w:keepLines/>
              <w:widowControl w:val="0"/>
              <w:spacing w:after="120"/>
              <w:jc w:val="both"/>
              <w:rPr>
                <w:rFonts w:asciiTheme="minorHAnsi" w:hAnsiTheme="minorHAnsi" w:cstheme="minorHAnsi"/>
                <w:b/>
                <w:color w:val="4F81BD" w:themeColor="accent1"/>
                <w:sz w:val="22"/>
                <w:szCs w:val="22"/>
              </w:rPr>
            </w:pPr>
            <w:r w:rsidRPr="00282A0C">
              <w:rPr>
                <w:rFonts w:asciiTheme="minorHAnsi" w:hAnsiTheme="minorHAnsi" w:cstheme="minorHAnsi"/>
                <w:b/>
                <w:color w:val="4F81BD" w:themeColor="accent1"/>
                <w:sz w:val="22"/>
                <w:szCs w:val="22"/>
              </w:rPr>
              <w:t xml:space="preserve">1.2 </w:t>
            </w:r>
            <w:r w:rsidR="00A56806" w:rsidRPr="00282A0C">
              <w:rPr>
                <w:rFonts w:asciiTheme="minorHAnsi" w:hAnsiTheme="minorHAnsi" w:cstheme="minorHAnsi"/>
                <w:b/>
                <w:color w:val="4F81BD" w:themeColor="accent1"/>
                <w:sz w:val="22"/>
                <w:szCs w:val="22"/>
              </w:rPr>
              <w:t>Assessment and Management of Environmental and Social Risks and Impacts</w:t>
            </w:r>
          </w:p>
          <w:p w14:paraId="78FEB94E" w14:textId="5ECBE38E" w:rsidR="00840A22" w:rsidRDefault="00840A22" w:rsidP="00D47B5F">
            <w:pPr>
              <w:pStyle w:val="ListParagraph"/>
              <w:keepLines/>
              <w:widowControl w:val="0"/>
              <w:numPr>
                <w:ilvl w:val="0"/>
                <w:numId w:val="37"/>
              </w:numPr>
              <w:ind w:left="352"/>
              <w:jc w:val="both"/>
              <w:rPr>
                <w:rFonts w:asciiTheme="minorHAnsi" w:hAnsiTheme="minorHAnsi" w:cstheme="minorHAnsi"/>
                <w:sz w:val="22"/>
                <w:szCs w:val="22"/>
              </w:rPr>
            </w:pPr>
            <w:r w:rsidRPr="00840A22">
              <w:rPr>
                <w:rFonts w:asciiTheme="minorHAnsi" w:hAnsiTheme="minorHAnsi" w:cstheme="minorHAnsi"/>
                <w:sz w:val="22"/>
                <w:szCs w:val="22"/>
              </w:rPr>
              <w:t xml:space="preserve">Assess the environmental and social risks and impacts of the parent Project including the Additional Financing (AF) activities, in accordance with [the Environmental and Social Management Framework (ESMF) to be prepared, disclosed, consulted and adopted for the Project,] the ESSs, the Environmental, Health and Safety Guidelines (EHSGs), and other relevant Good International Industry Practice (GIIP), including relevant WHO guidelines. </w:t>
            </w:r>
          </w:p>
          <w:p w14:paraId="56ED878E" w14:textId="77777777" w:rsidR="00840A22" w:rsidRDefault="00840A22" w:rsidP="00D47B5F">
            <w:pPr>
              <w:pStyle w:val="ListParagraph"/>
              <w:keepLines/>
              <w:widowControl w:val="0"/>
              <w:numPr>
                <w:ilvl w:val="0"/>
                <w:numId w:val="37"/>
              </w:numPr>
              <w:ind w:left="352"/>
              <w:jc w:val="both"/>
              <w:rPr>
                <w:rFonts w:asciiTheme="minorHAnsi" w:hAnsiTheme="minorHAnsi" w:cstheme="minorHAnsi"/>
                <w:sz w:val="22"/>
                <w:szCs w:val="22"/>
              </w:rPr>
            </w:pPr>
            <w:r w:rsidRPr="00840A22">
              <w:rPr>
                <w:rFonts w:asciiTheme="minorHAnsi" w:hAnsiTheme="minorHAnsi" w:cstheme="minorHAnsi"/>
                <w:sz w:val="22"/>
                <w:szCs w:val="22"/>
              </w:rPr>
              <w:t xml:space="preserve">Prepare, disclose, consult, adopt and implement any environmental and social management plans (Infection Control and Medical Waste Management Plan ICMWMP), instruments or other measures required for the respective Project activities based on the assessment process, in accordance with the ESSs, the ESMF, the EHSGs, and other relevant Good International Industry Practice (GIIP), including relevant WHO guidelines to, inter alia, ensure access to and allocation of  Project benefits in a fair, equitable and inclusive manner, taking into account the needs of individuals or groups who, because of their particular circumstances, may be disadvantaged or vulnerable. </w:t>
            </w:r>
          </w:p>
          <w:p w14:paraId="3F2D0923" w14:textId="1F4E4FDF" w:rsidR="001B0702" w:rsidRPr="001B0702" w:rsidRDefault="12D5B860" w:rsidP="42C1EDF4">
            <w:pPr>
              <w:pStyle w:val="ListParagraph"/>
              <w:keepLines/>
              <w:widowControl w:val="0"/>
              <w:numPr>
                <w:ilvl w:val="0"/>
                <w:numId w:val="37"/>
              </w:numPr>
              <w:ind w:left="352"/>
              <w:jc w:val="both"/>
              <w:rPr>
                <w:rFonts w:cstheme="minorBidi"/>
              </w:rPr>
            </w:pPr>
            <w:r w:rsidRPr="42C1EDF4">
              <w:rPr>
                <w:rFonts w:asciiTheme="minorHAnsi" w:hAnsiTheme="minorHAnsi" w:cstheme="minorBidi"/>
                <w:sz w:val="22"/>
                <w:szCs w:val="22"/>
              </w:rPr>
              <w:lastRenderedPageBreak/>
              <w:t xml:space="preserve">Incorporate the relevant aspects of </w:t>
            </w:r>
            <w:r w:rsidR="00F76DB8">
              <w:rPr>
                <w:rFonts w:asciiTheme="minorHAnsi" w:hAnsiTheme="minorHAnsi" w:cstheme="minorBidi"/>
                <w:sz w:val="22"/>
                <w:szCs w:val="22"/>
              </w:rPr>
              <w:t xml:space="preserve">the </w:t>
            </w:r>
            <w:r w:rsidRPr="42C1EDF4">
              <w:rPr>
                <w:rFonts w:asciiTheme="minorHAnsi" w:hAnsiTheme="minorHAnsi" w:cstheme="minorBidi"/>
                <w:sz w:val="22"/>
                <w:szCs w:val="22"/>
              </w:rPr>
              <w:t>ESCP, including, inter alia, any environmental and social management plans or other instruments, ESS2 requirements, and any other required ESHS measures, into the ESHS specifications of the procurement documents and contracts with contractors and supervising firms. Thereafter ensure that the contractors and supervising firms comply with the ESHS specifications of their respective contracts</w:t>
            </w:r>
            <w:r w:rsidRPr="42C1EDF4">
              <w:rPr>
                <w:rFonts w:cstheme="minorBidi"/>
              </w:rPr>
              <w:t>.</w:t>
            </w:r>
          </w:p>
          <w:p w14:paraId="15DB4790" w14:textId="188720EF" w:rsidR="00A56806" w:rsidRPr="001B0702" w:rsidRDefault="001B0702" w:rsidP="001B0702">
            <w:pPr>
              <w:pStyle w:val="ListParagraph"/>
              <w:keepLines/>
              <w:widowControl w:val="0"/>
              <w:numPr>
                <w:ilvl w:val="0"/>
                <w:numId w:val="37"/>
              </w:numPr>
              <w:ind w:left="352"/>
              <w:jc w:val="both"/>
              <w:rPr>
                <w:rFonts w:asciiTheme="minorHAnsi" w:hAnsiTheme="minorHAnsi" w:cstheme="minorHAnsi"/>
                <w:sz w:val="22"/>
                <w:szCs w:val="22"/>
              </w:rPr>
            </w:pPr>
            <w:r w:rsidRPr="001B0702">
              <w:rPr>
                <w:rFonts w:asciiTheme="minorHAnsi" w:hAnsiTheme="minorHAnsi" w:cstheme="minorHAnsi"/>
                <w:sz w:val="22"/>
                <w:szCs w:val="22"/>
              </w:rPr>
              <w:t xml:space="preserve">Incorporate the relevant aspects of </w:t>
            </w:r>
            <w:r w:rsidR="00864E91">
              <w:rPr>
                <w:rFonts w:asciiTheme="minorHAnsi" w:hAnsiTheme="minorHAnsi" w:cstheme="minorHAnsi"/>
                <w:sz w:val="22"/>
                <w:szCs w:val="22"/>
              </w:rPr>
              <w:t>the</w:t>
            </w:r>
            <w:r w:rsidR="00864E91" w:rsidRPr="001B0702">
              <w:rPr>
                <w:rFonts w:asciiTheme="minorHAnsi" w:hAnsiTheme="minorHAnsi" w:cstheme="minorHAnsi"/>
                <w:sz w:val="22"/>
                <w:szCs w:val="22"/>
              </w:rPr>
              <w:t xml:space="preserve"> </w:t>
            </w:r>
            <w:r w:rsidRPr="001B0702">
              <w:rPr>
                <w:rFonts w:asciiTheme="minorHAnsi" w:hAnsiTheme="minorHAnsi" w:cstheme="minorHAnsi"/>
                <w:sz w:val="22"/>
                <w:szCs w:val="22"/>
              </w:rPr>
              <w:t>ESCP, including, inter alia, any environmental and social management plans or other instruments, ESS2 requirements, and any other required ESHS measures, into the ESHS specifications of the procurement documents and contracts with contractors and supervising firms. Thereafter ensure that the contractors and supervising firms comply with the ESHS specifications of their respective contracts.</w:t>
            </w:r>
          </w:p>
        </w:tc>
      </w:tr>
      <w:tr w:rsidR="00A56806" w:rsidRPr="009E48AA" w14:paraId="24A4112B" w14:textId="77777777" w:rsidTr="42C1EDF4">
        <w:tc>
          <w:tcPr>
            <w:tcW w:w="706" w:type="dxa"/>
            <w:tcBorders>
              <w:top w:val="single" w:sz="4" w:space="0" w:color="auto"/>
              <w:left w:val="single" w:sz="4" w:space="0" w:color="auto"/>
              <w:bottom w:val="single" w:sz="4" w:space="0" w:color="auto"/>
              <w:right w:val="single" w:sz="4" w:space="0" w:color="auto"/>
            </w:tcBorders>
            <w:hideMark/>
          </w:tcPr>
          <w:p w14:paraId="165397CD" w14:textId="77777777" w:rsidR="00A56806" w:rsidRPr="00282A0C" w:rsidRDefault="00A56806">
            <w:pPr>
              <w:snapToGrid w:val="0"/>
              <w:spacing w:after="120"/>
              <w:jc w:val="both"/>
              <w:rPr>
                <w:rFonts w:asciiTheme="minorHAnsi" w:hAnsiTheme="minorHAnsi" w:cstheme="minorHAnsi"/>
                <w:b/>
                <w:bCs/>
                <w:sz w:val="22"/>
                <w:szCs w:val="22"/>
              </w:rPr>
            </w:pPr>
            <w:r w:rsidRPr="00282A0C">
              <w:rPr>
                <w:rFonts w:asciiTheme="minorHAnsi" w:hAnsiTheme="minorHAnsi" w:cstheme="minorHAnsi"/>
                <w:b/>
                <w:bCs/>
                <w:sz w:val="22"/>
                <w:szCs w:val="22"/>
              </w:rPr>
              <w:lastRenderedPageBreak/>
              <w:t>ESS2</w:t>
            </w:r>
          </w:p>
        </w:tc>
        <w:tc>
          <w:tcPr>
            <w:tcW w:w="9464" w:type="dxa"/>
            <w:tcBorders>
              <w:top w:val="single" w:sz="4" w:space="0" w:color="auto"/>
              <w:left w:val="single" w:sz="4" w:space="0" w:color="auto"/>
              <w:bottom w:val="single" w:sz="4" w:space="0" w:color="auto"/>
              <w:right w:val="single" w:sz="4" w:space="0" w:color="auto"/>
            </w:tcBorders>
            <w:hideMark/>
          </w:tcPr>
          <w:p w14:paraId="1FF36299" w14:textId="77777777" w:rsidR="00A56806" w:rsidRPr="00282A0C" w:rsidRDefault="00A56806" w:rsidP="001E7E33">
            <w:pPr>
              <w:keepLines/>
              <w:widowControl w:val="0"/>
              <w:spacing w:after="120"/>
              <w:jc w:val="both"/>
              <w:rPr>
                <w:rFonts w:asciiTheme="minorHAnsi" w:hAnsiTheme="minorHAnsi" w:cstheme="minorHAnsi"/>
                <w:b/>
                <w:color w:val="4F81BD" w:themeColor="accent1"/>
                <w:sz w:val="22"/>
                <w:szCs w:val="22"/>
              </w:rPr>
            </w:pPr>
            <w:r w:rsidRPr="00282A0C">
              <w:rPr>
                <w:rFonts w:asciiTheme="minorHAnsi" w:hAnsiTheme="minorHAnsi" w:cstheme="minorHAnsi"/>
                <w:b/>
                <w:color w:val="4F81BD" w:themeColor="accent1"/>
                <w:sz w:val="22"/>
                <w:szCs w:val="22"/>
              </w:rPr>
              <w:t>Labor and Working Conditions</w:t>
            </w:r>
          </w:p>
          <w:p w14:paraId="0D41EBDC" w14:textId="77777777" w:rsidR="00A56806" w:rsidRDefault="001B0702">
            <w:pPr>
              <w:snapToGrid w:val="0"/>
              <w:spacing w:after="120"/>
              <w:jc w:val="both"/>
              <w:rPr>
                <w:rFonts w:asciiTheme="minorHAnsi" w:hAnsiTheme="minorHAnsi" w:cstheme="minorBidi"/>
                <w:sz w:val="22"/>
                <w:szCs w:val="22"/>
              </w:rPr>
            </w:pPr>
            <w:r w:rsidRPr="001B0702">
              <w:rPr>
                <w:rFonts w:asciiTheme="minorHAnsi" w:hAnsiTheme="minorHAnsi" w:cstheme="minorBidi"/>
                <w:sz w:val="22"/>
                <w:szCs w:val="22"/>
              </w:rPr>
              <w:t>The Project shall be implemented in accordance with the applicable requirements of ESS2, in a manner acceptable to the World Bank, including through, inter alia, implementing adequate occupational health and safety measures (including emergency preparedness and response measures), prohibiting child labor (for children under 18) due to the hazardous work environment, setting out grievance arrangements and signing Code of Conduct (CoC) for Project workers, and incorporating labor requirements into the ESHS specifications of the procurement documents and contracts with contractors and supervising firms.</w:t>
            </w:r>
          </w:p>
          <w:p w14:paraId="558D8EBE" w14:textId="77777777" w:rsidR="001B0702" w:rsidRDefault="001B0702">
            <w:pPr>
              <w:snapToGrid w:val="0"/>
              <w:spacing w:after="120"/>
              <w:jc w:val="both"/>
              <w:rPr>
                <w:rFonts w:asciiTheme="minorHAnsi" w:hAnsiTheme="minorHAnsi" w:cstheme="minorHAnsi"/>
                <w:sz w:val="22"/>
                <w:szCs w:val="22"/>
              </w:rPr>
            </w:pPr>
            <w:r w:rsidRPr="001B0702">
              <w:rPr>
                <w:rFonts w:asciiTheme="minorHAnsi" w:hAnsiTheme="minorHAnsi" w:cstheme="minorHAnsi"/>
                <w:sz w:val="22"/>
                <w:szCs w:val="22"/>
              </w:rPr>
              <w:t>The Implementing Agency shall implement the above measures in accordance with the updated Labor Management Procedures (LMP) to be adopted for the Project and WHO guidelines on COVID-19 in all facilities, including laboratories, isolation centers, and screening posts, in a manner acceptable to the World Bank and consistent with ESS2.</w:t>
            </w:r>
          </w:p>
          <w:p w14:paraId="3F62929D" w14:textId="77777777" w:rsidR="001B0702" w:rsidRPr="001B0702" w:rsidRDefault="001B0702" w:rsidP="001B0702">
            <w:pPr>
              <w:snapToGrid w:val="0"/>
              <w:spacing w:after="120"/>
              <w:rPr>
                <w:rFonts w:asciiTheme="minorHAnsi" w:hAnsiTheme="minorHAnsi" w:cstheme="minorHAnsi"/>
                <w:sz w:val="22"/>
                <w:szCs w:val="22"/>
              </w:rPr>
            </w:pPr>
            <w:r w:rsidRPr="001B0702">
              <w:rPr>
                <w:rFonts w:asciiTheme="minorHAnsi" w:hAnsiTheme="minorHAnsi" w:cstheme="minorHAnsi"/>
                <w:sz w:val="22"/>
                <w:szCs w:val="22"/>
              </w:rPr>
              <w:t xml:space="preserve">The grievance mechanism required under ESS2 shall be described in the LMP. A reporting system for GM issues, established for COVID-19 Project shall be easily accessible to the Project Workers as it is described in the LMP in accordance with ESS2. </w:t>
            </w:r>
          </w:p>
          <w:p w14:paraId="29044A53" w14:textId="439F62A2" w:rsidR="001B0702" w:rsidRPr="00282A0C" w:rsidRDefault="001B0702" w:rsidP="001B0702">
            <w:pPr>
              <w:snapToGrid w:val="0"/>
              <w:spacing w:after="120"/>
              <w:jc w:val="both"/>
              <w:rPr>
                <w:rFonts w:asciiTheme="minorHAnsi" w:hAnsiTheme="minorHAnsi" w:cstheme="minorHAnsi"/>
                <w:sz w:val="22"/>
                <w:szCs w:val="22"/>
              </w:rPr>
            </w:pPr>
            <w:r w:rsidRPr="001B0702">
              <w:rPr>
                <w:rFonts w:asciiTheme="minorHAnsi" w:hAnsiTheme="minorHAnsi" w:cstheme="minorHAnsi"/>
                <w:sz w:val="22"/>
                <w:szCs w:val="22"/>
              </w:rPr>
              <w:t>While grievances will be received within the main GM reporting systems of the implementing agencies (WHO), grievances specifically concerning GBV/SEA/SH will be triaged and referred to GBV/SEA/SH specialists for adequate support and redress</w:t>
            </w:r>
          </w:p>
        </w:tc>
      </w:tr>
      <w:tr w:rsidR="00A56806" w:rsidRPr="009E48AA" w14:paraId="21E23CF7" w14:textId="77777777" w:rsidTr="42C1EDF4">
        <w:tc>
          <w:tcPr>
            <w:tcW w:w="706" w:type="dxa"/>
            <w:tcBorders>
              <w:top w:val="single" w:sz="4" w:space="0" w:color="auto"/>
              <w:left w:val="single" w:sz="4" w:space="0" w:color="auto"/>
              <w:bottom w:val="single" w:sz="4" w:space="0" w:color="auto"/>
              <w:right w:val="single" w:sz="4" w:space="0" w:color="auto"/>
            </w:tcBorders>
            <w:hideMark/>
          </w:tcPr>
          <w:p w14:paraId="45336F3E" w14:textId="77777777" w:rsidR="00A56806" w:rsidRPr="00282A0C" w:rsidRDefault="00A56806">
            <w:pPr>
              <w:snapToGrid w:val="0"/>
              <w:spacing w:after="120"/>
              <w:jc w:val="both"/>
              <w:rPr>
                <w:rFonts w:asciiTheme="minorHAnsi" w:hAnsiTheme="minorHAnsi" w:cstheme="minorHAnsi"/>
                <w:b/>
                <w:bCs/>
                <w:sz w:val="22"/>
                <w:szCs w:val="22"/>
              </w:rPr>
            </w:pPr>
            <w:r w:rsidRPr="00282A0C">
              <w:rPr>
                <w:rFonts w:asciiTheme="minorHAnsi" w:hAnsiTheme="minorHAnsi" w:cstheme="minorHAnsi"/>
                <w:b/>
                <w:bCs/>
                <w:sz w:val="22"/>
                <w:szCs w:val="22"/>
              </w:rPr>
              <w:t>ESS3</w:t>
            </w:r>
          </w:p>
        </w:tc>
        <w:tc>
          <w:tcPr>
            <w:tcW w:w="9464" w:type="dxa"/>
            <w:tcBorders>
              <w:top w:val="single" w:sz="4" w:space="0" w:color="auto"/>
              <w:left w:val="single" w:sz="4" w:space="0" w:color="auto"/>
              <w:bottom w:val="single" w:sz="4" w:space="0" w:color="auto"/>
              <w:right w:val="single" w:sz="4" w:space="0" w:color="auto"/>
            </w:tcBorders>
            <w:hideMark/>
          </w:tcPr>
          <w:p w14:paraId="613F8872" w14:textId="5FBC5630" w:rsidR="00A56806" w:rsidRPr="00282A0C" w:rsidRDefault="00A56806" w:rsidP="33C73DD1">
            <w:pPr>
              <w:keepLines/>
              <w:widowControl w:val="0"/>
              <w:spacing w:after="120"/>
              <w:jc w:val="both"/>
              <w:rPr>
                <w:rFonts w:asciiTheme="minorHAnsi" w:hAnsiTheme="minorHAnsi" w:cstheme="minorBidi"/>
                <w:sz w:val="22"/>
                <w:szCs w:val="22"/>
              </w:rPr>
            </w:pPr>
            <w:r w:rsidRPr="33C73DD1">
              <w:rPr>
                <w:rFonts w:asciiTheme="minorHAnsi" w:hAnsiTheme="minorHAnsi" w:cstheme="minorBidi"/>
                <w:b/>
                <w:bCs/>
                <w:color w:val="4F81BD" w:themeColor="accent1"/>
                <w:sz w:val="22"/>
                <w:szCs w:val="22"/>
              </w:rPr>
              <w:t>Resource Efficiency and Pollution Prevention and Management</w:t>
            </w:r>
          </w:p>
          <w:p w14:paraId="5D625EF8" w14:textId="5F1D752B" w:rsidR="00A56806" w:rsidRPr="00282A0C" w:rsidRDefault="00E354F6" w:rsidP="001E7E33">
            <w:pPr>
              <w:keepLines/>
              <w:widowControl w:val="0"/>
              <w:spacing w:after="120"/>
              <w:jc w:val="both"/>
              <w:rPr>
                <w:rFonts w:asciiTheme="minorHAnsi" w:hAnsiTheme="minorHAnsi" w:cstheme="minorHAnsi"/>
                <w:sz w:val="22"/>
                <w:szCs w:val="22"/>
              </w:rPr>
            </w:pPr>
            <w:r w:rsidRPr="00282A0C">
              <w:rPr>
                <w:rFonts w:asciiTheme="minorHAnsi" w:hAnsiTheme="minorHAnsi" w:cstheme="minorHAnsi"/>
                <w:sz w:val="22"/>
                <w:szCs w:val="22"/>
              </w:rPr>
              <w:t xml:space="preserve">Relevant aspects of this standard shall be considered, as needed, under action 1.2 above, including, inter alia, measures to: carry out the purchase, storage, transportation and handling of vaccines (including, ultra-cold chain management) in a safe manner and in accordance with the EHSG’s, and other relevant GIIP including relevant WHO guidelines; and adequately manage and dispose of health care wastes (including, vaccines) and other types of hazardous and non-hazardous wastes.  </w:t>
            </w:r>
          </w:p>
        </w:tc>
      </w:tr>
      <w:tr w:rsidR="00A56806" w:rsidRPr="009E48AA" w14:paraId="79D04369" w14:textId="77777777" w:rsidTr="42C1EDF4">
        <w:tc>
          <w:tcPr>
            <w:tcW w:w="706" w:type="dxa"/>
            <w:tcBorders>
              <w:top w:val="single" w:sz="4" w:space="0" w:color="auto"/>
              <w:left w:val="single" w:sz="4" w:space="0" w:color="auto"/>
              <w:bottom w:val="single" w:sz="4" w:space="0" w:color="auto"/>
              <w:right w:val="single" w:sz="4" w:space="0" w:color="auto"/>
            </w:tcBorders>
            <w:hideMark/>
          </w:tcPr>
          <w:p w14:paraId="7F49A6A5" w14:textId="77777777" w:rsidR="00A56806" w:rsidRPr="00282A0C" w:rsidRDefault="00A56806">
            <w:pPr>
              <w:snapToGrid w:val="0"/>
              <w:spacing w:after="120"/>
              <w:jc w:val="both"/>
              <w:rPr>
                <w:rFonts w:asciiTheme="minorHAnsi" w:hAnsiTheme="minorHAnsi" w:cstheme="minorHAnsi"/>
                <w:b/>
                <w:bCs/>
                <w:sz w:val="22"/>
                <w:szCs w:val="22"/>
              </w:rPr>
            </w:pPr>
            <w:r w:rsidRPr="00282A0C">
              <w:rPr>
                <w:rFonts w:asciiTheme="minorHAnsi" w:hAnsiTheme="minorHAnsi" w:cstheme="minorHAnsi"/>
                <w:b/>
                <w:bCs/>
                <w:sz w:val="22"/>
                <w:szCs w:val="22"/>
              </w:rPr>
              <w:t>ESS4</w:t>
            </w:r>
          </w:p>
        </w:tc>
        <w:tc>
          <w:tcPr>
            <w:tcW w:w="9464" w:type="dxa"/>
            <w:tcBorders>
              <w:top w:val="single" w:sz="4" w:space="0" w:color="auto"/>
              <w:left w:val="single" w:sz="4" w:space="0" w:color="auto"/>
              <w:bottom w:val="single" w:sz="4" w:space="0" w:color="auto"/>
              <w:right w:val="single" w:sz="4" w:space="0" w:color="auto"/>
            </w:tcBorders>
            <w:hideMark/>
          </w:tcPr>
          <w:p w14:paraId="478AFCC1" w14:textId="77777777" w:rsidR="00A56806" w:rsidRPr="00282A0C" w:rsidRDefault="00A56806" w:rsidP="33C73DD1">
            <w:pPr>
              <w:keepLines/>
              <w:widowControl w:val="0"/>
              <w:spacing w:after="120"/>
              <w:jc w:val="both"/>
              <w:rPr>
                <w:rFonts w:asciiTheme="minorHAnsi" w:hAnsiTheme="minorHAnsi" w:cstheme="minorBidi"/>
                <w:sz w:val="22"/>
                <w:szCs w:val="22"/>
              </w:rPr>
            </w:pPr>
            <w:r w:rsidRPr="33C73DD1">
              <w:rPr>
                <w:rFonts w:asciiTheme="minorHAnsi" w:hAnsiTheme="minorHAnsi" w:cstheme="minorBidi"/>
                <w:b/>
                <w:bCs/>
                <w:color w:val="4F81BD" w:themeColor="accent1"/>
                <w:sz w:val="22"/>
                <w:szCs w:val="22"/>
              </w:rPr>
              <w:t>Community Health and Safety</w:t>
            </w:r>
            <w:r w:rsidRPr="33C73DD1">
              <w:rPr>
                <w:rFonts w:asciiTheme="minorHAnsi" w:hAnsiTheme="minorHAnsi" w:cstheme="minorBidi"/>
                <w:sz w:val="22"/>
                <w:szCs w:val="22"/>
              </w:rPr>
              <w:t xml:space="preserve"> </w:t>
            </w:r>
          </w:p>
          <w:p w14:paraId="25BB976A" w14:textId="77777777" w:rsidR="001B0702" w:rsidRDefault="001B0702" w:rsidP="00A90F59">
            <w:pPr>
              <w:keepLines/>
              <w:widowControl w:val="0"/>
              <w:spacing w:after="120"/>
              <w:jc w:val="both"/>
              <w:rPr>
                <w:rFonts w:asciiTheme="minorHAnsi" w:hAnsiTheme="minorHAnsi" w:cstheme="minorHAnsi"/>
                <w:sz w:val="22"/>
                <w:szCs w:val="22"/>
              </w:rPr>
            </w:pPr>
            <w:r w:rsidRPr="001B0702">
              <w:rPr>
                <w:rFonts w:asciiTheme="minorHAnsi" w:hAnsiTheme="minorHAnsi" w:cstheme="minorHAnsi"/>
                <w:sz w:val="22"/>
                <w:szCs w:val="22"/>
              </w:rPr>
              <w:t xml:space="preserve">Relevant aspects of this standard shall be considered, as needed, under action 1.2 above including, inter alia, measures to: minimize the potential for community exposure to communicable diseases; ensure that individuals or groups who, because of their particular circumstances, may be disadvantaged or vulnerable, have access to the development benefits resulting from the Project, manage the risks of labor influx; and prevent and respond to sexual exploitation and abuse, and sexual harassment. </w:t>
            </w:r>
          </w:p>
          <w:p w14:paraId="2D6C79EA" w14:textId="77777777" w:rsidR="001B0702" w:rsidRPr="001B0702" w:rsidRDefault="001B0702" w:rsidP="001B0702">
            <w:pPr>
              <w:keepLines/>
              <w:widowControl w:val="0"/>
              <w:spacing w:after="120"/>
              <w:jc w:val="both"/>
              <w:rPr>
                <w:rFonts w:asciiTheme="minorHAnsi" w:hAnsiTheme="minorHAnsi" w:cstheme="minorHAnsi"/>
                <w:b/>
                <w:color w:val="4F81BD" w:themeColor="accent1"/>
                <w:sz w:val="22"/>
                <w:szCs w:val="22"/>
              </w:rPr>
            </w:pPr>
            <w:r w:rsidRPr="001B0702">
              <w:rPr>
                <w:rFonts w:asciiTheme="minorHAnsi" w:hAnsiTheme="minorHAnsi" w:cstheme="minorHAnsi"/>
                <w:b/>
                <w:color w:val="4F81BD" w:themeColor="accent1"/>
                <w:sz w:val="22"/>
                <w:szCs w:val="22"/>
              </w:rPr>
              <w:t>GBV AND SEA/SH RISKS</w:t>
            </w:r>
          </w:p>
          <w:p w14:paraId="358DC014" w14:textId="18AF34D0" w:rsidR="001B0702" w:rsidRPr="001B0702" w:rsidRDefault="001B0702" w:rsidP="001B0702">
            <w:pPr>
              <w:pStyle w:val="ListParagraph"/>
              <w:keepLines/>
              <w:widowControl w:val="0"/>
              <w:numPr>
                <w:ilvl w:val="0"/>
                <w:numId w:val="54"/>
              </w:numPr>
              <w:ind w:left="391"/>
              <w:jc w:val="both"/>
              <w:rPr>
                <w:rFonts w:asciiTheme="minorHAnsi" w:hAnsiTheme="minorHAnsi" w:cstheme="minorHAnsi"/>
                <w:sz w:val="22"/>
                <w:szCs w:val="22"/>
              </w:rPr>
            </w:pPr>
            <w:r w:rsidRPr="001B0702">
              <w:rPr>
                <w:rFonts w:asciiTheme="minorHAnsi" w:hAnsiTheme="minorHAnsi" w:cstheme="minorHAnsi"/>
                <w:sz w:val="22"/>
                <w:szCs w:val="22"/>
              </w:rPr>
              <w:lastRenderedPageBreak/>
              <w:t>Prepare, adopt, and implement a Gender-Based Violence Action Plan (GBV Action Plan), to assess and manage the risks of gender-based violence (GBV) and sexual exploitation and abuse and sexual harassment (SEA/SH). The action plan will include institutional and services delivery, a Theory of Change, Standard Operating Procedures (SOPs), a referral pathway, and clear mitigation and prevention measures.</w:t>
            </w:r>
          </w:p>
          <w:p w14:paraId="1A0E9057" w14:textId="70C13668" w:rsidR="001B0702" w:rsidRPr="001B0702" w:rsidRDefault="001B0702" w:rsidP="001B0702">
            <w:pPr>
              <w:pStyle w:val="ListParagraph"/>
              <w:keepLines/>
              <w:widowControl w:val="0"/>
              <w:numPr>
                <w:ilvl w:val="0"/>
                <w:numId w:val="54"/>
              </w:numPr>
              <w:ind w:left="391"/>
              <w:jc w:val="both"/>
              <w:rPr>
                <w:rFonts w:asciiTheme="minorHAnsi" w:hAnsiTheme="minorHAnsi" w:cstheme="minorHAnsi"/>
                <w:sz w:val="22"/>
                <w:szCs w:val="22"/>
              </w:rPr>
            </w:pPr>
            <w:r w:rsidRPr="001B0702">
              <w:rPr>
                <w:rFonts w:asciiTheme="minorHAnsi" w:hAnsiTheme="minorHAnsi" w:cstheme="minorHAnsi"/>
                <w:sz w:val="22"/>
                <w:szCs w:val="22"/>
              </w:rPr>
              <w:t>Mapping and situation analysis to identify the gaps and to develop mitigation measures to GBV and SEA safeguards in Yemen.</w:t>
            </w:r>
          </w:p>
          <w:p w14:paraId="1F29457B" w14:textId="77777777" w:rsidR="001B0702" w:rsidRDefault="001B0702" w:rsidP="001B0702">
            <w:pPr>
              <w:pStyle w:val="ListParagraph"/>
              <w:keepLines/>
              <w:widowControl w:val="0"/>
              <w:numPr>
                <w:ilvl w:val="0"/>
                <w:numId w:val="54"/>
              </w:numPr>
              <w:ind w:left="352"/>
              <w:jc w:val="both"/>
              <w:rPr>
                <w:rFonts w:asciiTheme="minorHAnsi" w:hAnsiTheme="minorHAnsi" w:cstheme="minorHAnsi"/>
                <w:sz w:val="22"/>
                <w:szCs w:val="22"/>
              </w:rPr>
            </w:pPr>
            <w:r w:rsidRPr="001B0702">
              <w:rPr>
                <w:rFonts w:asciiTheme="minorHAnsi" w:hAnsiTheme="minorHAnsi" w:cstheme="minorHAnsi"/>
                <w:sz w:val="22"/>
                <w:szCs w:val="22"/>
              </w:rPr>
              <w:t>Recruit a gender and GBV focal point.</w:t>
            </w:r>
          </w:p>
          <w:p w14:paraId="5E866602" w14:textId="77777777" w:rsidR="00A56806" w:rsidRPr="000B7A98" w:rsidRDefault="001B0702" w:rsidP="000B7A98">
            <w:pPr>
              <w:pStyle w:val="ListParagraph"/>
              <w:keepLines/>
              <w:widowControl w:val="0"/>
              <w:numPr>
                <w:ilvl w:val="0"/>
                <w:numId w:val="54"/>
              </w:numPr>
              <w:spacing w:after="120"/>
              <w:ind w:left="389" w:hanging="389"/>
              <w:contextualSpacing w:val="0"/>
              <w:jc w:val="both"/>
              <w:rPr>
                <w:rFonts w:asciiTheme="minorHAnsi" w:hAnsiTheme="minorHAnsi" w:cstheme="minorHAnsi"/>
                <w:sz w:val="22"/>
                <w:szCs w:val="22"/>
              </w:rPr>
            </w:pPr>
            <w:r w:rsidRPr="001B0702">
              <w:rPr>
                <w:rFonts w:asciiTheme="minorHAnsi" w:hAnsiTheme="minorHAnsi" w:cstheme="minorHAnsi"/>
                <w:sz w:val="22"/>
                <w:szCs w:val="22"/>
              </w:rPr>
              <w:t>Awareness raising to the workers in the field.</w:t>
            </w:r>
            <w:r w:rsidRPr="001B0702">
              <w:rPr>
                <w:rFonts w:cstheme="minorHAnsi"/>
              </w:rPr>
              <w:t xml:space="preserve"> </w:t>
            </w:r>
          </w:p>
          <w:p w14:paraId="6504341D" w14:textId="77777777" w:rsidR="005955CE" w:rsidRPr="008C1A00" w:rsidRDefault="005955CE" w:rsidP="005955CE">
            <w:pPr>
              <w:keepLines/>
              <w:widowControl w:val="0"/>
              <w:spacing w:after="120"/>
              <w:jc w:val="both"/>
              <w:rPr>
                <w:rFonts w:asciiTheme="minorHAnsi" w:hAnsiTheme="minorHAnsi" w:cstheme="minorHAnsi"/>
                <w:b/>
                <w:color w:val="4F81BD" w:themeColor="accent1"/>
                <w:sz w:val="22"/>
                <w:szCs w:val="22"/>
              </w:rPr>
            </w:pPr>
            <w:r w:rsidRPr="008C1A00">
              <w:rPr>
                <w:rFonts w:asciiTheme="minorHAnsi" w:hAnsiTheme="minorHAnsi" w:cstheme="minorHAnsi"/>
                <w:b/>
                <w:color w:val="4F81BD" w:themeColor="accent1"/>
                <w:sz w:val="22"/>
                <w:szCs w:val="22"/>
              </w:rPr>
              <w:t>SECURITY MANAGEMENT</w:t>
            </w:r>
          </w:p>
          <w:p w14:paraId="6D50311F" w14:textId="77777777" w:rsidR="005955CE" w:rsidRPr="008C1A00" w:rsidRDefault="005955CE" w:rsidP="000B7A98">
            <w:pPr>
              <w:keepLines/>
              <w:widowControl w:val="0"/>
              <w:spacing w:after="120"/>
              <w:jc w:val="both"/>
              <w:rPr>
                <w:rFonts w:asciiTheme="minorHAnsi" w:hAnsiTheme="minorHAnsi" w:cstheme="minorHAnsi"/>
                <w:sz w:val="22"/>
                <w:szCs w:val="22"/>
              </w:rPr>
            </w:pPr>
            <w:r w:rsidRPr="008C1A00">
              <w:rPr>
                <w:rFonts w:asciiTheme="minorHAnsi" w:hAnsiTheme="minorHAnsi" w:cstheme="minorHAnsi"/>
                <w:sz w:val="22"/>
                <w:szCs w:val="22"/>
              </w:rPr>
              <w:t>If there is a need to deploy a security personnel, this should be done in compliance with the requirements of ESS4 and an indicative procedure for this shall be provided in the ESMF, in a manner acceptable to</w:t>
            </w:r>
            <w:r w:rsidRPr="005955CE">
              <w:rPr>
                <w:rFonts w:cstheme="minorHAnsi"/>
              </w:rPr>
              <w:t xml:space="preserve"> </w:t>
            </w:r>
            <w:r w:rsidRPr="008C1A00">
              <w:rPr>
                <w:rFonts w:asciiTheme="minorHAnsi" w:hAnsiTheme="minorHAnsi" w:cstheme="minorHAnsi"/>
                <w:sz w:val="22"/>
                <w:szCs w:val="22"/>
              </w:rPr>
              <w:t xml:space="preserve">the Association. </w:t>
            </w:r>
          </w:p>
          <w:p w14:paraId="3A0F58D9" w14:textId="49FF344E" w:rsidR="005955CE" w:rsidRPr="001B0702" w:rsidRDefault="005955CE" w:rsidP="000B7A98">
            <w:pPr>
              <w:pStyle w:val="ListParagraph"/>
              <w:keepLines/>
              <w:widowControl w:val="0"/>
              <w:ind w:left="391"/>
              <w:jc w:val="both"/>
              <w:rPr>
                <w:rFonts w:asciiTheme="minorHAnsi" w:hAnsiTheme="minorHAnsi" w:cstheme="minorHAnsi"/>
                <w:sz w:val="22"/>
                <w:szCs w:val="22"/>
              </w:rPr>
            </w:pPr>
          </w:p>
        </w:tc>
      </w:tr>
      <w:tr w:rsidR="00A56806" w:rsidRPr="009E48AA" w14:paraId="0C6DA77D" w14:textId="77777777" w:rsidTr="42C1EDF4">
        <w:tc>
          <w:tcPr>
            <w:tcW w:w="706" w:type="dxa"/>
            <w:tcBorders>
              <w:top w:val="single" w:sz="4" w:space="0" w:color="auto"/>
              <w:left w:val="single" w:sz="4" w:space="0" w:color="auto"/>
              <w:bottom w:val="single" w:sz="4" w:space="0" w:color="auto"/>
              <w:right w:val="single" w:sz="4" w:space="0" w:color="auto"/>
            </w:tcBorders>
            <w:hideMark/>
          </w:tcPr>
          <w:p w14:paraId="45B71765" w14:textId="77777777" w:rsidR="00A56806" w:rsidRPr="00282A0C" w:rsidRDefault="00A56806">
            <w:pPr>
              <w:snapToGrid w:val="0"/>
              <w:spacing w:after="120"/>
              <w:jc w:val="both"/>
              <w:rPr>
                <w:rFonts w:asciiTheme="minorHAnsi" w:hAnsiTheme="minorHAnsi" w:cstheme="minorHAnsi"/>
                <w:b/>
                <w:bCs/>
                <w:sz w:val="22"/>
                <w:szCs w:val="22"/>
              </w:rPr>
            </w:pPr>
            <w:r w:rsidRPr="00282A0C">
              <w:rPr>
                <w:rFonts w:asciiTheme="minorHAnsi" w:hAnsiTheme="minorHAnsi" w:cstheme="minorHAnsi"/>
                <w:b/>
                <w:bCs/>
                <w:sz w:val="22"/>
                <w:szCs w:val="22"/>
              </w:rPr>
              <w:lastRenderedPageBreak/>
              <w:t>ESS10</w:t>
            </w:r>
          </w:p>
        </w:tc>
        <w:tc>
          <w:tcPr>
            <w:tcW w:w="9464" w:type="dxa"/>
            <w:tcBorders>
              <w:top w:val="single" w:sz="4" w:space="0" w:color="auto"/>
              <w:left w:val="single" w:sz="4" w:space="0" w:color="auto"/>
              <w:bottom w:val="single" w:sz="4" w:space="0" w:color="auto"/>
              <w:right w:val="single" w:sz="4" w:space="0" w:color="auto"/>
            </w:tcBorders>
            <w:hideMark/>
          </w:tcPr>
          <w:p w14:paraId="1C094819" w14:textId="55047EE1" w:rsidR="00A56806" w:rsidRPr="00282A0C" w:rsidRDefault="00A56806" w:rsidP="001E7E33">
            <w:pPr>
              <w:keepLines/>
              <w:widowControl w:val="0"/>
              <w:spacing w:after="120"/>
              <w:jc w:val="both"/>
              <w:rPr>
                <w:rFonts w:asciiTheme="minorHAnsi" w:hAnsiTheme="minorHAnsi" w:cstheme="minorHAnsi"/>
                <w:b/>
                <w:color w:val="4F81BD" w:themeColor="accent1"/>
                <w:sz w:val="22"/>
                <w:szCs w:val="22"/>
              </w:rPr>
            </w:pPr>
            <w:r w:rsidRPr="00282A0C">
              <w:rPr>
                <w:rFonts w:asciiTheme="minorHAnsi" w:hAnsiTheme="minorHAnsi" w:cstheme="minorHAnsi"/>
                <w:b/>
                <w:color w:val="4F81BD" w:themeColor="accent1"/>
                <w:sz w:val="22"/>
                <w:szCs w:val="22"/>
              </w:rPr>
              <w:t xml:space="preserve">Stakeholder Management Plan </w:t>
            </w:r>
            <w:r w:rsidR="00551A01" w:rsidRPr="00282A0C">
              <w:rPr>
                <w:rFonts w:asciiTheme="minorHAnsi" w:hAnsiTheme="minorHAnsi" w:cstheme="minorHAnsi"/>
                <w:b/>
                <w:color w:val="4F81BD" w:themeColor="accent1"/>
                <w:sz w:val="22"/>
                <w:szCs w:val="22"/>
              </w:rPr>
              <w:t>SEP</w:t>
            </w:r>
          </w:p>
          <w:p w14:paraId="45873EAF" w14:textId="5F7A0289" w:rsidR="00551A01" w:rsidRDefault="002012BB" w:rsidP="33C73DD1">
            <w:pPr>
              <w:keepLines/>
              <w:widowControl w:val="0"/>
              <w:spacing w:after="120"/>
              <w:jc w:val="both"/>
              <w:rPr>
                <w:rFonts w:asciiTheme="minorHAnsi" w:hAnsiTheme="minorHAnsi" w:cstheme="minorBidi"/>
                <w:sz w:val="22"/>
                <w:szCs w:val="22"/>
              </w:rPr>
            </w:pPr>
            <w:r w:rsidRPr="002012BB">
              <w:rPr>
                <w:rFonts w:asciiTheme="minorHAnsi" w:hAnsiTheme="minorHAnsi" w:cstheme="minorBidi"/>
                <w:sz w:val="22"/>
                <w:szCs w:val="22"/>
              </w:rPr>
              <w:t>Update, adopt, and implement the Stakeholder Engagement Plan (SEP) which was already prepared and disclosed  in line with the WHO guidance on “Risk communication and community engagement (RCCE) readiness and response to the 2019 novel coronavirus (2019-nCoV)” (January 26, 2020), and consistent with ESS10, in a manner acceptable to the World Bank.</w:t>
            </w:r>
          </w:p>
          <w:p w14:paraId="7101FC82" w14:textId="7B8BA17C" w:rsidR="00C06FE8" w:rsidRPr="00282A0C" w:rsidRDefault="00A56806" w:rsidP="001E7E33">
            <w:pPr>
              <w:keepLines/>
              <w:widowControl w:val="0"/>
              <w:spacing w:after="120"/>
              <w:jc w:val="both"/>
              <w:rPr>
                <w:rFonts w:asciiTheme="minorHAnsi" w:hAnsiTheme="minorHAnsi" w:cstheme="minorHAnsi"/>
                <w:b/>
                <w:color w:val="4F81BD" w:themeColor="accent1"/>
                <w:sz w:val="22"/>
                <w:szCs w:val="22"/>
              </w:rPr>
            </w:pPr>
            <w:r w:rsidRPr="00282A0C">
              <w:rPr>
                <w:rFonts w:asciiTheme="minorHAnsi" w:hAnsiTheme="minorHAnsi" w:cstheme="minorHAnsi"/>
                <w:b/>
                <w:color w:val="4F81BD" w:themeColor="accent1"/>
                <w:sz w:val="22"/>
                <w:szCs w:val="22"/>
              </w:rPr>
              <w:t>Grievance Mechanisms</w:t>
            </w:r>
            <w:r w:rsidR="00C06FE8" w:rsidRPr="00282A0C">
              <w:rPr>
                <w:rFonts w:asciiTheme="minorHAnsi" w:hAnsiTheme="minorHAnsi" w:cstheme="minorHAnsi"/>
                <w:b/>
                <w:color w:val="4F81BD" w:themeColor="accent1"/>
                <w:sz w:val="22"/>
                <w:szCs w:val="22"/>
              </w:rPr>
              <w:t xml:space="preserve"> GM</w:t>
            </w:r>
          </w:p>
          <w:p w14:paraId="09EC7060" w14:textId="78ABB028" w:rsidR="002012BB" w:rsidRDefault="002012BB" w:rsidP="002012BB">
            <w:pPr>
              <w:keepLines/>
              <w:widowControl w:val="0"/>
              <w:spacing w:after="120"/>
              <w:rPr>
                <w:rFonts w:asciiTheme="minorHAnsi" w:hAnsiTheme="minorHAnsi" w:cstheme="minorHAnsi"/>
                <w:sz w:val="22"/>
                <w:szCs w:val="22"/>
              </w:rPr>
            </w:pPr>
            <w:r w:rsidRPr="002012BB">
              <w:rPr>
                <w:rFonts w:asciiTheme="minorHAnsi" w:hAnsiTheme="minorHAnsi" w:cstheme="minorHAnsi"/>
                <w:sz w:val="22"/>
                <w:szCs w:val="22"/>
              </w:rPr>
              <w:t xml:space="preserve">An accessible grievance mechanism shall be established, publicized, maintained and operated to receive and facilitate resolution of concerns and grievances in relation to the Project, promptly and effectively, in a transparent manner that is culturally appropriate and readily accessible to all Project-affected parties, at no cost and without retribution, including concerns and grievances filed anonymously, in a manner consistent with ESS10. </w:t>
            </w:r>
          </w:p>
          <w:p w14:paraId="4E9FBC29" w14:textId="49B2966C" w:rsidR="002012BB" w:rsidRPr="002012BB" w:rsidRDefault="75036FFC" w:rsidP="42C1EDF4">
            <w:pPr>
              <w:keepLines/>
              <w:widowControl w:val="0"/>
              <w:spacing w:after="120"/>
              <w:rPr>
                <w:rFonts w:asciiTheme="minorHAnsi" w:hAnsiTheme="minorHAnsi" w:cstheme="minorBidi"/>
                <w:sz w:val="22"/>
                <w:szCs w:val="22"/>
              </w:rPr>
            </w:pPr>
            <w:r w:rsidRPr="42C1EDF4">
              <w:rPr>
                <w:rFonts w:asciiTheme="minorHAnsi" w:hAnsiTheme="minorHAnsi" w:cstheme="minorBidi"/>
                <w:sz w:val="22"/>
                <w:szCs w:val="22"/>
              </w:rPr>
              <w:t xml:space="preserve">The grievance mechanism shall also receive, register, and address concerns and grievances related </w:t>
            </w:r>
            <w:r w:rsidR="005955CE" w:rsidRPr="42C1EDF4">
              <w:rPr>
                <w:rFonts w:asciiTheme="minorHAnsi" w:hAnsiTheme="minorHAnsi" w:cstheme="minorBidi"/>
                <w:sz w:val="22"/>
                <w:szCs w:val="22"/>
              </w:rPr>
              <w:t>to sexual</w:t>
            </w:r>
            <w:r w:rsidRPr="42C1EDF4">
              <w:rPr>
                <w:rFonts w:asciiTheme="minorHAnsi" w:hAnsiTheme="minorHAnsi" w:cstheme="minorBidi"/>
                <w:sz w:val="22"/>
                <w:szCs w:val="22"/>
              </w:rPr>
              <w:t xml:space="preserve"> exploitation and abuse, sexual harassment in a safe and confidential manner, including through the referral of survivors to gender-based violence service providers.</w:t>
            </w:r>
          </w:p>
          <w:p w14:paraId="7898792D" w14:textId="61024DF4" w:rsidR="00A56806" w:rsidRPr="00282A0C" w:rsidRDefault="002012BB" w:rsidP="002012BB">
            <w:pPr>
              <w:keepLines/>
              <w:widowControl w:val="0"/>
              <w:spacing w:after="120"/>
              <w:jc w:val="both"/>
              <w:rPr>
                <w:rFonts w:asciiTheme="minorHAnsi" w:hAnsiTheme="minorHAnsi" w:cstheme="minorHAnsi"/>
                <w:sz w:val="22"/>
                <w:szCs w:val="22"/>
                <w:lang w:val="en-GB"/>
              </w:rPr>
            </w:pPr>
            <w:r w:rsidRPr="002012BB">
              <w:rPr>
                <w:rFonts w:asciiTheme="minorHAnsi" w:hAnsiTheme="minorHAnsi" w:cstheme="minorHAnsi"/>
                <w:sz w:val="22"/>
                <w:szCs w:val="22"/>
              </w:rPr>
              <w:t>The grievance mechanism shall also receive, register, and address concerns arising from unintended health consequences after vaccination especially those resulting in serious adverse effects</w:t>
            </w:r>
            <w:r w:rsidR="0002784E" w:rsidRPr="00282A0C">
              <w:rPr>
                <w:rFonts w:asciiTheme="minorHAnsi" w:hAnsiTheme="minorHAnsi" w:cstheme="minorHAnsi"/>
                <w:sz w:val="22"/>
                <w:szCs w:val="22"/>
              </w:rPr>
              <w:t>.</w:t>
            </w:r>
          </w:p>
        </w:tc>
      </w:tr>
    </w:tbl>
    <w:p w14:paraId="7275C6EC" w14:textId="6E727A77" w:rsidR="00A56806" w:rsidRPr="00EA664B" w:rsidRDefault="00A56806" w:rsidP="001E763E">
      <w:pPr>
        <w:snapToGrid w:val="0"/>
        <w:spacing w:before="240" w:after="0" w:line="240" w:lineRule="auto"/>
        <w:jc w:val="both"/>
        <w:rPr>
          <w:rFonts w:cstheme="minorHAnsi"/>
        </w:rPr>
      </w:pPr>
      <w:r w:rsidRPr="00EA664B">
        <w:rPr>
          <w:rFonts w:cstheme="minorHAnsi"/>
        </w:rPr>
        <w:t>Other World Bank Group Environmental, Health and Safety Guidelines (EHS Guidelines) relevant to the project are:</w:t>
      </w:r>
    </w:p>
    <w:p w14:paraId="2B5D487E" w14:textId="77777777" w:rsidR="00A56806" w:rsidRPr="00EA664B" w:rsidRDefault="00375FBF" w:rsidP="00D47B5F">
      <w:pPr>
        <w:pStyle w:val="ListParagraph"/>
        <w:numPr>
          <w:ilvl w:val="0"/>
          <w:numId w:val="38"/>
        </w:numPr>
        <w:spacing w:line="240" w:lineRule="auto"/>
        <w:jc w:val="both"/>
        <w:rPr>
          <w:rFonts w:cstheme="minorHAnsi"/>
        </w:rPr>
      </w:pPr>
      <w:hyperlink r:id="rId10" w:history="1">
        <w:r w:rsidR="00A56806" w:rsidRPr="00EA664B">
          <w:rPr>
            <w:rStyle w:val="Hyperlink"/>
            <w:rFonts w:cstheme="minorHAnsi"/>
          </w:rPr>
          <w:t>Technical Note: Public Consultations and Stakeholder Engagement in WB-supported operations when there are constraints on conducting public meetings</w:t>
        </w:r>
      </w:hyperlink>
      <w:r w:rsidR="00A56806" w:rsidRPr="00EA664B">
        <w:rPr>
          <w:rFonts w:cstheme="minorHAnsi"/>
        </w:rPr>
        <w:t>, issued on March 20, 2020</w:t>
      </w:r>
    </w:p>
    <w:p w14:paraId="34B2CDE2" w14:textId="77777777" w:rsidR="00A56806" w:rsidRPr="00EA664B" w:rsidRDefault="00375FBF" w:rsidP="00D47B5F">
      <w:pPr>
        <w:pStyle w:val="ListParagraph"/>
        <w:numPr>
          <w:ilvl w:val="0"/>
          <w:numId w:val="38"/>
        </w:numPr>
        <w:spacing w:line="240" w:lineRule="auto"/>
        <w:jc w:val="both"/>
        <w:rPr>
          <w:rFonts w:cstheme="minorHAnsi"/>
        </w:rPr>
      </w:pPr>
      <w:hyperlink r:id="rId11" w:history="1">
        <w:r w:rsidR="00A56806" w:rsidRPr="00EA664B">
          <w:rPr>
            <w:rStyle w:val="Hyperlink"/>
            <w:rFonts w:cstheme="minorHAnsi"/>
          </w:rPr>
          <w:t>Technical Note: Use of Military Forces to Assist in COVID-19 Operations</w:t>
        </w:r>
      </w:hyperlink>
      <w:r w:rsidR="00A56806" w:rsidRPr="00EA664B">
        <w:rPr>
          <w:rFonts w:cstheme="minorHAnsi"/>
        </w:rPr>
        <w:t>, issued on March 25, 2020</w:t>
      </w:r>
    </w:p>
    <w:p w14:paraId="4A913536" w14:textId="77777777" w:rsidR="00A56806" w:rsidRPr="00EA664B" w:rsidRDefault="00375FBF" w:rsidP="00D47B5F">
      <w:pPr>
        <w:pStyle w:val="ListParagraph"/>
        <w:numPr>
          <w:ilvl w:val="0"/>
          <w:numId w:val="38"/>
        </w:numPr>
        <w:spacing w:line="240" w:lineRule="auto"/>
        <w:jc w:val="both"/>
        <w:rPr>
          <w:rFonts w:cstheme="minorHAnsi"/>
        </w:rPr>
      </w:pPr>
      <w:hyperlink r:id="rId12" w:history="1">
        <w:r w:rsidR="00A56806" w:rsidRPr="00EA664B">
          <w:rPr>
            <w:rStyle w:val="Hyperlink"/>
            <w:rFonts w:cstheme="minorHAnsi"/>
          </w:rPr>
          <w:t>ESF/Safeguards Interim Note: COVID-19 Considerations in Construction/Civil Works Projects</w:t>
        </w:r>
      </w:hyperlink>
      <w:r w:rsidR="00A56806" w:rsidRPr="00EA664B">
        <w:rPr>
          <w:rFonts w:cstheme="minorHAnsi"/>
        </w:rPr>
        <w:t>, issued on April 7, 2020</w:t>
      </w:r>
    </w:p>
    <w:p w14:paraId="3FB337DA" w14:textId="77777777" w:rsidR="00A56806" w:rsidRPr="00EA664B" w:rsidRDefault="00375FBF" w:rsidP="00D47B5F">
      <w:pPr>
        <w:pStyle w:val="ListParagraph"/>
        <w:numPr>
          <w:ilvl w:val="0"/>
          <w:numId w:val="38"/>
        </w:numPr>
        <w:spacing w:line="240" w:lineRule="auto"/>
        <w:jc w:val="both"/>
        <w:rPr>
          <w:rFonts w:cstheme="minorHAnsi"/>
        </w:rPr>
      </w:pPr>
      <w:hyperlink r:id="rId13" w:history="1">
        <w:r w:rsidR="00A56806" w:rsidRPr="00EA664B">
          <w:rPr>
            <w:rStyle w:val="Hyperlink"/>
            <w:rFonts w:cstheme="minorHAnsi"/>
          </w:rPr>
          <w:t>Technical Note on SEA/H for HNP COVID Response Operations</w:t>
        </w:r>
      </w:hyperlink>
      <w:r w:rsidR="00A56806" w:rsidRPr="00EA664B">
        <w:rPr>
          <w:rStyle w:val="Hyperlink"/>
          <w:rFonts w:cstheme="minorHAnsi"/>
        </w:rPr>
        <w:t>, issued in March 2020</w:t>
      </w:r>
    </w:p>
    <w:p w14:paraId="59727ADD" w14:textId="77777777" w:rsidR="00A56806" w:rsidRPr="00EA664B" w:rsidRDefault="00375FBF" w:rsidP="00D47B5F">
      <w:pPr>
        <w:pStyle w:val="ListParagraph"/>
        <w:numPr>
          <w:ilvl w:val="0"/>
          <w:numId w:val="38"/>
        </w:numPr>
        <w:spacing w:line="240" w:lineRule="auto"/>
        <w:jc w:val="both"/>
        <w:rPr>
          <w:rFonts w:cstheme="minorHAnsi"/>
        </w:rPr>
      </w:pPr>
      <w:hyperlink r:id="rId14" w:history="1">
        <w:r w:rsidR="00A56806" w:rsidRPr="00EA664B">
          <w:rPr>
            <w:rStyle w:val="Hyperlink"/>
            <w:rFonts w:cstheme="minorHAnsi"/>
          </w:rPr>
          <w:t>Interim Advice for IFC Clients on Preventing and Managing Health Risks of COVID-19 in the Workplace</w:t>
        </w:r>
      </w:hyperlink>
      <w:r w:rsidR="00A56806" w:rsidRPr="00EA664B">
        <w:rPr>
          <w:rFonts w:cstheme="minorHAnsi"/>
        </w:rPr>
        <w:t>, issued on April 6, 2020</w:t>
      </w:r>
    </w:p>
    <w:p w14:paraId="17E053DE" w14:textId="77777777" w:rsidR="00A56806" w:rsidRPr="00EA664B" w:rsidRDefault="00375FBF" w:rsidP="00D47B5F">
      <w:pPr>
        <w:pStyle w:val="ListParagraph"/>
        <w:numPr>
          <w:ilvl w:val="0"/>
          <w:numId w:val="38"/>
        </w:numPr>
        <w:spacing w:line="240" w:lineRule="auto"/>
        <w:jc w:val="both"/>
        <w:rPr>
          <w:rFonts w:cstheme="minorHAnsi"/>
        </w:rPr>
      </w:pPr>
      <w:hyperlink r:id="rId15" w:history="1">
        <w:r w:rsidR="00A56806" w:rsidRPr="00EA664B">
          <w:rPr>
            <w:rStyle w:val="Hyperlink"/>
            <w:rFonts w:cstheme="minorHAnsi"/>
          </w:rPr>
          <w:t>Interim Advice for IFC Clients on Supporting Workers in the Context of COVID-19</w:t>
        </w:r>
      </w:hyperlink>
      <w:r w:rsidR="00A56806" w:rsidRPr="00EA664B">
        <w:rPr>
          <w:rFonts w:cstheme="minorHAnsi"/>
        </w:rPr>
        <w:t>, issued on April 6, 2020</w:t>
      </w:r>
    </w:p>
    <w:p w14:paraId="13FE2E7D" w14:textId="77777777" w:rsidR="00A56806" w:rsidRPr="00EA664B" w:rsidRDefault="00375FBF" w:rsidP="00D47B5F">
      <w:pPr>
        <w:pStyle w:val="ListParagraph"/>
        <w:numPr>
          <w:ilvl w:val="0"/>
          <w:numId w:val="38"/>
        </w:numPr>
        <w:spacing w:line="240" w:lineRule="auto"/>
        <w:jc w:val="both"/>
        <w:rPr>
          <w:rFonts w:cstheme="minorHAnsi"/>
        </w:rPr>
      </w:pPr>
      <w:hyperlink r:id="rId16" w:history="1">
        <w:r w:rsidR="00A56806" w:rsidRPr="00EA664B">
          <w:rPr>
            <w:rStyle w:val="Hyperlink"/>
            <w:rFonts w:cstheme="minorHAnsi"/>
          </w:rPr>
          <w:t>IFC Tip Sheet for Company Leadership on Crisis Response: Facing the COVID-19 Pandemic</w:t>
        </w:r>
      </w:hyperlink>
      <w:r w:rsidR="00A56806" w:rsidRPr="00EA664B">
        <w:rPr>
          <w:rFonts w:cstheme="minorHAnsi"/>
        </w:rPr>
        <w:t>, issued on April 6, 2020</w:t>
      </w:r>
    </w:p>
    <w:p w14:paraId="194A25CA" w14:textId="77777777" w:rsidR="00A56806" w:rsidRPr="00EA664B" w:rsidRDefault="00375FBF" w:rsidP="00D47B5F">
      <w:pPr>
        <w:pStyle w:val="ListParagraph"/>
        <w:numPr>
          <w:ilvl w:val="0"/>
          <w:numId w:val="38"/>
        </w:numPr>
        <w:spacing w:line="240" w:lineRule="auto"/>
        <w:jc w:val="both"/>
        <w:rPr>
          <w:rFonts w:cstheme="minorHAnsi"/>
        </w:rPr>
      </w:pPr>
      <w:hyperlink r:id="rId17" w:history="1">
        <w:r w:rsidR="00A56806" w:rsidRPr="00EA664B">
          <w:rPr>
            <w:rStyle w:val="Hyperlink"/>
            <w:rFonts w:cstheme="minorHAnsi"/>
          </w:rPr>
          <w:t>WBG EHS Guidelines for Healthcare Facilities</w:t>
        </w:r>
      </w:hyperlink>
      <w:r w:rsidR="00A56806" w:rsidRPr="00EA664B">
        <w:rPr>
          <w:rFonts w:cstheme="minorHAnsi"/>
        </w:rPr>
        <w:t>, issued on April 30, 2007</w:t>
      </w:r>
    </w:p>
    <w:p w14:paraId="542BF21C" w14:textId="30757A69" w:rsidR="00A56806" w:rsidRDefault="00A56806" w:rsidP="002A435C">
      <w:pPr>
        <w:pStyle w:val="ListParagraph"/>
        <w:snapToGrid w:val="0"/>
        <w:spacing w:after="120" w:line="240" w:lineRule="auto"/>
        <w:contextualSpacing w:val="0"/>
        <w:jc w:val="both"/>
        <w:rPr>
          <w:rFonts w:cstheme="minorHAnsi"/>
        </w:rPr>
      </w:pPr>
      <w:r w:rsidRPr="00AD0CF5">
        <w:rPr>
          <w:rFonts w:cstheme="minorHAnsi"/>
        </w:rPr>
        <w:lastRenderedPageBreak/>
        <w:t xml:space="preserve">Good International Industry Practice (GIIP) such as WHO technical guidance developed for addressing COVID-19 also apply to the Project. WHO resources include technical guidance on: (i) </w:t>
      </w:r>
      <w:hyperlink r:id="rId18" w:history="1">
        <w:r w:rsidRPr="00AD0CF5">
          <w:rPr>
            <w:rStyle w:val="Hyperlink"/>
            <w:rFonts w:cstheme="minorHAnsi"/>
          </w:rPr>
          <w:t>laboratory biosafety</w:t>
        </w:r>
      </w:hyperlink>
      <w:r w:rsidRPr="00AD0CF5">
        <w:rPr>
          <w:rFonts w:cstheme="minorHAnsi"/>
        </w:rPr>
        <w:t xml:space="preserve">, (ii) </w:t>
      </w:r>
      <w:hyperlink r:id="rId19" w:history="1">
        <w:r w:rsidRPr="00AD0CF5">
          <w:rPr>
            <w:rStyle w:val="Hyperlink"/>
            <w:rFonts w:cstheme="minorHAnsi"/>
          </w:rPr>
          <w:t>infection prevention and control</w:t>
        </w:r>
      </w:hyperlink>
      <w:r w:rsidRPr="00AD0CF5">
        <w:rPr>
          <w:rFonts w:cstheme="minorHAnsi"/>
        </w:rPr>
        <w:t xml:space="preserve">, (iii) </w:t>
      </w:r>
      <w:hyperlink r:id="rId20" w:history="1">
        <w:r w:rsidRPr="00AD0CF5">
          <w:rPr>
            <w:rStyle w:val="Hyperlink"/>
            <w:rFonts w:cstheme="minorHAnsi"/>
          </w:rPr>
          <w:t>rights, roles and responsibilities of health workers, including key considerations for occupational safety and health</w:t>
        </w:r>
      </w:hyperlink>
      <w:r w:rsidRPr="00AD0CF5">
        <w:rPr>
          <w:rFonts w:cstheme="minorHAnsi"/>
        </w:rPr>
        <w:t xml:space="preserve">, (iv) </w:t>
      </w:r>
      <w:hyperlink r:id="rId21" w:history="1">
        <w:r w:rsidRPr="00AD0CF5">
          <w:rPr>
            <w:rStyle w:val="Hyperlink"/>
            <w:rFonts w:cstheme="minorHAnsi"/>
          </w:rPr>
          <w:t>water, sanitation, hygiene and waste management</w:t>
        </w:r>
      </w:hyperlink>
      <w:r w:rsidRPr="00AD0CF5">
        <w:rPr>
          <w:rFonts w:cstheme="minorHAnsi"/>
        </w:rPr>
        <w:t xml:space="preserve">, (v) </w:t>
      </w:r>
      <w:hyperlink r:id="rId22" w:history="1">
        <w:r w:rsidRPr="00AD0CF5">
          <w:rPr>
            <w:rStyle w:val="Hyperlink"/>
            <w:rFonts w:cstheme="minorHAnsi"/>
          </w:rPr>
          <w:t>quarantine of individuals</w:t>
        </w:r>
      </w:hyperlink>
      <w:r w:rsidRPr="00AD0CF5">
        <w:rPr>
          <w:rFonts w:cstheme="minorHAnsi"/>
        </w:rPr>
        <w:t xml:space="preserve">, (vi) </w:t>
      </w:r>
      <w:hyperlink r:id="rId23" w:history="1">
        <w:r w:rsidRPr="00AD0CF5">
          <w:rPr>
            <w:rStyle w:val="Hyperlink"/>
            <w:rFonts w:cstheme="minorHAnsi"/>
          </w:rPr>
          <w:t>rational use of PPE</w:t>
        </w:r>
      </w:hyperlink>
      <w:r w:rsidRPr="00AD0CF5">
        <w:rPr>
          <w:rFonts w:cstheme="minorHAnsi"/>
        </w:rPr>
        <w:t xml:space="preserve">, (vii) </w:t>
      </w:r>
      <w:hyperlink r:id="rId24" w:history="1">
        <w:r w:rsidRPr="00AD0CF5">
          <w:rPr>
            <w:rStyle w:val="Hyperlink"/>
            <w:rFonts w:cstheme="minorHAnsi"/>
          </w:rPr>
          <w:t>oxygen sources and distribution for COVID-19 treatment centers</w:t>
        </w:r>
      </w:hyperlink>
      <w:r w:rsidR="001E763E" w:rsidRPr="00AD0CF5">
        <w:rPr>
          <w:rStyle w:val="Hyperlink"/>
          <w:rFonts w:cstheme="minorHAnsi"/>
        </w:rPr>
        <w:t>,</w:t>
      </w:r>
      <w:r w:rsidR="00A65A4D" w:rsidRPr="00AD0CF5">
        <w:rPr>
          <w:rStyle w:val="Hyperlink"/>
          <w:rFonts w:cstheme="minorHAnsi"/>
          <w:color w:val="auto"/>
        </w:rPr>
        <w:t>(</w:t>
      </w:r>
      <w:r w:rsidR="001E763E" w:rsidRPr="00AD0CF5">
        <w:rPr>
          <w:rFonts w:cstheme="minorHAnsi"/>
        </w:rPr>
        <w:t>viii)</w:t>
      </w:r>
      <w:r w:rsidR="001E763E" w:rsidRPr="00AD0CF5">
        <w:rPr>
          <w:rFonts w:cstheme="minorHAnsi"/>
          <w:color w:val="0070C0"/>
        </w:rPr>
        <w:t xml:space="preserve"> </w:t>
      </w:r>
      <w:hyperlink r:id="rId25" w:history="1">
        <w:r w:rsidR="001E763E" w:rsidRPr="00AD0CF5">
          <w:rPr>
            <w:rStyle w:val="Hyperlink"/>
            <w:rFonts w:cstheme="minorHAnsi"/>
          </w:rPr>
          <w:t>vaccine readiness assessment</w:t>
        </w:r>
      </w:hyperlink>
      <w:r w:rsidR="001E763E" w:rsidRPr="00AD0CF5">
        <w:rPr>
          <w:rStyle w:val="Hyperlink"/>
          <w:rFonts w:cstheme="minorHAnsi"/>
        </w:rPr>
        <w:t xml:space="preserve">, </w:t>
      </w:r>
      <w:r w:rsidR="001E763E" w:rsidRPr="00AD0CF5">
        <w:rPr>
          <w:rStyle w:val="Hyperlink"/>
          <w:rFonts w:cstheme="minorHAnsi"/>
          <w:color w:val="auto"/>
          <w:u w:val="none"/>
        </w:rPr>
        <w:t>(</w:t>
      </w:r>
      <w:r w:rsidR="001E763E" w:rsidRPr="00AD0CF5">
        <w:t>ix)</w:t>
      </w:r>
      <w:r w:rsidR="001E763E" w:rsidRPr="00AD0CF5">
        <w:rPr>
          <w:rStyle w:val="Hyperlink"/>
          <w:rFonts w:cstheme="minorHAnsi"/>
        </w:rPr>
        <w:t xml:space="preserve"> surveillance of adverse events following immunization</w:t>
      </w:r>
      <w:r w:rsidR="001E763E" w:rsidRPr="00AD0CF5">
        <w:rPr>
          <w:rStyle w:val="FootnoteReference"/>
          <w:rFonts w:cstheme="minorHAnsi"/>
          <w:u w:val="single"/>
        </w:rPr>
        <w:footnoteReference w:id="5"/>
      </w:r>
      <w:r w:rsidR="001E763E" w:rsidRPr="00AD0CF5">
        <w:rPr>
          <w:rFonts w:ascii="Times New Roman" w:hAnsi="Times New Roman" w:cs="Times New Roman"/>
        </w:rPr>
        <w:t>.</w:t>
      </w:r>
      <w:r w:rsidRPr="00AD0CF5">
        <w:rPr>
          <w:rFonts w:cstheme="minorHAnsi"/>
        </w:rPr>
        <w:t xml:space="preserve"> Additional guidance is listed below in Annex VI.</w:t>
      </w:r>
      <w:r w:rsidR="001E763E">
        <w:rPr>
          <w:rFonts w:cstheme="minorHAnsi"/>
        </w:rPr>
        <w:t xml:space="preserve"> </w:t>
      </w:r>
    </w:p>
    <w:p w14:paraId="09FC59EB" w14:textId="77777777" w:rsidR="00A56806" w:rsidRPr="00EA664B" w:rsidRDefault="00A56806" w:rsidP="00D47B5F">
      <w:pPr>
        <w:pStyle w:val="ListParagraph"/>
        <w:numPr>
          <w:ilvl w:val="1"/>
          <w:numId w:val="34"/>
        </w:numPr>
        <w:spacing w:before="240" w:after="240"/>
        <w:ind w:left="720"/>
        <w:contextualSpacing w:val="0"/>
        <w:jc w:val="both"/>
        <w:rPr>
          <w:rFonts w:cstheme="minorHAnsi"/>
          <w:b/>
          <w:bCs/>
        </w:rPr>
      </w:pPr>
      <w:r w:rsidRPr="00EA664B">
        <w:rPr>
          <w:rFonts w:cstheme="minorHAnsi"/>
          <w:b/>
          <w:bCs/>
        </w:rPr>
        <w:t xml:space="preserve">Comparison between National Laws and the Applicable World Bank Requirements </w:t>
      </w:r>
    </w:p>
    <w:tbl>
      <w:tblPr>
        <w:tblStyle w:val="TableGrid"/>
        <w:tblW w:w="10525" w:type="dxa"/>
        <w:jc w:val="center"/>
        <w:tblLayout w:type="fixed"/>
        <w:tblLook w:val="04A0" w:firstRow="1" w:lastRow="0" w:firstColumn="1" w:lastColumn="0" w:noHBand="0" w:noVBand="1"/>
      </w:tblPr>
      <w:tblGrid>
        <w:gridCol w:w="1975"/>
        <w:gridCol w:w="8550"/>
      </w:tblGrid>
      <w:tr w:rsidR="008E5DF9" w:rsidRPr="009E48AA" w14:paraId="6DAF6380" w14:textId="77777777" w:rsidTr="42C1EDF4">
        <w:trPr>
          <w:trHeight w:val="323"/>
          <w:tblHeader/>
          <w:jc w:val="center"/>
        </w:trPr>
        <w:tc>
          <w:tcPr>
            <w:tcW w:w="1975" w:type="dxa"/>
            <w:vAlign w:val="center"/>
          </w:tcPr>
          <w:p w14:paraId="16D24A5A" w14:textId="4AC6A847" w:rsidR="008E5DF9" w:rsidRPr="009E48AA" w:rsidRDefault="008E5DF9" w:rsidP="00A1096A">
            <w:pPr>
              <w:pStyle w:val="ListParagraph"/>
              <w:ind w:left="176"/>
              <w:jc w:val="center"/>
              <w:rPr>
                <w:rFonts w:asciiTheme="minorHAnsi" w:hAnsiTheme="minorHAnsi" w:cstheme="minorHAnsi"/>
                <w:b/>
                <w:bCs/>
                <w:sz w:val="22"/>
                <w:szCs w:val="22"/>
              </w:rPr>
            </w:pPr>
            <w:r w:rsidRPr="009E48AA">
              <w:rPr>
                <w:rFonts w:asciiTheme="minorHAnsi" w:hAnsiTheme="minorHAnsi" w:cstheme="minorHAnsi"/>
                <w:b/>
                <w:bCs/>
                <w:sz w:val="22"/>
                <w:szCs w:val="22"/>
              </w:rPr>
              <w:t>World Bank ESS</w:t>
            </w:r>
          </w:p>
        </w:tc>
        <w:tc>
          <w:tcPr>
            <w:tcW w:w="8550" w:type="dxa"/>
            <w:vAlign w:val="center"/>
          </w:tcPr>
          <w:p w14:paraId="1C7B1A57" w14:textId="34A2F042" w:rsidR="008E5DF9" w:rsidRPr="009E48AA" w:rsidRDefault="008E5DF9" w:rsidP="00A1096A">
            <w:pPr>
              <w:spacing w:line="276" w:lineRule="auto"/>
              <w:ind w:left="29"/>
              <w:jc w:val="center"/>
              <w:rPr>
                <w:rFonts w:asciiTheme="minorHAnsi" w:hAnsiTheme="minorHAnsi" w:cstheme="minorHAnsi"/>
                <w:b/>
                <w:bCs/>
                <w:sz w:val="22"/>
                <w:szCs w:val="22"/>
              </w:rPr>
            </w:pPr>
            <w:r w:rsidRPr="009E48AA">
              <w:rPr>
                <w:rFonts w:asciiTheme="minorHAnsi" w:hAnsiTheme="minorHAnsi" w:cstheme="minorHAnsi"/>
                <w:b/>
                <w:bCs/>
                <w:sz w:val="22"/>
                <w:szCs w:val="22"/>
              </w:rPr>
              <w:t>Relevant Yemeni Regulations</w:t>
            </w:r>
          </w:p>
        </w:tc>
      </w:tr>
      <w:tr w:rsidR="008E5DF9" w:rsidRPr="009E48AA" w14:paraId="4996A924" w14:textId="77777777" w:rsidTr="42C1EDF4">
        <w:trPr>
          <w:jc w:val="center"/>
        </w:trPr>
        <w:tc>
          <w:tcPr>
            <w:tcW w:w="1975" w:type="dxa"/>
          </w:tcPr>
          <w:p w14:paraId="7C891C8F" w14:textId="19D41E8B" w:rsidR="008E5DF9" w:rsidRPr="009E48AA" w:rsidRDefault="008E5DF9" w:rsidP="003B710D">
            <w:pPr>
              <w:jc w:val="both"/>
              <w:rPr>
                <w:rFonts w:asciiTheme="minorHAnsi" w:hAnsiTheme="minorHAnsi" w:cstheme="minorHAnsi"/>
                <w:sz w:val="22"/>
                <w:szCs w:val="22"/>
              </w:rPr>
            </w:pPr>
            <w:r w:rsidRPr="009E48AA">
              <w:rPr>
                <w:rFonts w:asciiTheme="minorHAnsi" w:hAnsiTheme="minorHAnsi" w:cstheme="minorHAnsi"/>
                <w:sz w:val="22"/>
                <w:szCs w:val="22"/>
              </w:rPr>
              <w:t>ESS1</w:t>
            </w:r>
            <w:r w:rsidRPr="009E48AA">
              <w:rPr>
                <w:rFonts w:asciiTheme="minorHAnsi" w:hAnsiTheme="minorHAnsi" w:cstheme="minorHAnsi"/>
                <w:sz w:val="22"/>
                <w:szCs w:val="22"/>
              </w:rPr>
              <w:tab/>
              <w:t>Assessment and Management of Environmental and Social Risks and Impacts</w:t>
            </w:r>
          </w:p>
        </w:tc>
        <w:tc>
          <w:tcPr>
            <w:tcW w:w="8550" w:type="dxa"/>
          </w:tcPr>
          <w:p w14:paraId="0399F637" w14:textId="44874185" w:rsidR="008E5DF9" w:rsidRPr="009E48AA" w:rsidRDefault="008E5DF9" w:rsidP="00A90F59">
            <w:pPr>
              <w:jc w:val="both"/>
              <w:rPr>
                <w:rFonts w:asciiTheme="minorHAnsi" w:hAnsiTheme="minorHAnsi" w:cstheme="minorHAnsi"/>
                <w:sz w:val="22"/>
                <w:szCs w:val="22"/>
              </w:rPr>
            </w:pPr>
            <w:r w:rsidRPr="009E48AA">
              <w:rPr>
                <w:rFonts w:asciiTheme="minorHAnsi" w:hAnsiTheme="minorHAnsi" w:cstheme="minorHAnsi"/>
                <w:sz w:val="22"/>
                <w:szCs w:val="22"/>
              </w:rPr>
              <w:t>Chapter 1 Article 3, EPL 26/1995-By-law 148/2000</w:t>
            </w:r>
          </w:p>
          <w:p w14:paraId="6CB7C08F" w14:textId="0645F52C" w:rsidR="008E5DF9" w:rsidRPr="009E48AA" w:rsidRDefault="008E5DF9" w:rsidP="003B710D">
            <w:pPr>
              <w:spacing w:after="120"/>
              <w:jc w:val="both"/>
              <w:rPr>
                <w:rFonts w:asciiTheme="minorHAnsi" w:hAnsiTheme="minorHAnsi" w:cstheme="minorHAnsi"/>
                <w:sz w:val="22"/>
                <w:szCs w:val="22"/>
              </w:rPr>
            </w:pPr>
            <w:r w:rsidRPr="009E48AA">
              <w:rPr>
                <w:rFonts w:asciiTheme="minorHAnsi" w:hAnsiTheme="minorHAnsi" w:cstheme="minorHAnsi"/>
                <w:sz w:val="22"/>
                <w:szCs w:val="22"/>
              </w:rPr>
              <w:t>The Environmental Protection Council must inform the proposed projects proponents of the screening results within three months from submission of the project proposal and determines the appropriate EA instrument and required studies required to assess potential risks and impacts. The EIA guideline provides the possibility of using regional and international assessment procedures and norms when applicable. If the project is rejected, the rejection note should indicate the basis for the rejection, as well as the relevant sections of the regulatory framework. The EIA guideline also provides the possibility for project proponents to contest any rejection and to appeal to the special court, within a period of 60 days. The court is required to make a final judgment within six months.</w:t>
            </w:r>
          </w:p>
          <w:p w14:paraId="74B4314A" w14:textId="3FD3CC68" w:rsidR="008E5DF9" w:rsidRPr="009E48AA" w:rsidRDefault="008E5DF9" w:rsidP="00A90F59">
            <w:pPr>
              <w:jc w:val="both"/>
              <w:rPr>
                <w:rFonts w:asciiTheme="minorHAnsi" w:hAnsiTheme="minorHAnsi" w:cstheme="minorHAnsi"/>
                <w:sz w:val="22"/>
                <w:szCs w:val="22"/>
              </w:rPr>
            </w:pPr>
            <w:r w:rsidRPr="009E48AA">
              <w:rPr>
                <w:rFonts w:asciiTheme="minorHAnsi" w:hAnsiTheme="minorHAnsi" w:cstheme="minorHAnsi"/>
                <w:sz w:val="22"/>
                <w:szCs w:val="22"/>
              </w:rPr>
              <w:t>EPL Article 37 Para (b)</w:t>
            </w:r>
          </w:p>
          <w:p w14:paraId="6992971D" w14:textId="27DC7FE8" w:rsidR="008E5DF9" w:rsidRPr="009E48AA" w:rsidRDefault="008E5DF9">
            <w:pPr>
              <w:spacing w:after="120"/>
              <w:jc w:val="both"/>
              <w:rPr>
                <w:rFonts w:asciiTheme="minorHAnsi" w:hAnsiTheme="minorHAnsi" w:cstheme="minorHAnsi"/>
                <w:sz w:val="22"/>
                <w:szCs w:val="22"/>
              </w:rPr>
            </w:pPr>
            <w:r w:rsidRPr="009E48AA">
              <w:rPr>
                <w:rFonts w:asciiTheme="minorHAnsi" w:hAnsiTheme="minorHAnsi" w:cstheme="minorHAnsi"/>
                <w:sz w:val="22"/>
                <w:szCs w:val="22"/>
              </w:rPr>
              <w:t>The Law requires the preparation of an EIA during the preparation of all projects and the inclusion of mitigation measures in the project’s capital and recurrent costs (Cabinet Decree Number 89/1993).The EIA should describe: (i) proposed project activities, design of activity, the surrounding environment that may be affected, including a land use map of the adjacent areas, the requirement and types and source of energy, raw material and infrastructure services and roads emergency plan and safety, waste disposal etc</w:t>
            </w:r>
            <w:r w:rsidR="00154E4B" w:rsidRPr="009E48AA">
              <w:rPr>
                <w:rFonts w:asciiTheme="minorHAnsi" w:hAnsiTheme="minorHAnsi" w:cstheme="minorHAnsi"/>
                <w:sz w:val="22"/>
                <w:szCs w:val="22"/>
              </w:rPr>
              <w:t>.</w:t>
            </w:r>
            <w:r w:rsidRPr="009E48AA">
              <w:rPr>
                <w:rFonts w:asciiTheme="minorHAnsi" w:hAnsiTheme="minorHAnsi" w:cstheme="minorHAnsi"/>
                <w:sz w:val="22"/>
                <w:szCs w:val="22"/>
              </w:rPr>
              <w:t>; (ii) and (iii) alternatives using less polluted inputs, as well as consideration of the ‘no-project alternative.</w:t>
            </w:r>
          </w:p>
          <w:p w14:paraId="478A48D1" w14:textId="0678EEAE" w:rsidR="008E5DF9" w:rsidRPr="009E48AA" w:rsidRDefault="008E5DF9" w:rsidP="00A90F59">
            <w:pPr>
              <w:jc w:val="both"/>
              <w:rPr>
                <w:rFonts w:asciiTheme="minorHAnsi" w:hAnsiTheme="minorHAnsi" w:cstheme="minorHAnsi"/>
                <w:sz w:val="22"/>
                <w:szCs w:val="22"/>
              </w:rPr>
            </w:pPr>
            <w:r w:rsidRPr="009E48AA">
              <w:rPr>
                <w:rFonts w:asciiTheme="minorHAnsi" w:hAnsiTheme="minorHAnsi" w:cstheme="minorHAnsi"/>
                <w:sz w:val="22"/>
                <w:szCs w:val="22"/>
              </w:rPr>
              <w:t>EPL Article 4 Para 6</w:t>
            </w:r>
          </w:p>
          <w:p w14:paraId="33198BEB" w14:textId="4C1BB884" w:rsidR="008E5DF9" w:rsidRPr="009E48AA" w:rsidRDefault="6F9AAF4C" w:rsidP="4C180260">
            <w:pPr>
              <w:spacing w:after="120"/>
              <w:jc w:val="both"/>
              <w:rPr>
                <w:rFonts w:asciiTheme="minorHAnsi" w:hAnsiTheme="minorHAnsi" w:cstheme="minorBidi"/>
                <w:sz w:val="22"/>
                <w:szCs w:val="22"/>
              </w:rPr>
            </w:pPr>
            <w:r w:rsidRPr="4C180260">
              <w:rPr>
                <w:rFonts w:asciiTheme="minorHAnsi" w:hAnsiTheme="minorHAnsi" w:cstheme="minorBidi"/>
                <w:sz w:val="22"/>
                <w:szCs w:val="22"/>
              </w:rPr>
              <w:t>Government planning authority should provide measures to incorporate environmental concerns in socioeconomic plans in all planning cycles and put the environmental concerns as integral part of the development planning to be sustainable in all sectors to avoid any environmental negative impacts in future</w:t>
            </w:r>
            <w:r w:rsidR="7570094A" w:rsidRPr="4C180260">
              <w:rPr>
                <w:rFonts w:asciiTheme="minorHAnsi" w:hAnsiTheme="minorHAnsi" w:cstheme="minorBidi"/>
                <w:sz w:val="22"/>
                <w:szCs w:val="22"/>
              </w:rPr>
              <w:t>.</w:t>
            </w:r>
          </w:p>
        </w:tc>
      </w:tr>
      <w:tr w:rsidR="008E5DF9" w:rsidRPr="009E48AA" w14:paraId="0FD56B9E" w14:textId="77777777" w:rsidTr="42C1EDF4">
        <w:trPr>
          <w:jc w:val="center"/>
        </w:trPr>
        <w:tc>
          <w:tcPr>
            <w:tcW w:w="1975" w:type="dxa"/>
          </w:tcPr>
          <w:p w14:paraId="51FB074E" w14:textId="77777777" w:rsidR="008E5DF9" w:rsidRPr="009E48AA" w:rsidRDefault="008E5DF9" w:rsidP="003B710D">
            <w:pPr>
              <w:snapToGrid w:val="0"/>
              <w:spacing w:after="120"/>
              <w:jc w:val="both"/>
              <w:rPr>
                <w:rFonts w:asciiTheme="minorHAnsi" w:hAnsiTheme="minorHAnsi" w:cstheme="minorHAnsi"/>
                <w:sz w:val="22"/>
                <w:szCs w:val="22"/>
              </w:rPr>
            </w:pPr>
            <w:r w:rsidRPr="009E48AA">
              <w:rPr>
                <w:rFonts w:asciiTheme="minorHAnsi" w:hAnsiTheme="minorHAnsi" w:cstheme="minorHAnsi"/>
                <w:sz w:val="22"/>
                <w:szCs w:val="22"/>
              </w:rPr>
              <w:t>ESS2</w:t>
            </w:r>
            <w:r w:rsidRPr="009E48AA">
              <w:rPr>
                <w:rFonts w:asciiTheme="minorHAnsi" w:hAnsiTheme="minorHAnsi" w:cstheme="minorHAnsi"/>
                <w:sz w:val="22"/>
                <w:szCs w:val="22"/>
              </w:rPr>
              <w:tab/>
              <w:t xml:space="preserve">Labor and Working Conditions: </w:t>
            </w:r>
          </w:p>
          <w:p w14:paraId="02D9EFBB" w14:textId="77777777" w:rsidR="008E5DF9" w:rsidRPr="009E48AA" w:rsidRDefault="008E5DF9" w:rsidP="003B710D">
            <w:pPr>
              <w:snapToGrid w:val="0"/>
              <w:spacing w:after="120"/>
              <w:jc w:val="both"/>
              <w:rPr>
                <w:rFonts w:asciiTheme="minorHAnsi" w:hAnsiTheme="minorHAnsi" w:cstheme="minorHAnsi"/>
                <w:sz w:val="22"/>
                <w:szCs w:val="22"/>
              </w:rPr>
            </w:pPr>
          </w:p>
          <w:p w14:paraId="49D979B6" w14:textId="77777777" w:rsidR="008E5DF9" w:rsidRPr="009E48AA" w:rsidRDefault="008E5DF9">
            <w:pPr>
              <w:snapToGrid w:val="0"/>
              <w:spacing w:after="120"/>
              <w:jc w:val="both"/>
              <w:rPr>
                <w:rFonts w:asciiTheme="minorHAnsi" w:hAnsiTheme="minorHAnsi" w:cstheme="minorHAnsi"/>
                <w:sz w:val="22"/>
                <w:szCs w:val="22"/>
              </w:rPr>
            </w:pPr>
          </w:p>
          <w:p w14:paraId="3F42C35D" w14:textId="77777777" w:rsidR="008E5DF9" w:rsidRPr="009E48AA" w:rsidRDefault="008E5DF9">
            <w:pPr>
              <w:snapToGrid w:val="0"/>
              <w:spacing w:after="120"/>
              <w:jc w:val="both"/>
              <w:rPr>
                <w:rFonts w:asciiTheme="minorHAnsi" w:hAnsiTheme="minorHAnsi" w:cstheme="minorHAnsi"/>
                <w:sz w:val="22"/>
                <w:szCs w:val="22"/>
              </w:rPr>
            </w:pPr>
          </w:p>
          <w:p w14:paraId="618D9AFC" w14:textId="77777777" w:rsidR="008E5DF9" w:rsidRPr="009E48AA" w:rsidRDefault="008E5DF9">
            <w:pPr>
              <w:snapToGrid w:val="0"/>
              <w:spacing w:after="120"/>
              <w:jc w:val="both"/>
              <w:rPr>
                <w:rFonts w:asciiTheme="minorHAnsi" w:hAnsiTheme="minorHAnsi" w:cstheme="minorHAnsi"/>
                <w:sz w:val="22"/>
                <w:szCs w:val="22"/>
              </w:rPr>
            </w:pPr>
          </w:p>
          <w:p w14:paraId="08CF1917" w14:textId="77777777" w:rsidR="008E5DF9" w:rsidRPr="009E48AA" w:rsidRDefault="008E5DF9">
            <w:pPr>
              <w:snapToGrid w:val="0"/>
              <w:spacing w:after="120"/>
              <w:jc w:val="both"/>
              <w:rPr>
                <w:rFonts w:asciiTheme="minorHAnsi" w:hAnsiTheme="minorHAnsi" w:cstheme="minorHAnsi"/>
                <w:sz w:val="22"/>
                <w:szCs w:val="22"/>
              </w:rPr>
            </w:pPr>
          </w:p>
          <w:p w14:paraId="4ADD22F7" w14:textId="77777777" w:rsidR="008E5DF9" w:rsidRPr="009E48AA" w:rsidRDefault="008E5DF9">
            <w:pPr>
              <w:snapToGrid w:val="0"/>
              <w:spacing w:after="120"/>
              <w:jc w:val="both"/>
              <w:rPr>
                <w:rFonts w:asciiTheme="minorHAnsi" w:hAnsiTheme="minorHAnsi" w:cstheme="minorHAnsi"/>
                <w:sz w:val="22"/>
                <w:szCs w:val="22"/>
              </w:rPr>
            </w:pPr>
          </w:p>
          <w:p w14:paraId="4DD58A89" w14:textId="77777777" w:rsidR="008E5DF9" w:rsidRPr="009E48AA" w:rsidRDefault="008E5DF9">
            <w:pPr>
              <w:snapToGrid w:val="0"/>
              <w:spacing w:after="120"/>
              <w:jc w:val="both"/>
              <w:rPr>
                <w:rFonts w:asciiTheme="minorHAnsi" w:hAnsiTheme="minorHAnsi" w:cstheme="minorHAnsi"/>
                <w:sz w:val="22"/>
                <w:szCs w:val="22"/>
              </w:rPr>
            </w:pPr>
          </w:p>
          <w:p w14:paraId="33E399BA" w14:textId="2CAF356D" w:rsidR="008E5DF9" w:rsidRPr="009E48AA" w:rsidRDefault="008E5DF9" w:rsidP="003B710D">
            <w:pPr>
              <w:pStyle w:val="ListParagraph"/>
              <w:ind w:left="176"/>
              <w:jc w:val="both"/>
              <w:rPr>
                <w:rFonts w:asciiTheme="minorHAnsi" w:hAnsiTheme="minorHAnsi" w:cstheme="minorHAnsi"/>
                <w:sz w:val="22"/>
                <w:szCs w:val="22"/>
              </w:rPr>
            </w:pPr>
          </w:p>
        </w:tc>
        <w:tc>
          <w:tcPr>
            <w:tcW w:w="8550" w:type="dxa"/>
          </w:tcPr>
          <w:p w14:paraId="1B7E22D9" w14:textId="5849672E" w:rsidR="008E5DF9" w:rsidRPr="009E48AA" w:rsidRDefault="008E5DF9" w:rsidP="00A90F59">
            <w:pPr>
              <w:spacing w:after="120"/>
              <w:jc w:val="both"/>
              <w:rPr>
                <w:rFonts w:asciiTheme="minorHAnsi" w:hAnsiTheme="minorHAnsi" w:cstheme="minorHAnsi"/>
                <w:sz w:val="22"/>
                <w:szCs w:val="22"/>
              </w:rPr>
            </w:pPr>
            <w:r w:rsidRPr="009E48AA">
              <w:rPr>
                <w:rFonts w:asciiTheme="minorHAnsi" w:hAnsiTheme="minorHAnsi" w:cstheme="minorHAnsi"/>
                <w:sz w:val="22"/>
                <w:szCs w:val="22"/>
              </w:rPr>
              <w:lastRenderedPageBreak/>
              <w:t>Chapter 9 of Labor Law Number 5/1995, Law Number 25/1997 and Law Number 25/2003 address Occupational health and safety and work environment in Articles 113 to 118.</w:t>
            </w:r>
          </w:p>
          <w:p w14:paraId="67A9AF80" w14:textId="5123ACF7" w:rsidR="008E5DF9" w:rsidRPr="009E48AA" w:rsidRDefault="008E5DF9" w:rsidP="00A90F59">
            <w:pPr>
              <w:spacing w:after="120"/>
              <w:jc w:val="both"/>
              <w:rPr>
                <w:rFonts w:asciiTheme="minorHAnsi" w:hAnsiTheme="minorHAnsi" w:cstheme="minorHAnsi"/>
                <w:sz w:val="22"/>
                <w:szCs w:val="22"/>
              </w:rPr>
            </w:pPr>
            <w:r w:rsidRPr="009E48AA">
              <w:rPr>
                <w:rFonts w:asciiTheme="minorHAnsi" w:hAnsiTheme="minorHAnsi" w:cstheme="minorHAnsi"/>
                <w:sz w:val="22"/>
                <w:szCs w:val="22"/>
              </w:rPr>
              <w:t>Employers are required to provide necessary occupational safety and health conditions, including: ventilation and lighting of workspaces; protection from emissions (gas, dust, etc</w:t>
            </w:r>
            <w:r w:rsidR="00154E4B" w:rsidRPr="009E48AA">
              <w:rPr>
                <w:rFonts w:asciiTheme="minorHAnsi" w:hAnsiTheme="minorHAnsi" w:cstheme="minorHAnsi"/>
                <w:sz w:val="22"/>
                <w:szCs w:val="22"/>
              </w:rPr>
              <w:t>.</w:t>
            </w:r>
            <w:r w:rsidRPr="009E48AA">
              <w:rPr>
                <w:rFonts w:asciiTheme="minorHAnsi" w:hAnsiTheme="minorHAnsi" w:cstheme="minorHAnsi"/>
                <w:sz w:val="22"/>
                <w:szCs w:val="22"/>
              </w:rPr>
              <w:t xml:space="preserve">) hazards; protection from machine accidents and hazards; provision of gender-specific toilet facilities; provision of safe drinking water for workers; basic firefighting equipment and emergency exits; provision of appropriate personal protection equipment; fair compensation; access to periodic medical examinations; availability of first aid. The competent authority shall ensure the availability of the appropriate work environment and conditions for occupational safety and health. The Ministry of Labor is charged with advising employers in the field of occupational health and safety; organize and implement accident prevention training </w:t>
            </w:r>
            <w:r w:rsidRPr="009E48AA">
              <w:rPr>
                <w:rFonts w:asciiTheme="minorHAnsi" w:hAnsiTheme="minorHAnsi" w:cstheme="minorHAnsi"/>
                <w:sz w:val="22"/>
                <w:szCs w:val="22"/>
              </w:rPr>
              <w:lastRenderedPageBreak/>
              <w:t>programs; exchange of technical information; identify and evaluate the means of accident prevention measures; etc. The Minister may establish sub-committees for occupational health and safety in the governorates and in the sectors and industries, which include the relevant bodies. The composition decision shall determine the functions of these committees, their terms of reference and the rules governing their work. Where employers fail to implement labor protection and labor safety regulations, they could receive a one week stop order from the Minister, until the reasons for the breach are explained. The Minister must refer the matter to the competent arbitration committee if the partial suspension is extended or if a total suspension is requested. If the risk is still not removed by the employer, the workers who have stopped working are entitled to full wages. The employer can appeal the decision of partial or total suspension if the decision is found to have been arbitrary</w:t>
            </w:r>
          </w:p>
          <w:p w14:paraId="2912D414" w14:textId="5A1A51FF" w:rsidR="008E5DF9" w:rsidRPr="009E48AA" w:rsidRDefault="008E5DF9" w:rsidP="00A90F59">
            <w:pPr>
              <w:jc w:val="both"/>
              <w:rPr>
                <w:rFonts w:asciiTheme="minorHAnsi" w:hAnsiTheme="minorHAnsi" w:cstheme="minorHAnsi"/>
                <w:sz w:val="22"/>
                <w:szCs w:val="22"/>
              </w:rPr>
            </w:pPr>
            <w:r w:rsidRPr="009E48AA">
              <w:rPr>
                <w:rFonts w:asciiTheme="minorHAnsi" w:hAnsiTheme="minorHAnsi" w:cstheme="minorHAnsi"/>
                <w:sz w:val="22"/>
                <w:szCs w:val="22"/>
              </w:rPr>
              <w:t>Chapter 4 of Labor Law Number 5/1995 Article 42</w:t>
            </w:r>
          </w:p>
          <w:p w14:paraId="525EC667" w14:textId="77777777" w:rsidR="008E5DF9" w:rsidRPr="009E48AA" w:rsidRDefault="008E5DF9" w:rsidP="00A90F59">
            <w:pPr>
              <w:spacing w:after="120"/>
              <w:jc w:val="both"/>
              <w:rPr>
                <w:rFonts w:asciiTheme="minorHAnsi" w:hAnsiTheme="minorHAnsi" w:cstheme="minorHAnsi"/>
                <w:sz w:val="22"/>
                <w:szCs w:val="22"/>
              </w:rPr>
            </w:pPr>
            <w:r w:rsidRPr="009E48AA">
              <w:rPr>
                <w:rFonts w:asciiTheme="minorHAnsi" w:hAnsiTheme="minorHAnsi" w:cstheme="minorHAnsi"/>
                <w:sz w:val="22"/>
                <w:szCs w:val="22"/>
              </w:rPr>
              <w:t xml:space="preserve">Women shall be equal with men in relation to all conditions of employment and employment rights, duties and relationships, without any discrimination. </w:t>
            </w:r>
          </w:p>
          <w:p w14:paraId="045AC135" w14:textId="451144EC" w:rsidR="008E5DF9" w:rsidRPr="009E48AA" w:rsidRDefault="008E5DF9" w:rsidP="00A90F59">
            <w:pPr>
              <w:pStyle w:val="BodyText"/>
              <w:spacing w:after="120"/>
              <w:rPr>
                <w:rFonts w:asciiTheme="minorHAnsi" w:eastAsiaTheme="minorHAnsi" w:hAnsiTheme="minorHAnsi" w:cstheme="minorHAnsi"/>
                <w:sz w:val="22"/>
                <w:szCs w:val="22"/>
              </w:rPr>
            </w:pPr>
            <w:r w:rsidRPr="009E48AA">
              <w:rPr>
                <w:rFonts w:asciiTheme="minorHAnsi" w:eastAsiaTheme="minorHAnsi" w:hAnsiTheme="minorHAnsi" w:cstheme="minorHAnsi"/>
                <w:sz w:val="22"/>
                <w:szCs w:val="22"/>
              </w:rPr>
              <w:t>Minimum age for hazardous work is 18 years. Section 7 of Ministerial Order No. 11 provides a list of 42 industries and occupations, including domestic work, work related to agriculture, fishing, textiles, X-ray and nursing establishments, working with iron and aluminum saws; mechanical work and construction, which are prohibited for children under 18 years. Moreover, section 8 prohibits carrying, pulling or pushing heavy weights while section 15 prohibits night work and overtime work for children under 18 years. In accordance with section 24 of Ministerial Order No. 11, any person who incites a child under the age of 18 years to use, trade or promote drugs, particularly the trafficking of drugs is sentenced to imprisonment for a minimum of five years and a maximum of eight years.</w:t>
            </w:r>
          </w:p>
          <w:p w14:paraId="73C16F85" w14:textId="222BBBA3" w:rsidR="008E5DF9" w:rsidRPr="009E48AA" w:rsidRDefault="6F9AAF4C" w:rsidP="4C180260">
            <w:pPr>
              <w:spacing w:after="120"/>
              <w:jc w:val="both"/>
              <w:rPr>
                <w:rFonts w:asciiTheme="minorHAnsi" w:hAnsiTheme="minorHAnsi" w:cstheme="minorBidi"/>
                <w:sz w:val="22"/>
                <w:szCs w:val="22"/>
              </w:rPr>
            </w:pPr>
            <w:r w:rsidRPr="4C180260">
              <w:rPr>
                <w:rFonts w:asciiTheme="minorHAnsi" w:eastAsiaTheme="minorEastAsia" w:hAnsiTheme="minorHAnsi" w:cstheme="minorBidi"/>
                <w:sz w:val="22"/>
                <w:szCs w:val="22"/>
              </w:rPr>
              <w:t>There is no specific law in Yemen addressing sexual harassment, however §270-274 of the Criminal Code stipulate that anyone who commits an offending or disgraceful act in public (any act which offends public morality or honor, exposes private areas or involves speaking indecently) can be sentenced to up to six months in prison or fines (1,000 Yemeni Rial). The punishment rises to up to one year in prison and fines for forcing a female to behave immorally. The law does not protect explicitly against sexual harassment however it gives a worker the right to terminate his/her employment contract without prior notice when the employer (or his/her representative) commits a morally offensive act (which includes sexual harassment) or assault him/her or any of his/her family members</w:t>
            </w:r>
            <w:r w:rsidR="291FD68A" w:rsidRPr="4C180260">
              <w:rPr>
                <w:rFonts w:asciiTheme="minorHAnsi" w:eastAsiaTheme="minorEastAsia" w:hAnsiTheme="minorHAnsi" w:cstheme="minorBidi"/>
                <w:sz w:val="22"/>
                <w:szCs w:val="22"/>
              </w:rPr>
              <w:t>.</w:t>
            </w:r>
          </w:p>
          <w:p w14:paraId="2A773D9E" w14:textId="438622EE" w:rsidR="008E5DF9" w:rsidRPr="009E48AA" w:rsidRDefault="008E5DF9" w:rsidP="00A90F59">
            <w:pPr>
              <w:jc w:val="both"/>
              <w:rPr>
                <w:rFonts w:asciiTheme="minorHAnsi" w:hAnsiTheme="minorHAnsi" w:cstheme="minorHAnsi"/>
                <w:sz w:val="22"/>
                <w:szCs w:val="22"/>
              </w:rPr>
            </w:pPr>
            <w:r w:rsidRPr="009E48AA">
              <w:rPr>
                <w:rFonts w:asciiTheme="minorHAnsi" w:hAnsiTheme="minorHAnsi" w:cstheme="minorHAnsi"/>
                <w:sz w:val="22"/>
                <w:szCs w:val="22"/>
              </w:rPr>
              <w:t xml:space="preserve">Chapter 6 of Labor Law Number 5/1995 Article 71 to 88 </w:t>
            </w:r>
          </w:p>
          <w:p w14:paraId="3D8D51A2" w14:textId="67C9F58B" w:rsidR="008E5DF9" w:rsidRPr="009E48AA" w:rsidRDefault="6F9AAF4C" w:rsidP="4C180260">
            <w:pPr>
              <w:spacing w:after="120"/>
              <w:jc w:val="both"/>
              <w:rPr>
                <w:rFonts w:asciiTheme="minorHAnsi" w:hAnsiTheme="minorHAnsi" w:cstheme="minorBidi"/>
                <w:sz w:val="22"/>
                <w:szCs w:val="22"/>
              </w:rPr>
            </w:pPr>
            <w:r w:rsidRPr="4C180260">
              <w:rPr>
                <w:rFonts w:asciiTheme="minorHAnsi" w:hAnsiTheme="minorHAnsi" w:cstheme="minorBidi"/>
                <w:sz w:val="22"/>
                <w:szCs w:val="22"/>
              </w:rPr>
              <w:t>Describes the working hours, leaves, rest periods</w:t>
            </w:r>
            <w:r w:rsidR="64326833" w:rsidRPr="4C180260">
              <w:rPr>
                <w:rFonts w:asciiTheme="minorHAnsi" w:hAnsiTheme="minorHAnsi" w:cstheme="minorBidi"/>
                <w:sz w:val="22"/>
                <w:szCs w:val="22"/>
              </w:rPr>
              <w:t>.</w:t>
            </w:r>
          </w:p>
        </w:tc>
      </w:tr>
      <w:tr w:rsidR="008E5DF9" w:rsidRPr="009E48AA" w14:paraId="135E4725" w14:textId="77777777" w:rsidTr="42C1EDF4">
        <w:trPr>
          <w:jc w:val="center"/>
        </w:trPr>
        <w:tc>
          <w:tcPr>
            <w:tcW w:w="1975" w:type="dxa"/>
          </w:tcPr>
          <w:p w14:paraId="7D245EDC" w14:textId="77777777" w:rsidR="008E5DF9" w:rsidRPr="009E48AA" w:rsidRDefault="008E5DF9" w:rsidP="003B710D">
            <w:pPr>
              <w:snapToGrid w:val="0"/>
              <w:spacing w:after="120"/>
              <w:jc w:val="both"/>
              <w:rPr>
                <w:rFonts w:asciiTheme="minorHAnsi" w:hAnsiTheme="minorHAnsi" w:cstheme="minorHAnsi"/>
                <w:sz w:val="22"/>
                <w:szCs w:val="22"/>
              </w:rPr>
            </w:pPr>
            <w:r w:rsidRPr="009E48AA">
              <w:rPr>
                <w:rFonts w:asciiTheme="minorHAnsi" w:hAnsiTheme="minorHAnsi" w:cstheme="minorHAnsi"/>
                <w:sz w:val="22"/>
                <w:szCs w:val="22"/>
              </w:rPr>
              <w:lastRenderedPageBreak/>
              <w:t>ESS3</w:t>
            </w:r>
            <w:r w:rsidRPr="009E48AA">
              <w:rPr>
                <w:rFonts w:asciiTheme="minorHAnsi" w:hAnsiTheme="minorHAnsi" w:cstheme="minorHAnsi"/>
                <w:sz w:val="22"/>
                <w:szCs w:val="22"/>
              </w:rPr>
              <w:tab/>
              <w:t xml:space="preserve">Resource Efficiency and Pollution Prevention and Management: </w:t>
            </w:r>
          </w:p>
          <w:p w14:paraId="3F85A26E" w14:textId="77777777" w:rsidR="008E5DF9" w:rsidRPr="009E48AA" w:rsidRDefault="008E5DF9" w:rsidP="003B710D">
            <w:pPr>
              <w:snapToGrid w:val="0"/>
              <w:spacing w:after="120"/>
              <w:jc w:val="both"/>
              <w:rPr>
                <w:rFonts w:asciiTheme="minorHAnsi" w:hAnsiTheme="minorHAnsi" w:cstheme="minorHAnsi"/>
                <w:sz w:val="22"/>
                <w:szCs w:val="22"/>
              </w:rPr>
            </w:pPr>
          </w:p>
          <w:p w14:paraId="37FFE5BD" w14:textId="77777777" w:rsidR="008E5DF9" w:rsidRPr="009E48AA" w:rsidRDefault="008E5DF9" w:rsidP="003B710D">
            <w:pPr>
              <w:snapToGrid w:val="0"/>
              <w:spacing w:after="120"/>
              <w:jc w:val="both"/>
              <w:rPr>
                <w:rFonts w:asciiTheme="minorHAnsi" w:hAnsiTheme="minorHAnsi" w:cstheme="minorHAnsi"/>
                <w:sz w:val="22"/>
                <w:szCs w:val="22"/>
              </w:rPr>
            </w:pPr>
          </w:p>
          <w:p w14:paraId="098E4460" w14:textId="14E69A82" w:rsidR="008E5DF9" w:rsidRPr="009E48AA" w:rsidRDefault="008E5DF9" w:rsidP="003B710D">
            <w:pPr>
              <w:pStyle w:val="ListParagraph"/>
              <w:ind w:left="176"/>
              <w:jc w:val="both"/>
              <w:rPr>
                <w:rFonts w:asciiTheme="minorHAnsi" w:hAnsiTheme="minorHAnsi" w:cstheme="minorHAnsi"/>
                <w:sz w:val="22"/>
                <w:szCs w:val="22"/>
              </w:rPr>
            </w:pPr>
          </w:p>
        </w:tc>
        <w:tc>
          <w:tcPr>
            <w:tcW w:w="8550" w:type="dxa"/>
          </w:tcPr>
          <w:p w14:paraId="66B61966" w14:textId="77777777" w:rsidR="008E5DF9" w:rsidRPr="009E48AA" w:rsidRDefault="008E5DF9" w:rsidP="00A90F59">
            <w:pPr>
              <w:jc w:val="both"/>
              <w:rPr>
                <w:rFonts w:asciiTheme="minorHAnsi" w:hAnsiTheme="minorHAnsi" w:cstheme="minorHAnsi"/>
                <w:sz w:val="22"/>
                <w:szCs w:val="22"/>
              </w:rPr>
            </w:pPr>
            <w:r w:rsidRPr="009E48AA">
              <w:rPr>
                <w:rFonts w:asciiTheme="minorHAnsi" w:hAnsiTheme="minorHAnsi" w:cstheme="minorHAnsi"/>
                <w:sz w:val="22"/>
                <w:szCs w:val="22"/>
              </w:rPr>
              <w:t>(EPL Chapter 2, Article 3).</w:t>
            </w:r>
          </w:p>
          <w:p w14:paraId="61B3AA19" w14:textId="6DC23828" w:rsidR="008E5DF9" w:rsidRPr="009E48AA" w:rsidRDefault="008E5DF9" w:rsidP="00A90F59">
            <w:pPr>
              <w:spacing w:after="120"/>
              <w:jc w:val="both"/>
              <w:rPr>
                <w:rFonts w:asciiTheme="minorHAnsi" w:hAnsiTheme="minorHAnsi" w:cstheme="minorHAnsi"/>
                <w:sz w:val="22"/>
                <w:szCs w:val="22"/>
              </w:rPr>
            </w:pPr>
            <w:r w:rsidRPr="009E48AA">
              <w:rPr>
                <w:rFonts w:asciiTheme="minorHAnsi" w:hAnsiTheme="minorHAnsi" w:cstheme="minorHAnsi"/>
                <w:sz w:val="22"/>
                <w:szCs w:val="22"/>
              </w:rPr>
              <w:t xml:space="preserve">National law commits to implement international environmental convention, pollution control and conservation of natural resource and biodiversity as approved by the Yemeni Parliament </w:t>
            </w:r>
          </w:p>
          <w:p w14:paraId="7255E295" w14:textId="4DB9699E" w:rsidR="008E5DF9" w:rsidRPr="009E48AA" w:rsidRDefault="008E5DF9" w:rsidP="00A90F59">
            <w:pPr>
              <w:jc w:val="both"/>
              <w:rPr>
                <w:rFonts w:asciiTheme="minorHAnsi" w:hAnsiTheme="minorHAnsi" w:cstheme="minorHAnsi"/>
                <w:sz w:val="22"/>
                <w:szCs w:val="22"/>
              </w:rPr>
            </w:pPr>
            <w:r w:rsidRPr="009E48AA">
              <w:rPr>
                <w:rFonts w:asciiTheme="minorHAnsi" w:hAnsiTheme="minorHAnsi" w:cstheme="minorHAnsi"/>
                <w:sz w:val="22"/>
                <w:szCs w:val="22"/>
              </w:rPr>
              <w:t>EPL Chapter 2 Article 4</w:t>
            </w:r>
          </w:p>
          <w:p w14:paraId="1C1E430D" w14:textId="53BC98B9" w:rsidR="008E5DF9" w:rsidRPr="009E48AA" w:rsidRDefault="008E5DF9" w:rsidP="00A90F59">
            <w:pPr>
              <w:spacing w:after="120"/>
              <w:jc w:val="both"/>
              <w:rPr>
                <w:rFonts w:asciiTheme="minorHAnsi" w:hAnsiTheme="minorHAnsi" w:cstheme="minorHAnsi"/>
                <w:sz w:val="22"/>
                <w:szCs w:val="22"/>
              </w:rPr>
            </w:pPr>
            <w:r w:rsidRPr="009E48AA">
              <w:rPr>
                <w:rFonts w:asciiTheme="minorHAnsi" w:hAnsiTheme="minorHAnsi" w:cstheme="minorHAnsi"/>
                <w:sz w:val="22"/>
                <w:szCs w:val="22"/>
              </w:rPr>
              <w:t xml:space="preserve">All concerned authorities, including those responsible for socioeconomic and development planning, must mainstream environmental concerns and pollution control measures and the conservation of natural resources when planning for development projects and national socioeconomic plans; issue investment permission either with national or international capital investment should not agree on any investment which could significantly harm the environment and increase pollution; and concerned authorities should include pollution impact mitigation measures and environment management plan in all projects and to be also </w:t>
            </w:r>
            <w:r w:rsidRPr="009E48AA">
              <w:rPr>
                <w:rFonts w:asciiTheme="minorHAnsi" w:hAnsiTheme="minorHAnsi" w:cstheme="minorHAnsi"/>
                <w:sz w:val="22"/>
                <w:szCs w:val="22"/>
              </w:rPr>
              <w:lastRenderedPageBreak/>
              <w:t xml:space="preserve">included in the contracts planned to be signed with national and international investments entities </w:t>
            </w:r>
          </w:p>
          <w:p w14:paraId="4980FF27" w14:textId="74C94665" w:rsidR="008E5DF9" w:rsidRPr="009E48AA" w:rsidRDefault="008E5DF9" w:rsidP="00A90F59">
            <w:pPr>
              <w:jc w:val="both"/>
              <w:rPr>
                <w:rFonts w:asciiTheme="minorHAnsi" w:hAnsiTheme="minorHAnsi" w:cstheme="minorHAnsi"/>
                <w:sz w:val="22"/>
                <w:szCs w:val="22"/>
              </w:rPr>
            </w:pPr>
            <w:r w:rsidRPr="009E48AA">
              <w:rPr>
                <w:rFonts w:asciiTheme="minorHAnsi" w:hAnsiTheme="minorHAnsi" w:cstheme="minorHAnsi"/>
                <w:sz w:val="22"/>
                <w:szCs w:val="22"/>
              </w:rPr>
              <w:t>EPL Chapter 2 Article 5 and 7</w:t>
            </w:r>
          </w:p>
          <w:p w14:paraId="59470AA0" w14:textId="0E0D3CF9" w:rsidR="008E5DF9" w:rsidRPr="009E48AA" w:rsidRDefault="008E5DF9" w:rsidP="00A90F59">
            <w:pPr>
              <w:spacing w:after="120"/>
              <w:jc w:val="both"/>
              <w:rPr>
                <w:rFonts w:asciiTheme="minorHAnsi" w:hAnsiTheme="minorHAnsi" w:cstheme="minorHAnsi"/>
                <w:sz w:val="22"/>
                <w:szCs w:val="22"/>
              </w:rPr>
            </w:pPr>
            <w:r w:rsidRPr="009E48AA">
              <w:rPr>
                <w:rFonts w:asciiTheme="minorHAnsi" w:hAnsiTheme="minorHAnsi" w:cstheme="minorHAnsi"/>
                <w:sz w:val="22"/>
                <w:szCs w:val="22"/>
              </w:rPr>
              <w:t>Includes a requirement to protect local environment from transboundary impacts and vis versa, according to the international conventions mentioned in national laws which link the regional and international environmental conventions. National contribution arrangement will be indicated in this and other laws in protection of global environmental concerns e.g. ozone layer and climate change.</w:t>
            </w:r>
          </w:p>
          <w:p w14:paraId="24E25B75" w14:textId="77777777" w:rsidR="008E5DF9" w:rsidRPr="009E48AA" w:rsidRDefault="008E5DF9" w:rsidP="00A90F59">
            <w:pPr>
              <w:jc w:val="both"/>
              <w:rPr>
                <w:rFonts w:asciiTheme="minorHAnsi" w:hAnsiTheme="minorHAnsi" w:cstheme="minorHAnsi"/>
                <w:sz w:val="22"/>
                <w:szCs w:val="22"/>
              </w:rPr>
            </w:pPr>
            <w:r w:rsidRPr="009E48AA">
              <w:rPr>
                <w:rFonts w:asciiTheme="minorHAnsi" w:hAnsiTheme="minorHAnsi" w:cstheme="minorHAnsi"/>
                <w:sz w:val="22"/>
                <w:szCs w:val="22"/>
              </w:rPr>
              <w:t>EPL, Article 90</w:t>
            </w:r>
          </w:p>
          <w:p w14:paraId="31E1BE4A" w14:textId="6D009C9D" w:rsidR="008E5DF9" w:rsidRPr="009E48AA" w:rsidRDefault="008E5DF9" w:rsidP="00A90F59">
            <w:pPr>
              <w:spacing w:after="120"/>
              <w:jc w:val="both"/>
              <w:rPr>
                <w:rFonts w:asciiTheme="minorHAnsi" w:hAnsiTheme="minorHAnsi" w:cstheme="minorHAnsi"/>
                <w:sz w:val="22"/>
                <w:szCs w:val="22"/>
              </w:rPr>
            </w:pPr>
            <w:r w:rsidRPr="009E48AA">
              <w:rPr>
                <w:rFonts w:asciiTheme="minorHAnsi" w:hAnsiTheme="minorHAnsi" w:cstheme="minorHAnsi"/>
                <w:sz w:val="22"/>
                <w:szCs w:val="22"/>
              </w:rPr>
              <w:t>National law gives priority to the principle of environmental protection and pollution prevention, and not only to the mitigation or compensation of impacts. All new projects must carry out EIAs to prevent adverse impact and must obtain an environmental permit. No project or new structure that could harm, pollute or deteriorate the environment and natural resources is allowed and all new projects should use best available practices for clean production and apply environment protection/pollution prevention measures. Yemeni Law encourages related sectors and projects to provide institutional capacity and training for projects to enhance their capacity and knowledge in handling environmental issues. It also encourages research and development in all environmental aspects.</w:t>
            </w:r>
          </w:p>
        </w:tc>
      </w:tr>
      <w:tr w:rsidR="008E5DF9" w:rsidRPr="009E48AA" w14:paraId="6FFE123D" w14:textId="77777777" w:rsidTr="42C1EDF4">
        <w:trPr>
          <w:jc w:val="center"/>
        </w:trPr>
        <w:tc>
          <w:tcPr>
            <w:tcW w:w="1975" w:type="dxa"/>
          </w:tcPr>
          <w:p w14:paraId="675A0071" w14:textId="77777777" w:rsidR="008E5DF9" w:rsidRPr="009E48AA" w:rsidRDefault="008E5DF9" w:rsidP="003B710D">
            <w:pPr>
              <w:spacing w:line="276" w:lineRule="auto"/>
              <w:jc w:val="both"/>
              <w:rPr>
                <w:rFonts w:asciiTheme="minorHAnsi" w:hAnsiTheme="minorHAnsi" w:cstheme="minorHAnsi"/>
                <w:sz w:val="22"/>
                <w:szCs w:val="22"/>
              </w:rPr>
            </w:pPr>
            <w:r w:rsidRPr="009E48AA">
              <w:rPr>
                <w:rFonts w:asciiTheme="minorHAnsi" w:hAnsiTheme="minorHAnsi" w:cstheme="minorHAnsi"/>
                <w:sz w:val="22"/>
                <w:szCs w:val="22"/>
              </w:rPr>
              <w:lastRenderedPageBreak/>
              <w:t>ESS4</w:t>
            </w:r>
            <w:r w:rsidRPr="009E48AA">
              <w:rPr>
                <w:rFonts w:asciiTheme="minorHAnsi" w:hAnsiTheme="minorHAnsi" w:cstheme="minorHAnsi"/>
                <w:sz w:val="22"/>
                <w:szCs w:val="22"/>
              </w:rPr>
              <w:tab/>
              <w:t>Community Health and Safety</w:t>
            </w:r>
          </w:p>
          <w:p w14:paraId="7B31E3C7" w14:textId="77777777" w:rsidR="008E5DF9" w:rsidRPr="009E48AA" w:rsidRDefault="008E5DF9" w:rsidP="003B710D">
            <w:pPr>
              <w:spacing w:line="276" w:lineRule="auto"/>
              <w:jc w:val="both"/>
              <w:rPr>
                <w:rFonts w:asciiTheme="minorHAnsi" w:hAnsiTheme="minorHAnsi" w:cstheme="minorHAnsi"/>
                <w:sz w:val="22"/>
                <w:szCs w:val="22"/>
              </w:rPr>
            </w:pPr>
          </w:p>
          <w:p w14:paraId="22DC0EB7" w14:textId="4FA54AC2" w:rsidR="008E5DF9" w:rsidRPr="009E48AA" w:rsidRDefault="008E5DF9" w:rsidP="003B710D">
            <w:pPr>
              <w:jc w:val="both"/>
              <w:rPr>
                <w:rFonts w:asciiTheme="minorHAnsi" w:hAnsiTheme="minorHAnsi" w:cstheme="minorHAnsi"/>
                <w:sz w:val="22"/>
                <w:szCs w:val="22"/>
              </w:rPr>
            </w:pPr>
          </w:p>
        </w:tc>
        <w:tc>
          <w:tcPr>
            <w:tcW w:w="8550" w:type="dxa"/>
          </w:tcPr>
          <w:p w14:paraId="42E82DA0" w14:textId="7C7E31D4" w:rsidR="008E5DF9" w:rsidRPr="009E48AA" w:rsidRDefault="008E5DF9" w:rsidP="003B710D">
            <w:pPr>
              <w:jc w:val="both"/>
              <w:rPr>
                <w:rFonts w:asciiTheme="minorHAnsi" w:hAnsiTheme="minorHAnsi" w:cstheme="minorHAnsi"/>
                <w:sz w:val="22"/>
                <w:szCs w:val="22"/>
              </w:rPr>
            </w:pPr>
            <w:r w:rsidRPr="009E48AA">
              <w:rPr>
                <w:rFonts w:asciiTheme="minorHAnsi" w:hAnsiTheme="minorHAnsi" w:cstheme="minorHAnsi"/>
                <w:sz w:val="22"/>
                <w:szCs w:val="22"/>
              </w:rPr>
              <w:t xml:space="preserve">Public Health Law, Law No </w:t>
            </w:r>
            <w:r w:rsidR="00B62F30" w:rsidRPr="009E48AA">
              <w:rPr>
                <w:rFonts w:asciiTheme="minorHAnsi" w:hAnsiTheme="minorHAnsi" w:cstheme="minorHAnsi"/>
                <w:sz w:val="22"/>
                <w:szCs w:val="22"/>
              </w:rPr>
              <w:t>0</w:t>
            </w:r>
            <w:r w:rsidRPr="009E48AA">
              <w:rPr>
                <w:rFonts w:asciiTheme="minorHAnsi" w:hAnsiTheme="minorHAnsi" w:cstheme="minorHAnsi"/>
                <w:sz w:val="22"/>
                <w:szCs w:val="22"/>
              </w:rPr>
              <w:t>4 / 2009</w:t>
            </w:r>
          </w:p>
          <w:p w14:paraId="602B3548" w14:textId="77777777" w:rsidR="008E5DF9" w:rsidRPr="009E48AA" w:rsidRDefault="008E5DF9" w:rsidP="003B710D">
            <w:pPr>
              <w:jc w:val="both"/>
              <w:rPr>
                <w:rFonts w:asciiTheme="minorHAnsi" w:hAnsiTheme="minorHAnsi" w:cstheme="minorHAnsi"/>
                <w:sz w:val="22"/>
                <w:szCs w:val="22"/>
              </w:rPr>
            </w:pPr>
            <w:r w:rsidRPr="009E48AA">
              <w:rPr>
                <w:rFonts w:asciiTheme="minorHAnsi" w:hAnsiTheme="minorHAnsi" w:cstheme="minorHAnsi"/>
                <w:sz w:val="22"/>
                <w:szCs w:val="22"/>
              </w:rPr>
              <w:t>Chapter 5 Article 10,11</w:t>
            </w:r>
          </w:p>
          <w:p w14:paraId="74A7FA0C" w14:textId="5E760DB5" w:rsidR="008E5DF9" w:rsidRPr="009E48AA" w:rsidRDefault="008E5DF9" w:rsidP="003B710D">
            <w:pPr>
              <w:jc w:val="both"/>
              <w:rPr>
                <w:rFonts w:asciiTheme="minorHAnsi" w:hAnsiTheme="minorHAnsi" w:cstheme="minorHAnsi"/>
                <w:sz w:val="22"/>
                <w:szCs w:val="22"/>
              </w:rPr>
            </w:pPr>
            <w:r w:rsidRPr="009E48AA">
              <w:rPr>
                <w:rFonts w:asciiTheme="minorHAnsi" w:hAnsiTheme="minorHAnsi" w:cstheme="minorHAnsi"/>
                <w:sz w:val="22"/>
                <w:szCs w:val="22"/>
              </w:rPr>
              <w:t xml:space="preserve">Ministry of Health shall Implement the programs and activities to track the infection and diseases and </w:t>
            </w:r>
            <w:r w:rsidR="00B85C54" w:rsidRPr="009E48AA">
              <w:rPr>
                <w:rFonts w:asciiTheme="minorHAnsi" w:hAnsiTheme="minorHAnsi" w:cstheme="minorHAnsi"/>
                <w:sz w:val="22"/>
                <w:szCs w:val="22"/>
              </w:rPr>
              <w:t>make the necessary arrangement to provide the related information to the public</w:t>
            </w:r>
            <w:r w:rsidRPr="009E48AA">
              <w:rPr>
                <w:rFonts w:asciiTheme="minorHAnsi" w:hAnsiTheme="minorHAnsi" w:cstheme="minorHAnsi"/>
                <w:sz w:val="22"/>
                <w:szCs w:val="22"/>
              </w:rPr>
              <w:t>.</w:t>
            </w:r>
          </w:p>
          <w:p w14:paraId="6B3097F7" w14:textId="29D31712" w:rsidR="008E5DF9" w:rsidRPr="009E48AA" w:rsidRDefault="476CA6D8" w:rsidP="42C1EDF4">
            <w:pPr>
              <w:jc w:val="both"/>
              <w:rPr>
                <w:rFonts w:asciiTheme="minorHAnsi" w:hAnsiTheme="minorHAnsi" w:cstheme="minorBidi"/>
                <w:sz w:val="22"/>
                <w:szCs w:val="22"/>
              </w:rPr>
            </w:pPr>
            <w:r w:rsidRPr="42C1EDF4">
              <w:rPr>
                <w:rFonts w:asciiTheme="minorHAnsi" w:hAnsiTheme="minorHAnsi" w:cstheme="minorBidi"/>
                <w:sz w:val="22"/>
                <w:szCs w:val="22"/>
              </w:rPr>
              <w:t>Implement the required measures with other related authorities to prevent any disease transmission.</w:t>
            </w:r>
          </w:p>
          <w:p w14:paraId="4242D771" w14:textId="47A36242" w:rsidR="008E5DF9" w:rsidRPr="009E48AA" w:rsidRDefault="6F9AAF4C" w:rsidP="4C180260">
            <w:pPr>
              <w:jc w:val="both"/>
              <w:rPr>
                <w:rFonts w:asciiTheme="minorHAnsi" w:hAnsiTheme="minorHAnsi" w:cstheme="minorBidi"/>
                <w:sz w:val="22"/>
                <w:szCs w:val="22"/>
              </w:rPr>
            </w:pPr>
            <w:r w:rsidRPr="4C180260">
              <w:rPr>
                <w:rFonts w:asciiTheme="minorHAnsi" w:hAnsiTheme="minorHAnsi" w:cstheme="minorBidi"/>
                <w:sz w:val="22"/>
                <w:szCs w:val="22"/>
              </w:rPr>
              <w:t>Isolation of any person with infectious disease and provide the required medical treatment in the treatment facilities</w:t>
            </w:r>
            <w:r w:rsidR="4B8C0CC7" w:rsidRPr="4C180260">
              <w:rPr>
                <w:rFonts w:asciiTheme="minorHAnsi" w:hAnsiTheme="minorHAnsi" w:cstheme="minorBidi"/>
                <w:sz w:val="22"/>
                <w:szCs w:val="22"/>
              </w:rPr>
              <w:t>.</w:t>
            </w:r>
          </w:p>
          <w:p w14:paraId="194FD582" w14:textId="77777777" w:rsidR="008E5DF9" w:rsidRPr="009E48AA" w:rsidRDefault="008E5DF9" w:rsidP="003B710D">
            <w:pPr>
              <w:jc w:val="both"/>
              <w:rPr>
                <w:rFonts w:asciiTheme="minorHAnsi" w:hAnsiTheme="minorHAnsi" w:cstheme="minorHAnsi"/>
                <w:sz w:val="22"/>
                <w:szCs w:val="22"/>
              </w:rPr>
            </w:pPr>
            <w:r w:rsidRPr="009E48AA">
              <w:rPr>
                <w:rFonts w:asciiTheme="minorHAnsi" w:hAnsiTheme="minorHAnsi" w:cstheme="minorHAnsi"/>
                <w:sz w:val="22"/>
                <w:szCs w:val="22"/>
              </w:rPr>
              <w:t>Chapter 36 Article 36, 37</w:t>
            </w:r>
          </w:p>
          <w:p w14:paraId="26BE8C55" w14:textId="3189BBBF" w:rsidR="008E5DF9" w:rsidRPr="009E48AA" w:rsidRDefault="008E5DF9" w:rsidP="003B710D">
            <w:pPr>
              <w:jc w:val="both"/>
              <w:rPr>
                <w:rFonts w:asciiTheme="minorHAnsi" w:hAnsiTheme="minorHAnsi" w:cstheme="minorHAnsi"/>
                <w:sz w:val="22"/>
                <w:szCs w:val="22"/>
              </w:rPr>
            </w:pPr>
            <w:r w:rsidRPr="009E48AA">
              <w:rPr>
                <w:rFonts w:asciiTheme="minorHAnsi" w:hAnsiTheme="minorHAnsi" w:cstheme="minorHAnsi"/>
                <w:sz w:val="22"/>
                <w:szCs w:val="22"/>
              </w:rPr>
              <w:t>Identify any aspect that could cause adverse impact on the public health</w:t>
            </w:r>
            <w:r w:rsidR="00B85C54" w:rsidRPr="009E48AA">
              <w:rPr>
                <w:rFonts w:asciiTheme="minorHAnsi" w:hAnsiTheme="minorHAnsi" w:cstheme="minorHAnsi"/>
                <w:sz w:val="22"/>
                <w:szCs w:val="22"/>
              </w:rPr>
              <w:t>.</w:t>
            </w:r>
          </w:p>
          <w:p w14:paraId="771A63E1" w14:textId="1900F4B8" w:rsidR="008E5DF9" w:rsidRPr="009E48AA" w:rsidRDefault="008E5DF9" w:rsidP="003B710D">
            <w:pPr>
              <w:jc w:val="both"/>
              <w:rPr>
                <w:rFonts w:asciiTheme="minorHAnsi" w:hAnsiTheme="minorHAnsi" w:cstheme="minorHAnsi"/>
                <w:sz w:val="22"/>
                <w:szCs w:val="22"/>
              </w:rPr>
            </w:pPr>
            <w:r w:rsidRPr="009E48AA">
              <w:rPr>
                <w:rFonts w:asciiTheme="minorHAnsi" w:hAnsiTheme="minorHAnsi" w:cstheme="minorHAnsi"/>
                <w:sz w:val="22"/>
                <w:szCs w:val="22"/>
              </w:rPr>
              <w:t xml:space="preserve">Protection of all </w:t>
            </w:r>
            <w:r w:rsidR="00B85C54" w:rsidRPr="009E48AA">
              <w:rPr>
                <w:rFonts w:asciiTheme="minorHAnsi" w:hAnsiTheme="minorHAnsi" w:cstheme="minorHAnsi"/>
                <w:sz w:val="22"/>
                <w:szCs w:val="22"/>
              </w:rPr>
              <w:t>E</w:t>
            </w:r>
            <w:r w:rsidRPr="009E48AA">
              <w:rPr>
                <w:rFonts w:asciiTheme="minorHAnsi" w:hAnsiTheme="minorHAnsi" w:cstheme="minorHAnsi"/>
                <w:sz w:val="22"/>
                <w:szCs w:val="22"/>
              </w:rPr>
              <w:t xml:space="preserve">nvironmental Health </w:t>
            </w:r>
            <w:r w:rsidR="00B85C54" w:rsidRPr="009E48AA">
              <w:rPr>
                <w:rFonts w:asciiTheme="minorHAnsi" w:hAnsiTheme="minorHAnsi" w:cstheme="minorHAnsi"/>
                <w:sz w:val="22"/>
                <w:szCs w:val="22"/>
              </w:rPr>
              <w:t xml:space="preserve">Components </w:t>
            </w:r>
            <w:r w:rsidRPr="009E48AA">
              <w:rPr>
                <w:rFonts w:asciiTheme="minorHAnsi" w:hAnsiTheme="minorHAnsi" w:cstheme="minorHAnsi"/>
                <w:sz w:val="22"/>
                <w:szCs w:val="22"/>
              </w:rPr>
              <w:t xml:space="preserve">and </w:t>
            </w:r>
            <w:r w:rsidR="00B85C54" w:rsidRPr="009E48AA">
              <w:rPr>
                <w:rFonts w:asciiTheme="minorHAnsi" w:hAnsiTheme="minorHAnsi" w:cstheme="minorHAnsi"/>
                <w:sz w:val="22"/>
                <w:szCs w:val="22"/>
              </w:rPr>
              <w:t>prevent</w:t>
            </w:r>
            <w:r w:rsidRPr="009E48AA">
              <w:rPr>
                <w:rFonts w:asciiTheme="minorHAnsi" w:hAnsiTheme="minorHAnsi" w:cstheme="minorHAnsi"/>
                <w:sz w:val="22"/>
                <w:szCs w:val="22"/>
              </w:rPr>
              <w:t xml:space="preserve"> any cause of adverse Impacts </w:t>
            </w:r>
          </w:p>
          <w:p w14:paraId="4A76A81F" w14:textId="77777777" w:rsidR="008E5DF9" w:rsidRPr="009E48AA" w:rsidRDefault="008E5DF9" w:rsidP="003B710D">
            <w:pPr>
              <w:jc w:val="both"/>
              <w:rPr>
                <w:rFonts w:asciiTheme="minorHAnsi" w:hAnsiTheme="minorHAnsi" w:cstheme="minorHAnsi"/>
                <w:sz w:val="22"/>
                <w:szCs w:val="22"/>
              </w:rPr>
            </w:pPr>
            <w:r w:rsidRPr="009E48AA">
              <w:rPr>
                <w:rFonts w:asciiTheme="minorHAnsi" w:hAnsiTheme="minorHAnsi" w:cstheme="minorHAnsi"/>
                <w:sz w:val="22"/>
                <w:szCs w:val="22"/>
              </w:rPr>
              <w:t>All Health facilities shall perform adequate treatment of Medical Waste following the international regulation</w:t>
            </w:r>
          </w:p>
          <w:p w14:paraId="451C90FE" w14:textId="77777777" w:rsidR="008E5DF9" w:rsidRPr="009E48AA" w:rsidRDefault="008E5DF9" w:rsidP="003B710D">
            <w:pPr>
              <w:jc w:val="both"/>
              <w:rPr>
                <w:rFonts w:asciiTheme="minorHAnsi" w:hAnsiTheme="minorHAnsi" w:cstheme="minorHAnsi"/>
                <w:sz w:val="22"/>
                <w:szCs w:val="22"/>
              </w:rPr>
            </w:pPr>
            <w:r w:rsidRPr="009E48AA">
              <w:rPr>
                <w:rFonts w:asciiTheme="minorHAnsi" w:hAnsiTheme="minorHAnsi" w:cstheme="minorHAnsi"/>
                <w:sz w:val="22"/>
                <w:szCs w:val="22"/>
              </w:rPr>
              <w:t>Chapter 36 Article 39</w:t>
            </w:r>
          </w:p>
          <w:p w14:paraId="73F3310B" w14:textId="2E2DF295" w:rsidR="008E5DF9" w:rsidRPr="009E48AA" w:rsidRDefault="6F9AAF4C" w:rsidP="4C180260">
            <w:pPr>
              <w:spacing w:after="120"/>
              <w:jc w:val="both"/>
              <w:rPr>
                <w:rFonts w:asciiTheme="minorHAnsi" w:hAnsiTheme="minorHAnsi" w:cstheme="minorBidi"/>
                <w:sz w:val="22"/>
                <w:szCs w:val="22"/>
              </w:rPr>
            </w:pPr>
            <w:r w:rsidRPr="4C180260">
              <w:rPr>
                <w:rFonts w:asciiTheme="minorHAnsi" w:hAnsiTheme="minorHAnsi" w:cstheme="minorBidi"/>
                <w:sz w:val="22"/>
                <w:szCs w:val="22"/>
              </w:rPr>
              <w:t>Adequate measures shall be made to transport the hazardous material or waste and perform adequate treatment</w:t>
            </w:r>
            <w:r w:rsidR="001C0AAA" w:rsidRPr="4C180260">
              <w:rPr>
                <w:rFonts w:asciiTheme="minorHAnsi" w:hAnsiTheme="minorHAnsi" w:cstheme="minorBidi"/>
                <w:sz w:val="22"/>
                <w:szCs w:val="22"/>
              </w:rPr>
              <w:t>.</w:t>
            </w:r>
          </w:p>
          <w:p w14:paraId="05B80A6D" w14:textId="53AD6BDB" w:rsidR="008E5DF9" w:rsidRPr="009E48AA" w:rsidRDefault="008E5DF9" w:rsidP="003B710D">
            <w:pPr>
              <w:jc w:val="both"/>
              <w:rPr>
                <w:rFonts w:asciiTheme="minorHAnsi" w:hAnsiTheme="minorHAnsi" w:cstheme="minorHAnsi"/>
                <w:sz w:val="22"/>
                <w:szCs w:val="22"/>
              </w:rPr>
            </w:pPr>
            <w:r w:rsidRPr="009E48AA">
              <w:rPr>
                <w:rFonts w:asciiTheme="minorHAnsi" w:hAnsiTheme="minorHAnsi" w:cstheme="minorHAnsi"/>
                <w:sz w:val="22"/>
                <w:szCs w:val="22"/>
              </w:rPr>
              <w:t>EPL Article 60</w:t>
            </w:r>
          </w:p>
          <w:p w14:paraId="6F2D45C3" w14:textId="6B3B9E4B" w:rsidR="008E5DF9" w:rsidRPr="009E48AA" w:rsidRDefault="6F9AAF4C" w:rsidP="4C180260">
            <w:pPr>
              <w:spacing w:after="120"/>
              <w:jc w:val="both"/>
              <w:rPr>
                <w:rFonts w:asciiTheme="minorHAnsi" w:hAnsiTheme="minorHAnsi" w:cstheme="minorBidi"/>
                <w:sz w:val="22"/>
                <w:szCs w:val="22"/>
              </w:rPr>
            </w:pPr>
            <w:r w:rsidRPr="4C180260">
              <w:rPr>
                <w:rFonts w:asciiTheme="minorHAnsi" w:hAnsiTheme="minorHAnsi" w:cstheme="minorBidi"/>
                <w:sz w:val="22"/>
                <w:szCs w:val="22"/>
              </w:rPr>
              <w:t xml:space="preserve">The EIA guidelines require that ESIAs consider the social acceptability or refusal of the local communities to the proposed project, with evidence and record of public consultations and, if it is accepted, should include baseline data, </w:t>
            </w:r>
            <w:r w:rsidR="00A65A4D" w:rsidRPr="4C180260">
              <w:rPr>
                <w:rFonts w:asciiTheme="minorHAnsi" w:hAnsiTheme="minorHAnsi" w:cstheme="minorBidi"/>
                <w:sz w:val="22"/>
                <w:szCs w:val="22"/>
              </w:rPr>
              <w:t>indicators,</w:t>
            </w:r>
            <w:r w:rsidRPr="4C180260">
              <w:rPr>
                <w:rFonts w:asciiTheme="minorHAnsi" w:hAnsiTheme="minorHAnsi" w:cstheme="minorBidi"/>
                <w:sz w:val="22"/>
                <w:szCs w:val="22"/>
              </w:rPr>
              <w:t xml:space="preserve"> and monitoring plan. It also includes requirements for monitoring, capacity building, verification of monitoring results and findings</w:t>
            </w:r>
            <w:r w:rsidR="2D174332" w:rsidRPr="4C180260">
              <w:rPr>
                <w:rFonts w:asciiTheme="minorHAnsi" w:hAnsiTheme="minorHAnsi" w:cstheme="minorBidi"/>
                <w:sz w:val="22"/>
                <w:szCs w:val="22"/>
              </w:rPr>
              <w:t>.</w:t>
            </w:r>
            <w:r w:rsidRPr="4C180260">
              <w:rPr>
                <w:rFonts w:asciiTheme="minorHAnsi" w:hAnsiTheme="minorHAnsi" w:cstheme="minorBidi"/>
                <w:sz w:val="22"/>
                <w:szCs w:val="22"/>
              </w:rPr>
              <w:t xml:space="preserve"> </w:t>
            </w:r>
          </w:p>
        </w:tc>
      </w:tr>
      <w:tr w:rsidR="008E5DF9" w:rsidRPr="009E48AA" w14:paraId="0018A0A3" w14:textId="77777777" w:rsidTr="42C1EDF4">
        <w:trPr>
          <w:jc w:val="center"/>
        </w:trPr>
        <w:tc>
          <w:tcPr>
            <w:tcW w:w="1975" w:type="dxa"/>
          </w:tcPr>
          <w:p w14:paraId="24C3F57E" w14:textId="457A5D21" w:rsidR="008E5DF9" w:rsidRPr="009E48AA" w:rsidRDefault="008E5DF9" w:rsidP="003B710D">
            <w:pPr>
              <w:jc w:val="both"/>
              <w:rPr>
                <w:rFonts w:asciiTheme="minorHAnsi" w:hAnsiTheme="minorHAnsi" w:cstheme="minorHAnsi"/>
                <w:sz w:val="22"/>
                <w:szCs w:val="22"/>
              </w:rPr>
            </w:pPr>
            <w:r w:rsidRPr="009E48AA">
              <w:rPr>
                <w:rFonts w:asciiTheme="minorHAnsi" w:hAnsiTheme="minorHAnsi" w:cstheme="minorHAnsi"/>
                <w:sz w:val="22"/>
                <w:szCs w:val="22"/>
              </w:rPr>
              <w:t>ESS10</w:t>
            </w:r>
            <w:r w:rsidR="009E48AA">
              <w:rPr>
                <w:rFonts w:asciiTheme="minorHAnsi" w:hAnsiTheme="minorHAnsi" w:cstheme="minorHAnsi"/>
                <w:sz w:val="22"/>
                <w:szCs w:val="22"/>
              </w:rPr>
              <w:t xml:space="preserve"> </w:t>
            </w:r>
            <w:r w:rsidRPr="009E48AA">
              <w:rPr>
                <w:rFonts w:asciiTheme="minorHAnsi" w:hAnsiTheme="minorHAnsi" w:cstheme="minorHAnsi"/>
                <w:sz w:val="22"/>
                <w:szCs w:val="22"/>
              </w:rPr>
              <w:t xml:space="preserve">Stakeholder Engagement and Information Disclosure </w:t>
            </w:r>
          </w:p>
          <w:p w14:paraId="7BB1982D" w14:textId="77777777" w:rsidR="008E5DF9" w:rsidRPr="009E48AA" w:rsidRDefault="008E5DF9" w:rsidP="003B710D">
            <w:pPr>
              <w:jc w:val="both"/>
              <w:rPr>
                <w:rFonts w:asciiTheme="minorHAnsi" w:hAnsiTheme="minorHAnsi" w:cstheme="minorHAnsi"/>
                <w:sz w:val="22"/>
                <w:szCs w:val="22"/>
              </w:rPr>
            </w:pPr>
          </w:p>
          <w:p w14:paraId="010EAC0B" w14:textId="73E682E0" w:rsidR="008E5DF9" w:rsidRPr="009E48AA" w:rsidRDefault="008E5DF9" w:rsidP="003B710D">
            <w:pPr>
              <w:jc w:val="both"/>
              <w:rPr>
                <w:rFonts w:asciiTheme="minorHAnsi" w:hAnsiTheme="minorHAnsi" w:cstheme="minorHAnsi"/>
                <w:sz w:val="22"/>
                <w:szCs w:val="22"/>
              </w:rPr>
            </w:pPr>
          </w:p>
        </w:tc>
        <w:tc>
          <w:tcPr>
            <w:tcW w:w="8550" w:type="dxa"/>
          </w:tcPr>
          <w:p w14:paraId="3CC70D75" w14:textId="373CA3F9" w:rsidR="008E5DF9" w:rsidRPr="009E48AA" w:rsidRDefault="008E5DF9" w:rsidP="00A90F59">
            <w:pPr>
              <w:spacing w:after="120"/>
              <w:jc w:val="both"/>
              <w:rPr>
                <w:rFonts w:asciiTheme="minorHAnsi" w:hAnsiTheme="minorHAnsi" w:cstheme="minorHAnsi"/>
                <w:sz w:val="22"/>
                <w:szCs w:val="22"/>
              </w:rPr>
            </w:pPr>
            <w:r w:rsidRPr="009E48AA">
              <w:rPr>
                <w:rFonts w:asciiTheme="minorHAnsi" w:hAnsiTheme="minorHAnsi" w:cstheme="minorHAnsi"/>
                <w:sz w:val="22"/>
                <w:szCs w:val="22"/>
              </w:rPr>
              <w:t>Article 35 of the Yemeni Constitution declares that Environment protection is the responsibility of the state and the community and that it is a duty for every citizen. Community and NGO</w:t>
            </w:r>
            <w:r w:rsidR="00D07653">
              <w:rPr>
                <w:rFonts w:asciiTheme="minorHAnsi" w:hAnsiTheme="minorHAnsi" w:cstheme="minorHAnsi"/>
                <w:sz w:val="22"/>
                <w:szCs w:val="22"/>
              </w:rPr>
              <w:t>s</w:t>
            </w:r>
            <w:r w:rsidRPr="009E48AA">
              <w:rPr>
                <w:rFonts w:asciiTheme="minorHAnsi" w:hAnsiTheme="minorHAnsi" w:cstheme="minorHAnsi"/>
                <w:sz w:val="22"/>
                <w:szCs w:val="22"/>
              </w:rPr>
              <w:t xml:space="preserve"> participation are considered an essential part of consultation while planning proposed projects, and is a continuous process before, during and after project implementation (EPA EIA Guideline). Furthermore, NGOs and individuals can directly sue any person or entity who cause harm to the environment and natural resources or participate in its deterioration and pollution (EPL Article 4, para 4and Article 82).</w:t>
            </w:r>
          </w:p>
          <w:p w14:paraId="7A284712" w14:textId="791BDBAA" w:rsidR="008E5DF9" w:rsidRPr="009E48AA" w:rsidRDefault="008E5DF9" w:rsidP="00A90F59">
            <w:pPr>
              <w:spacing w:after="120"/>
              <w:jc w:val="both"/>
              <w:rPr>
                <w:rFonts w:asciiTheme="minorHAnsi" w:hAnsiTheme="minorHAnsi" w:cstheme="minorHAnsi"/>
                <w:sz w:val="22"/>
                <w:szCs w:val="22"/>
              </w:rPr>
            </w:pPr>
            <w:r w:rsidRPr="009E48AA">
              <w:rPr>
                <w:rFonts w:asciiTheme="minorHAnsi" w:hAnsiTheme="minorHAnsi" w:cstheme="minorHAnsi"/>
                <w:sz w:val="22"/>
                <w:szCs w:val="22"/>
              </w:rPr>
              <w:t>National law recognizes the importance of accredited independent consultants or Environmental Non-Governmental Organizations ENGOs and environmentally concerned CBOs (EPA EIA guideline).</w:t>
            </w:r>
          </w:p>
          <w:p w14:paraId="2AEADB78" w14:textId="46CFCFFB" w:rsidR="008E5DF9" w:rsidRPr="009E48AA" w:rsidRDefault="008E5DF9" w:rsidP="00A90F59">
            <w:pPr>
              <w:spacing w:after="120"/>
              <w:jc w:val="both"/>
              <w:rPr>
                <w:rFonts w:asciiTheme="minorHAnsi" w:hAnsiTheme="minorHAnsi" w:cstheme="minorHAnsi"/>
                <w:sz w:val="22"/>
                <w:szCs w:val="22"/>
              </w:rPr>
            </w:pPr>
            <w:r w:rsidRPr="009E48AA">
              <w:rPr>
                <w:rFonts w:asciiTheme="minorHAnsi" w:hAnsiTheme="minorHAnsi" w:cstheme="minorHAnsi"/>
                <w:sz w:val="22"/>
                <w:szCs w:val="22"/>
              </w:rPr>
              <w:t>ESIAs should include a reference list and a non-technical summary for public use and disclosure in a form and language understandable to public (EPA EIA guideline).</w:t>
            </w:r>
          </w:p>
        </w:tc>
      </w:tr>
    </w:tbl>
    <w:p w14:paraId="23822F56" w14:textId="2C04E78C" w:rsidR="00A56806" w:rsidRPr="00EA664B" w:rsidRDefault="00475E11" w:rsidP="002012BB">
      <w:pPr>
        <w:snapToGrid w:val="0"/>
        <w:spacing w:before="240" w:after="0"/>
        <w:jc w:val="both"/>
      </w:pPr>
      <w:r w:rsidRPr="00475E11">
        <w:t xml:space="preserve">The applicable ESSs under the ESF will be applied to compliment the rules and regulation implemented in the Republic of Yemen. In particularly </w:t>
      </w:r>
      <w:r>
        <w:t xml:space="preserve">for </w:t>
      </w:r>
      <w:r w:rsidRPr="00475E11">
        <w:t>the stakeholders’ engagement requirements, grievance</w:t>
      </w:r>
      <w:r>
        <w:t>s</w:t>
      </w:r>
      <w:r w:rsidRPr="00475E11">
        <w:t xml:space="preserve"> mechanism in addition to the environmental and social impacts assessment requirements in which the Yemeni </w:t>
      </w:r>
      <w:r w:rsidR="00EC513F">
        <w:t xml:space="preserve">official requirements </w:t>
      </w:r>
      <w:r w:rsidRPr="00475E11">
        <w:t>are not fully covering such aspects.</w:t>
      </w:r>
      <w:r w:rsidR="00A56806" w:rsidRPr="33C73DD1">
        <w:t xml:space="preserve"> </w:t>
      </w:r>
    </w:p>
    <w:p w14:paraId="7789C9B9" w14:textId="77777777" w:rsidR="002B30A6" w:rsidRPr="00EA664B" w:rsidRDefault="00AB0515" w:rsidP="002A435C">
      <w:pPr>
        <w:pStyle w:val="head2"/>
        <w:spacing w:before="240" w:line="276" w:lineRule="auto"/>
        <w:jc w:val="both"/>
        <w:outlineLvl w:val="1"/>
        <w:rPr>
          <w:rFonts w:asciiTheme="minorHAnsi" w:hAnsiTheme="minorHAnsi" w:cstheme="minorHAnsi"/>
        </w:rPr>
      </w:pPr>
      <w:bookmarkStart w:id="9" w:name="_Toc70118332"/>
      <w:r w:rsidRPr="00EA664B">
        <w:rPr>
          <w:rFonts w:asciiTheme="minorHAnsi" w:hAnsiTheme="minorHAnsi" w:cstheme="minorHAnsi"/>
        </w:rPr>
        <w:t>En</w:t>
      </w:r>
      <w:r w:rsidR="00C664AA" w:rsidRPr="00EA664B">
        <w:rPr>
          <w:rFonts w:asciiTheme="minorHAnsi" w:hAnsiTheme="minorHAnsi" w:cstheme="minorHAnsi"/>
        </w:rPr>
        <w:t>vironmental and Social Baseline</w:t>
      </w:r>
      <w:bookmarkEnd w:id="9"/>
    </w:p>
    <w:p w14:paraId="639BDC96" w14:textId="77777777" w:rsidR="000B44E0" w:rsidRDefault="00C7396B" w:rsidP="00CF449D">
      <w:pPr>
        <w:spacing w:after="120"/>
        <w:jc w:val="both"/>
        <w:rPr>
          <w:rFonts w:cstheme="minorHAnsi"/>
        </w:rPr>
      </w:pPr>
      <w:r w:rsidRPr="00A12782">
        <w:rPr>
          <w:rFonts w:cstheme="minorHAnsi"/>
        </w:rPr>
        <w:t>The Republic of Yemen is in the midst of a complex conflict that is causing massive physical damage, devastating the</w:t>
      </w:r>
      <w:r w:rsidR="00994CFB" w:rsidRPr="00A12782">
        <w:rPr>
          <w:rFonts w:cstheme="minorHAnsi"/>
        </w:rPr>
        <w:t xml:space="preserve"> </w:t>
      </w:r>
      <w:r w:rsidRPr="00A12782">
        <w:rPr>
          <w:rFonts w:cstheme="minorHAnsi"/>
        </w:rPr>
        <w:t>economy, weakening institutions and generating an unprecedented humanitarian crisis. The country is entering its</w:t>
      </w:r>
      <w:r w:rsidR="00994CFB" w:rsidRPr="00A12782">
        <w:rPr>
          <w:rFonts w:cstheme="minorHAnsi"/>
        </w:rPr>
        <w:t xml:space="preserve"> </w:t>
      </w:r>
      <w:r w:rsidR="00C1130C" w:rsidRPr="00A12782">
        <w:rPr>
          <w:rFonts w:cstheme="minorHAnsi"/>
        </w:rPr>
        <w:t>seventh</w:t>
      </w:r>
      <w:r w:rsidRPr="00A12782">
        <w:rPr>
          <w:rFonts w:cstheme="minorHAnsi"/>
        </w:rPr>
        <w:t xml:space="preserve"> year of conflict, and there are substantial security and political challenges on the ground.</w:t>
      </w:r>
      <w:r w:rsidR="00994CFB" w:rsidRPr="00A12782">
        <w:rPr>
          <w:rFonts w:cstheme="minorHAnsi"/>
        </w:rPr>
        <w:t xml:space="preserve"> </w:t>
      </w:r>
    </w:p>
    <w:p w14:paraId="178C997E" w14:textId="47E44105" w:rsidR="00B21585" w:rsidRPr="000B44E0" w:rsidRDefault="00CF449D" w:rsidP="000B44E0">
      <w:pPr>
        <w:spacing w:after="120"/>
        <w:jc w:val="both"/>
        <w:rPr>
          <w:rFonts w:cstheme="minorHAnsi"/>
        </w:rPr>
      </w:pPr>
      <w:r w:rsidRPr="00303E3A">
        <w:rPr>
          <w:rFonts w:cstheme="minorHAnsi"/>
        </w:rPr>
        <w:t>In</w:t>
      </w:r>
      <w:r>
        <w:rPr>
          <w:rFonts w:cstheme="minorHAnsi"/>
        </w:rPr>
        <w:t xml:space="preserve"> </w:t>
      </w:r>
      <w:r w:rsidRPr="00303E3A">
        <w:rPr>
          <w:rFonts w:cstheme="minorHAnsi"/>
        </w:rPr>
        <w:t>2020, the conflict intensified, the number of frontlines</w:t>
      </w:r>
      <w:r>
        <w:rPr>
          <w:rFonts w:cstheme="minorHAnsi"/>
        </w:rPr>
        <w:t xml:space="preserve"> </w:t>
      </w:r>
      <w:r w:rsidRPr="00303E3A">
        <w:rPr>
          <w:rFonts w:cstheme="minorHAnsi"/>
        </w:rPr>
        <w:t>increased from 33 to 49, and 172,000 people were</w:t>
      </w:r>
      <w:r>
        <w:rPr>
          <w:rFonts w:cstheme="minorHAnsi"/>
        </w:rPr>
        <w:t xml:space="preserve"> </w:t>
      </w:r>
      <w:r w:rsidRPr="00303E3A">
        <w:rPr>
          <w:rFonts w:cstheme="minorHAnsi"/>
        </w:rPr>
        <w:t>displaced, bringing the number of Internally Displaced</w:t>
      </w:r>
      <w:r>
        <w:rPr>
          <w:rFonts w:cstheme="minorHAnsi"/>
        </w:rPr>
        <w:t xml:space="preserve"> </w:t>
      </w:r>
      <w:r w:rsidRPr="00303E3A">
        <w:rPr>
          <w:rFonts w:cstheme="minorHAnsi"/>
        </w:rPr>
        <w:t>People (IDPs) to at least 4 million.</w:t>
      </w:r>
      <w:r w:rsidR="000B44E0" w:rsidRPr="00303E3A">
        <w:rPr>
          <w:rFonts w:cstheme="minorHAnsi"/>
        </w:rPr>
        <w:t xml:space="preserve"> The economy and the currency continued to collapse as foreign reserves were depleted and the government was unable to subsidize food and other commodities for which Yemen is 90 per cent </w:t>
      </w:r>
      <w:r w:rsidR="004836B1" w:rsidRPr="00303E3A">
        <w:rPr>
          <w:rFonts w:cstheme="minorHAnsi"/>
        </w:rPr>
        <w:t>import reliant</w:t>
      </w:r>
      <w:r w:rsidR="000B44E0" w:rsidRPr="00303E3A">
        <w:rPr>
          <w:rFonts w:cstheme="minorHAnsi"/>
        </w:rPr>
        <w:t>. The situation was exacerbated by the global COVID-19 turndown which led to a sharp drop in remittances – the largest source of foreign currency and a lifeline for many families where 80 per cent of people live below the poverty line. As a result, millions more people cannot afford to meet their basic needs. A fuel crisis in the north</w:t>
      </w:r>
      <w:r w:rsidR="000B44E0">
        <w:rPr>
          <w:rFonts w:cstheme="minorHAnsi"/>
        </w:rPr>
        <w:t xml:space="preserve"> </w:t>
      </w:r>
      <w:r w:rsidR="000B44E0" w:rsidRPr="00303E3A">
        <w:rPr>
          <w:rFonts w:cstheme="minorHAnsi"/>
        </w:rPr>
        <w:t>led to fuel shortages and price hikes. Government capacity to regularly pay salaries and pensions to public employees has been hindered and public services have been degraded.</w:t>
      </w:r>
      <w:r w:rsidR="000B44E0">
        <w:rPr>
          <w:rStyle w:val="FootnoteReference"/>
          <w:rFonts w:cstheme="minorHAnsi"/>
        </w:rPr>
        <w:footnoteReference w:id="6"/>
      </w:r>
    </w:p>
    <w:p w14:paraId="4F614898" w14:textId="25CFC2F2" w:rsidR="00EA47F5" w:rsidRPr="00EA47F5" w:rsidRDefault="00EA47F5" w:rsidP="00303E3A">
      <w:pPr>
        <w:spacing w:after="120"/>
        <w:jc w:val="both"/>
        <w:rPr>
          <w:rFonts w:cstheme="minorHAnsi"/>
        </w:rPr>
      </w:pPr>
      <w:r w:rsidRPr="00EA47F5">
        <w:rPr>
          <w:rFonts w:cstheme="minorHAnsi"/>
        </w:rPr>
        <w:t>As of April 1</w:t>
      </w:r>
      <w:r w:rsidR="00256BD8" w:rsidRPr="00303E3A">
        <w:rPr>
          <w:rFonts w:cstheme="minorHAnsi"/>
          <w:vertAlign w:val="superscript"/>
        </w:rPr>
        <w:t>st</w:t>
      </w:r>
      <w:r w:rsidRPr="00EA47F5">
        <w:rPr>
          <w:rFonts w:cstheme="minorHAnsi"/>
        </w:rPr>
        <w:t xml:space="preserve">, 2021, there were nearly 4,535 confirmed cases of COVID-19 in Yemen, with more than 900 confirmed deaths. </w:t>
      </w:r>
      <w:r w:rsidR="00256BD8" w:rsidRPr="00EA47F5">
        <w:rPr>
          <w:rFonts w:cstheme="minorHAnsi"/>
        </w:rPr>
        <w:t xml:space="preserve">Between 10 April 2020, when the first COVID-19 case was reported, and 1 April 2021, about 20 per cent of Yemenis confirmed to have the disease have died, much higher than the global average. More than 75 percent of confirmed cases are men and people aged between 45 and 59 have the highest case fatality rate. </w:t>
      </w:r>
      <w:r w:rsidR="00256BD8">
        <w:rPr>
          <w:rFonts w:cstheme="minorHAnsi"/>
        </w:rPr>
        <w:t>T</w:t>
      </w:r>
      <w:r w:rsidRPr="00EA47F5">
        <w:rPr>
          <w:rFonts w:cstheme="minorHAnsi"/>
        </w:rPr>
        <w:t xml:space="preserve">hese official figures are likely severe underestimates, given that testing in Yemen remains limited (only 26,000 tests have been conducted, less than 1 per 1,000 people, well below the rate of other countries in the region), and case numbers are regularly reported from only certain parts of the country. In addition, COVID-19 has dramatically impacted access to care and service utilization on the ground, and healthcare facilities are widely underprepared to handle the pandemic, leaving the Yemeni population more vulnerable. Due to the pandemic, certain non-pharmaceutical interventions have been adopted, including social distancing rules, city and regional lockdowns, masking policies, and movement restrictions among governorates, but enforcement and compliance have been weak. Additionally, some health facilities have been repurposed as COVID-19 isolation units caring exclusively for COVID positive patients, which may further increase challenges with access to care for other essential health services. </w:t>
      </w:r>
      <w:r w:rsidRPr="007736CC">
        <w:rPr>
          <w:rFonts w:cstheme="minorHAnsi"/>
        </w:rPr>
        <w:t>The spread of COVID-19 pandemic in a conflict setting has a disproportionate impact on women</w:t>
      </w:r>
      <w:r>
        <w:rPr>
          <w:rFonts w:cstheme="minorHAnsi"/>
        </w:rPr>
        <w:t>,</w:t>
      </w:r>
      <w:r w:rsidRPr="007736CC">
        <w:rPr>
          <w:rFonts w:cstheme="minorHAnsi"/>
        </w:rPr>
        <w:t xml:space="preserve"> girls,</w:t>
      </w:r>
      <w:r>
        <w:rPr>
          <w:rFonts w:cstheme="minorHAnsi"/>
        </w:rPr>
        <w:t xml:space="preserve"> and</w:t>
      </w:r>
      <w:r w:rsidRPr="007736CC">
        <w:rPr>
          <w:rFonts w:cstheme="minorHAnsi"/>
        </w:rPr>
        <w:t xml:space="preserve"> vulnerable groups</w:t>
      </w:r>
      <w:r>
        <w:rPr>
          <w:rFonts w:cstheme="minorHAnsi"/>
        </w:rPr>
        <w:t xml:space="preserve"> </w:t>
      </w:r>
      <w:r w:rsidR="00256BD8">
        <w:rPr>
          <w:rFonts w:cstheme="minorHAnsi"/>
        </w:rPr>
        <w:t>that include</w:t>
      </w:r>
      <w:r w:rsidRPr="00553CA2">
        <w:rPr>
          <w:rFonts w:cstheme="minorHAnsi"/>
        </w:rPr>
        <w:t xml:space="preserve"> disabled and elderly people and women who are acutely malnourished; migrants and IDPs who are unable to access facilities and services</w:t>
      </w:r>
      <w:r>
        <w:rPr>
          <w:rFonts w:cstheme="minorHAnsi"/>
        </w:rPr>
        <w:t>.</w:t>
      </w:r>
      <w:r w:rsidRPr="007736CC">
        <w:rPr>
          <w:rFonts w:cstheme="minorHAnsi"/>
        </w:rPr>
        <w:t xml:space="preserve"> </w:t>
      </w:r>
    </w:p>
    <w:p w14:paraId="73E014DC" w14:textId="66D2F4E5" w:rsidR="00391040" w:rsidRPr="00553CA2" w:rsidRDefault="00391040" w:rsidP="00303E3A">
      <w:pPr>
        <w:pStyle w:val="ListParagraph"/>
        <w:widowControl w:val="0"/>
        <w:autoSpaceDE w:val="0"/>
        <w:autoSpaceDN w:val="0"/>
        <w:adjustRightInd w:val="0"/>
        <w:spacing w:after="120"/>
        <w:ind w:left="0"/>
        <w:contextualSpacing w:val="0"/>
        <w:jc w:val="both"/>
        <w:rPr>
          <w:rFonts w:ascii="Calibri" w:hAnsi="Calibri" w:cs="Calibri"/>
          <w:bCs/>
        </w:rPr>
      </w:pPr>
      <w:r w:rsidRPr="00553CA2">
        <w:rPr>
          <w:rFonts w:ascii="Calibri" w:hAnsi="Calibri" w:cs="Calibri"/>
        </w:rPr>
        <w:t>The effects of the conflict have disproportionately impacted women’s access to and participation in the economy, with job losses at an average 28 percent among women compared to 11 percent among men (Al Ammar and Patchet 2019).</w:t>
      </w:r>
      <w:r w:rsidRPr="00553CA2">
        <w:rPr>
          <w:rStyle w:val="FootnoteReference"/>
          <w:rFonts w:ascii="Calibri" w:hAnsi="Calibri" w:cs="Calibri"/>
        </w:rPr>
        <w:footnoteReference w:id="7"/>
      </w:r>
      <w:r w:rsidRPr="00553CA2">
        <w:rPr>
          <w:rFonts w:ascii="Calibri" w:hAnsi="Calibri" w:cs="Calibri"/>
        </w:rPr>
        <w:t xml:space="preserve"> For those women who are in the labor force, 25 percent are unemployed compared to 12 percent of men (WDI 2019). Yemeni women represent only 26 percent of the health workforce. According to the ILOSTAT (2019), there are only 19</w:t>
      </w:r>
      <w:r w:rsidRPr="00553CA2">
        <w:rPr>
          <w:rFonts w:ascii="Calibri" w:eastAsia="Times New Roman" w:hAnsi="Calibri" w:cs="Calibri"/>
        </w:rPr>
        <w:t>,700 women in health and social work services compared to 75,200 of men in the health sector.</w:t>
      </w:r>
      <w:r w:rsidRPr="00553CA2">
        <w:rPr>
          <w:rStyle w:val="FootnoteReference"/>
          <w:rFonts w:ascii="Calibri" w:eastAsia="Times New Roman" w:hAnsi="Calibri" w:cs="Calibri"/>
        </w:rPr>
        <w:footnoteReference w:id="8"/>
      </w:r>
      <w:r w:rsidRPr="00553CA2">
        <w:rPr>
          <w:rFonts w:ascii="Calibri" w:eastAsia="Times New Roman" w:hAnsi="Calibri" w:cs="Calibri"/>
        </w:rPr>
        <w:t xml:space="preserve"> While data on informality is very limited when it comes to the health sector however overall data suggests that </w:t>
      </w:r>
      <w:r w:rsidRPr="00553CA2">
        <w:rPr>
          <w:rFonts w:ascii="Calibri" w:hAnsi="Calibri" w:cs="Calibri"/>
        </w:rPr>
        <w:t>over sixty percent of women are in vulnerable employment which puts them at risk of poor working conditions and lack of social protection (WDI 2019).</w:t>
      </w:r>
      <w:r w:rsidRPr="00553CA2">
        <w:rPr>
          <w:rStyle w:val="FootnoteReference"/>
          <w:rFonts w:ascii="Calibri" w:hAnsi="Calibri" w:cs="Calibri"/>
        </w:rPr>
        <w:footnoteReference w:id="9"/>
      </w:r>
      <w:r w:rsidRPr="00553CA2">
        <w:rPr>
          <w:rFonts w:ascii="Calibri" w:hAnsi="Calibri" w:cs="Calibri"/>
        </w:rPr>
        <w:t xml:space="preserve"> Health workers such as community health workers or midwives, majority of whom are likely to be women, might be acknowledged for their role but there is no legislation recognizing them as autonomous professions and licensing or training is not required to practice. In fact, only two percent of graduates of mid-wivery education practice and none are employed at official clinics with one year of graduation (2012).</w:t>
      </w:r>
      <w:r w:rsidRPr="00553CA2">
        <w:rPr>
          <w:rStyle w:val="FootnoteReference"/>
          <w:rFonts w:ascii="Calibri" w:hAnsi="Calibri" w:cs="Calibri"/>
        </w:rPr>
        <w:footnoteReference w:id="10"/>
      </w:r>
    </w:p>
    <w:p w14:paraId="6F803387" w14:textId="77777777" w:rsidR="00F3571C" w:rsidRDefault="00B21585" w:rsidP="00303E3A">
      <w:pPr>
        <w:spacing w:after="120"/>
        <w:jc w:val="both"/>
      </w:pPr>
      <w:r w:rsidRPr="00256BD8">
        <w:rPr>
          <w:rFonts w:cstheme="minorHAnsi"/>
        </w:rPr>
        <w:t xml:space="preserve">The position of women and girls in the Yemeni society was extremely weak before the war as they already had limited access to education, livelihoods, and health services. Within this context, women and girls experience multiple forms of gender-based violence GBV and they are extremely vulnerable to Sexual Exploitation and Abuse SEA and Sexual Harassment SH because of the lack of protection mechanisms due to their role as caregivers and homemakers. According to the </w:t>
      </w:r>
      <w:r w:rsidR="00AE651E" w:rsidRPr="00256BD8">
        <w:rPr>
          <w:rFonts w:cstheme="minorHAnsi"/>
        </w:rPr>
        <w:t xml:space="preserve">United Nations Population Fund </w:t>
      </w:r>
      <w:r w:rsidRPr="00256BD8">
        <w:rPr>
          <w:rFonts w:cstheme="minorHAnsi"/>
        </w:rPr>
        <w:t>UNFPA, the situation has worsened significantly since the beginning of the conflict due to displacement, disrupted livelihoods and lack of access to public services</w:t>
      </w:r>
      <w:r w:rsidR="00256BD8">
        <w:rPr>
          <w:rFonts w:cstheme="minorHAnsi"/>
        </w:rPr>
        <w:t>.</w:t>
      </w:r>
      <w:r w:rsidRPr="00256BD8">
        <w:rPr>
          <w:rFonts w:cstheme="minorHAnsi"/>
        </w:rPr>
        <w:t xml:space="preserve"> GBV prevalence in Yemen – including sexual assault, domestic </w:t>
      </w:r>
      <w:r w:rsidR="00256BD8" w:rsidRPr="00256BD8">
        <w:rPr>
          <w:rFonts w:cstheme="minorHAnsi"/>
        </w:rPr>
        <w:t>violence,</w:t>
      </w:r>
      <w:r w:rsidRPr="00256BD8">
        <w:rPr>
          <w:rFonts w:cstheme="minorHAnsi"/>
        </w:rPr>
        <w:t xml:space="preserve"> and child marriage – has increased by 63 percent in the past few years</w:t>
      </w:r>
      <w:r w:rsidRPr="00303E3A">
        <w:rPr>
          <w:rStyle w:val="FootnoteReference"/>
          <w:rFonts w:ascii="Calibri" w:hAnsi="Calibri" w:cs="Calibri"/>
        </w:rPr>
        <w:footnoteReference w:id="11"/>
      </w:r>
      <w:r w:rsidRPr="00303E3A">
        <w:rPr>
          <w:rStyle w:val="FootnoteReference"/>
          <w:rFonts w:ascii="Calibri" w:hAnsi="Calibri" w:cs="Calibri"/>
        </w:rPr>
        <w:t>.</w:t>
      </w:r>
      <w:r w:rsidR="00256BD8">
        <w:rPr>
          <w:rStyle w:val="FootnoteReference"/>
          <w:rFonts w:ascii="Calibri" w:hAnsi="Calibri" w:cs="Calibri"/>
        </w:rPr>
        <w:t xml:space="preserve"> </w:t>
      </w:r>
      <w:r w:rsidRPr="00553CA2">
        <w:t>Elderly women are also among the most vulnerable, representing the majority of the 65 + population (estimated at 54 precent) and are much more likely to have limited access to information about the benefits and availability of the vaccine to them.  Reasons for this can be attributed to the constraints in addition to their high levels of illiteracy compared to their male counterparts. Only 35%, of women are literate compared with 73% of men, which further limits opportunities for women to access information (especially the elderly) as well as economic opportunities.</w:t>
      </w:r>
      <w:r w:rsidRPr="00553CA2">
        <w:rPr>
          <w:rStyle w:val="FootnoteReference"/>
          <w:rFonts w:ascii="Calibri" w:hAnsi="Calibri" w:cs="Calibri"/>
        </w:rPr>
        <w:footnoteReference w:id="12"/>
      </w:r>
      <w:r w:rsidRPr="00553CA2">
        <w:t xml:space="preserve"> </w:t>
      </w:r>
    </w:p>
    <w:p w14:paraId="0E3311A4" w14:textId="19265B10" w:rsidR="00B21585" w:rsidRPr="00553CA2" w:rsidRDefault="00F3571C" w:rsidP="00303E3A">
      <w:pPr>
        <w:spacing w:after="120"/>
        <w:jc w:val="both"/>
        <w:rPr>
          <w:bCs/>
        </w:rPr>
      </w:pPr>
      <w:r>
        <w:t>C</w:t>
      </w:r>
      <w:r w:rsidR="00B21585" w:rsidRPr="00553CA2">
        <w:t>onfidence levels about the safety, efficacy and importance of vaccinations was only recorded between 60-69 percent of the population.</w:t>
      </w:r>
      <w:r w:rsidR="00B21585" w:rsidRPr="00553CA2">
        <w:rPr>
          <w:rStyle w:val="FootnoteReference"/>
          <w:rFonts w:ascii="Calibri" w:hAnsi="Calibri" w:cs="Calibri"/>
        </w:rPr>
        <w:footnoteReference w:id="13"/>
      </w:r>
      <w:r w:rsidR="00B21585" w:rsidRPr="00553CA2">
        <w:t xml:space="preserve"> In addition, a recent regional study shows that there is an important gender gap with only 24 percent of women (compared to 39 percent of men) saying that they will get vaccinated when the COVID19 vaccine is made available. Lack of a full understanding of the benefits and importance of the vaccine could have serious repercussions in the uptake among priority population groups, especially women who may be more exposed and have more limited options to accessing information than men.</w:t>
      </w:r>
      <w:r w:rsidR="00B21585" w:rsidRPr="00553CA2">
        <w:rPr>
          <w:rFonts w:eastAsia="Times New Roman"/>
        </w:rPr>
        <w:t xml:space="preserve"> </w:t>
      </w:r>
    </w:p>
    <w:p w14:paraId="6D242D0A" w14:textId="077FE396" w:rsidR="00F3135D" w:rsidRPr="00EA664B" w:rsidRDefault="002F666C" w:rsidP="00015609">
      <w:pPr>
        <w:autoSpaceDE w:val="0"/>
        <w:autoSpaceDN w:val="0"/>
        <w:adjustRightInd w:val="0"/>
        <w:spacing w:after="0"/>
        <w:jc w:val="both"/>
        <w:rPr>
          <w:rFonts w:cstheme="minorHAnsi"/>
        </w:rPr>
      </w:pPr>
      <w:r w:rsidRPr="00EA664B">
        <w:rPr>
          <w:rFonts w:cstheme="minorHAnsi"/>
        </w:rPr>
        <w:t xml:space="preserve">Medical and chemical waste from the COVID 19 supported activities (drugs, clinical </w:t>
      </w:r>
      <w:r w:rsidR="00E75F99" w:rsidRPr="00EA664B">
        <w:rPr>
          <w:rFonts w:cstheme="minorHAnsi"/>
        </w:rPr>
        <w:t>supplies,</w:t>
      </w:r>
      <w:r w:rsidR="00E75F99">
        <w:rPr>
          <w:rFonts w:cstheme="minorHAnsi"/>
        </w:rPr>
        <w:t xml:space="preserve"> vaccination sites,</w:t>
      </w:r>
      <w:r w:rsidRPr="00EA664B">
        <w:rPr>
          <w:rFonts w:cstheme="minorHAnsi"/>
        </w:rPr>
        <w:t xml:space="preserve"> and medical</w:t>
      </w:r>
      <w:r w:rsidR="00D878D9" w:rsidRPr="00EA664B">
        <w:rPr>
          <w:rFonts w:cstheme="minorHAnsi"/>
        </w:rPr>
        <w:t xml:space="preserve"> </w:t>
      </w:r>
      <w:r w:rsidRPr="00EA664B">
        <w:rPr>
          <w:rFonts w:cstheme="minorHAnsi"/>
        </w:rPr>
        <w:t xml:space="preserve">equipment) </w:t>
      </w:r>
      <w:r w:rsidR="00930A45">
        <w:rPr>
          <w:rFonts w:cstheme="minorHAnsi"/>
        </w:rPr>
        <w:t xml:space="preserve">might </w:t>
      </w:r>
      <w:r w:rsidR="00930A45" w:rsidRPr="00EA664B">
        <w:rPr>
          <w:rFonts w:cstheme="minorHAnsi"/>
        </w:rPr>
        <w:t>have</w:t>
      </w:r>
      <w:r w:rsidRPr="00EA664B">
        <w:rPr>
          <w:rFonts w:cstheme="minorHAnsi"/>
        </w:rPr>
        <w:t xml:space="preserve"> significant impact on environment or human health. </w:t>
      </w:r>
      <w:r w:rsidR="007F2C71" w:rsidRPr="00EA664B">
        <w:rPr>
          <w:rFonts w:cstheme="minorHAnsi"/>
        </w:rPr>
        <w:t>Hazardous</w:t>
      </w:r>
      <w:r w:rsidR="0069146D" w:rsidRPr="00EA664B">
        <w:rPr>
          <w:rFonts w:cstheme="minorHAnsi"/>
        </w:rPr>
        <w:t xml:space="preserve"> wastes and exposure itself to COVID 19 have a high potential of carrying micro-organisms that can infect the community at large if not properly managed. There is a possibility for the infectious micro-organism to be introduced into the environment if not sustainably contained within the clinical practice, supplies’ </w:t>
      </w:r>
      <w:r w:rsidR="00A65A4D" w:rsidRPr="00EA664B">
        <w:rPr>
          <w:rFonts w:cstheme="minorHAnsi"/>
        </w:rPr>
        <w:t>transportation,</w:t>
      </w:r>
      <w:r w:rsidR="0069146D" w:rsidRPr="00EA664B">
        <w:rPr>
          <w:rFonts w:cstheme="minorHAnsi"/>
        </w:rPr>
        <w:t xml:space="preserve"> and laboratory operation or due to accidents or emergencies. </w:t>
      </w:r>
    </w:p>
    <w:p w14:paraId="18C71C6A" w14:textId="7FDB976E" w:rsidR="00F36B1C" w:rsidRPr="00EA664B" w:rsidRDefault="00C41E57" w:rsidP="00015609">
      <w:pPr>
        <w:autoSpaceDE w:val="0"/>
        <w:autoSpaceDN w:val="0"/>
        <w:adjustRightInd w:val="0"/>
        <w:spacing w:after="0"/>
        <w:jc w:val="both"/>
        <w:rPr>
          <w:rFonts w:cstheme="minorHAnsi"/>
        </w:rPr>
      </w:pPr>
      <w:r w:rsidRPr="00EA664B">
        <w:rPr>
          <w:rFonts w:cstheme="minorHAnsi"/>
        </w:rPr>
        <w:t xml:space="preserve">WHO recommends that all suspected or probable cases who meet the standard case definition shall be tested for COVID-19. </w:t>
      </w:r>
      <w:r w:rsidR="00F36B1C" w:rsidRPr="00EA664B">
        <w:rPr>
          <w:rFonts w:cstheme="minorHAnsi"/>
        </w:rPr>
        <w:t xml:space="preserve">However, </w:t>
      </w:r>
      <w:r w:rsidRPr="00EA664B">
        <w:rPr>
          <w:rFonts w:cstheme="minorHAnsi"/>
        </w:rPr>
        <w:t xml:space="preserve">and due to the limited </w:t>
      </w:r>
      <w:r w:rsidR="00F36B1C" w:rsidRPr="00EA664B">
        <w:rPr>
          <w:rFonts w:cstheme="minorHAnsi"/>
        </w:rPr>
        <w:t>resources</w:t>
      </w:r>
      <w:r w:rsidRPr="00EA664B">
        <w:rPr>
          <w:rFonts w:cstheme="minorHAnsi"/>
        </w:rPr>
        <w:t xml:space="preserve"> in Yemen</w:t>
      </w:r>
      <w:r w:rsidR="00F36B1C" w:rsidRPr="00EA664B">
        <w:rPr>
          <w:rFonts w:cstheme="minorHAnsi"/>
        </w:rPr>
        <w:t>, only 6 laboratories have the COVID-19 testing capacities, the groups or individuals prioritized highly for testing are as follows:</w:t>
      </w:r>
    </w:p>
    <w:p w14:paraId="0CD5D9A6" w14:textId="11B06A02" w:rsidR="00F36B1C" w:rsidRPr="00EA664B" w:rsidRDefault="00F36B1C" w:rsidP="000B7A98">
      <w:pPr>
        <w:pStyle w:val="ListParagraph"/>
        <w:numPr>
          <w:ilvl w:val="0"/>
          <w:numId w:val="30"/>
        </w:numPr>
        <w:autoSpaceDE w:val="0"/>
        <w:autoSpaceDN w:val="0"/>
        <w:adjustRightInd w:val="0"/>
        <w:spacing w:after="60"/>
        <w:jc w:val="both"/>
        <w:rPr>
          <w:rFonts w:cstheme="minorHAnsi"/>
          <w:color w:val="000000"/>
        </w:rPr>
      </w:pPr>
      <w:r w:rsidRPr="00EA664B">
        <w:rPr>
          <w:rFonts w:cstheme="minorHAnsi"/>
          <w:color w:val="000000"/>
        </w:rPr>
        <w:t>Suspect or probable cases amongst vulnerable populations, detainees, refugees, IDPs, migrants.</w:t>
      </w:r>
    </w:p>
    <w:p w14:paraId="030B7EF7" w14:textId="37DF9503" w:rsidR="00F36B1C" w:rsidRPr="00EA664B" w:rsidRDefault="00F36B1C" w:rsidP="000B7A98">
      <w:pPr>
        <w:pStyle w:val="ListParagraph"/>
        <w:numPr>
          <w:ilvl w:val="0"/>
          <w:numId w:val="30"/>
        </w:numPr>
        <w:autoSpaceDE w:val="0"/>
        <w:autoSpaceDN w:val="0"/>
        <w:adjustRightInd w:val="0"/>
        <w:spacing w:after="60"/>
        <w:jc w:val="both"/>
        <w:rPr>
          <w:rFonts w:cstheme="minorHAnsi"/>
          <w:color w:val="000000"/>
        </w:rPr>
      </w:pPr>
      <w:r w:rsidRPr="00EA664B">
        <w:rPr>
          <w:rFonts w:cstheme="minorHAnsi"/>
          <w:color w:val="000000"/>
        </w:rPr>
        <w:t>SARI/pneumonia patients admitted in hospital.</w:t>
      </w:r>
    </w:p>
    <w:p w14:paraId="3CC7E98B" w14:textId="1764561B" w:rsidR="00F36B1C" w:rsidRPr="00EA664B" w:rsidRDefault="00F36B1C" w:rsidP="000B7A98">
      <w:pPr>
        <w:pStyle w:val="ListParagraph"/>
        <w:numPr>
          <w:ilvl w:val="0"/>
          <w:numId w:val="30"/>
        </w:numPr>
        <w:autoSpaceDE w:val="0"/>
        <w:autoSpaceDN w:val="0"/>
        <w:adjustRightInd w:val="0"/>
        <w:spacing w:after="60"/>
        <w:jc w:val="both"/>
        <w:rPr>
          <w:rFonts w:cstheme="minorHAnsi"/>
          <w:color w:val="000000"/>
        </w:rPr>
      </w:pPr>
      <w:r w:rsidRPr="00EA664B">
        <w:rPr>
          <w:rFonts w:cstheme="minorHAnsi"/>
          <w:color w:val="000000"/>
        </w:rPr>
        <w:t>Health care workers, RRTs, contact tracers, community volunteers, potentially exposed, both in health facilities and at community levels, and who develop symptoms.</w:t>
      </w:r>
    </w:p>
    <w:p w14:paraId="5C575A87" w14:textId="7F47FE41" w:rsidR="00F36B1C" w:rsidRPr="00EA664B" w:rsidRDefault="00F36B1C" w:rsidP="000B7A98">
      <w:pPr>
        <w:pStyle w:val="ListParagraph"/>
        <w:numPr>
          <w:ilvl w:val="0"/>
          <w:numId w:val="30"/>
        </w:numPr>
        <w:autoSpaceDE w:val="0"/>
        <w:autoSpaceDN w:val="0"/>
        <w:adjustRightInd w:val="0"/>
        <w:spacing w:after="60"/>
        <w:jc w:val="both"/>
        <w:rPr>
          <w:rFonts w:cstheme="minorHAnsi"/>
          <w:color w:val="000000"/>
        </w:rPr>
      </w:pPr>
      <w:r w:rsidRPr="00EA664B">
        <w:rPr>
          <w:rFonts w:cstheme="minorHAnsi"/>
          <w:color w:val="000000"/>
        </w:rPr>
        <w:t>Travelers at POEs (air and land border crossings) who develop symptoms.</w:t>
      </w:r>
    </w:p>
    <w:p w14:paraId="2D171376" w14:textId="77777777" w:rsidR="000B7A98" w:rsidRDefault="00F36B1C" w:rsidP="000B7A98">
      <w:pPr>
        <w:pStyle w:val="ListParagraph"/>
        <w:numPr>
          <w:ilvl w:val="0"/>
          <w:numId w:val="30"/>
        </w:numPr>
        <w:autoSpaceDE w:val="0"/>
        <w:autoSpaceDN w:val="0"/>
        <w:adjustRightInd w:val="0"/>
        <w:spacing w:after="60"/>
        <w:jc w:val="both"/>
        <w:rPr>
          <w:rFonts w:cstheme="minorHAnsi"/>
          <w:color w:val="000000"/>
        </w:rPr>
      </w:pPr>
      <w:r w:rsidRPr="00EA664B">
        <w:rPr>
          <w:rFonts w:cstheme="minorHAnsi"/>
          <w:color w:val="000000"/>
        </w:rPr>
        <w:t>Close household caregivers of confirmed cases, and who develop symptoms.</w:t>
      </w:r>
    </w:p>
    <w:p w14:paraId="047D2EE8" w14:textId="47EB688F" w:rsidR="00F36B1C" w:rsidRPr="000B7A98" w:rsidRDefault="00F36B1C" w:rsidP="000B7A98">
      <w:pPr>
        <w:pStyle w:val="ListParagraph"/>
        <w:numPr>
          <w:ilvl w:val="0"/>
          <w:numId w:val="30"/>
        </w:numPr>
        <w:autoSpaceDE w:val="0"/>
        <w:autoSpaceDN w:val="0"/>
        <w:adjustRightInd w:val="0"/>
        <w:spacing w:after="60"/>
        <w:jc w:val="both"/>
        <w:rPr>
          <w:rFonts w:cstheme="minorHAnsi"/>
          <w:color w:val="000000"/>
        </w:rPr>
      </w:pPr>
      <w:r w:rsidRPr="000B7A98">
        <w:rPr>
          <w:rFonts w:cstheme="minorHAnsi"/>
          <w:color w:val="000000"/>
        </w:rPr>
        <w:t>Individuals at risk of developing severe disease due to age, presence of comorbidities, or other risk factors.</w:t>
      </w:r>
    </w:p>
    <w:p w14:paraId="4CFFBD42" w14:textId="22D405E3" w:rsidR="00EC7689" w:rsidRDefault="00EC7689" w:rsidP="00BA66D3">
      <w:pPr>
        <w:autoSpaceDE w:val="0"/>
        <w:autoSpaceDN w:val="0"/>
        <w:adjustRightInd w:val="0"/>
        <w:spacing w:after="60"/>
        <w:jc w:val="both"/>
        <w:rPr>
          <w:rFonts w:cstheme="minorHAnsi"/>
          <w:color w:val="000000"/>
        </w:rPr>
      </w:pPr>
      <w:r w:rsidRPr="00BA66D3">
        <w:rPr>
          <w:rFonts w:cstheme="minorHAnsi"/>
          <w:b/>
          <w:bCs/>
          <w:color w:val="000000"/>
        </w:rPr>
        <w:t>Challenges and lessons learned</w:t>
      </w:r>
      <w:r>
        <w:rPr>
          <w:rFonts w:cstheme="minorHAnsi"/>
          <w:color w:val="000000"/>
        </w:rPr>
        <w:t xml:space="preserve"> from the parent Project implementation include:</w:t>
      </w:r>
    </w:p>
    <w:p w14:paraId="0BAE6971" w14:textId="77777777" w:rsidR="00EC7689" w:rsidRPr="000B7A98" w:rsidRDefault="00EC7689" w:rsidP="00BA66D3">
      <w:pPr>
        <w:pStyle w:val="ListParagraph"/>
        <w:numPr>
          <w:ilvl w:val="0"/>
          <w:numId w:val="30"/>
        </w:numPr>
        <w:autoSpaceDE w:val="0"/>
        <w:autoSpaceDN w:val="0"/>
        <w:adjustRightInd w:val="0"/>
        <w:spacing w:after="60"/>
        <w:contextualSpacing w:val="0"/>
        <w:jc w:val="both"/>
        <w:rPr>
          <w:rFonts w:cstheme="minorHAnsi"/>
          <w:color w:val="000000"/>
        </w:rPr>
      </w:pPr>
      <w:r w:rsidRPr="000B7A98">
        <w:rPr>
          <w:rFonts w:cstheme="minorHAnsi"/>
          <w:color w:val="000000"/>
        </w:rPr>
        <w:t>Lack of adequate waste treatment infrastructure within the supported facilities.</w:t>
      </w:r>
    </w:p>
    <w:p w14:paraId="3D0FC0C9" w14:textId="77777777" w:rsidR="00EC7689" w:rsidRPr="000B7A98" w:rsidRDefault="00EC7689" w:rsidP="00BA66D3">
      <w:pPr>
        <w:pStyle w:val="ListParagraph"/>
        <w:numPr>
          <w:ilvl w:val="0"/>
          <w:numId w:val="30"/>
        </w:numPr>
        <w:autoSpaceDE w:val="0"/>
        <w:autoSpaceDN w:val="0"/>
        <w:adjustRightInd w:val="0"/>
        <w:spacing w:after="60"/>
        <w:contextualSpacing w:val="0"/>
        <w:jc w:val="both"/>
        <w:rPr>
          <w:rFonts w:cstheme="minorHAnsi"/>
          <w:color w:val="000000"/>
        </w:rPr>
      </w:pPr>
      <w:r w:rsidRPr="000B7A98">
        <w:rPr>
          <w:rFonts w:cstheme="minorHAnsi"/>
          <w:color w:val="000000"/>
        </w:rPr>
        <w:t>Shortage in the PPE and IPC supplies in the local and international markets.</w:t>
      </w:r>
    </w:p>
    <w:p w14:paraId="2063A35B" w14:textId="067CCCD0" w:rsidR="00EC7689" w:rsidRPr="000B7A98" w:rsidRDefault="00EC7689" w:rsidP="00BA66D3">
      <w:pPr>
        <w:pStyle w:val="ListParagraph"/>
        <w:numPr>
          <w:ilvl w:val="0"/>
          <w:numId w:val="30"/>
        </w:numPr>
        <w:autoSpaceDE w:val="0"/>
        <w:autoSpaceDN w:val="0"/>
        <w:adjustRightInd w:val="0"/>
        <w:spacing w:after="60"/>
        <w:contextualSpacing w:val="0"/>
        <w:jc w:val="both"/>
        <w:rPr>
          <w:rFonts w:cstheme="minorHAnsi"/>
          <w:color w:val="000000"/>
        </w:rPr>
      </w:pPr>
      <w:r w:rsidRPr="000B7A98">
        <w:rPr>
          <w:rFonts w:cstheme="minorHAnsi"/>
          <w:color w:val="000000"/>
        </w:rPr>
        <w:t xml:space="preserve">Limited availability of </w:t>
      </w:r>
      <w:r w:rsidR="00B142AC" w:rsidRPr="000B7A98">
        <w:rPr>
          <w:rFonts w:cstheme="minorHAnsi"/>
          <w:color w:val="000000"/>
        </w:rPr>
        <w:t>high-efficiency particulate air (</w:t>
      </w:r>
      <w:r w:rsidRPr="000B7A98">
        <w:rPr>
          <w:rFonts w:cstheme="minorHAnsi"/>
          <w:color w:val="000000"/>
        </w:rPr>
        <w:t>HEPA</w:t>
      </w:r>
      <w:r w:rsidR="00B142AC" w:rsidRPr="000B7A98">
        <w:rPr>
          <w:rFonts w:cstheme="minorHAnsi"/>
          <w:color w:val="000000"/>
        </w:rPr>
        <w:t>)</w:t>
      </w:r>
      <w:r w:rsidRPr="000B7A98">
        <w:rPr>
          <w:rFonts w:cstheme="minorHAnsi"/>
          <w:color w:val="000000"/>
        </w:rPr>
        <w:t xml:space="preserve"> filters </w:t>
      </w:r>
      <w:r w:rsidR="006E58F3" w:rsidRPr="000B7A98">
        <w:rPr>
          <w:rFonts w:cstheme="minorHAnsi"/>
          <w:color w:val="000000"/>
        </w:rPr>
        <w:t>and</w:t>
      </w:r>
      <w:r w:rsidRPr="000B7A98">
        <w:rPr>
          <w:rFonts w:cstheme="minorHAnsi"/>
          <w:color w:val="000000"/>
        </w:rPr>
        <w:t xml:space="preserve"> environmental ventilation system in </w:t>
      </w:r>
      <w:r w:rsidR="00B142AC" w:rsidRPr="000B7A98">
        <w:rPr>
          <w:rFonts w:cstheme="minorHAnsi"/>
          <w:color w:val="000000"/>
        </w:rPr>
        <w:t>Intensive Care Units (</w:t>
      </w:r>
      <w:r w:rsidRPr="000B7A98">
        <w:rPr>
          <w:rFonts w:cstheme="minorHAnsi"/>
          <w:color w:val="000000"/>
        </w:rPr>
        <w:t>ICUs</w:t>
      </w:r>
      <w:r w:rsidR="00B142AC" w:rsidRPr="000B7A98">
        <w:rPr>
          <w:rFonts w:cstheme="minorHAnsi"/>
          <w:color w:val="000000"/>
        </w:rPr>
        <w:t>)</w:t>
      </w:r>
      <w:r w:rsidRPr="000B7A98">
        <w:rPr>
          <w:rFonts w:cstheme="minorHAnsi"/>
          <w:color w:val="000000"/>
        </w:rPr>
        <w:t>.</w:t>
      </w:r>
    </w:p>
    <w:p w14:paraId="3EF1D0F5" w14:textId="42C892B1" w:rsidR="00AE1888" w:rsidRPr="000B7A98" w:rsidRDefault="00AE1888" w:rsidP="00BA66D3">
      <w:pPr>
        <w:pStyle w:val="ListParagraph"/>
        <w:numPr>
          <w:ilvl w:val="0"/>
          <w:numId w:val="30"/>
        </w:numPr>
        <w:autoSpaceDE w:val="0"/>
        <w:autoSpaceDN w:val="0"/>
        <w:adjustRightInd w:val="0"/>
        <w:spacing w:after="60"/>
        <w:jc w:val="both"/>
        <w:rPr>
          <w:rFonts w:cstheme="minorHAnsi"/>
          <w:color w:val="000000"/>
        </w:rPr>
      </w:pPr>
      <w:r w:rsidRPr="000B7A98">
        <w:rPr>
          <w:rFonts w:cstheme="minorHAnsi"/>
          <w:color w:val="000000"/>
        </w:rPr>
        <w:t>Lack of data sharing and communication</w:t>
      </w:r>
      <w:r w:rsidR="00CE5362" w:rsidRPr="000B7A98">
        <w:rPr>
          <w:rFonts w:cstheme="minorHAnsi"/>
          <w:color w:val="000000"/>
        </w:rPr>
        <w:t xml:space="preserve"> related to COVID-19 </w:t>
      </w:r>
      <w:r w:rsidRPr="000B7A98">
        <w:rPr>
          <w:rFonts w:cstheme="minorHAnsi"/>
          <w:color w:val="000000"/>
        </w:rPr>
        <w:t xml:space="preserve">from </w:t>
      </w:r>
      <w:r w:rsidR="00CE5362" w:rsidRPr="000B7A98">
        <w:rPr>
          <w:rFonts w:cstheme="minorHAnsi"/>
          <w:color w:val="000000"/>
        </w:rPr>
        <w:t xml:space="preserve">certain parts of the country. </w:t>
      </w:r>
    </w:p>
    <w:p w14:paraId="7ACE66FC" w14:textId="46B8B57E" w:rsidR="00EC7689" w:rsidRPr="000B7A98" w:rsidRDefault="00EC7689" w:rsidP="00BA66D3">
      <w:pPr>
        <w:pStyle w:val="ListParagraph"/>
        <w:numPr>
          <w:ilvl w:val="0"/>
          <w:numId w:val="30"/>
        </w:numPr>
        <w:autoSpaceDE w:val="0"/>
        <w:autoSpaceDN w:val="0"/>
        <w:adjustRightInd w:val="0"/>
        <w:spacing w:after="60"/>
        <w:contextualSpacing w:val="0"/>
        <w:jc w:val="both"/>
        <w:rPr>
          <w:rFonts w:cstheme="minorHAnsi"/>
          <w:color w:val="000000"/>
        </w:rPr>
      </w:pPr>
      <w:r w:rsidRPr="000B7A98">
        <w:rPr>
          <w:rFonts w:cstheme="minorHAnsi"/>
          <w:color w:val="000000"/>
        </w:rPr>
        <w:t xml:space="preserve">Limited </w:t>
      </w:r>
      <w:r w:rsidR="00926EF0" w:rsidRPr="000B7A98">
        <w:rPr>
          <w:rFonts w:cstheme="minorHAnsi"/>
          <w:color w:val="000000"/>
        </w:rPr>
        <w:t xml:space="preserve">Infection Prevention and Control </w:t>
      </w:r>
      <w:r w:rsidR="00FF29EA" w:rsidRPr="000B7A98">
        <w:rPr>
          <w:rFonts w:cstheme="minorHAnsi"/>
          <w:color w:val="000000"/>
        </w:rPr>
        <w:t xml:space="preserve">human resource and </w:t>
      </w:r>
      <w:r w:rsidRPr="000B7A98">
        <w:rPr>
          <w:rFonts w:cstheme="minorHAnsi"/>
          <w:color w:val="000000"/>
        </w:rPr>
        <w:t>technical capacity in certain areas of the country</w:t>
      </w:r>
      <w:r w:rsidR="00926EF0" w:rsidRPr="000B7A98">
        <w:rPr>
          <w:rFonts w:cstheme="minorHAnsi"/>
          <w:color w:val="000000"/>
        </w:rPr>
        <w:t>.</w:t>
      </w:r>
      <w:r w:rsidR="005955CE" w:rsidRPr="000B7A98">
        <w:rPr>
          <w:rFonts w:cstheme="minorHAnsi"/>
          <w:color w:val="000000"/>
        </w:rPr>
        <w:t xml:space="preserve"> </w:t>
      </w:r>
    </w:p>
    <w:p w14:paraId="5B51CDB4" w14:textId="06B7D761" w:rsidR="00EC7689" w:rsidRPr="000B7A98" w:rsidRDefault="00EC7689" w:rsidP="00BA66D3">
      <w:pPr>
        <w:pStyle w:val="ListParagraph"/>
        <w:numPr>
          <w:ilvl w:val="0"/>
          <w:numId w:val="30"/>
        </w:numPr>
        <w:autoSpaceDE w:val="0"/>
        <w:autoSpaceDN w:val="0"/>
        <w:adjustRightInd w:val="0"/>
        <w:spacing w:after="60"/>
        <w:contextualSpacing w:val="0"/>
        <w:jc w:val="both"/>
        <w:rPr>
          <w:rFonts w:cstheme="minorHAnsi"/>
          <w:color w:val="000000"/>
        </w:rPr>
      </w:pPr>
      <w:r w:rsidRPr="000B7A98">
        <w:rPr>
          <w:rFonts w:cstheme="minorHAnsi"/>
          <w:color w:val="000000"/>
        </w:rPr>
        <w:t>Irregular salary payment to the public sector employees including the healthcare workers</w:t>
      </w:r>
      <w:r w:rsidR="00CE5362" w:rsidRPr="000B7A98">
        <w:rPr>
          <w:rFonts w:cstheme="minorHAnsi"/>
          <w:color w:val="000000"/>
        </w:rPr>
        <w:t>.</w:t>
      </w:r>
    </w:p>
    <w:p w14:paraId="6C4D4B7A" w14:textId="739F61CF" w:rsidR="00EC7689" w:rsidRPr="000B7A98" w:rsidRDefault="00EC7689" w:rsidP="00BA66D3">
      <w:pPr>
        <w:pStyle w:val="ListParagraph"/>
        <w:numPr>
          <w:ilvl w:val="0"/>
          <w:numId w:val="30"/>
        </w:numPr>
        <w:autoSpaceDE w:val="0"/>
        <w:autoSpaceDN w:val="0"/>
        <w:adjustRightInd w:val="0"/>
        <w:spacing w:after="60"/>
        <w:contextualSpacing w:val="0"/>
        <w:jc w:val="both"/>
        <w:rPr>
          <w:rFonts w:cstheme="minorHAnsi"/>
          <w:color w:val="000000"/>
        </w:rPr>
      </w:pPr>
      <w:r w:rsidRPr="000B7A98">
        <w:rPr>
          <w:rFonts w:cstheme="minorHAnsi"/>
          <w:color w:val="000000"/>
        </w:rPr>
        <w:t>Movement restrictions due to current conflict</w:t>
      </w:r>
      <w:r w:rsidR="005955CE" w:rsidRPr="000B7A98">
        <w:rPr>
          <w:rFonts w:cstheme="minorHAnsi"/>
          <w:color w:val="000000"/>
        </w:rPr>
        <w:t xml:space="preserve"> in the country</w:t>
      </w:r>
      <w:r w:rsidRPr="000B7A98">
        <w:rPr>
          <w:rFonts w:cstheme="minorHAnsi"/>
          <w:color w:val="000000"/>
        </w:rPr>
        <w:t xml:space="preserve"> as well as COVID</w:t>
      </w:r>
      <w:r w:rsidR="00BA66D3" w:rsidRPr="000B7A98">
        <w:rPr>
          <w:rFonts w:cstheme="minorHAnsi"/>
          <w:color w:val="000000"/>
        </w:rPr>
        <w:t>-</w:t>
      </w:r>
      <w:r w:rsidRPr="000B7A98">
        <w:rPr>
          <w:rFonts w:cstheme="minorHAnsi"/>
          <w:color w:val="000000"/>
        </w:rPr>
        <w:t>19 constraints.</w:t>
      </w:r>
    </w:p>
    <w:p w14:paraId="6C558665" w14:textId="4084DF4B" w:rsidR="00EC7689" w:rsidRPr="000B7A98" w:rsidRDefault="00EC7689" w:rsidP="00BA66D3">
      <w:pPr>
        <w:pStyle w:val="ListParagraph"/>
        <w:numPr>
          <w:ilvl w:val="0"/>
          <w:numId w:val="30"/>
        </w:numPr>
        <w:autoSpaceDE w:val="0"/>
        <w:autoSpaceDN w:val="0"/>
        <w:adjustRightInd w:val="0"/>
        <w:spacing w:after="60"/>
        <w:contextualSpacing w:val="0"/>
        <w:jc w:val="both"/>
        <w:rPr>
          <w:rFonts w:cstheme="minorHAnsi"/>
          <w:color w:val="000000"/>
        </w:rPr>
      </w:pPr>
      <w:r w:rsidRPr="000B7A98">
        <w:rPr>
          <w:rFonts w:cstheme="minorHAnsi"/>
          <w:color w:val="000000"/>
        </w:rPr>
        <w:t>GM culture is not widely practiced by the Yemenis</w:t>
      </w:r>
      <w:r w:rsidR="005955CE" w:rsidRPr="000B7A98">
        <w:rPr>
          <w:rFonts w:cstheme="minorHAnsi"/>
          <w:color w:val="000000"/>
        </w:rPr>
        <w:t>.</w:t>
      </w:r>
    </w:p>
    <w:p w14:paraId="2811D34B" w14:textId="77777777" w:rsidR="00EC7689" w:rsidRPr="000B7A98" w:rsidRDefault="00EC7689" w:rsidP="00BA66D3">
      <w:pPr>
        <w:pStyle w:val="ListParagraph"/>
        <w:numPr>
          <w:ilvl w:val="0"/>
          <w:numId w:val="30"/>
        </w:numPr>
        <w:autoSpaceDE w:val="0"/>
        <w:autoSpaceDN w:val="0"/>
        <w:adjustRightInd w:val="0"/>
        <w:spacing w:after="60"/>
        <w:contextualSpacing w:val="0"/>
        <w:jc w:val="both"/>
        <w:rPr>
          <w:rFonts w:cstheme="minorHAnsi"/>
          <w:color w:val="000000"/>
        </w:rPr>
      </w:pPr>
      <w:r w:rsidRPr="000B7A98">
        <w:rPr>
          <w:rFonts w:cstheme="minorHAnsi"/>
          <w:color w:val="000000"/>
        </w:rPr>
        <w:t xml:space="preserve">Taboos surrounding GBV issues in Yemen society. </w:t>
      </w:r>
    </w:p>
    <w:p w14:paraId="27C3EFD2" w14:textId="447707F4" w:rsidR="00EC7689" w:rsidRPr="000B7A98" w:rsidRDefault="00EC7689" w:rsidP="00BA66D3">
      <w:pPr>
        <w:pStyle w:val="ListParagraph"/>
        <w:numPr>
          <w:ilvl w:val="0"/>
          <w:numId w:val="30"/>
        </w:numPr>
        <w:autoSpaceDE w:val="0"/>
        <w:autoSpaceDN w:val="0"/>
        <w:adjustRightInd w:val="0"/>
        <w:spacing w:after="60"/>
        <w:contextualSpacing w:val="0"/>
        <w:jc w:val="both"/>
        <w:rPr>
          <w:rFonts w:cstheme="minorHAnsi"/>
          <w:color w:val="000000"/>
        </w:rPr>
      </w:pPr>
      <w:r w:rsidRPr="000B7A98">
        <w:rPr>
          <w:rFonts w:cstheme="minorHAnsi"/>
          <w:color w:val="000000"/>
        </w:rPr>
        <w:t>Lengthy approval process on the GM channels usage from the concerned authorities</w:t>
      </w:r>
      <w:r w:rsidR="005955CE" w:rsidRPr="000B7A98">
        <w:rPr>
          <w:rFonts w:cstheme="minorHAnsi"/>
          <w:color w:val="000000"/>
        </w:rPr>
        <w:t>.</w:t>
      </w:r>
    </w:p>
    <w:p w14:paraId="00558A84" w14:textId="77777777" w:rsidR="005D30B4" w:rsidRPr="00EA664B" w:rsidRDefault="005D30B4" w:rsidP="002A435C">
      <w:pPr>
        <w:pStyle w:val="head2"/>
        <w:spacing w:before="240" w:line="276" w:lineRule="auto"/>
        <w:jc w:val="both"/>
        <w:outlineLvl w:val="1"/>
        <w:rPr>
          <w:rFonts w:asciiTheme="minorHAnsi" w:hAnsiTheme="minorHAnsi" w:cstheme="minorHAnsi"/>
        </w:rPr>
      </w:pPr>
      <w:bookmarkStart w:id="10" w:name="_Toc67270550"/>
      <w:bookmarkStart w:id="11" w:name="_Toc66488669"/>
      <w:bookmarkStart w:id="12" w:name="_Toc66952575"/>
      <w:bookmarkStart w:id="13" w:name="_Toc67270551"/>
      <w:bookmarkStart w:id="14" w:name="_Toc66488670"/>
      <w:bookmarkStart w:id="15" w:name="_Toc66952576"/>
      <w:bookmarkStart w:id="16" w:name="_Toc67270552"/>
      <w:bookmarkStart w:id="17" w:name="_Toc66488671"/>
      <w:bookmarkStart w:id="18" w:name="_Toc66952577"/>
      <w:bookmarkStart w:id="19" w:name="_Toc67270553"/>
      <w:bookmarkStart w:id="20" w:name="_Toc66488672"/>
      <w:bookmarkStart w:id="21" w:name="_Toc66952578"/>
      <w:bookmarkStart w:id="22" w:name="_Toc67270554"/>
      <w:bookmarkStart w:id="23" w:name="_Toc66488673"/>
      <w:bookmarkStart w:id="24" w:name="_Toc66952579"/>
      <w:bookmarkStart w:id="25" w:name="_Toc67270555"/>
      <w:bookmarkStart w:id="26" w:name="_Toc66488674"/>
      <w:bookmarkStart w:id="27" w:name="_Toc66952580"/>
      <w:bookmarkStart w:id="28" w:name="_Toc67270556"/>
      <w:bookmarkStart w:id="29" w:name="_Toc66488675"/>
      <w:bookmarkStart w:id="30" w:name="_Toc66952581"/>
      <w:bookmarkStart w:id="31" w:name="_Toc67270557"/>
      <w:bookmarkStart w:id="32" w:name="_Toc66488676"/>
      <w:bookmarkStart w:id="33" w:name="_Toc66952582"/>
      <w:bookmarkStart w:id="34" w:name="_Toc67270558"/>
      <w:bookmarkStart w:id="35" w:name="_Toc66488677"/>
      <w:bookmarkStart w:id="36" w:name="_Toc66952583"/>
      <w:bookmarkStart w:id="37" w:name="_Toc67270559"/>
      <w:bookmarkStart w:id="38" w:name="_Toc66488678"/>
      <w:bookmarkStart w:id="39" w:name="_Toc66952584"/>
      <w:bookmarkStart w:id="40" w:name="_Toc67270560"/>
      <w:bookmarkStart w:id="41" w:name="_Toc66488679"/>
      <w:bookmarkStart w:id="42" w:name="_Toc66952585"/>
      <w:bookmarkStart w:id="43" w:name="_Toc67270561"/>
      <w:bookmarkStart w:id="44" w:name="_Toc66488680"/>
      <w:bookmarkStart w:id="45" w:name="_Toc66952586"/>
      <w:bookmarkStart w:id="46" w:name="_Toc67270562"/>
      <w:bookmarkStart w:id="47" w:name="_Toc66488681"/>
      <w:bookmarkStart w:id="48" w:name="_Toc66952587"/>
      <w:bookmarkStart w:id="49" w:name="_Toc67270563"/>
      <w:bookmarkStart w:id="50" w:name="_Toc66488682"/>
      <w:bookmarkStart w:id="51" w:name="_Toc66952588"/>
      <w:bookmarkStart w:id="52" w:name="_Toc67270564"/>
      <w:bookmarkStart w:id="53" w:name="_Toc66488683"/>
      <w:bookmarkStart w:id="54" w:name="_Toc66952589"/>
      <w:bookmarkStart w:id="55" w:name="_Toc67270565"/>
      <w:bookmarkStart w:id="56" w:name="_Toc44975874"/>
      <w:bookmarkStart w:id="57" w:name="_Toc44975875"/>
      <w:bookmarkStart w:id="58" w:name="_Toc70118333"/>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EA664B">
        <w:rPr>
          <w:rFonts w:asciiTheme="minorHAnsi" w:hAnsiTheme="minorHAnsi" w:cstheme="minorHAnsi"/>
        </w:rPr>
        <w:t>Potential Environment</w:t>
      </w:r>
      <w:r w:rsidR="008E74FC" w:rsidRPr="00EA664B">
        <w:rPr>
          <w:rFonts w:asciiTheme="minorHAnsi" w:hAnsiTheme="minorHAnsi" w:cstheme="minorHAnsi"/>
        </w:rPr>
        <w:t>al</w:t>
      </w:r>
      <w:r w:rsidRPr="00EA664B">
        <w:rPr>
          <w:rFonts w:asciiTheme="minorHAnsi" w:hAnsiTheme="minorHAnsi" w:cstheme="minorHAnsi"/>
        </w:rPr>
        <w:t xml:space="preserve"> and Social </w:t>
      </w:r>
      <w:r w:rsidR="00773559" w:rsidRPr="00EA664B">
        <w:rPr>
          <w:rFonts w:asciiTheme="minorHAnsi" w:hAnsiTheme="minorHAnsi" w:cstheme="minorHAnsi"/>
        </w:rPr>
        <w:t>Risks</w:t>
      </w:r>
      <w:r w:rsidR="006E23AC" w:rsidRPr="00EA664B">
        <w:rPr>
          <w:rFonts w:asciiTheme="minorHAnsi" w:hAnsiTheme="minorHAnsi" w:cstheme="minorHAnsi"/>
        </w:rPr>
        <w:t xml:space="preserve"> and Mitigation Measures</w:t>
      </w:r>
      <w:bookmarkEnd w:id="58"/>
    </w:p>
    <w:p w14:paraId="6CAF8D2B" w14:textId="5DBABAF8" w:rsidR="0038302F" w:rsidRPr="00EA664B" w:rsidRDefault="007B0359" w:rsidP="002A435C">
      <w:pPr>
        <w:spacing w:after="120"/>
        <w:jc w:val="both"/>
        <w:rPr>
          <w:rFonts w:cstheme="minorHAnsi"/>
        </w:rPr>
      </w:pPr>
      <w:r w:rsidRPr="00EA664B">
        <w:rPr>
          <w:rFonts w:cstheme="minorHAnsi"/>
        </w:rPr>
        <w:t>This section describe</w:t>
      </w:r>
      <w:r w:rsidR="006D607E" w:rsidRPr="00EA664B">
        <w:rPr>
          <w:rFonts w:cstheme="minorHAnsi"/>
        </w:rPr>
        <w:t>s</w:t>
      </w:r>
      <w:r w:rsidRPr="00EA664B">
        <w:rPr>
          <w:rFonts w:cstheme="minorHAnsi"/>
        </w:rPr>
        <w:t xml:space="preserve"> in general terms the potential environment</w:t>
      </w:r>
      <w:r w:rsidR="008E74FC" w:rsidRPr="00EA664B">
        <w:rPr>
          <w:rFonts w:cstheme="minorHAnsi"/>
        </w:rPr>
        <w:t>al</w:t>
      </w:r>
      <w:r w:rsidRPr="00EA664B">
        <w:rPr>
          <w:rFonts w:cstheme="minorHAnsi"/>
        </w:rPr>
        <w:t xml:space="preserve"> and social </w:t>
      </w:r>
      <w:r w:rsidR="00E76393" w:rsidRPr="00EA664B">
        <w:rPr>
          <w:rFonts w:cstheme="minorHAnsi"/>
        </w:rPr>
        <w:t xml:space="preserve">risks and </w:t>
      </w:r>
      <w:r w:rsidRPr="00EA664B">
        <w:rPr>
          <w:rFonts w:cstheme="minorHAnsi"/>
        </w:rPr>
        <w:t>impacts of the types of</w:t>
      </w:r>
      <w:r w:rsidR="00AB72DD" w:rsidRPr="00EA664B">
        <w:rPr>
          <w:rFonts w:cstheme="minorHAnsi"/>
        </w:rPr>
        <w:t xml:space="preserve"> </w:t>
      </w:r>
      <w:r w:rsidRPr="00EA664B">
        <w:rPr>
          <w:rFonts w:cstheme="minorHAnsi"/>
        </w:rPr>
        <w:t>/</w:t>
      </w:r>
      <w:r w:rsidR="00AB72DD" w:rsidRPr="00EA664B">
        <w:rPr>
          <w:rFonts w:cstheme="minorHAnsi"/>
        </w:rPr>
        <w:t xml:space="preserve"> </w:t>
      </w:r>
      <w:r w:rsidRPr="00EA664B">
        <w:rPr>
          <w:rFonts w:cstheme="minorHAnsi"/>
        </w:rPr>
        <w:t xml:space="preserve">eligible </w:t>
      </w:r>
      <w:r w:rsidR="006D607E" w:rsidRPr="00EA664B">
        <w:rPr>
          <w:rFonts w:cstheme="minorHAnsi"/>
        </w:rPr>
        <w:t>activities</w:t>
      </w:r>
      <w:r w:rsidRPr="00EA664B">
        <w:rPr>
          <w:rFonts w:cstheme="minorHAnsi"/>
        </w:rPr>
        <w:t xml:space="preserve"> that will be supported by the </w:t>
      </w:r>
      <w:r w:rsidR="008E74FC" w:rsidRPr="00EA664B">
        <w:rPr>
          <w:rFonts w:cstheme="minorHAnsi"/>
        </w:rPr>
        <w:t>p</w:t>
      </w:r>
      <w:r w:rsidRPr="00EA664B">
        <w:rPr>
          <w:rFonts w:cstheme="minorHAnsi"/>
        </w:rPr>
        <w:t>roject.</w:t>
      </w:r>
      <w:r w:rsidR="00F571C8" w:rsidRPr="00EA664B">
        <w:rPr>
          <w:rFonts w:cstheme="minorHAnsi"/>
        </w:rPr>
        <w:t xml:space="preserve"> </w:t>
      </w:r>
      <w:r w:rsidR="006D607E" w:rsidRPr="00EA664B">
        <w:rPr>
          <w:rFonts w:cstheme="minorHAnsi"/>
        </w:rPr>
        <w:t>The</w:t>
      </w:r>
      <w:r w:rsidR="00F571C8" w:rsidRPr="00EA664B">
        <w:rPr>
          <w:rFonts w:cstheme="minorHAnsi"/>
        </w:rPr>
        <w:t xml:space="preserve"> </w:t>
      </w:r>
      <w:r w:rsidR="00FE0B1D" w:rsidRPr="00EA664B">
        <w:rPr>
          <w:rFonts w:cstheme="minorHAnsi"/>
        </w:rPr>
        <w:t xml:space="preserve">identification of the </w:t>
      </w:r>
      <w:r w:rsidR="00362C48" w:rsidRPr="00EA664B">
        <w:rPr>
          <w:rFonts w:cstheme="minorHAnsi"/>
        </w:rPr>
        <w:t xml:space="preserve">potential </w:t>
      </w:r>
      <w:r w:rsidR="00FE0B1D" w:rsidRPr="00EA664B">
        <w:rPr>
          <w:rFonts w:cstheme="minorHAnsi"/>
        </w:rPr>
        <w:t xml:space="preserve">risks and impacts </w:t>
      </w:r>
      <w:r w:rsidR="0038302F" w:rsidRPr="00EA664B">
        <w:rPr>
          <w:rFonts w:cstheme="minorHAnsi"/>
        </w:rPr>
        <w:t xml:space="preserve">are grouped into </w:t>
      </w:r>
      <w:r w:rsidR="00362C48" w:rsidRPr="00EA664B">
        <w:rPr>
          <w:rFonts w:cstheme="minorHAnsi"/>
        </w:rPr>
        <w:t xml:space="preserve">different stages: </w:t>
      </w:r>
      <w:r w:rsidR="00773559" w:rsidRPr="00EA664B">
        <w:rPr>
          <w:rFonts w:cstheme="minorHAnsi"/>
          <w:i/>
        </w:rPr>
        <w:t>P</w:t>
      </w:r>
      <w:r w:rsidR="0038302F" w:rsidRPr="00EA664B">
        <w:rPr>
          <w:rFonts w:cstheme="minorHAnsi"/>
          <w:i/>
        </w:rPr>
        <w:t>lanning</w:t>
      </w:r>
      <w:r w:rsidR="0038302F" w:rsidRPr="00EA664B">
        <w:rPr>
          <w:rFonts w:cstheme="minorHAnsi"/>
        </w:rPr>
        <w:t xml:space="preserve">, </w:t>
      </w:r>
      <w:r w:rsidR="00AB72DD" w:rsidRPr="00EA664B">
        <w:rPr>
          <w:rFonts w:cstheme="minorHAnsi"/>
          <w:i/>
        </w:rPr>
        <w:t>Rehabilitation</w:t>
      </w:r>
      <w:r w:rsidR="00AB72DD" w:rsidRPr="00EA664B">
        <w:rPr>
          <w:rFonts w:cstheme="minorHAnsi"/>
        </w:rPr>
        <w:t xml:space="preserve"> </w:t>
      </w:r>
      <w:r w:rsidR="00C664AA" w:rsidRPr="00EA664B">
        <w:rPr>
          <w:rFonts w:cstheme="minorHAnsi"/>
        </w:rPr>
        <w:t>(should any civil works be</w:t>
      </w:r>
      <w:r w:rsidR="0038302F" w:rsidRPr="00EA664B">
        <w:rPr>
          <w:rFonts w:cstheme="minorHAnsi"/>
        </w:rPr>
        <w:t xml:space="preserve"> involved)</w:t>
      </w:r>
      <w:r w:rsidR="00AB3D92" w:rsidRPr="00EA664B">
        <w:rPr>
          <w:rFonts w:cstheme="minorHAnsi"/>
        </w:rPr>
        <w:t>,</w:t>
      </w:r>
      <w:r w:rsidR="00F571C8" w:rsidRPr="00EA664B">
        <w:rPr>
          <w:rFonts w:cstheme="minorHAnsi"/>
        </w:rPr>
        <w:t xml:space="preserve"> </w:t>
      </w:r>
      <w:r w:rsidR="00773559" w:rsidRPr="00EA664B">
        <w:rPr>
          <w:rFonts w:cstheme="minorHAnsi"/>
          <w:i/>
        </w:rPr>
        <w:t>O</w:t>
      </w:r>
      <w:r w:rsidR="0038302F" w:rsidRPr="00EA664B">
        <w:rPr>
          <w:rFonts w:cstheme="minorHAnsi"/>
          <w:i/>
        </w:rPr>
        <w:t>peration</w:t>
      </w:r>
      <w:r w:rsidR="00AB3D92" w:rsidRPr="00EA664B">
        <w:rPr>
          <w:rFonts w:cstheme="minorHAnsi"/>
          <w:i/>
        </w:rPr>
        <w:t>al</w:t>
      </w:r>
      <w:r w:rsidR="00F571C8" w:rsidRPr="00EA664B">
        <w:rPr>
          <w:rFonts w:cstheme="minorHAnsi"/>
        </w:rPr>
        <w:t xml:space="preserve"> </w:t>
      </w:r>
      <w:r w:rsidR="00AB3D92" w:rsidRPr="00EA664B">
        <w:rPr>
          <w:rFonts w:cstheme="minorHAnsi"/>
        </w:rPr>
        <w:t xml:space="preserve">and </w:t>
      </w:r>
      <w:r w:rsidR="00773559" w:rsidRPr="00EA664B">
        <w:rPr>
          <w:rFonts w:cstheme="minorHAnsi"/>
          <w:i/>
        </w:rPr>
        <w:t>D</w:t>
      </w:r>
      <w:r w:rsidR="00AB3D92" w:rsidRPr="00EA664B">
        <w:rPr>
          <w:rFonts w:cstheme="minorHAnsi"/>
          <w:i/>
        </w:rPr>
        <w:t>ecommissioning</w:t>
      </w:r>
      <w:r w:rsidR="0038302F" w:rsidRPr="00EA664B">
        <w:rPr>
          <w:rFonts w:cstheme="minorHAnsi"/>
        </w:rPr>
        <w:t xml:space="preserve">. </w:t>
      </w:r>
    </w:p>
    <w:p w14:paraId="25C792B3" w14:textId="77777777" w:rsidR="009E0385" w:rsidRPr="00EA664B" w:rsidRDefault="005F34B6" w:rsidP="002A435C">
      <w:pPr>
        <w:spacing w:after="120"/>
        <w:rPr>
          <w:rFonts w:cstheme="minorHAnsi"/>
          <w:bCs/>
        </w:rPr>
      </w:pPr>
      <w:r w:rsidRPr="00EA664B">
        <w:rPr>
          <w:rFonts w:cstheme="minorHAnsi"/>
          <w:b/>
          <w:bCs/>
        </w:rPr>
        <w:t>PLANNING AND DESIGN STAGE</w:t>
      </w:r>
    </w:p>
    <w:p w14:paraId="7453AA6D" w14:textId="46667C91" w:rsidR="00F22899" w:rsidRPr="00EA664B" w:rsidRDefault="00F22899" w:rsidP="002A435C">
      <w:pPr>
        <w:pStyle w:val="ListParagraph"/>
        <w:numPr>
          <w:ilvl w:val="0"/>
          <w:numId w:val="4"/>
        </w:numPr>
        <w:snapToGrid w:val="0"/>
        <w:spacing w:after="120"/>
        <w:ind w:left="360"/>
        <w:contextualSpacing w:val="0"/>
        <w:jc w:val="both"/>
        <w:rPr>
          <w:rFonts w:eastAsia="Times New Roman" w:cstheme="minorHAnsi"/>
        </w:rPr>
      </w:pPr>
      <w:r w:rsidRPr="00EA664B">
        <w:rPr>
          <w:rFonts w:eastAsia="Times New Roman" w:cstheme="minorHAnsi"/>
          <w:b/>
          <w:bCs/>
          <w:i/>
          <w:iCs/>
        </w:rPr>
        <w:t>Procurement of goods</w:t>
      </w:r>
      <w:r w:rsidR="00A1631D" w:rsidRPr="00EA664B">
        <w:rPr>
          <w:rFonts w:eastAsia="Times New Roman" w:cstheme="minorHAnsi"/>
          <w:b/>
          <w:bCs/>
          <w:i/>
          <w:iCs/>
        </w:rPr>
        <w:t xml:space="preserve"> and supplies</w:t>
      </w:r>
      <w:r w:rsidR="00773009" w:rsidRPr="00EA664B">
        <w:rPr>
          <w:rFonts w:eastAsia="Times New Roman" w:cstheme="minorHAnsi"/>
        </w:rPr>
        <w:t xml:space="preserve">: </w:t>
      </w:r>
      <w:r w:rsidR="000430DE" w:rsidRPr="00EA664B">
        <w:rPr>
          <w:rFonts w:eastAsia="Times New Roman" w:cstheme="minorHAnsi"/>
        </w:rPr>
        <w:t>The P</w:t>
      </w:r>
      <w:r w:rsidR="00773009" w:rsidRPr="00EA664B">
        <w:rPr>
          <w:rFonts w:eastAsia="Times New Roman" w:cstheme="minorHAnsi"/>
        </w:rPr>
        <w:t xml:space="preserve">roject </w:t>
      </w:r>
      <w:r w:rsidR="00436E1E" w:rsidRPr="00EA664B">
        <w:rPr>
          <w:rFonts w:eastAsia="Times New Roman" w:cstheme="minorHAnsi"/>
        </w:rPr>
        <w:t xml:space="preserve">will </w:t>
      </w:r>
      <w:r w:rsidR="00773009" w:rsidRPr="00EA664B">
        <w:rPr>
          <w:rFonts w:eastAsia="Times New Roman" w:cstheme="minorHAnsi"/>
        </w:rPr>
        <w:t xml:space="preserve">include the </w:t>
      </w:r>
      <w:r w:rsidR="000E4334" w:rsidRPr="00EA664B">
        <w:rPr>
          <w:rFonts w:eastAsia="Times New Roman" w:cstheme="minorHAnsi"/>
        </w:rPr>
        <w:t>procurement</w:t>
      </w:r>
      <w:r w:rsidR="00773009" w:rsidRPr="00EA664B">
        <w:rPr>
          <w:rFonts w:eastAsia="Times New Roman" w:cstheme="minorHAnsi"/>
        </w:rPr>
        <w:t xml:space="preserve"> of goods</w:t>
      </w:r>
      <w:r w:rsidR="00A1631D" w:rsidRPr="00EA664B">
        <w:rPr>
          <w:rFonts w:eastAsia="Times New Roman" w:cstheme="minorHAnsi"/>
        </w:rPr>
        <w:t xml:space="preserve"> and supplies </w:t>
      </w:r>
      <w:r w:rsidR="00773009" w:rsidRPr="00EA664B">
        <w:rPr>
          <w:rFonts w:eastAsia="Times New Roman" w:cstheme="minorHAnsi"/>
        </w:rPr>
        <w:t>e</w:t>
      </w:r>
      <w:r w:rsidR="00A1631D" w:rsidRPr="00EA664B">
        <w:rPr>
          <w:rFonts w:eastAsia="Times New Roman" w:cstheme="minorHAnsi"/>
        </w:rPr>
        <w:t>.</w:t>
      </w:r>
      <w:r w:rsidR="00773009" w:rsidRPr="00EA664B">
        <w:rPr>
          <w:rFonts w:eastAsia="Times New Roman" w:cstheme="minorHAnsi"/>
        </w:rPr>
        <w:t>g</w:t>
      </w:r>
      <w:r w:rsidR="00A1631D" w:rsidRPr="00EA664B">
        <w:rPr>
          <w:rFonts w:eastAsia="Times New Roman" w:cstheme="minorHAnsi"/>
        </w:rPr>
        <w:t>.</w:t>
      </w:r>
      <w:r w:rsidR="00D878D9" w:rsidRPr="00EA664B">
        <w:rPr>
          <w:rFonts w:eastAsia="Times New Roman" w:cstheme="minorHAnsi"/>
        </w:rPr>
        <w:t xml:space="preserve"> </w:t>
      </w:r>
      <w:r w:rsidR="000E4334" w:rsidRPr="00EA664B">
        <w:rPr>
          <w:rFonts w:eastAsia="Times New Roman" w:cstheme="minorHAnsi"/>
        </w:rPr>
        <w:t xml:space="preserve">equipment such as ventilators or PPE </w:t>
      </w:r>
      <w:r w:rsidR="00A1631D" w:rsidRPr="00EA664B">
        <w:rPr>
          <w:rFonts w:eastAsia="Times New Roman" w:cstheme="minorHAnsi"/>
        </w:rPr>
        <w:t>or cleaning materials,</w:t>
      </w:r>
      <w:r w:rsidR="00641A6A" w:rsidRPr="00EA664B">
        <w:rPr>
          <w:rFonts w:eastAsia="Times New Roman" w:cstheme="minorHAnsi"/>
        </w:rPr>
        <w:t xml:space="preserve"> list of goods to be </w:t>
      </w:r>
      <w:r w:rsidR="002E68C0" w:rsidRPr="00EA664B">
        <w:rPr>
          <w:rFonts w:eastAsia="Times New Roman" w:cstheme="minorHAnsi"/>
        </w:rPr>
        <w:t xml:space="preserve">procured </w:t>
      </w:r>
      <w:r w:rsidR="00896450" w:rsidRPr="00EA664B">
        <w:rPr>
          <w:rFonts w:eastAsia="Times New Roman" w:cstheme="minorHAnsi"/>
        </w:rPr>
        <w:t xml:space="preserve">available </w:t>
      </w:r>
      <w:r w:rsidR="002E68C0" w:rsidRPr="00EA664B">
        <w:rPr>
          <w:rFonts w:eastAsia="Times New Roman" w:cstheme="minorHAnsi"/>
        </w:rPr>
        <w:t xml:space="preserve">in </w:t>
      </w:r>
      <w:r w:rsidR="00641A6A" w:rsidRPr="00EA664B">
        <w:rPr>
          <w:rFonts w:eastAsia="Times New Roman" w:cstheme="minorHAnsi"/>
        </w:rPr>
        <w:t xml:space="preserve">Annex </w:t>
      </w:r>
      <w:r w:rsidR="000C3EAE">
        <w:rPr>
          <w:rFonts w:eastAsia="Times New Roman" w:cstheme="minorHAnsi"/>
        </w:rPr>
        <w:t>I</w:t>
      </w:r>
      <w:r w:rsidR="006F4809" w:rsidRPr="00EA664B">
        <w:rPr>
          <w:rFonts w:eastAsia="Times New Roman" w:cstheme="minorHAnsi"/>
        </w:rPr>
        <w:t>V</w:t>
      </w:r>
      <w:r w:rsidR="002E68C0" w:rsidRPr="00EA664B">
        <w:rPr>
          <w:rFonts w:eastAsia="Times New Roman" w:cstheme="minorHAnsi"/>
        </w:rPr>
        <w:t xml:space="preserve">. </w:t>
      </w:r>
      <w:r w:rsidR="00B3655D" w:rsidRPr="00EA664B">
        <w:rPr>
          <w:rFonts w:eastAsia="Times New Roman" w:cstheme="minorHAnsi"/>
        </w:rPr>
        <w:t>This procurement list might be changed based on the need during project implementation phases.</w:t>
      </w:r>
    </w:p>
    <w:p w14:paraId="48BE09CA" w14:textId="77777777" w:rsidR="0050757C" w:rsidRPr="00EA664B" w:rsidRDefault="003D7BD3" w:rsidP="002A435C">
      <w:pPr>
        <w:pStyle w:val="ListParagraph"/>
        <w:numPr>
          <w:ilvl w:val="0"/>
          <w:numId w:val="4"/>
        </w:numPr>
        <w:snapToGrid w:val="0"/>
        <w:spacing w:after="120"/>
        <w:ind w:left="360"/>
        <w:contextualSpacing w:val="0"/>
        <w:jc w:val="both"/>
        <w:rPr>
          <w:rFonts w:eastAsia="Times New Roman" w:cstheme="minorHAnsi"/>
        </w:rPr>
      </w:pPr>
      <w:r w:rsidRPr="00EA664B">
        <w:rPr>
          <w:rFonts w:eastAsia="Times New Roman" w:cstheme="minorHAnsi"/>
          <w:b/>
          <w:bCs/>
          <w:i/>
          <w:iCs/>
        </w:rPr>
        <w:t>Location</w:t>
      </w:r>
      <w:r w:rsidR="00F26177" w:rsidRPr="00EA664B">
        <w:rPr>
          <w:rFonts w:eastAsia="Times New Roman" w:cstheme="minorHAnsi"/>
          <w:b/>
          <w:bCs/>
          <w:i/>
          <w:iCs/>
        </w:rPr>
        <w:t>, type</w:t>
      </w:r>
      <w:r w:rsidRPr="00EA664B">
        <w:rPr>
          <w:rFonts w:eastAsia="Times New Roman" w:cstheme="minorHAnsi"/>
          <w:b/>
          <w:bCs/>
          <w:i/>
          <w:iCs/>
        </w:rPr>
        <w:t xml:space="preserve"> and scale </w:t>
      </w:r>
      <w:r w:rsidRPr="00EA664B">
        <w:rPr>
          <w:rFonts w:eastAsia="Times New Roman" w:cstheme="minorHAnsi"/>
          <w:i/>
          <w:iCs/>
        </w:rPr>
        <w:t xml:space="preserve">of healthcare facilities and associated waste management facilities, including </w:t>
      </w:r>
      <w:r w:rsidR="00302C2F" w:rsidRPr="00EA664B">
        <w:rPr>
          <w:rFonts w:eastAsia="Times New Roman" w:cstheme="minorHAnsi"/>
          <w:i/>
          <w:iCs/>
        </w:rPr>
        <w:t xml:space="preserve">waste </w:t>
      </w:r>
      <w:r w:rsidRPr="00EA664B">
        <w:rPr>
          <w:rFonts w:eastAsia="Times New Roman" w:cstheme="minorHAnsi"/>
          <w:i/>
          <w:iCs/>
        </w:rPr>
        <w:t>transport routes</w:t>
      </w:r>
      <w:r w:rsidR="00AC2F81" w:rsidRPr="00EA664B">
        <w:rPr>
          <w:rFonts w:eastAsia="Times New Roman" w:cstheme="minorHAnsi"/>
        </w:rPr>
        <w:t>.</w:t>
      </w:r>
    </w:p>
    <w:p w14:paraId="3D8A5D54" w14:textId="504A9A67" w:rsidR="0050757C" w:rsidRPr="007A38F0" w:rsidRDefault="00620352" w:rsidP="002A435C">
      <w:pPr>
        <w:pStyle w:val="ListParagraph"/>
        <w:numPr>
          <w:ilvl w:val="1"/>
          <w:numId w:val="4"/>
        </w:numPr>
        <w:snapToGrid w:val="0"/>
        <w:spacing w:after="120"/>
        <w:ind w:left="720"/>
        <w:contextualSpacing w:val="0"/>
        <w:jc w:val="both"/>
        <w:rPr>
          <w:rFonts w:eastAsia="Times New Roman" w:cstheme="minorHAnsi"/>
        </w:rPr>
      </w:pPr>
      <w:r w:rsidRPr="007A38F0">
        <w:rPr>
          <w:rFonts w:eastAsia="Times New Roman" w:cstheme="minorHAnsi"/>
          <w:b/>
          <w:bCs/>
        </w:rPr>
        <w:t>L</w:t>
      </w:r>
      <w:r w:rsidR="000A6935" w:rsidRPr="007A38F0">
        <w:rPr>
          <w:rFonts w:eastAsia="Times New Roman" w:cstheme="minorHAnsi"/>
          <w:b/>
          <w:bCs/>
        </w:rPr>
        <w:t>ocation</w:t>
      </w:r>
      <w:r w:rsidR="002A18B1" w:rsidRPr="007A38F0">
        <w:rPr>
          <w:rFonts w:eastAsia="Times New Roman" w:cstheme="minorHAnsi"/>
          <w:b/>
          <w:bCs/>
        </w:rPr>
        <w:t xml:space="preserve"> of </w:t>
      </w:r>
      <w:r w:rsidRPr="007A38F0">
        <w:rPr>
          <w:rFonts w:eastAsia="Times New Roman" w:cstheme="minorHAnsi"/>
          <w:b/>
          <w:bCs/>
        </w:rPr>
        <w:t>facilities</w:t>
      </w:r>
      <w:r w:rsidRPr="007A38F0">
        <w:rPr>
          <w:rFonts w:eastAsia="Times New Roman" w:cstheme="minorHAnsi"/>
        </w:rPr>
        <w:t>:</w:t>
      </w:r>
      <w:r w:rsidR="00F571C8" w:rsidRPr="007A38F0">
        <w:rPr>
          <w:rFonts w:eastAsia="Times New Roman" w:cstheme="minorHAnsi"/>
        </w:rPr>
        <w:t xml:space="preserve"> </w:t>
      </w:r>
      <w:r w:rsidR="00994CFB" w:rsidRPr="007A38F0">
        <w:rPr>
          <w:rFonts w:eastAsia="Times New Roman" w:cstheme="minorHAnsi"/>
        </w:rPr>
        <w:t xml:space="preserve">Location of the </w:t>
      </w:r>
      <w:r w:rsidR="00DE007E" w:rsidRPr="007A38F0">
        <w:rPr>
          <w:rFonts w:eastAsia="Times New Roman" w:cstheme="minorHAnsi"/>
        </w:rPr>
        <w:t>faculties</w:t>
      </w:r>
      <w:r w:rsidR="00994CFB" w:rsidRPr="007A38F0">
        <w:rPr>
          <w:rFonts w:eastAsia="Times New Roman" w:cstheme="minorHAnsi"/>
        </w:rPr>
        <w:t xml:space="preserve"> the intervention will take place has been identified, 37 facilities identified so far, available in </w:t>
      </w:r>
      <w:r w:rsidR="003D1897" w:rsidRPr="007A38F0">
        <w:rPr>
          <w:rFonts w:eastAsia="Times New Roman" w:cstheme="minorHAnsi"/>
        </w:rPr>
        <w:t>A</w:t>
      </w:r>
      <w:r w:rsidR="002E68C0" w:rsidRPr="007A38F0">
        <w:rPr>
          <w:rFonts w:eastAsia="Times New Roman" w:cstheme="minorHAnsi"/>
        </w:rPr>
        <w:t xml:space="preserve">nnex </w:t>
      </w:r>
      <w:r w:rsidR="003D1897" w:rsidRPr="007A38F0">
        <w:rPr>
          <w:rFonts w:eastAsia="Times New Roman" w:cstheme="minorHAnsi"/>
        </w:rPr>
        <w:t>V</w:t>
      </w:r>
      <w:r w:rsidR="007425C7" w:rsidRPr="007A38F0">
        <w:rPr>
          <w:rFonts w:eastAsia="Times New Roman" w:cstheme="minorHAnsi"/>
        </w:rPr>
        <w:t xml:space="preserve">. </w:t>
      </w:r>
      <w:r w:rsidR="0003172B" w:rsidRPr="007A38F0">
        <w:rPr>
          <w:rFonts w:eastAsia="Times New Roman" w:cstheme="minorHAnsi"/>
        </w:rPr>
        <w:t>Supplied goods will be temporarily stored in WHO warehouses and will be distributed</w:t>
      </w:r>
      <w:r w:rsidR="00ED14D6" w:rsidRPr="007A38F0">
        <w:rPr>
          <w:rFonts w:eastAsia="Times New Roman" w:cstheme="minorHAnsi"/>
        </w:rPr>
        <w:t xml:space="preserve"> to hospitals, laboratories, </w:t>
      </w:r>
      <w:r w:rsidR="005D26E8" w:rsidRPr="007A38F0">
        <w:rPr>
          <w:rFonts w:eastAsia="Times New Roman" w:cstheme="minorHAnsi"/>
        </w:rPr>
        <w:t>quarantine,</w:t>
      </w:r>
      <w:r w:rsidR="00ED14D6" w:rsidRPr="007A38F0">
        <w:rPr>
          <w:rFonts w:eastAsia="Times New Roman" w:cstheme="minorHAnsi"/>
        </w:rPr>
        <w:t xml:space="preserve"> and isolation facilities according to WHO guidelines</w:t>
      </w:r>
      <w:r w:rsidR="00E739C2" w:rsidRPr="007A38F0">
        <w:rPr>
          <w:rFonts w:eastAsia="Times New Roman" w:cstheme="minorHAnsi"/>
        </w:rPr>
        <w:t xml:space="preserve"> in partnership with </w:t>
      </w:r>
      <w:r w:rsidR="00382DD7" w:rsidRPr="007A38F0">
        <w:rPr>
          <w:rFonts w:cstheme="minorHAnsi"/>
        </w:rPr>
        <w:t>Ministry of Public Health and Population</w:t>
      </w:r>
      <w:r w:rsidR="00382DD7" w:rsidRPr="007A38F0">
        <w:rPr>
          <w:rFonts w:eastAsia="Times New Roman" w:cstheme="minorHAnsi"/>
        </w:rPr>
        <w:t xml:space="preserve"> </w:t>
      </w:r>
      <w:r w:rsidR="00994CFB" w:rsidRPr="007A38F0">
        <w:rPr>
          <w:rFonts w:eastAsia="Times New Roman" w:cstheme="minorHAnsi"/>
        </w:rPr>
        <w:t>MoPHP</w:t>
      </w:r>
      <w:r w:rsidR="00ED14D6" w:rsidRPr="007A38F0">
        <w:rPr>
          <w:rFonts w:eastAsia="Times New Roman" w:cstheme="minorHAnsi"/>
        </w:rPr>
        <w:t>.</w:t>
      </w:r>
    </w:p>
    <w:p w14:paraId="002B3C48" w14:textId="3FB51BE4" w:rsidR="003D7BD3" w:rsidRPr="00EA664B" w:rsidRDefault="0020514F" w:rsidP="002A435C">
      <w:pPr>
        <w:pStyle w:val="ListParagraph"/>
        <w:numPr>
          <w:ilvl w:val="1"/>
          <w:numId w:val="4"/>
        </w:numPr>
        <w:snapToGrid w:val="0"/>
        <w:spacing w:after="120"/>
        <w:ind w:left="720"/>
        <w:contextualSpacing w:val="0"/>
        <w:jc w:val="both"/>
        <w:rPr>
          <w:rFonts w:eastAsia="Times New Roman" w:cstheme="minorHAnsi"/>
        </w:rPr>
      </w:pPr>
      <w:r w:rsidRPr="00EA664B">
        <w:rPr>
          <w:rFonts w:eastAsia="Times New Roman" w:cstheme="minorHAnsi"/>
          <w:b/>
          <w:bCs/>
        </w:rPr>
        <w:t>T</w:t>
      </w:r>
      <w:r w:rsidR="007425C7" w:rsidRPr="00EA664B">
        <w:rPr>
          <w:rFonts w:eastAsia="Times New Roman" w:cstheme="minorHAnsi"/>
          <w:b/>
          <w:bCs/>
        </w:rPr>
        <w:t>ype and scale</w:t>
      </w:r>
      <w:r w:rsidRPr="00EA664B">
        <w:rPr>
          <w:rFonts w:eastAsia="Times New Roman" w:cstheme="minorHAnsi"/>
          <w:b/>
          <w:bCs/>
        </w:rPr>
        <w:t xml:space="preserve"> of facilities</w:t>
      </w:r>
      <w:r w:rsidRPr="00EA664B">
        <w:rPr>
          <w:rFonts w:eastAsia="Times New Roman" w:cstheme="minorHAnsi"/>
        </w:rPr>
        <w:t>: T</w:t>
      </w:r>
      <w:r w:rsidR="007425C7" w:rsidRPr="00EA664B">
        <w:rPr>
          <w:rFonts w:eastAsia="Times New Roman" w:cstheme="minorHAnsi"/>
        </w:rPr>
        <w:t>h</w:t>
      </w:r>
      <w:r w:rsidR="00F970BA" w:rsidRPr="00EA664B">
        <w:rPr>
          <w:rFonts w:eastAsia="Times New Roman" w:cstheme="minorHAnsi"/>
        </w:rPr>
        <w:t xml:space="preserve">e </w:t>
      </w:r>
      <w:r w:rsidR="00033CF5" w:rsidRPr="00EA664B">
        <w:rPr>
          <w:rFonts w:eastAsia="Times New Roman" w:cstheme="minorHAnsi"/>
        </w:rPr>
        <w:t xml:space="preserve">WHO will conduct an </w:t>
      </w:r>
      <w:r w:rsidR="007425C7" w:rsidRPr="00EA664B">
        <w:rPr>
          <w:rFonts w:eastAsia="Times New Roman" w:cstheme="minorHAnsi"/>
        </w:rPr>
        <w:t xml:space="preserve">assessment </w:t>
      </w:r>
      <w:r w:rsidR="00A345C7" w:rsidRPr="00EA664B">
        <w:rPr>
          <w:rFonts w:eastAsia="Times New Roman" w:cstheme="minorHAnsi"/>
        </w:rPr>
        <w:t>and examine</w:t>
      </w:r>
      <w:r w:rsidR="007425C7" w:rsidRPr="00EA664B">
        <w:rPr>
          <w:rFonts w:eastAsia="Times New Roman" w:cstheme="minorHAnsi"/>
        </w:rPr>
        <w:t xml:space="preserve"> the salient characteristics</w:t>
      </w:r>
      <w:r w:rsidR="009C0F36" w:rsidRPr="00EA664B">
        <w:rPr>
          <w:rFonts w:eastAsia="Times New Roman" w:cstheme="minorHAnsi"/>
        </w:rPr>
        <w:t xml:space="preserve"> and </w:t>
      </w:r>
      <w:r w:rsidR="00BF10E5" w:rsidRPr="00EA664B">
        <w:rPr>
          <w:rFonts w:eastAsia="Times New Roman" w:cstheme="minorHAnsi"/>
        </w:rPr>
        <w:t xml:space="preserve">carrying/disposal </w:t>
      </w:r>
      <w:r w:rsidR="009C0F36" w:rsidRPr="00EA664B">
        <w:rPr>
          <w:rFonts w:eastAsia="Times New Roman" w:cstheme="minorHAnsi"/>
        </w:rPr>
        <w:t>capacity</w:t>
      </w:r>
      <w:r w:rsidR="007425C7" w:rsidRPr="00EA664B">
        <w:rPr>
          <w:rFonts w:eastAsia="Times New Roman" w:cstheme="minorHAnsi"/>
        </w:rPr>
        <w:t xml:space="preserve"> of a targeted facility</w:t>
      </w:r>
      <w:r w:rsidR="00D02079" w:rsidRPr="00EA664B">
        <w:rPr>
          <w:rFonts w:eastAsia="Times New Roman" w:cstheme="minorHAnsi"/>
        </w:rPr>
        <w:t xml:space="preserve"> prior to distribution</w:t>
      </w:r>
      <w:r w:rsidR="007425C7" w:rsidRPr="00EA664B">
        <w:rPr>
          <w:rFonts w:eastAsia="Times New Roman" w:cstheme="minorHAnsi"/>
        </w:rPr>
        <w:t xml:space="preserve">. </w:t>
      </w:r>
      <w:r w:rsidR="009013A5" w:rsidRPr="00EA664B">
        <w:rPr>
          <w:rFonts w:eastAsia="Times New Roman" w:cstheme="minorHAnsi"/>
        </w:rPr>
        <w:t xml:space="preserve">The assessment should consider the waste processing and transportation arrangements, </w:t>
      </w:r>
      <w:r w:rsidR="00F41E15" w:rsidRPr="00EA664B">
        <w:rPr>
          <w:rFonts w:eastAsia="Times New Roman" w:cstheme="minorHAnsi"/>
        </w:rPr>
        <w:t xml:space="preserve">operational procedures and working practices, </w:t>
      </w:r>
      <w:r w:rsidR="009013A5" w:rsidRPr="00EA664B">
        <w:rPr>
          <w:rFonts w:eastAsia="Times New Roman" w:cstheme="minorHAnsi"/>
        </w:rPr>
        <w:t>a</w:t>
      </w:r>
      <w:r w:rsidR="00F41E15" w:rsidRPr="00EA664B">
        <w:rPr>
          <w:rFonts w:eastAsia="Times New Roman" w:cstheme="minorHAnsi"/>
        </w:rPr>
        <w:t xml:space="preserve">nd the required </w:t>
      </w:r>
      <w:r w:rsidR="009013A5" w:rsidRPr="00EA664B">
        <w:rPr>
          <w:rFonts w:eastAsia="Times New Roman" w:cstheme="minorHAnsi"/>
        </w:rPr>
        <w:t>capacity of the</w:t>
      </w:r>
      <w:r w:rsidR="00CB4351" w:rsidRPr="00EA664B">
        <w:rPr>
          <w:rFonts w:eastAsia="Times New Roman" w:cstheme="minorHAnsi"/>
        </w:rPr>
        <w:t xml:space="preserve"> </w:t>
      </w:r>
      <w:r w:rsidR="009013A5" w:rsidRPr="00EA664B">
        <w:rPr>
          <w:rFonts w:eastAsia="Times New Roman" w:cstheme="minorHAnsi"/>
        </w:rPr>
        <w:t xml:space="preserve">type of disposal facility needed for the volume of the wastes generated. </w:t>
      </w:r>
    </w:p>
    <w:p w14:paraId="15B444B1" w14:textId="4D330D3A" w:rsidR="0091389D" w:rsidRPr="00EA664B" w:rsidRDefault="00E24010" w:rsidP="002A435C">
      <w:pPr>
        <w:pStyle w:val="ListParagraph"/>
        <w:numPr>
          <w:ilvl w:val="1"/>
          <w:numId w:val="4"/>
        </w:numPr>
        <w:snapToGrid w:val="0"/>
        <w:spacing w:after="120"/>
        <w:ind w:left="720"/>
        <w:contextualSpacing w:val="0"/>
        <w:jc w:val="both"/>
        <w:rPr>
          <w:rFonts w:eastAsia="Times New Roman" w:cstheme="minorHAnsi"/>
        </w:rPr>
      </w:pPr>
      <w:r w:rsidRPr="00EA664B">
        <w:rPr>
          <w:rFonts w:eastAsia="Times New Roman" w:cstheme="minorHAnsi"/>
          <w:b/>
          <w:bCs/>
        </w:rPr>
        <w:t>Quarantine and isolation centers</w:t>
      </w:r>
      <w:r w:rsidR="00820EBF" w:rsidRPr="00EA664B">
        <w:rPr>
          <w:rFonts w:eastAsia="Times New Roman" w:cstheme="minorHAnsi"/>
        </w:rPr>
        <w:t xml:space="preserve">: </w:t>
      </w:r>
      <w:r w:rsidR="00500D31" w:rsidRPr="00EA664B">
        <w:rPr>
          <w:rFonts w:eastAsia="Times New Roman" w:cstheme="minorHAnsi"/>
        </w:rPr>
        <w:t xml:space="preserve">These </w:t>
      </w:r>
      <w:r w:rsidRPr="00EA664B">
        <w:rPr>
          <w:rFonts w:eastAsia="Times New Roman" w:cstheme="minorHAnsi"/>
        </w:rPr>
        <w:t>may be located at Point of Entry, border, urban and</w:t>
      </w:r>
      <w:r w:rsidR="007A5273" w:rsidRPr="00EA664B">
        <w:rPr>
          <w:rFonts w:eastAsia="Times New Roman" w:cstheme="minorHAnsi"/>
        </w:rPr>
        <w:t>/or</w:t>
      </w:r>
      <w:r w:rsidRPr="00EA664B">
        <w:rPr>
          <w:rFonts w:eastAsia="Times New Roman" w:cstheme="minorHAnsi"/>
        </w:rPr>
        <w:t xml:space="preserve"> rural area</w:t>
      </w:r>
      <w:r w:rsidR="007A5273" w:rsidRPr="00EA664B">
        <w:rPr>
          <w:rFonts w:eastAsia="Times New Roman" w:cstheme="minorHAnsi"/>
        </w:rPr>
        <w:t>s</w:t>
      </w:r>
      <w:r w:rsidRPr="00EA664B">
        <w:rPr>
          <w:rFonts w:eastAsia="Times New Roman" w:cstheme="minorHAnsi"/>
        </w:rPr>
        <w:t xml:space="preserve">. Tents may be used. Requirements on food, water, </w:t>
      </w:r>
      <w:r w:rsidR="007A5273" w:rsidRPr="00EA664B">
        <w:rPr>
          <w:rFonts w:eastAsia="Times New Roman" w:cstheme="minorHAnsi"/>
        </w:rPr>
        <w:t xml:space="preserve">fuel, </w:t>
      </w:r>
      <w:r w:rsidRPr="00EA664B">
        <w:rPr>
          <w:rFonts w:eastAsia="Times New Roman" w:cstheme="minorHAnsi"/>
        </w:rPr>
        <w:t xml:space="preserve">hygiene, infection prevention and control, and monitoring </w:t>
      </w:r>
      <w:r w:rsidR="009669E9" w:rsidRPr="00EA664B">
        <w:rPr>
          <w:rFonts w:eastAsia="Times New Roman" w:cstheme="minorHAnsi"/>
        </w:rPr>
        <w:t>the</w:t>
      </w:r>
      <w:r w:rsidRPr="00EA664B">
        <w:rPr>
          <w:rFonts w:eastAsia="Times New Roman" w:cstheme="minorHAnsi"/>
        </w:rPr>
        <w:t xml:space="preserve"> health of quarantined person</w:t>
      </w:r>
      <w:r w:rsidR="009669E9" w:rsidRPr="00EA664B">
        <w:rPr>
          <w:rFonts w:eastAsia="Times New Roman" w:cstheme="minorHAnsi"/>
        </w:rPr>
        <w:t>s</w:t>
      </w:r>
      <w:r w:rsidRPr="00EA664B">
        <w:rPr>
          <w:rFonts w:eastAsia="Times New Roman" w:cstheme="minorHAnsi"/>
        </w:rPr>
        <w:t xml:space="preserve"> should be considered</w:t>
      </w:r>
      <w:r w:rsidR="003927F4" w:rsidRPr="00EA664B">
        <w:rPr>
          <w:rFonts w:eastAsia="Times New Roman" w:cstheme="minorHAnsi"/>
        </w:rPr>
        <w:t>.</w:t>
      </w:r>
    </w:p>
    <w:p w14:paraId="3FBBE610" w14:textId="13AAA9D0" w:rsidR="0091389D" w:rsidRPr="00EA664B" w:rsidRDefault="00A63300" w:rsidP="002A435C">
      <w:pPr>
        <w:pStyle w:val="ListParagraph"/>
        <w:numPr>
          <w:ilvl w:val="1"/>
          <w:numId w:val="4"/>
        </w:numPr>
        <w:snapToGrid w:val="0"/>
        <w:spacing w:after="120"/>
        <w:ind w:left="720"/>
        <w:contextualSpacing w:val="0"/>
        <w:jc w:val="both"/>
        <w:rPr>
          <w:rFonts w:eastAsia="Times New Roman" w:cstheme="minorHAnsi"/>
        </w:rPr>
      </w:pPr>
      <w:r w:rsidRPr="00EA664B">
        <w:rPr>
          <w:rFonts w:eastAsia="Times New Roman" w:cstheme="minorHAnsi"/>
          <w:b/>
          <w:bCs/>
        </w:rPr>
        <w:t>Dump sites</w:t>
      </w:r>
      <w:r w:rsidR="0091389D" w:rsidRPr="00EA664B">
        <w:rPr>
          <w:rFonts w:eastAsia="Times New Roman" w:cstheme="minorHAnsi"/>
          <w:b/>
          <w:bCs/>
        </w:rPr>
        <w:t xml:space="preserve"> and medical waste planning:</w:t>
      </w:r>
      <w:r w:rsidR="00F571C8" w:rsidRPr="00EA664B">
        <w:rPr>
          <w:rFonts w:cstheme="minorHAnsi"/>
        </w:rPr>
        <w:t xml:space="preserve"> </w:t>
      </w:r>
      <w:r w:rsidR="0091389D" w:rsidRPr="00EA664B">
        <w:rPr>
          <w:rFonts w:cstheme="minorHAnsi"/>
        </w:rPr>
        <w:t xml:space="preserve">The ICMWMP describes how Project activities involving the COVID-19 pathogen or waste generated in its identification and </w:t>
      </w:r>
      <w:r w:rsidR="001F7E21" w:rsidRPr="00EA664B">
        <w:rPr>
          <w:rFonts w:cstheme="minorHAnsi"/>
        </w:rPr>
        <w:t>quantification</w:t>
      </w:r>
      <w:r w:rsidR="0091389D" w:rsidRPr="00EA664B">
        <w:rPr>
          <w:rFonts w:cstheme="minorHAnsi"/>
        </w:rPr>
        <w:t xml:space="preserve"> will be carried out in a safe manner with (low) incidences of accidents and incidents in line with Good International Industry Practice (such as WHO guidelines), measures in place to prevent or minimize the spread of infectious diseases, emergency preparedness measures.</w:t>
      </w:r>
    </w:p>
    <w:p w14:paraId="5EE45FDB" w14:textId="50603397" w:rsidR="00821142" w:rsidRPr="00553CA2" w:rsidRDefault="00F32919" w:rsidP="00821142">
      <w:pPr>
        <w:pStyle w:val="ListParagraph"/>
        <w:numPr>
          <w:ilvl w:val="0"/>
          <w:numId w:val="4"/>
        </w:numPr>
        <w:snapToGrid w:val="0"/>
        <w:spacing w:after="120"/>
        <w:ind w:left="360"/>
        <w:contextualSpacing w:val="0"/>
        <w:jc w:val="both"/>
        <w:rPr>
          <w:rFonts w:cstheme="minorHAnsi"/>
        </w:rPr>
      </w:pPr>
      <w:r w:rsidRPr="00553CA2">
        <w:rPr>
          <w:rFonts w:eastAsia="Times New Roman" w:cstheme="minorHAnsi"/>
          <w:b/>
          <w:bCs/>
        </w:rPr>
        <w:t>Vaccine readiness and prioritization:</w:t>
      </w:r>
      <w:r w:rsidRPr="00553CA2">
        <w:rPr>
          <w:rFonts w:eastAsia="Times New Roman" w:cstheme="minorHAnsi"/>
        </w:rPr>
        <w:t xml:space="preserve"> </w:t>
      </w:r>
      <w:r w:rsidR="00821142" w:rsidRPr="00553CA2">
        <w:rPr>
          <w:rFonts w:eastAsia="Times New Roman" w:cstheme="minorHAnsi"/>
        </w:rPr>
        <w:t xml:space="preserve">Yemen has conducted a vaccine readiness assessment to identify gaps and options to address them with the support of international organizations (WHO, UNICEF, and </w:t>
      </w:r>
      <w:r w:rsidR="0043231B" w:rsidRPr="0043231B">
        <w:rPr>
          <w:rFonts w:eastAsia="Times New Roman" w:cstheme="minorHAnsi"/>
        </w:rPr>
        <w:t>Global Alliance for Vaccines and Immunization</w:t>
      </w:r>
      <w:r w:rsidR="0043231B">
        <w:rPr>
          <w:rFonts w:eastAsia="Times New Roman" w:cstheme="minorHAnsi"/>
        </w:rPr>
        <w:t xml:space="preserve"> </w:t>
      </w:r>
      <w:r w:rsidR="00821142" w:rsidRPr="00553CA2">
        <w:rPr>
          <w:rFonts w:eastAsia="Times New Roman" w:cstheme="minorHAnsi"/>
        </w:rPr>
        <w:t xml:space="preserve">GAVI. The COVID-19 National Deployment and Vaccination Plan for Yemen NDVP was launched in February 2021. The NDVP covers first prioritized 20 percent of the population, including healthcare workers (for both public and private sectors), elderly aged over </w:t>
      </w:r>
      <w:r w:rsidR="00C14FEE">
        <w:rPr>
          <w:rFonts w:eastAsia="Times New Roman" w:cstheme="minorHAnsi"/>
        </w:rPr>
        <w:t>55</w:t>
      </w:r>
      <w:r w:rsidR="00C14FEE" w:rsidRPr="00553CA2">
        <w:rPr>
          <w:rFonts w:eastAsia="Times New Roman" w:cstheme="minorHAnsi"/>
        </w:rPr>
        <w:t xml:space="preserve"> </w:t>
      </w:r>
      <w:r w:rsidR="00821142" w:rsidRPr="00553CA2">
        <w:rPr>
          <w:rFonts w:eastAsia="Times New Roman" w:cstheme="minorHAnsi"/>
        </w:rPr>
        <w:t xml:space="preserve">years and people who receive chronic disease services (e.g. for hemodialysis, diabetes, oncology and cardiology), malnourished pregnant and lactating women and children under five years old, refugees, migrants and IDPs. Vaccines for the first 20 percent of the population are secured from the COVAX Facility. The MoPHP signs a Model Indemnity Agreement with manufacturers. COVID-19 vaccination will utilize existing Expanded Program for Immunization EPI system for logistics. Once vaccines are imported, batches will be directly transferred to central stores of the National EPI Program with immediate release processes. Aden International Airport is designated as the only port of entry to receive COVID-19 vaccines. UNICEF cold chain capacity analysis estimates that the existing cold chain system at the central and governorate level can accommodate approximately </w:t>
      </w:r>
      <w:bookmarkStart w:id="59" w:name="_Hlk71068791"/>
      <w:r w:rsidR="00821142" w:rsidRPr="00553CA2">
        <w:rPr>
          <w:rFonts w:eastAsia="Times New Roman" w:cstheme="minorHAnsi"/>
        </w:rPr>
        <w:t xml:space="preserve">three million </w:t>
      </w:r>
      <w:bookmarkEnd w:id="59"/>
      <w:r w:rsidR="00821142" w:rsidRPr="00553CA2">
        <w:rPr>
          <w:rFonts w:eastAsia="Times New Roman" w:cstheme="minorHAnsi"/>
        </w:rPr>
        <w:t>additional doses for safe storage</w:t>
      </w:r>
      <w:r w:rsidR="00811220">
        <w:rPr>
          <w:rFonts w:eastAsia="Times New Roman" w:cstheme="minorHAnsi"/>
        </w:rPr>
        <w:t>.</w:t>
      </w:r>
      <w:r w:rsidR="00F44078">
        <w:rPr>
          <w:rFonts w:eastAsia="Times New Roman" w:cstheme="minorHAnsi"/>
        </w:rPr>
        <w:t xml:space="preserve"> </w:t>
      </w:r>
      <w:r w:rsidR="00923FE4">
        <w:rPr>
          <w:rFonts w:eastAsia="Times New Roman" w:cstheme="minorHAnsi"/>
        </w:rPr>
        <w:t>T</w:t>
      </w:r>
      <w:r w:rsidR="00F44078">
        <w:rPr>
          <w:rFonts w:eastAsia="Times New Roman" w:cstheme="minorHAnsi"/>
        </w:rPr>
        <w:t xml:space="preserve">he </w:t>
      </w:r>
      <w:r w:rsidR="00C07D83">
        <w:rPr>
          <w:rFonts w:eastAsia="Times New Roman" w:cstheme="minorHAnsi"/>
        </w:rPr>
        <w:t xml:space="preserve">COVID-19 vaccine </w:t>
      </w:r>
      <w:r w:rsidR="00F44078">
        <w:rPr>
          <w:rFonts w:eastAsia="Times New Roman" w:cstheme="minorHAnsi"/>
        </w:rPr>
        <w:t xml:space="preserve">cold chain monitoring </w:t>
      </w:r>
      <w:r w:rsidR="00923FE4">
        <w:rPr>
          <w:rFonts w:eastAsia="Times New Roman" w:cstheme="minorHAnsi"/>
        </w:rPr>
        <w:t>is</w:t>
      </w:r>
      <w:r w:rsidR="00F44078">
        <w:rPr>
          <w:rFonts w:eastAsia="Times New Roman" w:cstheme="minorHAnsi"/>
        </w:rPr>
        <w:t xml:space="preserve"> </w:t>
      </w:r>
      <w:r w:rsidR="00C07D83">
        <w:rPr>
          <w:rFonts w:eastAsia="Times New Roman" w:cstheme="minorHAnsi"/>
        </w:rPr>
        <w:t xml:space="preserve">performed </w:t>
      </w:r>
      <w:r w:rsidR="00F44078">
        <w:rPr>
          <w:rFonts w:eastAsia="Times New Roman" w:cstheme="minorHAnsi"/>
        </w:rPr>
        <w:t>in accordance</w:t>
      </w:r>
      <w:r w:rsidR="00923FE4">
        <w:rPr>
          <w:rFonts w:eastAsia="Times New Roman" w:cstheme="minorHAnsi"/>
        </w:rPr>
        <w:t xml:space="preserve"> with</w:t>
      </w:r>
      <w:r w:rsidR="00F44078">
        <w:rPr>
          <w:rFonts w:eastAsia="Times New Roman" w:cstheme="minorHAnsi"/>
        </w:rPr>
        <w:t xml:space="preserve"> </w:t>
      </w:r>
      <w:r w:rsidR="00C07D83">
        <w:rPr>
          <w:rFonts w:eastAsia="Times New Roman" w:cstheme="minorHAnsi"/>
        </w:rPr>
        <w:t xml:space="preserve">the </w:t>
      </w:r>
      <w:hyperlink r:id="rId26" w:history="1">
        <w:r w:rsidR="00C07D83">
          <w:rPr>
            <w:rStyle w:val="Hyperlink"/>
            <w:rFonts w:eastAsia="Times New Roman" w:cstheme="minorHAnsi"/>
          </w:rPr>
          <w:t>WHO guidance on temperature monitoring</w:t>
        </w:r>
      </w:hyperlink>
      <w:r w:rsidR="00923FE4">
        <w:rPr>
          <w:rFonts w:eastAsia="Times New Roman" w:cstheme="minorHAnsi"/>
        </w:rPr>
        <w:t xml:space="preserve"> and the v</w:t>
      </w:r>
      <w:r w:rsidR="00821142" w:rsidRPr="00553CA2">
        <w:rPr>
          <w:rFonts w:eastAsia="Times New Roman" w:cstheme="minorHAnsi"/>
        </w:rPr>
        <w:t xml:space="preserve">accine rollout will be monitored by emergency room operation office with technical and operational support from WHO and UNICEF. The Supreme Board of Drugs and Medical Appliances of Yemen SBDMAY initiated the National Pharmacovigilance Center NPC) in 2020, and adverse effects following immunization (AEFI) monitoring </w:t>
      </w:r>
      <w:r w:rsidR="00861927">
        <w:rPr>
          <w:rFonts w:eastAsia="Times New Roman" w:cstheme="minorHAnsi"/>
        </w:rPr>
        <w:t>is already launched and operational</w:t>
      </w:r>
      <w:r w:rsidR="00821142" w:rsidRPr="00553CA2">
        <w:rPr>
          <w:rFonts w:eastAsia="Times New Roman" w:cstheme="minorHAnsi"/>
        </w:rPr>
        <w:t xml:space="preserve">. The NPC includes trained staff and well-developed framework and AEFI forms and has a hotline for community and HCWs to receive information/reports. Coordination mechanism will be established among the SBDMAY, NDVP-TWG, NITAG, vaccinators, supervisors, EPI representative, </w:t>
      </w:r>
      <w:r w:rsidR="007E7975" w:rsidRPr="005874BC">
        <w:rPr>
          <w:rFonts w:cstheme="minorHAnsi"/>
        </w:rPr>
        <w:t>Emergency Operating Centre</w:t>
      </w:r>
      <w:r w:rsidR="007E7975" w:rsidRPr="00553CA2">
        <w:rPr>
          <w:rFonts w:eastAsia="Times New Roman" w:cstheme="minorHAnsi"/>
        </w:rPr>
        <w:t xml:space="preserve"> </w:t>
      </w:r>
      <w:r w:rsidR="00821142" w:rsidRPr="00553CA2">
        <w:rPr>
          <w:rFonts w:eastAsia="Times New Roman" w:cstheme="minorHAnsi"/>
        </w:rPr>
        <w:t xml:space="preserve">EOC and NDVP-data management unit. The MoPHP, in cooperation with UNICEF, will lead the development and execution of the Advocacy, Communication, and Social Mobilization ASCM/Social and Behavior Change Communication SBCC strategy. </w:t>
      </w:r>
    </w:p>
    <w:p w14:paraId="53478C7C" w14:textId="62FB8B22" w:rsidR="00401005" w:rsidRPr="00553CA2" w:rsidRDefault="00821142" w:rsidP="007A0058">
      <w:pPr>
        <w:pStyle w:val="ListParagraph"/>
        <w:snapToGrid w:val="0"/>
        <w:spacing w:after="120"/>
        <w:ind w:left="360"/>
        <w:contextualSpacing w:val="0"/>
        <w:jc w:val="both"/>
        <w:rPr>
          <w:rFonts w:asciiTheme="minorBidi" w:eastAsiaTheme="minorHAnsi" w:hAnsiTheme="minorBidi"/>
          <w:rtl/>
          <w:lang w:bidi="ar-YE"/>
        </w:rPr>
      </w:pPr>
      <w:r w:rsidRPr="00553CA2">
        <w:rPr>
          <w:rFonts w:eastAsia="Times New Roman" w:cstheme="minorHAnsi"/>
        </w:rPr>
        <w:t>T</w:t>
      </w:r>
      <w:r w:rsidR="00723036" w:rsidRPr="00553CA2">
        <w:rPr>
          <w:rFonts w:eastAsia="Times New Roman" w:cstheme="minorHAnsi"/>
        </w:rPr>
        <w:t>he N</w:t>
      </w:r>
      <w:r w:rsidR="00723036" w:rsidRPr="00553CA2">
        <w:rPr>
          <w:rFonts w:cstheme="minorHAnsi"/>
        </w:rPr>
        <w:t xml:space="preserve">ational Expanded Program of Immunization EPI has had well established experience of good performance and functionality to manage vaccines shipments since arrival to the port of entry up to the </w:t>
      </w:r>
      <w:r w:rsidR="00D05749" w:rsidRPr="00553CA2">
        <w:rPr>
          <w:rFonts w:cstheme="minorHAnsi"/>
        </w:rPr>
        <w:t>destination</w:t>
      </w:r>
      <w:r w:rsidR="00723036" w:rsidRPr="00553CA2">
        <w:rPr>
          <w:rFonts w:cstheme="minorHAnsi"/>
        </w:rPr>
        <w:t xml:space="preserve"> of the vaccines and ancillary items. </w:t>
      </w:r>
      <w:r w:rsidR="00401005" w:rsidRPr="00553CA2">
        <w:rPr>
          <w:rFonts w:cstheme="minorHAnsi"/>
        </w:rPr>
        <w:t>The National EPI is implementing standard precautions during any vaccination activity which will be also valid for COVID-19 vaccine delivery, considering that the population to be vaccinated consists of individuals not presenting signs and symptoms of infection. Preparation phase trainings for HCW</w:t>
      </w:r>
      <w:r w:rsidR="000C06E3" w:rsidRPr="00553CA2">
        <w:rPr>
          <w:rFonts w:cstheme="minorHAnsi"/>
        </w:rPr>
        <w:t>s</w:t>
      </w:r>
      <w:r w:rsidR="00401005" w:rsidRPr="00553CA2">
        <w:rPr>
          <w:rFonts w:cstheme="minorHAnsi"/>
        </w:rPr>
        <w:t xml:space="preserve"> will include </w:t>
      </w:r>
      <w:r w:rsidR="000C06E3" w:rsidRPr="00553CA2">
        <w:rPr>
          <w:rFonts w:cstheme="minorHAnsi"/>
        </w:rPr>
        <w:t>dedicated sections</w:t>
      </w:r>
      <w:r w:rsidR="00401005" w:rsidRPr="00553CA2">
        <w:rPr>
          <w:rFonts w:cstheme="minorHAnsi"/>
        </w:rPr>
        <w:t xml:space="preserve"> on IPC, </w:t>
      </w:r>
      <w:r w:rsidR="000C06E3" w:rsidRPr="00553CA2">
        <w:rPr>
          <w:rFonts w:cstheme="minorHAnsi"/>
        </w:rPr>
        <w:t>safe vaccine handling/deployments and waste management practices</w:t>
      </w:r>
      <w:r w:rsidR="00401005" w:rsidRPr="00553CA2">
        <w:rPr>
          <w:rFonts w:cstheme="minorHAnsi"/>
        </w:rPr>
        <w:t>.</w:t>
      </w:r>
      <w:r w:rsidRPr="00553CA2">
        <w:rPr>
          <w:rFonts w:cstheme="minorHAnsi"/>
        </w:rPr>
        <w:t xml:space="preserve"> </w:t>
      </w:r>
      <w:r w:rsidR="00401005" w:rsidRPr="00553CA2">
        <w:rPr>
          <w:rFonts w:cstheme="minorHAnsi"/>
        </w:rPr>
        <w:t xml:space="preserve">The National EPI has a properly established distribution process aiming to reduce the vaccines and ancillary supplies damage that may result from incorrect or improper handling during transportation and storage. This is to minimize the wastage rate from vaccines spoilage and damage due to vaccines exposure to excessive heat or freezing that will lead to loses of vaccines quantity and /or efficacy. </w:t>
      </w:r>
      <w:r w:rsidR="000C06E3" w:rsidRPr="00553CA2">
        <w:rPr>
          <w:rFonts w:cstheme="minorHAnsi"/>
        </w:rPr>
        <w:t xml:space="preserve">One of the </w:t>
      </w:r>
      <w:r w:rsidR="00401005" w:rsidRPr="00553CA2">
        <w:rPr>
          <w:rFonts w:cstheme="minorHAnsi"/>
        </w:rPr>
        <w:t>most critical factor</w:t>
      </w:r>
      <w:r w:rsidR="000C06E3" w:rsidRPr="00553CA2">
        <w:rPr>
          <w:rFonts w:cstheme="minorHAnsi"/>
        </w:rPr>
        <w:t>s</w:t>
      </w:r>
      <w:r w:rsidR="00401005" w:rsidRPr="00553CA2">
        <w:rPr>
          <w:rFonts w:cstheme="minorHAnsi"/>
        </w:rPr>
        <w:t xml:space="preserve"> for managing a proper distribution process is to reduce the transportation time up to the minimum, by taking into consideration factors related to distance, nature and safety of the roads, climate conditions.</w:t>
      </w:r>
      <w:r w:rsidR="007A0058" w:rsidRPr="00553CA2">
        <w:rPr>
          <w:rFonts w:cstheme="minorHAnsi"/>
        </w:rPr>
        <w:t xml:space="preserve"> </w:t>
      </w:r>
      <w:r w:rsidR="00401005" w:rsidRPr="00553CA2">
        <w:rPr>
          <w:rFonts w:cstheme="minorHAnsi"/>
        </w:rPr>
        <w:t>The past experience of EPI in the planning, implementation and monitoring of this comprehensive vaccines' distribution process including vaccine quantities and all other ancillary supplies to the different governorates, districts and health facilities is as much as accurate in the time schedules and the methods of dispatch</w:t>
      </w:r>
      <w:r w:rsidR="00884F62" w:rsidRPr="00553CA2">
        <w:rPr>
          <w:rFonts w:cstheme="minorHAnsi"/>
        </w:rPr>
        <w:t>. S</w:t>
      </w:r>
      <w:r w:rsidR="00401005" w:rsidRPr="00553CA2">
        <w:rPr>
          <w:rFonts w:cstheme="minorHAnsi"/>
        </w:rPr>
        <w:t xml:space="preserve">imilarly, the responsible teams for distribution process have extensive experience in managing difficulties, obstacles and emerging incidences and problems during vaccines deployment.   </w:t>
      </w:r>
    </w:p>
    <w:p w14:paraId="394AA92C" w14:textId="546B3592" w:rsidR="00A64947" w:rsidRPr="00553CA2" w:rsidRDefault="000C06E3" w:rsidP="007A0058">
      <w:pPr>
        <w:pStyle w:val="ListParagraph"/>
        <w:snapToGrid w:val="0"/>
        <w:spacing w:after="120"/>
        <w:ind w:left="360"/>
        <w:contextualSpacing w:val="0"/>
        <w:jc w:val="both"/>
        <w:rPr>
          <w:rFonts w:cstheme="minorHAnsi"/>
        </w:rPr>
      </w:pPr>
      <w:r w:rsidRPr="00553CA2">
        <w:rPr>
          <w:rFonts w:cstheme="minorHAnsi"/>
        </w:rPr>
        <w:t>T</w:t>
      </w:r>
      <w:r w:rsidR="00A20283" w:rsidRPr="00553CA2">
        <w:rPr>
          <w:rFonts w:cstheme="minorHAnsi"/>
        </w:rPr>
        <w:t xml:space="preserve">he delivery point for the first rounds of vaccination sites will be hospitals and primary care facilities for health workers and mobile and outreach sites for the elderly.  </w:t>
      </w:r>
      <w:r w:rsidR="00723036" w:rsidRPr="00553CA2">
        <w:rPr>
          <w:rFonts w:cstheme="minorHAnsi"/>
        </w:rPr>
        <w:t>Elderlies will be reached through fixed and temporary sites at first level zones, and by outreach and mobile teams for those in the second and third level zones of the catchment population of each Health</w:t>
      </w:r>
      <w:r w:rsidR="00295137" w:rsidRPr="00553CA2">
        <w:rPr>
          <w:rFonts w:cstheme="minorHAnsi"/>
        </w:rPr>
        <w:t>care</w:t>
      </w:r>
      <w:r w:rsidR="00723036" w:rsidRPr="00553CA2">
        <w:rPr>
          <w:rFonts w:cstheme="minorHAnsi"/>
        </w:rPr>
        <w:t xml:space="preserve"> Facility HF. Those in nursing homes will be visited by health teams at their facility.</w:t>
      </w:r>
      <w:r w:rsidR="00821142" w:rsidRPr="00553CA2">
        <w:rPr>
          <w:rFonts w:cstheme="minorHAnsi"/>
        </w:rPr>
        <w:t xml:space="preserve"> </w:t>
      </w:r>
      <w:r w:rsidR="00723036" w:rsidRPr="00553CA2">
        <w:rPr>
          <w:rFonts w:cstheme="minorHAnsi"/>
        </w:rPr>
        <w:t xml:space="preserve">People with chronic diseases will be targeted by provision of vaccination services at fixed / temporary sites (at first level zone) and outreach and mobile teams at second and third level zones. Health teams will be designated to chronic diseases service/clinic sites at public HFs (e.g., Hemodialysis, </w:t>
      </w:r>
      <w:r w:rsidR="00555136" w:rsidRPr="00553CA2">
        <w:rPr>
          <w:rFonts w:cstheme="minorHAnsi"/>
        </w:rPr>
        <w:t xml:space="preserve">Diabetes Mellitus </w:t>
      </w:r>
      <w:r w:rsidR="00723036" w:rsidRPr="00553CA2">
        <w:rPr>
          <w:rFonts w:cstheme="minorHAnsi"/>
        </w:rPr>
        <w:t>DM clinics, Oncology departments, Cardiac clinics) to provide vaccination for those who attend there.</w:t>
      </w:r>
      <w:r w:rsidR="00821142" w:rsidRPr="00553CA2">
        <w:rPr>
          <w:rFonts w:cstheme="minorHAnsi"/>
        </w:rPr>
        <w:t xml:space="preserve"> </w:t>
      </w:r>
      <w:r w:rsidR="00723036" w:rsidRPr="00553CA2">
        <w:rPr>
          <w:rFonts w:cstheme="minorHAnsi"/>
        </w:rPr>
        <w:t xml:space="preserve">Malnourished people will be reached through coordination with malnutrition teams and services sites, which are structured as Integrated Health services and have a vaccination member at all zones. Regarding IDPs, Migrants and Refugees that fulfill the criteria for prioritization (closed gatherings, residential areas, or in hard-to-reach settlings), agreements and coordination will be established with the partners acting in this humanitarian field which are mainly </w:t>
      </w:r>
      <w:r w:rsidR="00AB4F2B" w:rsidRPr="00553CA2">
        <w:rPr>
          <w:rFonts w:cstheme="minorHAnsi"/>
        </w:rPr>
        <w:t>International Organization for Migration IOM</w:t>
      </w:r>
      <w:r w:rsidR="00723036" w:rsidRPr="00553CA2">
        <w:rPr>
          <w:rFonts w:cstheme="minorHAnsi"/>
        </w:rPr>
        <w:t xml:space="preserve">, </w:t>
      </w:r>
      <w:r w:rsidR="00AB4F2B" w:rsidRPr="00553CA2">
        <w:rPr>
          <w:rFonts w:cstheme="minorHAnsi"/>
        </w:rPr>
        <w:t xml:space="preserve">United Nations High Commissioner for Refugees </w:t>
      </w:r>
      <w:r w:rsidR="00723036" w:rsidRPr="00553CA2">
        <w:rPr>
          <w:rFonts w:cstheme="minorHAnsi"/>
        </w:rPr>
        <w:t>UNHCR and their implementing partners.</w:t>
      </w:r>
    </w:p>
    <w:p w14:paraId="73DF0252" w14:textId="627D4A08" w:rsidR="00F32919" w:rsidRPr="00EF405C" w:rsidRDefault="00F32919" w:rsidP="05BFBC7A">
      <w:pPr>
        <w:pStyle w:val="ListParagraph"/>
        <w:numPr>
          <w:ilvl w:val="0"/>
          <w:numId w:val="45"/>
        </w:numPr>
        <w:snapToGrid w:val="0"/>
        <w:spacing w:after="120"/>
        <w:ind w:left="360"/>
        <w:contextualSpacing w:val="0"/>
        <w:jc w:val="both"/>
      </w:pPr>
      <w:r w:rsidRPr="05BFBC7A">
        <w:rPr>
          <w:rFonts w:eastAsia="Times New Roman"/>
          <w:b/>
          <w:bCs/>
        </w:rPr>
        <w:t>Surveillance of Adverse Events Following Immunization AEFI:</w:t>
      </w:r>
      <w:bookmarkStart w:id="60" w:name="_Hlk65179591"/>
      <w:r w:rsidR="000C06E3" w:rsidRPr="05BFBC7A">
        <w:rPr>
          <w:rFonts w:eastAsia="Times New Roman"/>
          <w:b/>
          <w:bCs/>
        </w:rPr>
        <w:t xml:space="preserve"> </w:t>
      </w:r>
      <w:r w:rsidR="000C06E3" w:rsidRPr="05BFBC7A">
        <w:rPr>
          <w:rFonts w:eastAsia="Times New Roman"/>
        </w:rPr>
        <w:t>MoPHP AEFI program</w:t>
      </w:r>
      <w:r w:rsidR="00B144D0" w:rsidRPr="05BFBC7A">
        <w:rPr>
          <w:rFonts w:eastAsia="Times New Roman"/>
        </w:rPr>
        <w:t xml:space="preserve"> supported by WHO</w:t>
      </w:r>
      <w:r w:rsidRPr="05BFBC7A">
        <w:t xml:space="preserve"> has trained staff, a well-developed Framework and forms and has a digita</w:t>
      </w:r>
      <w:r w:rsidR="475312F2" w:rsidRPr="05BFBC7A">
        <w:t>l</w:t>
      </w:r>
      <w:r w:rsidRPr="05BFBC7A">
        <w:t xml:space="preserve"> hotline to receive information and complain</w:t>
      </w:r>
      <w:r w:rsidR="2B50940F" w:rsidRPr="05BFBC7A">
        <w:t>t</w:t>
      </w:r>
      <w:r w:rsidRPr="05BFBC7A">
        <w:t>s from community and Health professionals. Despite limitations, the AEFI surveillance system is setup to detect, report, investigate and analyze all AEFI cases and conduct causality classification for all serious AEFIs. AEFI report Case detection is the first and most important step in AEFI surveillance. The primary reporter may be a public health worker, vaccinator, clinic or hospital staff, volunteer, or caregiver (parent) or any other person who detects the AEFI.  Following receipt of complain</w:t>
      </w:r>
      <w:r w:rsidR="524AA887" w:rsidRPr="05BFBC7A">
        <w:t>t</w:t>
      </w:r>
      <w:r w:rsidRPr="05BFBC7A">
        <w:t xml:space="preserve">s from vaccinees or their caregivers, health workers report to their supervisors who will investigate and send report to district health offices. </w:t>
      </w:r>
    </w:p>
    <w:p w14:paraId="4D68E9D7" w14:textId="6F4E7F1C" w:rsidR="00F32919" w:rsidRPr="00EF405C" w:rsidRDefault="00F32919" w:rsidP="00B144D0">
      <w:pPr>
        <w:pStyle w:val="ListParagraph"/>
        <w:snapToGrid w:val="0"/>
        <w:spacing w:after="120"/>
        <w:ind w:left="360"/>
        <w:contextualSpacing w:val="0"/>
        <w:jc w:val="both"/>
        <w:rPr>
          <w:rFonts w:cstheme="minorHAnsi"/>
        </w:rPr>
      </w:pPr>
      <w:r w:rsidRPr="00EF405C">
        <w:rPr>
          <w:rFonts w:cstheme="minorHAnsi"/>
        </w:rPr>
        <w:t>At district and governorate health office levels, (assigned supervisor for COVID–</w:t>
      </w:r>
      <w:r w:rsidR="00370B7F" w:rsidRPr="00EF405C">
        <w:rPr>
          <w:rFonts w:cstheme="minorHAnsi"/>
        </w:rPr>
        <w:t>1</w:t>
      </w:r>
      <w:r w:rsidRPr="00EF405C">
        <w:rPr>
          <w:rFonts w:cstheme="minorHAnsi"/>
        </w:rPr>
        <w:t xml:space="preserve">9 vaccination at district/governorate are also responsible for AEFI monitoring and management) and therefore, he/she will verify the AEFI report and document them on AEFI line lists.  All non-serious AEFIs will be documented on the form and no further actions are taken. In the event of serious AEFI cases, case management instituted as soon as possible, and these are immediately reported to the central level. All serious AEFI cases are expected to be investigated by national AEFI committee. </w:t>
      </w:r>
    </w:p>
    <w:bookmarkEnd w:id="60"/>
    <w:p w14:paraId="0D39BD9B" w14:textId="623A6182" w:rsidR="0050637F" w:rsidRPr="00EA664B" w:rsidRDefault="00852D88" w:rsidP="002A435C">
      <w:pPr>
        <w:snapToGrid w:val="0"/>
        <w:spacing w:after="120"/>
        <w:jc w:val="both"/>
        <w:rPr>
          <w:rFonts w:eastAsia="Times New Roman" w:cstheme="minorHAnsi"/>
        </w:rPr>
      </w:pPr>
      <w:r w:rsidRPr="00EA664B">
        <w:rPr>
          <w:rFonts w:eastAsia="Times New Roman" w:cstheme="minorHAnsi"/>
        </w:rPr>
        <w:t>The Project will ensure the p</w:t>
      </w:r>
      <w:r w:rsidR="003D7BD3" w:rsidRPr="00EA664B">
        <w:rPr>
          <w:rFonts w:eastAsia="Times New Roman" w:cstheme="minorHAnsi"/>
        </w:rPr>
        <w:t xml:space="preserve">roper design </w:t>
      </w:r>
      <w:r w:rsidR="006F6AF0" w:rsidRPr="00EA664B">
        <w:rPr>
          <w:rFonts w:eastAsia="Times New Roman" w:cstheme="minorHAnsi"/>
        </w:rPr>
        <w:t>and functional layout of healthcare facilities, which may involve several aspects: i) structural and equipment safety, universal access</w:t>
      </w:r>
      <w:r w:rsidR="006F6AF0" w:rsidRPr="00EA664B">
        <w:rPr>
          <w:rStyle w:val="FootnoteReference"/>
          <w:rFonts w:eastAsia="Times New Roman" w:cstheme="minorHAnsi"/>
        </w:rPr>
        <w:footnoteReference w:id="14"/>
      </w:r>
      <w:r w:rsidR="006F6AF0" w:rsidRPr="00EA664B">
        <w:rPr>
          <w:rFonts w:eastAsia="Times New Roman" w:cstheme="minorHAnsi"/>
        </w:rPr>
        <w:t xml:space="preserve">; ii) </w:t>
      </w:r>
      <w:r w:rsidR="0050637F" w:rsidRPr="00EA664B">
        <w:rPr>
          <w:rFonts w:cstheme="minorHAnsi"/>
          <w:lang w:eastAsia="zh-CN"/>
        </w:rPr>
        <w:t>n</w:t>
      </w:r>
      <w:r w:rsidR="0050637F" w:rsidRPr="00EA664B">
        <w:rPr>
          <w:rFonts w:eastAsia="Times New Roman" w:cstheme="minorHAnsi"/>
        </w:rPr>
        <w:t>osocomial</w:t>
      </w:r>
      <w:r w:rsidR="006F6AF0" w:rsidRPr="00EA664B">
        <w:rPr>
          <w:rFonts w:eastAsia="Times New Roman" w:cstheme="minorHAnsi"/>
        </w:rPr>
        <w:t xml:space="preserve"> infection</w:t>
      </w:r>
      <w:r w:rsidR="009669E9" w:rsidRPr="00EA664B">
        <w:rPr>
          <w:rStyle w:val="FootnoteReference"/>
          <w:rFonts w:eastAsia="Times New Roman" w:cstheme="minorHAnsi"/>
        </w:rPr>
        <w:footnoteReference w:id="15"/>
      </w:r>
      <w:r w:rsidR="006F6AF0" w:rsidRPr="00EA664B">
        <w:rPr>
          <w:rFonts w:eastAsia="Times New Roman" w:cstheme="minorHAnsi"/>
        </w:rPr>
        <w:t xml:space="preserve"> control</w:t>
      </w:r>
      <w:r w:rsidR="003659D9" w:rsidRPr="00EA664B">
        <w:rPr>
          <w:rFonts w:eastAsia="Times New Roman" w:cstheme="minorHAnsi"/>
        </w:rPr>
        <w:t xml:space="preserve">; iii) </w:t>
      </w:r>
      <w:r w:rsidR="0034366C" w:rsidRPr="00EA664B">
        <w:rPr>
          <w:rFonts w:eastAsia="Times New Roman" w:cstheme="minorHAnsi"/>
        </w:rPr>
        <w:t xml:space="preserve">waste segregation, </w:t>
      </w:r>
      <w:r w:rsidR="00DB5D88" w:rsidRPr="00EA664B">
        <w:rPr>
          <w:rFonts w:eastAsia="Times New Roman" w:cstheme="minorHAnsi"/>
        </w:rPr>
        <w:t>storage,</w:t>
      </w:r>
      <w:r w:rsidR="0034366C" w:rsidRPr="00EA664B">
        <w:rPr>
          <w:rFonts w:eastAsia="Times New Roman" w:cstheme="minorHAnsi"/>
        </w:rPr>
        <w:t xml:space="preserve"> and processing</w:t>
      </w:r>
      <w:r w:rsidR="0050637F" w:rsidRPr="00EA664B">
        <w:rPr>
          <w:rFonts w:eastAsia="Times New Roman" w:cstheme="minorHAnsi"/>
        </w:rPr>
        <w:t>. Please note internationally recognized guidelines are available and should be referenced</w:t>
      </w:r>
      <w:r w:rsidR="009B2325" w:rsidRPr="00EA664B">
        <w:rPr>
          <w:rStyle w:val="FootnoteReference"/>
          <w:rFonts w:eastAsia="Times New Roman" w:cstheme="minorHAnsi"/>
        </w:rPr>
        <w:footnoteReference w:id="16"/>
      </w:r>
    </w:p>
    <w:p w14:paraId="7B2B9C1A" w14:textId="77777777" w:rsidR="00157CA5" w:rsidRPr="00EA664B" w:rsidRDefault="00852D88" w:rsidP="002A435C">
      <w:pPr>
        <w:snapToGrid w:val="0"/>
        <w:spacing w:after="120"/>
        <w:jc w:val="both"/>
        <w:rPr>
          <w:rFonts w:eastAsia="Times New Roman" w:cstheme="minorHAnsi"/>
        </w:rPr>
      </w:pPr>
      <w:r w:rsidRPr="00EA664B">
        <w:rPr>
          <w:rFonts w:eastAsia="Times New Roman" w:cstheme="minorHAnsi"/>
        </w:rPr>
        <w:t>The Project will take into c</w:t>
      </w:r>
      <w:r w:rsidR="00157CA5" w:rsidRPr="00EA664B">
        <w:rPr>
          <w:rFonts w:eastAsia="Times New Roman" w:cstheme="minorHAnsi"/>
        </w:rPr>
        <w:t xml:space="preserve">onsideration of </w:t>
      </w:r>
      <w:r w:rsidR="004E25DC" w:rsidRPr="00EA664B">
        <w:rPr>
          <w:rFonts w:eastAsia="Times New Roman" w:cstheme="minorHAnsi"/>
        </w:rPr>
        <w:t xml:space="preserve">the need for </w:t>
      </w:r>
      <w:r w:rsidR="00157CA5" w:rsidRPr="00EA664B">
        <w:rPr>
          <w:rFonts w:eastAsia="Times New Roman" w:cstheme="minorHAnsi"/>
        </w:rPr>
        <w:t>differentiated treatment</w:t>
      </w:r>
      <w:r w:rsidR="00720446" w:rsidRPr="00EA664B">
        <w:rPr>
          <w:rFonts w:eastAsia="Times New Roman" w:cstheme="minorHAnsi"/>
        </w:rPr>
        <w:t xml:space="preserve"> for different users of the facilities</w:t>
      </w:r>
      <w:r w:rsidR="00764E11" w:rsidRPr="00EA664B">
        <w:rPr>
          <w:rFonts w:eastAsia="Times New Roman" w:cstheme="minorHAnsi"/>
        </w:rPr>
        <w:t>, especially of vulnerable groups, women and children</w:t>
      </w:r>
      <w:r w:rsidR="00602C1F" w:rsidRPr="00EA664B">
        <w:rPr>
          <w:rFonts w:eastAsia="Times New Roman" w:cstheme="minorHAnsi"/>
        </w:rPr>
        <w:t>.</w:t>
      </w:r>
    </w:p>
    <w:p w14:paraId="53108582" w14:textId="441C69BC" w:rsidR="0004450F" w:rsidRPr="00EA664B" w:rsidRDefault="00602C1F" w:rsidP="002A435C">
      <w:pPr>
        <w:autoSpaceDE w:val="0"/>
        <w:autoSpaceDN w:val="0"/>
        <w:adjustRightInd w:val="0"/>
        <w:spacing w:after="120"/>
        <w:jc w:val="both"/>
        <w:rPr>
          <w:rFonts w:cstheme="minorHAnsi"/>
        </w:rPr>
      </w:pPr>
      <w:r w:rsidRPr="00EA664B">
        <w:rPr>
          <w:rFonts w:eastAsia="Times New Roman" w:cstheme="minorHAnsi"/>
        </w:rPr>
        <w:t>In the IC</w:t>
      </w:r>
      <w:r w:rsidR="00DB71B5" w:rsidRPr="00EA664B">
        <w:rPr>
          <w:rFonts w:eastAsia="Times New Roman" w:cstheme="minorHAnsi"/>
        </w:rPr>
        <w:t>M</w:t>
      </w:r>
      <w:r w:rsidRPr="00EA664B">
        <w:rPr>
          <w:rFonts w:eastAsia="Times New Roman" w:cstheme="minorHAnsi"/>
        </w:rPr>
        <w:t>WMP</w:t>
      </w:r>
      <w:r w:rsidR="008E5FD8" w:rsidRPr="00EA664B">
        <w:rPr>
          <w:rFonts w:eastAsia="Times New Roman" w:cstheme="minorHAnsi"/>
        </w:rPr>
        <w:t>,</w:t>
      </w:r>
      <w:r w:rsidRPr="00EA664B">
        <w:rPr>
          <w:rFonts w:eastAsia="Times New Roman" w:cstheme="minorHAnsi"/>
        </w:rPr>
        <w:t xml:space="preserve"> the Project will e</w:t>
      </w:r>
      <w:r w:rsidR="00B87FDC" w:rsidRPr="00EA664B">
        <w:rPr>
          <w:rFonts w:eastAsia="Times New Roman" w:cstheme="minorHAnsi"/>
        </w:rPr>
        <w:t>stimate of healthcare waste streams, including wastewater</w:t>
      </w:r>
      <w:r w:rsidR="00113A22" w:rsidRPr="00EA664B">
        <w:rPr>
          <w:rFonts w:eastAsia="Times New Roman" w:cstheme="minorHAnsi"/>
        </w:rPr>
        <w:t>,</w:t>
      </w:r>
      <w:r w:rsidR="00B87FDC" w:rsidRPr="00EA664B">
        <w:rPr>
          <w:rFonts w:eastAsia="Times New Roman" w:cstheme="minorHAnsi"/>
        </w:rPr>
        <w:t xml:space="preserve"> solid wastes</w:t>
      </w:r>
      <w:r w:rsidR="00113A22" w:rsidRPr="00EA664B">
        <w:rPr>
          <w:rFonts w:eastAsia="Times New Roman" w:cstheme="minorHAnsi"/>
        </w:rPr>
        <w:t xml:space="preserve"> and air emissions (if significant)</w:t>
      </w:r>
      <w:r w:rsidR="00F84B60" w:rsidRPr="00EA664B">
        <w:rPr>
          <w:rFonts w:eastAsia="Times New Roman" w:cstheme="minorHAnsi"/>
        </w:rPr>
        <w:t>,</w:t>
      </w:r>
      <w:r w:rsidR="00C94A71" w:rsidRPr="00EA664B">
        <w:rPr>
          <w:rFonts w:eastAsia="Times New Roman" w:cstheme="minorHAnsi"/>
        </w:rPr>
        <w:t xml:space="preserve"> in a healthcare facility</w:t>
      </w:r>
      <w:r w:rsidR="0004450F" w:rsidRPr="00EA664B">
        <w:rPr>
          <w:rFonts w:eastAsia="Times New Roman" w:cstheme="minorHAnsi"/>
        </w:rPr>
        <w:t xml:space="preserve">. </w:t>
      </w:r>
      <w:r w:rsidR="0004450F" w:rsidRPr="00EA664B">
        <w:rPr>
          <w:rFonts w:cstheme="minorHAnsi"/>
        </w:rPr>
        <w:t xml:space="preserve">Wastes that may be generated from medical facilities/ labs could include liquid contaminated waste, sharps, chemicals and other hazardous materials used in diagnosis and treatment. Each beneficiary medical facility/lab should implement appropriate measures and following the requirements of the </w:t>
      </w:r>
      <w:bookmarkStart w:id="61" w:name="_Hlk45308358"/>
      <w:r w:rsidR="0004450F" w:rsidRPr="00EA664B">
        <w:rPr>
          <w:rFonts w:cstheme="minorHAnsi"/>
        </w:rPr>
        <w:t>ICMWMP</w:t>
      </w:r>
      <w:bookmarkEnd w:id="61"/>
      <w:r w:rsidR="0004450F" w:rsidRPr="00EA664B">
        <w:rPr>
          <w:rFonts w:cstheme="minorHAnsi"/>
        </w:rPr>
        <w:t xml:space="preserve"> to be adopted for the Project, as well as WHO COVID-19 guidance documents and other best international practices to prevent or minimize such adverse risks and impacts. </w:t>
      </w:r>
    </w:p>
    <w:p w14:paraId="4E5B056C" w14:textId="45AF9CDB" w:rsidR="001D4859" w:rsidRDefault="004C5A3E" w:rsidP="002A435C">
      <w:pPr>
        <w:autoSpaceDE w:val="0"/>
        <w:autoSpaceDN w:val="0"/>
        <w:adjustRightInd w:val="0"/>
        <w:spacing w:after="120"/>
        <w:jc w:val="both"/>
        <w:rPr>
          <w:rFonts w:cstheme="minorHAnsi"/>
        </w:rPr>
      </w:pPr>
      <w:r w:rsidRPr="00EA664B">
        <w:rPr>
          <w:rFonts w:cstheme="minorHAnsi"/>
        </w:rPr>
        <w:t>Should facilities/labs experience significant gaps at any moment in fulfilling E&amp;S risks minimum mitigation measures – as stated in chapter 7 of this ESMF – the initial ICMWMP will be updated and WHO will provide additional resources to mitigate and monitor such risks.</w:t>
      </w:r>
    </w:p>
    <w:p w14:paraId="7D21657B" w14:textId="77777777" w:rsidR="001974E1" w:rsidRPr="00EA664B" w:rsidRDefault="001974E1" w:rsidP="002A435C">
      <w:pPr>
        <w:autoSpaceDE w:val="0"/>
        <w:autoSpaceDN w:val="0"/>
        <w:adjustRightInd w:val="0"/>
        <w:spacing w:after="120"/>
        <w:jc w:val="both"/>
        <w:rPr>
          <w:rFonts w:cstheme="minorHAnsi"/>
        </w:rPr>
      </w:pPr>
    </w:p>
    <w:p w14:paraId="69AC53CA" w14:textId="1541562C" w:rsidR="009E0385" w:rsidRPr="00EA664B" w:rsidRDefault="002E68C0" w:rsidP="002A435C">
      <w:pPr>
        <w:spacing w:before="120" w:after="120"/>
        <w:rPr>
          <w:rFonts w:cstheme="minorHAnsi"/>
          <w:bCs/>
        </w:rPr>
      </w:pPr>
      <w:r w:rsidRPr="00EA664B">
        <w:rPr>
          <w:rFonts w:cstheme="minorHAnsi"/>
          <w:b/>
          <w:bCs/>
        </w:rPr>
        <w:t>REHABILITATION STAGE</w:t>
      </w:r>
    </w:p>
    <w:p w14:paraId="13176CE3" w14:textId="0693A603" w:rsidR="0050637F" w:rsidRPr="00EA664B" w:rsidRDefault="005260FE" w:rsidP="00D626C3">
      <w:pPr>
        <w:spacing w:after="60"/>
        <w:jc w:val="both"/>
        <w:rPr>
          <w:rFonts w:eastAsia="Times New Roman" w:cstheme="minorHAnsi"/>
        </w:rPr>
      </w:pPr>
      <w:r w:rsidRPr="00EA664B">
        <w:rPr>
          <w:rFonts w:eastAsia="Times New Roman" w:cstheme="minorHAnsi"/>
        </w:rPr>
        <w:t>The Project will</w:t>
      </w:r>
      <w:r w:rsidR="00BE56BC" w:rsidRPr="00EA664B">
        <w:rPr>
          <w:rFonts w:eastAsia="Times New Roman" w:cstheme="minorHAnsi"/>
        </w:rPr>
        <w:t xml:space="preserve"> identify</w:t>
      </w:r>
      <w:r w:rsidR="00F571C8" w:rsidRPr="00EA664B">
        <w:rPr>
          <w:rFonts w:eastAsia="Times New Roman" w:cstheme="minorHAnsi"/>
        </w:rPr>
        <w:t xml:space="preserve"> </w:t>
      </w:r>
      <w:r w:rsidR="00BE56BC" w:rsidRPr="00EA664B">
        <w:rPr>
          <w:rFonts w:eastAsia="Times New Roman" w:cstheme="minorHAnsi"/>
        </w:rPr>
        <w:t>k</w:t>
      </w:r>
      <w:r w:rsidR="00B87FDC" w:rsidRPr="00EA664B">
        <w:rPr>
          <w:rFonts w:eastAsia="Times New Roman" w:cstheme="minorHAnsi"/>
        </w:rPr>
        <w:t xml:space="preserve">ey E&amp;S risks </w:t>
      </w:r>
      <w:r w:rsidR="00BE56BC" w:rsidRPr="00EA664B">
        <w:rPr>
          <w:rFonts w:eastAsia="Times New Roman" w:cstheme="minorHAnsi"/>
        </w:rPr>
        <w:t xml:space="preserve">and impacts </w:t>
      </w:r>
      <w:r w:rsidR="00B87FDC" w:rsidRPr="00EA664B">
        <w:rPr>
          <w:rFonts w:eastAsia="Times New Roman" w:cstheme="minorHAnsi"/>
        </w:rPr>
        <w:t xml:space="preserve">associated with </w:t>
      </w:r>
      <w:r w:rsidR="007118AF" w:rsidRPr="00EA664B">
        <w:rPr>
          <w:rFonts w:eastAsia="Times New Roman" w:cstheme="minorHAnsi"/>
        </w:rPr>
        <w:t xml:space="preserve">the rehabilitation activities in the </w:t>
      </w:r>
      <w:r w:rsidR="00C664AA" w:rsidRPr="00EA664B">
        <w:rPr>
          <w:rFonts w:eastAsia="Times New Roman" w:cstheme="minorHAnsi"/>
        </w:rPr>
        <w:t xml:space="preserve">healthcare facilities and </w:t>
      </w:r>
      <w:r w:rsidR="00184F12" w:rsidRPr="00EA664B">
        <w:rPr>
          <w:rFonts w:eastAsia="Times New Roman" w:cstheme="minorHAnsi"/>
        </w:rPr>
        <w:t xml:space="preserve">related </w:t>
      </w:r>
      <w:r w:rsidR="00B87FDC" w:rsidRPr="00EA664B">
        <w:rPr>
          <w:rFonts w:eastAsia="Times New Roman" w:cstheme="minorHAnsi"/>
        </w:rPr>
        <w:t xml:space="preserve">waste management facilities and </w:t>
      </w:r>
      <w:r w:rsidR="004C0941" w:rsidRPr="00EA664B">
        <w:rPr>
          <w:rFonts w:eastAsia="Times New Roman" w:cstheme="minorHAnsi"/>
        </w:rPr>
        <w:t xml:space="preserve">set out </w:t>
      </w:r>
      <w:r w:rsidR="00B87FDC" w:rsidRPr="00EA664B">
        <w:rPr>
          <w:rFonts w:eastAsia="Times New Roman" w:cstheme="minorHAnsi"/>
        </w:rPr>
        <w:t>generic mitigation measures</w:t>
      </w:r>
      <w:r w:rsidR="004C0941" w:rsidRPr="00EA664B">
        <w:rPr>
          <w:rFonts w:eastAsia="Times New Roman" w:cstheme="minorHAnsi"/>
        </w:rPr>
        <w:t>.</w:t>
      </w:r>
      <w:r w:rsidR="00F571C8" w:rsidRPr="00EA664B">
        <w:rPr>
          <w:rFonts w:eastAsia="Times New Roman" w:cstheme="minorHAnsi"/>
        </w:rPr>
        <w:t xml:space="preserve"> </w:t>
      </w:r>
      <w:r w:rsidRPr="00EA664B">
        <w:rPr>
          <w:rFonts w:eastAsia="Times New Roman" w:cstheme="minorHAnsi"/>
        </w:rPr>
        <w:t>Construction works are deemed to be minor</w:t>
      </w:r>
      <w:r w:rsidR="0023100A" w:rsidRPr="00EA664B">
        <w:rPr>
          <w:rFonts w:eastAsia="Times New Roman" w:cstheme="minorHAnsi"/>
        </w:rPr>
        <w:t>, however such</w:t>
      </w:r>
      <w:r w:rsidR="00F571C8" w:rsidRPr="00EA664B">
        <w:rPr>
          <w:rFonts w:eastAsia="Times New Roman" w:cstheme="minorHAnsi"/>
        </w:rPr>
        <w:t xml:space="preserve"> </w:t>
      </w:r>
      <w:r w:rsidR="00BE56BC" w:rsidRPr="00EA664B">
        <w:rPr>
          <w:rFonts w:eastAsia="Times New Roman" w:cstheme="minorHAnsi"/>
        </w:rPr>
        <w:t xml:space="preserve">risks and impacts </w:t>
      </w:r>
      <w:r w:rsidR="00B87FDC" w:rsidRPr="00EA664B">
        <w:rPr>
          <w:rFonts w:eastAsia="Times New Roman" w:cstheme="minorHAnsi"/>
        </w:rPr>
        <w:t>may include</w:t>
      </w:r>
      <w:r w:rsidR="004F3F96" w:rsidRPr="00EA664B">
        <w:rPr>
          <w:rFonts w:eastAsia="Times New Roman" w:cstheme="minorHAnsi"/>
        </w:rPr>
        <w:t>:</w:t>
      </w:r>
    </w:p>
    <w:p w14:paraId="04B907A7" w14:textId="7259BEE9" w:rsidR="00B87FDC" w:rsidRPr="000B7A98" w:rsidRDefault="00B87FDC" w:rsidP="00A64357">
      <w:pPr>
        <w:pStyle w:val="ListParagraph"/>
        <w:numPr>
          <w:ilvl w:val="0"/>
          <w:numId w:val="4"/>
        </w:numPr>
        <w:snapToGrid w:val="0"/>
        <w:spacing w:after="60"/>
        <w:contextualSpacing w:val="0"/>
        <w:jc w:val="both"/>
        <w:rPr>
          <w:rFonts w:eastAsia="Times New Roman" w:cstheme="minorHAnsi"/>
        </w:rPr>
      </w:pPr>
      <w:r w:rsidRPr="000B7A98">
        <w:rPr>
          <w:rFonts w:eastAsia="Times New Roman" w:cstheme="minorHAnsi"/>
        </w:rPr>
        <w:t xml:space="preserve">Environmental risks and </w:t>
      </w:r>
      <w:r w:rsidR="004C0941" w:rsidRPr="000B7A98">
        <w:rPr>
          <w:rFonts w:eastAsia="Times New Roman" w:cstheme="minorHAnsi"/>
        </w:rPr>
        <w:t xml:space="preserve">impacts </w:t>
      </w:r>
      <w:r w:rsidR="00943EB6" w:rsidRPr="000B7A98">
        <w:rPr>
          <w:rFonts w:eastAsia="Times New Roman" w:cstheme="minorHAnsi"/>
        </w:rPr>
        <w:t xml:space="preserve">associated with </w:t>
      </w:r>
      <w:r w:rsidRPr="000B7A98">
        <w:rPr>
          <w:rFonts w:eastAsia="Times New Roman" w:cstheme="minorHAnsi"/>
        </w:rPr>
        <w:t>resource efficiency and material supply</w:t>
      </w:r>
      <w:r w:rsidR="00113A22" w:rsidRPr="000B7A98">
        <w:rPr>
          <w:rFonts w:eastAsia="Times New Roman" w:cstheme="minorHAnsi"/>
        </w:rPr>
        <w:t>;</w:t>
      </w:r>
      <w:r w:rsidR="00F571C8" w:rsidRPr="000B7A98">
        <w:rPr>
          <w:rFonts w:eastAsia="Times New Roman" w:cstheme="minorHAnsi"/>
        </w:rPr>
        <w:t xml:space="preserve"> </w:t>
      </w:r>
      <w:r w:rsidR="00113A22" w:rsidRPr="000B7A98">
        <w:rPr>
          <w:rFonts w:eastAsia="Times New Roman" w:cstheme="minorHAnsi"/>
        </w:rPr>
        <w:t xml:space="preserve">related solid wastes, wastewater, noise, </w:t>
      </w:r>
      <w:r w:rsidR="00864E98" w:rsidRPr="000B7A98">
        <w:rPr>
          <w:rFonts w:eastAsia="Times New Roman" w:cstheme="minorHAnsi"/>
        </w:rPr>
        <w:t>dust,</w:t>
      </w:r>
      <w:r w:rsidR="00113A22" w:rsidRPr="000B7A98">
        <w:rPr>
          <w:rFonts w:eastAsia="Times New Roman" w:cstheme="minorHAnsi"/>
        </w:rPr>
        <w:t xml:space="preserve"> and emission management; hazardous materials management</w:t>
      </w:r>
      <w:r w:rsidR="00187BC3" w:rsidRPr="000B7A98">
        <w:rPr>
          <w:rFonts w:eastAsia="Times New Roman" w:cstheme="minorHAnsi"/>
        </w:rPr>
        <w:t>.</w:t>
      </w:r>
    </w:p>
    <w:p w14:paraId="49673436" w14:textId="1930ECDA" w:rsidR="00113A22" w:rsidRPr="000B7A98" w:rsidRDefault="00F60BFD" w:rsidP="00A64357">
      <w:pPr>
        <w:pStyle w:val="ListParagraph"/>
        <w:numPr>
          <w:ilvl w:val="0"/>
          <w:numId w:val="4"/>
        </w:numPr>
        <w:snapToGrid w:val="0"/>
        <w:spacing w:after="60"/>
        <w:contextualSpacing w:val="0"/>
        <w:jc w:val="both"/>
        <w:rPr>
          <w:rFonts w:eastAsia="Times New Roman" w:cstheme="minorHAnsi"/>
        </w:rPr>
      </w:pPr>
      <w:r w:rsidRPr="000B7A98">
        <w:rPr>
          <w:rFonts w:cstheme="minorHAnsi"/>
        </w:rPr>
        <w:t>R</w:t>
      </w:r>
      <w:r w:rsidR="00187BC3" w:rsidRPr="000B7A98">
        <w:rPr>
          <w:rFonts w:cstheme="minorHAnsi"/>
        </w:rPr>
        <w:t xml:space="preserve">isk of infection for patients </w:t>
      </w:r>
      <w:r w:rsidR="006B22B7" w:rsidRPr="000B7A98">
        <w:rPr>
          <w:rFonts w:cstheme="minorHAnsi"/>
        </w:rPr>
        <w:t xml:space="preserve">in addition to the </w:t>
      </w:r>
      <w:r w:rsidR="00113A22" w:rsidRPr="000B7A98">
        <w:rPr>
          <w:rFonts w:eastAsia="Times New Roman" w:cstheme="minorHAnsi"/>
        </w:rPr>
        <w:t>Occupational Health and Safety (OHS) issues</w:t>
      </w:r>
      <w:r w:rsidR="0023100A" w:rsidRPr="000B7A98">
        <w:rPr>
          <w:rFonts w:eastAsia="Times New Roman" w:cstheme="minorHAnsi"/>
        </w:rPr>
        <w:t xml:space="preserve"> for </w:t>
      </w:r>
      <w:r w:rsidR="00AE64B1" w:rsidRPr="000B7A98">
        <w:rPr>
          <w:rFonts w:eastAsia="Times New Roman" w:cstheme="minorHAnsi"/>
        </w:rPr>
        <w:t xml:space="preserve">the </w:t>
      </w:r>
      <w:r w:rsidR="0023100A" w:rsidRPr="000B7A98">
        <w:rPr>
          <w:rFonts w:eastAsia="Times New Roman" w:cstheme="minorHAnsi"/>
        </w:rPr>
        <w:t>workers</w:t>
      </w:r>
      <w:r w:rsidR="00187BC3" w:rsidRPr="000B7A98">
        <w:rPr>
          <w:rFonts w:eastAsia="Times New Roman" w:cstheme="minorHAnsi"/>
        </w:rPr>
        <w:t>.</w:t>
      </w:r>
    </w:p>
    <w:p w14:paraId="174ACB58" w14:textId="1D91E7BD" w:rsidR="00943EB6" w:rsidRPr="000B7A98" w:rsidRDefault="00A730D8" w:rsidP="00A64357">
      <w:pPr>
        <w:pStyle w:val="ListParagraph"/>
        <w:numPr>
          <w:ilvl w:val="0"/>
          <w:numId w:val="4"/>
        </w:numPr>
        <w:snapToGrid w:val="0"/>
        <w:spacing w:after="60"/>
        <w:contextualSpacing w:val="0"/>
        <w:jc w:val="both"/>
        <w:rPr>
          <w:rFonts w:eastAsia="Times New Roman" w:cstheme="minorHAnsi"/>
        </w:rPr>
      </w:pPr>
      <w:r w:rsidRPr="000B7A98">
        <w:rPr>
          <w:rFonts w:eastAsia="Times New Roman" w:cstheme="minorHAnsi"/>
        </w:rPr>
        <w:t xml:space="preserve">Community </w:t>
      </w:r>
      <w:r w:rsidR="006F0C21" w:rsidRPr="000B7A98">
        <w:rPr>
          <w:rFonts w:eastAsia="Times New Roman" w:cstheme="minorHAnsi"/>
        </w:rPr>
        <w:t>h</w:t>
      </w:r>
      <w:r w:rsidRPr="000B7A98">
        <w:rPr>
          <w:rFonts w:eastAsia="Times New Roman" w:cstheme="minorHAnsi"/>
        </w:rPr>
        <w:t>ealth and safety issues</w:t>
      </w:r>
      <w:r w:rsidR="001321F7" w:rsidRPr="000B7A98">
        <w:rPr>
          <w:rFonts w:eastAsia="Times New Roman" w:cstheme="minorHAnsi"/>
        </w:rPr>
        <w:t xml:space="preserve">, including from pollutants </w:t>
      </w:r>
      <w:r w:rsidR="006F0C21" w:rsidRPr="000B7A98">
        <w:rPr>
          <w:rFonts w:eastAsia="Times New Roman" w:cstheme="minorHAnsi"/>
        </w:rPr>
        <w:t xml:space="preserve">and </w:t>
      </w:r>
      <w:r w:rsidR="00157CA5" w:rsidRPr="000B7A98">
        <w:rPr>
          <w:rFonts w:eastAsia="Times New Roman" w:cstheme="minorHAnsi"/>
        </w:rPr>
        <w:t>road</w:t>
      </w:r>
      <w:r w:rsidRPr="000B7A98">
        <w:rPr>
          <w:rFonts w:eastAsia="Times New Roman" w:cstheme="minorHAnsi"/>
        </w:rPr>
        <w:t xml:space="preserve"> safety</w:t>
      </w:r>
      <w:r w:rsidR="00187BC3" w:rsidRPr="000B7A98">
        <w:rPr>
          <w:rFonts w:eastAsia="Times New Roman" w:cstheme="minorHAnsi"/>
        </w:rPr>
        <w:t>.</w:t>
      </w:r>
      <w:r w:rsidRPr="000B7A98">
        <w:rPr>
          <w:rFonts w:eastAsia="Times New Roman" w:cstheme="minorHAnsi"/>
        </w:rPr>
        <w:t xml:space="preserve"> </w:t>
      </w:r>
    </w:p>
    <w:p w14:paraId="2B67ACA3" w14:textId="01740226" w:rsidR="002A480F" w:rsidRPr="00EA664B" w:rsidRDefault="009263DB" w:rsidP="00A64357">
      <w:pPr>
        <w:pStyle w:val="ListParagraph"/>
        <w:numPr>
          <w:ilvl w:val="0"/>
          <w:numId w:val="4"/>
        </w:numPr>
        <w:snapToGrid w:val="0"/>
        <w:spacing w:after="60"/>
        <w:contextualSpacing w:val="0"/>
        <w:jc w:val="both"/>
        <w:rPr>
          <w:rFonts w:eastAsia="Times New Roman" w:cstheme="minorHAnsi"/>
        </w:rPr>
      </w:pPr>
      <w:r w:rsidRPr="000B7A98">
        <w:rPr>
          <w:rFonts w:eastAsia="Times New Roman" w:cstheme="minorHAnsi"/>
        </w:rPr>
        <w:t>Social issues</w:t>
      </w:r>
      <w:r w:rsidR="002B207D" w:rsidRPr="000B7A98">
        <w:rPr>
          <w:rFonts w:eastAsia="Times New Roman" w:cstheme="minorHAnsi"/>
        </w:rPr>
        <w:t>, including in relation to</w:t>
      </w:r>
      <w:r w:rsidRPr="000B7A98">
        <w:rPr>
          <w:rFonts w:eastAsia="Times New Roman" w:cstheme="minorHAnsi"/>
        </w:rPr>
        <w:t xml:space="preserve"> labor i</w:t>
      </w:r>
      <w:r w:rsidRPr="00EA664B">
        <w:rPr>
          <w:rFonts w:eastAsia="Times New Roman" w:cstheme="minorHAnsi"/>
        </w:rPr>
        <w:t>nflux, GBV/</w:t>
      </w:r>
      <w:r w:rsidR="004F3F96" w:rsidRPr="00EA664B">
        <w:rPr>
          <w:rFonts w:eastAsia="Times New Roman" w:cstheme="minorHAnsi"/>
        </w:rPr>
        <w:t xml:space="preserve">Sexual Exploitation and Abuse/Sexual Harassment </w:t>
      </w:r>
      <w:r w:rsidR="008E74FC" w:rsidRPr="00EA664B">
        <w:rPr>
          <w:rFonts w:eastAsia="Times New Roman" w:cstheme="minorHAnsi"/>
        </w:rPr>
        <w:t>(</w:t>
      </w:r>
      <w:r w:rsidRPr="00EA664B">
        <w:rPr>
          <w:rFonts w:eastAsia="Times New Roman" w:cstheme="minorHAnsi"/>
        </w:rPr>
        <w:t>SEA</w:t>
      </w:r>
      <w:r w:rsidR="004F3F96" w:rsidRPr="00EA664B">
        <w:rPr>
          <w:rFonts w:eastAsia="Times New Roman" w:cstheme="minorHAnsi"/>
        </w:rPr>
        <w:t>/SH</w:t>
      </w:r>
      <w:r w:rsidR="008E74FC" w:rsidRPr="00EA664B">
        <w:rPr>
          <w:rFonts w:eastAsia="Times New Roman" w:cstheme="minorHAnsi"/>
        </w:rPr>
        <w:t>)</w:t>
      </w:r>
      <w:r w:rsidRPr="00EA664B">
        <w:rPr>
          <w:rFonts w:eastAsia="Times New Roman" w:cstheme="minorHAnsi"/>
        </w:rPr>
        <w:t xml:space="preserve"> risks, </w:t>
      </w:r>
      <w:r w:rsidR="00362880" w:rsidRPr="00EA664B">
        <w:rPr>
          <w:rFonts w:eastAsia="Times New Roman" w:cstheme="minorHAnsi"/>
        </w:rPr>
        <w:t>especially in the light of</w:t>
      </w:r>
      <w:r w:rsidR="00646557" w:rsidRPr="00EA664B">
        <w:rPr>
          <w:rFonts w:eastAsia="Times New Roman" w:cstheme="minorHAnsi"/>
        </w:rPr>
        <w:t xml:space="preserve"> intersectional issues such as</w:t>
      </w:r>
      <w:r w:rsidR="001B3DBA" w:rsidRPr="00EA664B">
        <w:rPr>
          <w:rFonts w:eastAsia="Times New Roman" w:cstheme="minorHAnsi"/>
        </w:rPr>
        <w:t xml:space="preserve"> </w:t>
      </w:r>
      <w:r w:rsidRPr="00EA664B">
        <w:rPr>
          <w:rFonts w:eastAsia="Times New Roman" w:cstheme="minorHAnsi"/>
        </w:rPr>
        <w:t xml:space="preserve">gender </w:t>
      </w:r>
      <w:r w:rsidR="00646557" w:rsidRPr="00EA664B">
        <w:rPr>
          <w:rFonts w:eastAsia="Times New Roman" w:cstheme="minorHAnsi"/>
        </w:rPr>
        <w:t xml:space="preserve">inequality </w:t>
      </w:r>
      <w:r w:rsidR="004F3F96" w:rsidRPr="00EA664B">
        <w:rPr>
          <w:rFonts w:eastAsia="Times New Roman" w:cstheme="minorHAnsi"/>
        </w:rPr>
        <w:t>or disability</w:t>
      </w:r>
      <w:r w:rsidR="00187BC3">
        <w:rPr>
          <w:rFonts w:eastAsia="Times New Roman" w:cstheme="minorHAnsi"/>
        </w:rPr>
        <w:t>.</w:t>
      </w:r>
    </w:p>
    <w:p w14:paraId="4356AF7F" w14:textId="5A832007" w:rsidR="00113A22" w:rsidRPr="00EA664B" w:rsidRDefault="00131FB4" w:rsidP="00A64357">
      <w:pPr>
        <w:pStyle w:val="ListParagraph"/>
        <w:numPr>
          <w:ilvl w:val="0"/>
          <w:numId w:val="4"/>
        </w:numPr>
        <w:snapToGrid w:val="0"/>
        <w:spacing w:after="60"/>
        <w:contextualSpacing w:val="0"/>
        <w:jc w:val="both"/>
        <w:rPr>
          <w:rFonts w:eastAsia="Times New Roman" w:cstheme="minorHAnsi"/>
        </w:rPr>
      </w:pPr>
      <w:r w:rsidRPr="00EA664B">
        <w:rPr>
          <w:rFonts w:eastAsia="Times New Roman" w:cstheme="minorHAnsi"/>
        </w:rPr>
        <w:t>Arrangement</w:t>
      </w:r>
      <w:r w:rsidR="00FF0E8C" w:rsidRPr="00EA664B">
        <w:rPr>
          <w:rFonts w:eastAsia="Times New Roman" w:cstheme="minorHAnsi"/>
        </w:rPr>
        <w:t>s</w:t>
      </w:r>
      <w:r w:rsidRPr="00EA664B">
        <w:rPr>
          <w:rFonts w:eastAsia="Times New Roman" w:cstheme="minorHAnsi"/>
        </w:rPr>
        <w:t xml:space="preserve"> for </w:t>
      </w:r>
      <w:r w:rsidR="00FF0E8C" w:rsidRPr="00EA664B">
        <w:rPr>
          <w:rFonts w:eastAsia="Times New Roman" w:cstheme="minorHAnsi"/>
        </w:rPr>
        <w:t>employment</w:t>
      </w:r>
      <w:r w:rsidR="00D878D9" w:rsidRPr="00EA664B">
        <w:rPr>
          <w:rFonts w:eastAsia="Times New Roman" w:cstheme="minorHAnsi"/>
        </w:rPr>
        <w:t xml:space="preserve"> </w:t>
      </w:r>
      <w:r w:rsidR="00FF0E8C" w:rsidRPr="00EA664B">
        <w:rPr>
          <w:rFonts w:eastAsia="Times New Roman" w:cstheme="minorHAnsi"/>
        </w:rPr>
        <w:t xml:space="preserve">and accommodation </w:t>
      </w:r>
      <w:r w:rsidRPr="00EA664B">
        <w:rPr>
          <w:rFonts w:eastAsia="Times New Roman" w:cstheme="minorHAnsi"/>
        </w:rPr>
        <w:t>of workers to be engaged in pro</w:t>
      </w:r>
      <w:r w:rsidR="00FF0E8C" w:rsidRPr="00EA664B">
        <w:rPr>
          <w:rFonts w:eastAsia="Times New Roman" w:cstheme="minorHAnsi"/>
        </w:rPr>
        <w:t>j</w:t>
      </w:r>
      <w:r w:rsidRPr="00EA664B">
        <w:rPr>
          <w:rFonts w:eastAsia="Times New Roman" w:cstheme="minorHAnsi"/>
        </w:rPr>
        <w:t xml:space="preserve">ect </w:t>
      </w:r>
      <w:r w:rsidR="00FF0E8C" w:rsidRPr="00EA664B">
        <w:rPr>
          <w:rFonts w:eastAsia="Times New Roman" w:cstheme="minorHAnsi"/>
        </w:rPr>
        <w:t>activities</w:t>
      </w:r>
      <w:r w:rsidRPr="00EA664B">
        <w:rPr>
          <w:rFonts w:eastAsia="Times New Roman" w:cstheme="minorHAnsi"/>
        </w:rPr>
        <w:t xml:space="preserve">, </w:t>
      </w:r>
      <w:r w:rsidR="00057879" w:rsidRPr="00EA664B">
        <w:rPr>
          <w:rFonts w:eastAsia="Times New Roman" w:cstheme="minorHAnsi"/>
        </w:rPr>
        <w:t>and i</w:t>
      </w:r>
      <w:r w:rsidR="0070769E" w:rsidRPr="00EA664B">
        <w:rPr>
          <w:rFonts w:eastAsia="Times New Roman" w:cstheme="minorHAnsi"/>
        </w:rPr>
        <w:t xml:space="preserve">ssues relating to </w:t>
      </w:r>
      <w:r w:rsidR="00113A22" w:rsidRPr="00EA664B">
        <w:rPr>
          <w:rFonts w:eastAsia="Times New Roman" w:cstheme="minorHAnsi"/>
        </w:rPr>
        <w:t>working conditions</w:t>
      </w:r>
      <w:r w:rsidR="00CB4351" w:rsidRPr="00EA664B">
        <w:rPr>
          <w:rFonts w:eastAsia="Times New Roman" w:cstheme="minorHAnsi"/>
        </w:rPr>
        <w:t xml:space="preserve"> </w:t>
      </w:r>
      <w:r w:rsidR="00F4031D" w:rsidRPr="00EA664B">
        <w:rPr>
          <w:rFonts w:eastAsia="Times New Roman" w:cstheme="minorHAnsi"/>
        </w:rPr>
        <w:t>(</w:t>
      </w:r>
      <w:r w:rsidR="005A4E81" w:rsidRPr="00EA664B">
        <w:rPr>
          <w:rFonts w:eastAsia="Times New Roman" w:cstheme="minorHAnsi"/>
        </w:rPr>
        <w:t>including in relation to periods of sickness and quarantine</w:t>
      </w:r>
      <w:r w:rsidR="00F4031D" w:rsidRPr="00EA664B">
        <w:rPr>
          <w:rFonts w:eastAsia="Times New Roman" w:cstheme="minorHAnsi"/>
        </w:rPr>
        <w:t>)</w:t>
      </w:r>
      <w:r w:rsidR="0070769E" w:rsidRPr="00EA664B">
        <w:rPr>
          <w:rFonts w:eastAsia="Times New Roman" w:cstheme="minorHAnsi"/>
        </w:rPr>
        <w:t>, particularly if these are impacted by emergency legislation</w:t>
      </w:r>
      <w:r w:rsidR="00187BC3">
        <w:rPr>
          <w:rFonts w:eastAsia="Times New Roman" w:cstheme="minorHAnsi"/>
        </w:rPr>
        <w:t>.</w:t>
      </w:r>
    </w:p>
    <w:p w14:paraId="6F978382" w14:textId="0F991502" w:rsidR="00CF6485" w:rsidRPr="00EA664B" w:rsidRDefault="00CF6485" w:rsidP="33C73DD1">
      <w:pPr>
        <w:pStyle w:val="ListParagraph"/>
        <w:numPr>
          <w:ilvl w:val="0"/>
          <w:numId w:val="4"/>
        </w:numPr>
        <w:snapToGrid w:val="0"/>
        <w:spacing w:after="120"/>
        <w:contextualSpacing w:val="0"/>
        <w:jc w:val="both"/>
        <w:rPr>
          <w:rFonts w:eastAsia="Times New Roman"/>
        </w:rPr>
      </w:pPr>
      <w:r w:rsidRPr="33C73DD1">
        <w:rPr>
          <w:rFonts w:eastAsia="Times New Roman"/>
        </w:rPr>
        <w:t xml:space="preserve">Cultural </w:t>
      </w:r>
      <w:r w:rsidR="00157CA5" w:rsidRPr="33C73DD1">
        <w:rPr>
          <w:rFonts w:eastAsia="Times New Roman"/>
        </w:rPr>
        <w:t>heritage</w:t>
      </w:r>
      <w:r w:rsidR="00896450" w:rsidRPr="33C73DD1">
        <w:rPr>
          <w:rFonts w:eastAsia="Times New Roman"/>
        </w:rPr>
        <w:t xml:space="preserve"> </w:t>
      </w:r>
      <w:r w:rsidR="005A4E81" w:rsidRPr="33C73DD1">
        <w:rPr>
          <w:rFonts w:eastAsia="Times New Roman"/>
        </w:rPr>
        <w:t xml:space="preserve">and biodiversity </w:t>
      </w:r>
      <w:r w:rsidR="009263DB" w:rsidRPr="33C73DD1">
        <w:rPr>
          <w:rFonts w:eastAsia="Times New Roman"/>
        </w:rPr>
        <w:t>issue</w:t>
      </w:r>
      <w:r w:rsidR="004F3F96" w:rsidRPr="33C73DD1">
        <w:rPr>
          <w:rFonts w:eastAsia="Times New Roman"/>
        </w:rPr>
        <w:t>s</w:t>
      </w:r>
      <w:r w:rsidR="0023100A" w:rsidRPr="33C73DD1">
        <w:rPr>
          <w:rFonts w:eastAsia="Times New Roman"/>
        </w:rPr>
        <w:t xml:space="preserve"> are not anticipated</w:t>
      </w:r>
      <w:r w:rsidR="00B95D3C" w:rsidRPr="33C73DD1">
        <w:rPr>
          <w:rFonts w:eastAsia="Times New Roman"/>
        </w:rPr>
        <w:t xml:space="preserve">. However, they will </w:t>
      </w:r>
      <w:r w:rsidR="00453108" w:rsidRPr="33C73DD1">
        <w:rPr>
          <w:rFonts w:eastAsia="Times New Roman"/>
        </w:rPr>
        <w:t xml:space="preserve">be </w:t>
      </w:r>
      <w:r w:rsidR="00B95D3C" w:rsidRPr="33C73DD1">
        <w:rPr>
          <w:rFonts w:eastAsia="Times New Roman"/>
        </w:rPr>
        <w:t xml:space="preserve">mitigated through </w:t>
      </w:r>
      <w:r w:rsidR="004865F0" w:rsidRPr="33C73DD1">
        <w:rPr>
          <w:rFonts w:eastAsia="Times New Roman"/>
        </w:rPr>
        <w:t>the relevant instruments should they occur.</w:t>
      </w:r>
    </w:p>
    <w:p w14:paraId="229D1368" w14:textId="77487828" w:rsidR="00CF6485" w:rsidRPr="00EA664B" w:rsidRDefault="00453108" w:rsidP="002A435C">
      <w:pPr>
        <w:spacing w:after="240"/>
        <w:jc w:val="both"/>
        <w:rPr>
          <w:rFonts w:eastAsia="Times New Roman" w:cstheme="minorHAnsi"/>
        </w:rPr>
      </w:pPr>
      <w:r w:rsidRPr="00EA664B">
        <w:rPr>
          <w:rFonts w:eastAsia="Times New Roman" w:cstheme="minorHAnsi"/>
        </w:rPr>
        <w:t>The Project will follow World Bank guidelines</w:t>
      </w:r>
      <w:r w:rsidR="00896450" w:rsidRPr="00EA664B">
        <w:rPr>
          <w:rFonts w:eastAsia="Times New Roman" w:cstheme="minorHAnsi"/>
        </w:rPr>
        <w:t xml:space="preserve"> </w:t>
      </w:r>
      <w:r w:rsidR="00682A02" w:rsidRPr="00EA664B">
        <w:rPr>
          <w:rFonts w:eastAsia="Times New Roman" w:cstheme="minorHAnsi"/>
        </w:rPr>
        <w:t xml:space="preserve">on COVID-19 issues in </w:t>
      </w:r>
      <w:r w:rsidR="00CB7EDB" w:rsidRPr="00EA664B">
        <w:rPr>
          <w:rFonts w:eastAsia="Times New Roman" w:cstheme="minorHAnsi"/>
        </w:rPr>
        <w:t xml:space="preserve">rehabilitation </w:t>
      </w:r>
      <w:r w:rsidR="00682A02" w:rsidRPr="00EA664B">
        <w:rPr>
          <w:rFonts w:eastAsia="Times New Roman" w:cstheme="minorHAnsi"/>
        </w:rPr>
        <w:t xml:space="preserve">activities and suggestions on possible mitigation measures, see </w:t>
      </w:r>
      <w:hyperlink r:id="rId27" w:history="1">
        <w:r w:rsidR="004F3F96" w:rsidRPr="00EA664B">
          <w:rPr>
            <w:rStyle w:val="Hyperlink"/>
            <w:rFonts w:eastAsia="Times New Roman" w:cstheme="minorHAnsi"/>
          </w:rPr>
          <w:t>World Bank Interim N</w:t>
        </w:r>
        <w:r w:rsidR="004D1167" w:rsidRPr="00EA664B">
          <w:rPr>
            <w:rStyle w:val="Hyperlink"/>
            <w:rFonts w:eastAsia="Times New Roman" w:cstheme="minorHAnsi"/>
          </w:rPr>
          <w:t>ote on COVID-19 Considerations in Construction/C</w:t>
        </w:r>
        <w:r w:rsidR="004F3F96" w:rsidRPr="00EA664B">
          <w:rPr>
            <w:rStyle w:val="Hyperlink"/>
            <w:rFonts w:eastAsia="Times New Roman" w:cstheme="minorHAnsi"/>
          </w:rPr>
          <w:t>ivil Works Projects</w:t>
        </w:r>
      </w:hyperlink>
      <w:r w:rsidR="002B207D" w:rsidRPr="00EA664B">
        <w:rPr>
          <w:rFonts w:eastAsia="Times New Roman" w:cstheme="minorHAnsi"/>
        </w:rPr>
        <w:t>.</w:t>
      </w:r>
    </w:p>
    <w:p w14:paraId="79689BD1" w14:textId="77777777" w:rsidR="009E0385" w:rsidRPr="00EA664B" w:rsidRDefault="002E68C0" w:rsidP="002A435C">
      <w:pPr>
        <w:spacing w:before="120" w:after="120"/>
        <w:rPr>
          <w:rFonts w:cstheme="minorHAnsi"/>
          <w:bCs/>
        </w:rPr>
      </w:pPr>
      <w:r w:rsidRPr="00EA664B">
        <w:rPr>
          <w:rFonts w:cstheme="minorHAnsi"/>
          <w:b/>
          <w:bCs/>
        </w:rPr>
        <w:t>OPERATIONAL STAGE</w:t>
      </w:r>
    </w:p>
    <w:p w14:paraId="3D2E9A89" w14:textId="3BD9F4F1" w:rsidR="009E7E24" w:rsidRPr="00EA664B" w:rsidRDefault="00F06FAA" w:rsidP="05BFBC7A">
      <w:pPr>
        <w:snapToGrid w:val="0"/>
        <w:spacing w:after="60"/>
        <w:jc w:val="both"/>
        <w:rPr>
          <w:rFonts w:eastAsia="Times New Roman"/>
        </w:rPr>
      </w:pPr>
      <w:r w:rsidRPr="4C180260">
        <w:rPr>
          <w:rFonts w:eastAsia="Times New Roman"/>
        </w:rPr>
        <w:t xml:space="preserve">Best practice in avoiding or minimizing </w:t>
      </w:r>
      <w:r w:rsidR="001B1D3B" w:rsidRPr="4C180260">
        <w:rPr>
          <w:rFonts w:eastAsia="Times New Roman"/>
        </w:rPr>
        <w:t xml:space="preserve">the spread of infectious diseases, specifically </w:t>
      </w:r>
      <w:r w:rsidR="002D66E0" w:rsidRPr="4C180260">
        <w:rPr>
          <w:rFonts w:eastAsia="Times New Roman"/>
        </w:rPr>
        <w:t>regarding</w:t>
      </w:r>
      <w:r w:rsidR="00F571C8" w:rsidRPr="4C180260">
        <w:rPr>
          <w:rFonts w:eastAsia="Times New Roman"/>
        </w:rPr>
        <w:t xml:space="preserve"> </w:t>
      </w:r>
      <w:r w:rsidR="00F32E8C" w:rsidRPr="4C180260">
        <w:rPr>
          <w:rFonts w:eastAsia="Times New Roman"/>
        </w:rPr>
        <w:t xml:space="preserve">cross-infection between healthcare facilities and the community, is to implement </w:t>
      </w:r>
      <w:r w:rsidR="003E154A" w:rsidRPr="4C180260">
        <w:rPr>
          <w:rFonts w:eastAsia="Times New Roman"/>
        </w:rPr>
        <w:t>‘</w:t>
      </w:r>
      <w:r w:rsidR="00A730D8" w:rsidRPr="4C180260">
        <w:rPr>
          <w:rFonts w:eastAsia="Times New Roman"/>
        </w:rPr>
        <w:t>cradle-to-grave</w:t>
      </w:r>
      <w:r w:rsidR="003E154A" w:rsidRPr="4C180260">
        <w:rPr>
          <w:rFonts w:eastAsia="Times New Roman"/>
        </w:rPr>
        <w:t>’</w:t>
      </w:r>
      <w:r w:rsidR="00CF7752" w:rsidRPr="4C180260">
        <w:rPr>
          <w:rFonts w:eastAsia="Times New Roman"/>
        </w:rPr>
        <w:t xml:space="preserve"> management for infection control</w:t>
      </w:r>
      <w:r w:rsidR="00F32E8C" w:rsidRPr="4C180260">
        <w:rPr>
          <w:rFonts w:eastAsia="Times New Roman"/>
        </w:rPr>
        <w:t xml:space="preserve">. The details of this </w:t>
      </w:r>
      <w:r w:rsidR="00F63D5D" w:rsidRPr="4C180260">
        <w:rPr>
          <w:rFonts w:eastAsia="Times New Roman"/>
        </w:rPr>
        <w:t xml:space="preserve">will differ, depending on the design of the </w:t>
      </w:r>
      <w:r w:rsidR="007A7568" w:rsidRPr="4C180260">
        <w:rPr>
          <w:rFonts w:eastAsia="Times New Roman"/>
        </w:rPr>
        <w:t>subprojects</w:t>
      </w:r>
      <w:r w:rsidR="00F63D5D" w:rsidRPr="4C180260">
        <w:rPr>
          <w:rFonts w:eastAsia="Times New Roman"/>
        </w:rPr>
        <w:t xml:space="preserve"> and the quality of the existing </w:t>
      </w:r>
      <w:r w:rsidR="00B529A2" w:rsidRPr="4C180260">
        <w:rPr>
          <w:rFonts w:eastAsia="Times New Roman"/>
        </w:rPr>
        <w:t xml:space="preserve">facilities, </w:t>
      </w:r>
      <w:r w:rsidR="00D55607" w:rsidRPr="4C180260">
        <w:rPr>
          <w:rFonts w:eastAsia="Times New Roman"/>
        </w:rPr>
        <w:t>assets,</w:t>
      </w:r>
      <w:r w:rsidR="00F63D5D" w:rsidRPr="4C180260">
        <w:rPr>
          <w:rFonts w:eastAsia="Times New Roman"/>
        </w:rPr>
        <w:t xml:space="preserve"> and management system</w:t>
      </w:r>
      <w:r w:rsidR="00B529A2" w:rsidRPr="4C180260">
        <w:rPr>
          <w:rFonts w:eastAsia="Times New Roman"/>
        </w:rPr>
        <w:t>s</w:t>
      </w:r>
      <w:r w:rsidR="00F63D5D" w:rsidRPr="4C180260">
        <w:rPr>
          <w:rFonts w:eastAsia="Times New Roman"/>
        </w:rPr>
        <w:t xml:space="preserve">. </w:t>
      </w:r>
      <w:r w:rsidR="006E0681" w:rsidRPr="4C180260">
        <w:rPr>
          <w:rFonts w:eastAsia="Times New Roman"/>
        </w:rPr>
        <w:t xml:space="preserve">Following an </w:t>
      </w:r>
      <w:r w:rsidR="00CF7752" w:rsidRPr="4C180260">
        <w:rPr>
          <w:rFonts w:eastAsia="Times New Roman"/>
        </w:rPr>
        <w:t xml:space="preserve">assessment </w:t>
      </w:r>
      <w:r w:rsidR="006E0681" w:rsidRPr="4C180260">
        <w:rPr>
          <w:rFonts w:eastAsia="Times New Roman"/>
        </w:rPr>
        <w:t xml:space="preserve">of risks </w:t>
      </w:r>
      <w:r w:rsidR="00A730D8" w:rsidRPr="4C180260">
        <w:rPr>
          <w:rFonts w:eastAsia="Times New Roman"/>
        </w:rPr>
        <w:t xml:space="preserve">along each link of </w:t>
      </w:r>
      <w:r w:rsidR="00507EAB" w:rsidRPr="4C180260">
        <w:rPr>
          <w:rFonts w:eastAsia="Times New Roman"/>
        </w:rPr>
        <w:t xml:space="preserve">the </w:t>
      </w:r>
      <w:r w:rsidR="00A730D8" w:rsidRPr="4C180260">
        <w:rPr>
          <w:rFonts w:eastAsia="Times New Roman"/>
        </w:rPr>
        <w:t>chain</w:t>
      </w:r>
      <w:r w:rsidR="00DF59A0" w:rsidRPr="4C180260">
        <w:rPr>
          <w:rFonts w:eastAsia="Times New Roman"/>
        </w:rPr>
        <w:t xml:space="preserve"> (key aspects of which are discussed below</w:t>
      </w:r>
      <w:r w:rsidR="00A730D8" w:rsidRPr="4C180260">
        <w:rPr>
          <w:rFonts w:eastAsia="Times New Roman"/>
        </w:rPr>
        <w:t xml:space="preserve">, </w:t>
      </w:r>
      <w:r w:rsidR="002038EB" w:rsidRPr="4C180260">
        <w:rPr>
          <w:rFonts w:eastAsia="Times New Roman"/>
        </w:rPr>
        <w:t>and</w:t>
      </w:r>
      <w:r w:rsidR="00EE6C1E" w:rsidRPr="4C180260">
        <w:rPr>
          <w:rFonts w:eastAsia="Times New Roman"/>
        </w:rPr>
        <w:t xml:space="preserve"> a site-specific evaluation using an assessment tool </w:t>
      </w:r>
      <w:r w:rsidR="002038EB" w:rsidRPr="4C180260">
        <w:rPr>
          <w:rFonts w:eastAsia="Times New Roman"/>
        </w:rPr>
        <w:t>A</w:t>
      </w:r>
      <w:r w:rsidR="00EE6C1E" w:rsidRPr="4C180260">
        <w:rPr>
          <w:rFonts w:eastAsia="Times New Roman"/>
        </w:rPr>
        <w:t xml:space="preserve">nnex </w:t>
      </w:r>
      <w:r w:rsidR="00097A4B" w:rsidRPr="4C180260">
        <w:rPr>
          <w:rFonts w:eastAsia="Times New Roman"/>
        </w:rPr>
        <w:t>I</w:t>
      </w:r>
      <w:r w:rsidR="002038EB" w:rsidRPr="4C180260">
        <w:rPr>
          <w:rFonts w:eastAsia="Times New Roman"/>
        </w:rPr>
        <w:t>,</w:t>
      </w:r>
      <w:r w:rsidR="00EE6C1E" w:rsidRPr="4C180260">
        <w:rPr>
          <w:rFonts w:eastAsia="Times New Roman"/>
        </w:rPr>
        <w:t xml:space="preserve"> an ESMP which will</w:t>
      </w:r>
      <w:r w:rsidR="002038EB" w:rsidRPr="4C180260">
        <w:rPr>
          <w:rFonts w:eastAsia="Times New Roman"/>
        </w:rPr>
        <w:t xml:space="preserve"> also</w:t>
      </w:r>
      <w:r w:rsidR="00EE6C1E" w:rsidRPr="4C180260">
        <w:rPr>
          <w:rFonts w:eastAsia="Times New Roman"/>
        </w:rPr>
        <w:t xml:space="preserve"> include mitigation measures for waste management, as shown </w:t>
      </w:r>
      <w:r w:rsidR="00CB4351" w:rsidRPr="4C180260">
        <w:rPr>
          <w:rFonts w:eastAsia="Times New Roman"/>
        </w:rPr>
        <w:t xml:space="preserve">in Annex </w:t>
      </w:r>
      <w:r w:rsidR="000C3EAE">
        <w:rPr>
          <w:rFonts w:eastAsia="Times New Roman"/>
        </w:rPr>
        <w:t>II</w:t>
      </w:r>
      <w:r w:rsidR="002038EB" w:rsidRPr="4C180260">
        <w:rPr>
          <w:rFonts w:eastAsia="Times New Roman"/>
        </w:rPr>
        <w:t>,</w:t>
      </w:r>
      <w:r w:rsidR="00CB4351" w:rsidRPr="4C180260">
        <w:rPr>
          <w:rFonts w:eastAsia="Times New Roman"/>
        </w:rPr>
        <w:t xml:space="preserve">  </w:t>
      </w:r>
      <w:r w:rsidR="00EE6C1E" w:rsidRPr="4C180260">
        <w:rPr>
          <w:rFonts w:eastAsia="Times New Roman"/>
        </w:rPr>
        <w:t xml:space="preserve">will be </w:t>
      </w:r>
      <w:r w:rsidR="00CB4351" w:rsidRPr="4C180260">
        <w:rPr>
          <w:rFonts w:eastAsia="Times New Roman"/>
        </w:rPr>
        <w:t xml:space="preserve">prepared and </w:t>
      </w:r>
      <w:r w:rsidR="00EE6C1E" w:rsidRPr="4C180260">
        <w:rPr>
          <w:rFonts w:eastAsia="Times New Roman"/>
        </w:rPr>
        <w:t xml:space="preserve">adopted </w:t>
      </w:r>
      <w:r w:rsidR="00CB4351" w:rsidRPr="4C180260">
        <w:rPr>
          <w:rFonts w:eastAsia="Times New Roman"/>
        </w:rPr>
        <w:t>at the vari</w:t>
      </w:r>
      <w:r w:rsidR="24310A5B" w:rsidRPr="4C180260">
        <w:rPr>
          <w:rFonts w:eastAsia="Times New Roman"/>
        </w:rPr>
        <w:t>ou</w:t>
      </w:r>
      <w:r w:rsidR="00CB4351" w:rsidRPr="4C180260">
        <w:rPr>
          <w:rFonts w:eastAsia="Times New Roman"/>
        </w:rPr>
        <w:t>s stages of the projects</w:t>
      </w:r>
      <w:r w:rsidR="008743BE" w:rsidRPr="4C180260">
        <w:rPr>
          <w:rFonts w:eastAsia="Times New Roman"/>
        </w:rPr>
        <w:t xml:space="preserve"> based on the type and scale of activity in which the relevant implementation partner shall </w:t>
      </w:r>
      <w:r w:rsidR="00A31624" w:rsidRPr="4C180260">
        <w:rPr>
          <w:rFonts w:eastAsia="Times New Roman"/>
        </w:rPr>
        <w:t>apply</w:t>
      </w:r>
      <w:r w:rsidR="008743BE" w:rsidRPr="4C180260">
        <w:rPr>
          <w:rFonts w:eastAsia="Times New Roman"/>
        </w:rPr>
        <w:t xml:space="preserve"> the required mitigation</w:t>
      </w:r>
      <w:r w:rsidR="00BE7B1D" w:rsidRPr="4C180260">
        <w:rPr>
          <w:rFonts w:eastAsia="Times New Roman"/>
        </w:rPr>
        <w:t>s</w:t>
      </w:r>
      <w:r w:rsidR="00CB4351" w:rsidRPr="4C180260">
        <w:rPr>
          <w:rFonts w:eastAsia="Times New Roman"/>
        </w:rPr>
        <w:t xml:space="preserve">. </w:t>
      </w:r>
      <w:r w:rsidR="00EE6C1E" w:rsidRPr="4C180260">
        <w:rPr>
          <w:rFonts w:eastAsia="Times New Roman"/>
        </w:rPr>
        <w:t>Such mitigations measures can be revisited and adapted as the situation evolves</w:t>
      </w:r>
      <w:r w:rsidR="002038EB" w:rsidRPr="4C180260">
        <w:rPr>
          <w:rFonts w:eastAsia="Times New Roman"/>
        </w:rPr>
        <w:t xml:space="preserve"> due to the increased/decreased number of COVID cases and available capacity</w:t>
      </w:r>
      <w:r w:rsidR="00EE6C1E" w:rsidRPr="4C180260">
        <w:rPr>
          <w:rFonts w:eastAsia="Times New Roman"/>
        </w:rPr>
        <w:t xml:space="preserve">. </w:t>
      </w:r>
      <w:r w:rsidR="00A819FE" w:rsidRPr="4C180260">
        <w:rPr>
          <w:rFonts w:eastAsia="Times New Roman"/>
        </w:rPr>
        <w:t>Where</w:t>
      </w:r>
      <w:r w:rsidR="00496295" w:rsidRPr="4C180260">
        <w:rPr>
          <w:rFonts w:eastAsia="Times New Roman"/>
        </w:rPr>
        <w:t xml:space="preserve"> </w:t>
      </w:r>
      <w:r w:rsidR="00A819FE" w:rsidRPr="4C180260">
        <w:rPr>
          <w:rFonts w:eastAsia="Times New Roman"/>
        </w:rPr>
        <w:t xml:space="preserve">the project includes existing facilities and procedures, these may need to be enhanced or strengthened to support mitigation measures to reduce or avoid </w:t>
      </w:r>
      <w:r w:rsidR="00705006" w:rsidRPr="4C180260">
        <w:rPr>
          <w:rFonts w:eastAsia="Times New Roman"/>
        </w:rPr>
        <w:t>cross-infection</w:t>
      </w:r>
      <w:r w:rsidR="00171701" w:rsidRPr="4C180260">
        <w:rPr>
          <w:rFonts w:eastAsia="Times New Roman"/>
        </w:rPr>
        <w:t>. This includes:</w:t>
      </w:r>
    </w:p>
    <w:p w14:paraId="3FEB4C1E" w14:textId="383DB577" w:rsidR="002B7DA2" w:rsidRPr="00EA664B" w:rsidRDefault="00A730D8" w:rsidP="4C180260">
      <w:pPr>
        <w:pStyle w:val="ListParagraph"/>
        <w:numPr>
          <w:ilvl w:val="0"/>
          <w:numId w:val="4"/>
        </w:numPr>
        <w:snapToGrid w:val="0"/>
        <w:spacing w:after="60"/>
        <w:ind w:left="360"/>
        <w:contextualSpacing w:val="0"/>
        <w:jc w:val="both"/>
        <w:rPr>
          <w:rFonts w:eastAsia="Times New Roman"/>
        </w:rPr>
      </w:pPr>
      <w:r w:rsidRPr="4C180260">
        <w:rPr>
          <w:rFonts w:eastAsia="Times New Roman"/>
        </w:rPr>
        <w:t xml:space="preserve">Delivery and storage of goods, including samples, </w:t>
      </w:r>
      <w:r w:rsidR="00157CA5" w:rsidRPr="4C180260">
        <w:rPr>
          <w:rFonts w:eastAsia="Times New Roman"/>
        </w:rPr>
        <w:t xml:space="preserve">pharmaceuticals, </w:t>
      </w:r>
      <w:r w:rsidR="005D26E8" w:rsidRPr="4C180260">
        <w:rPr>
          <w:rFonts w:eastAsia="Times New Roman"/>
        </w:rPr>
        <w:t>reagents,</w:t>
      </w:r>
      <w:r w:rsidR="00157CA5" w:rsidRPr="4C180260">
        <w:rPr>
          <w:rFonts w:eastAsia="Times New Roman"/>
        </w:rPr>
        <w:t xml:space="preserve"> and other hazardous materials</w:t>
      </w:r>
      <w:r w:rsidR="18793E47" w:rsidRPr="4C180260">
        <w:rPr>
          <w:rFonts w:eastAsia="Times New Roman"/>
        </w:rPr>
        <w:t>.</w:t>
      </w:r>
    </w:p>
    <w:p w14:paraId="40D3E647" w14:textId="14577B85" w:rsidR="00171701" w:rsidRPr="00EA664B" w:rsidRDefault="00171701" w:rsidP="4C180260">
      <w:pPr>
        <w:pStyle w:val="ListParagraph"/>
        <w:numPr>
          <w:ilvl w:val="0"/>
          <w:numId w:val="4"/>
        </w:numPr>
        <w:snapToGrid w:val="0"/>
        <w:spacing w:after="60"/>
        <w:ind w:left="360"/>
        <w:contextualSpacing w:val="0"/>
        <w:jc w:val="both"/>
        <w:rPr>
          <w:rFonts w:eastAsia="Times New Roman"/>
        </w:rPr>
      </w:pPr>
      <w:r w:rsidRPr="4C180260">
        <w:rPr>
          <w:rFonts w:eastAsia="Times New Roman"/>
        </w:rPr>
        <w:t>Healthcare treatment practices, including provision and use of PPE, appropriate cleaning procedures, testing for COVID-19, and transportation of samples to testing facilitie</w:t>
      </w:r>
      <w:r w:rsidR="00A663F7" w:rsidRPr="4C180260">
        <w:rPr>
          <w:rFonts w:eastAsia="Times New Roman"/>
        </w:rPr>
        <w:t>s</w:t>
      </w:r>
      <w:r w:rsidR="791652B4" w:rsidRPr="4C180260">
        <w:rPr>
          <w:rFonts w:eastAsia="Times New Roman"/>
        </w:rPr>
        <w:t>.</w:t>
      </w:r>
    </w:p>
    <w:p w14:paraId="1C36014B" w14:textId="527FB463" w:rsidR="00091428" w:rsidRPr="00EA664B" w:rsidRDefault="00091428" w:rsidP="4C180260">
      <w:pPr>
        <w:pStyle w:val="ListParagraph"/>
        <w:numPr>
          <w:ilvl w:val="0"/>
          <w:numId w:val="4"/>
        </w:numPr>
        <w:snapToGrid w:val="0"/>
        <w:spacing w:after="60"/>
        <w:ind w:left="360"/>
        <w:contextualSpacing w:val="0"/>
        <w:jc w:val="both"/>
        <w:rPr>
          <w:rFonts w:eastAsia="Times New Roman"/>
        </w:rPr>
      </w:pPr>
      <w:r w:rsidRPr="4C180260">
        <w:rPr>
          <w:rFonts w:eastAsia="Times New Roman"/>
        </w:rPr>
        <w:t>OHS of</w:t>
      </w:r>
      <w:r w:rsidR="009B70F9" w:rsidRPr="4C180260">
        <w:rPr>
          <w:rFonts w:eastAsia="Times New Roman"/>
        </w:rPr>
        <w:t xml:space="preserve"> healthcare</w:t>
      </w:r>
      <w:r w:rsidR="002E4A9F">
        <w:rPr>
          <w:rFonts w:eastAsia="Times New Roman"/>
        </w:rPr>
        <w:t xml:space="preserve"> and</w:t>
      </w:r>
      <w:r w:rsidR="009B70F9" w:rsidRPr="4C180260">
        <w:rPr>
          <w:rFonts w:eastAsia="Times New Roman"/>
        </w:rPr>
        <w:t xml:space="preserve"> contracted</w:t>
      </w:r>
      <w:r w:rsidR="002E4A9F">
        <w:rPr>
          <w:rFonts w:eastAsia="Times New Roman"/>
        </w:rPr>
        <w:t xml:space="preserve"> </w:t>
      </w:r>
      <w:r w:rsidR="009B70F9" w:rsidRPr="4C180260">
        <w:rPr>
          <w:rFonts w:eastAsia="Times New Roman"/>
        </w:rPr>
        <w:t>workers during operations</w:t>
      </w:r>
      <w:r w:rsidR="00B27FBA" w:rsidRPr="4C180260">
        <w:rPr>
          <w:rFonts w:eastAsia="Times New Roman"/>
        </w:rPr>
        <w:t xml:space="preserve">, as outlined in detail in the </w:t>
      </w:r>
      <w:r w:rsidR="00DB5D88" w:rsidRPr="4C180260">
        <w:rPr>
          <w:rFonts w:eastAsia="Times New Roman"/>
        </w:rPr>
        <w:t xml:space="preserve">Labor Management Procedure </w:t>
      </w:r>
      <w:r w:rsidR="00B27FBA" w:rsidRPr="4C180260">
        <w:rPr>
          <w:rFonts w:eastAsia="Times New Roman"/>
        </w:rPr>
        <w:t>LMP</w:t>
      </w:r>
      <w:r w:rsidR="00B8745D" w:rsidRPr="4C180260">
        <w:rPr>
          <w:rFonts w:eastAsia="Times New Roman"/>
        </w:rPr>
        <w:t>, and SEA/SH risks in exchange for</w:t>
      </w:r>
      <w:r w:rsidR="00080F8C" w:rsidRPr="4C180260">
        <w:rPr>
          <w:rFonts w:eastAsia="Times New Roman"/>
        </w:rPr>
        <w:t xml:space="preserve"> project benefits</w:t>
      </w:r>
      <w:r w:rsidR="28C5D7F5" w:rsidRPr="4C180260">
        <w:rPr>
          <w:rFonts w:eastAsia="Times New Roman"/>
        </w:rPr>
        <w:t>.</w:t>
      </w:r>
    </w:p>
    <w:p w14:paraId="5EDC695E" w14:textId="77777777" w:rsidR="00171701" w:rsidRPr="00EA664B" w:rsidRDefault="00171701" w:rsidP="00A64357">
      <w:pPr>
        <w:pStyle w:val="ListParagraph"/>
        <w:numPr>
          <w:ilvl w:val="0"/>
          <w:numId w:val="4"/>
        </w:numPr>
        <w:snapToGrid w:val="0"/>
        <w:spacing w:after="60"/>
        <w:ind w:left="360"/>
        <w:contextualSpacing w:val="0"/>
        <w:jc w:val="both"/>
        <w:rPr>
          <w:rFonts w:eastAsia="Times New Roman" w:cstheme="minorHAnsi"/>
        </w:rPr>
      </w:pPr>
      <w:r w:rsidRPr="00EA664B">
        <w:rPr>
          <w:rFonts w:eastAsia="Times New Roman" w:cstheme="minorHAnsi"/>
        </w:rPr>
        <w:t xml:space="preserve">Waste processes that align with </w:t>
      </w:r>
      <w:r w:rsidRPr="00EA664B">
        <w:rPr>
          <w:rStyle w:val="normaltextrun"/>
          <w:rFonts w:cstheme="minorHAnsi"/>
        </w:rPr>
        <w:t>WHO guidance on Safe Management of Wastes from Healthcare Activities, including with respect to:</w:t>
      </w:r>
    </w:p>
    <w:p w14:paraId="48C33428" w14:textId="42FA3CE9" w:rsidR="00A730D8" w:rsidRPr="00EA664B" w:rsidRDefault="00A730D8" w:rsidP="002A435C">
      <w:pPr>
        <w:pStyle w:val="ListParagraph"/>
        <w:numPr>
          <w:ilvl w:val="1"/>
          <w:numId w:val="4"/>
        </w:numPr>
        <w:snapToGrid w:val="0"/>
        <w:spacing w:after="0"/>
        <w:ind w:left="720"/>
        <w:contextualSpacing w:val="0"/>
        <w:jc w:val="both"/>
        <w:rPr>
          <w:rFonts w:eastAsia="Times New Roman" w:cstheme="minorHAnsi"/>
        </w:rPr>
      </w:pPr>
      <w:r w:rsidRPr="00EA664B">
        <w:rPr>
          <w:rFonts w:eastAsia="Times New Roman" w:cstheme="minorHAnsi"/>
        </w:rPr>
        <w:t xml:space="preserve">Waste generation, </w:t>
      </w:r>
      <w:r w:rsidR="009263DB" w:rsidRPr="00EA664B">
        <w:rPr>
          <w:rFonts w:eastAsia="Times New Roman" w:cstheme="minorHAnsi"/>
        </w:rPr>
        <w:t xml:space="preserve">minimization, </w:t>
      </w:r>
      <w:r w:rsidR="00B3312A" w:rsidRPr="00EA664B">
        <w:rPr>
          <w:rFonts w:eastAsia="Times New Roman" w:cstheme="minorHAnsi"/>
        </w:rPr>
        <w:t>reuse,</w:t>
      </w:r>
      <w:r w:rsidR="009263DB" w:rsidRPr="00EA664B">
        <w:rPr>
          <w:rFonts w:eastAsia="Times New Roman" w:cstheme="minorHAnsi"/>
        </w:rPr>
        <w:t xml:space="preserve"> and recycling </w:t>
      </w:r>
    </w:p>
    <w:p w14:paraId="03B4C9C9" w14:textId="2B879486" w:rsidR="009263DB" w:rsidRPr="00EA664B" w:rsidRDefault="009263DB" w:rsidP="002A435C">
      <w:pPr>
        <w:pStyle w:val="ListParagraph"/>
        <w:numPr>
          <w:ilvl w:val="1"/>
          <w:numId w:val="4"/>
        </w:numPr>
        <w:snapToGrid w:val="0"/>
        <w:spacing w:after="0"/>
        <w:ind w:left="720"/>
        <w:contextualSpacing w:val="0"/>
        <w:jc w:val="both"/>
        <w:rPr>
          <w:rFonts w:eastAsia="Times New Roman" w:cstheme="minorHAnsi"/>
        </w:rPr>
      </w:pPr>
      <w:r w:rsidRPr="00EA664B">
        <w:rPr>
          <w:rFonts w:eastAsia="Times New Roman" w:cstheme="minorHAnsi"/>
        </w:rPr>
        <w:t>Waste segregation</w:t>
      </w:r>
      <w:r w:rsidR="00F47472" w:rsidRPr="00EA664B">
        <w:rPr>
          <w:rFonts w:eastAsia="Times New Roman" w:cstheme="minorHAnsi"/>
        </w:rPr>
        <w:t xml:space="preserve"> at the point of care</w:t>
      </w:r>
      <w:r w:rsidRPr="00EA664B">
        <w:rPr>
          <w:rFonts w:eastAsia="Times New Roman" w:cstheme="minorHAnsi"/>
        </w:rPr>
        <w:t xml:space="preserve">, packaging, collection, </w:t>
      </w:r>
      <w:r w:rsidR="00B3312A" w:rsidRPr="00EA664B">
        <w:rPr>
          <w:rFonts w:eastAsia="Times New Roman" w:cstheme="minorHAnsi"/>
        </w:rPr>
        <w:t>storage,</w:t>
      </w:r>
      <w:r w:rsidRPr="00EA664B">
        <w:rPr>
          <w:rFonts w:eastAsia="Times New Roman" w:cstheme="minorHAnsi"/>
        </w:rPr>
        <w:t xml:space="preserve"> and transport</w:t>
      </w:r>
    </w:p>
    <w:p w14:paraId="49ADE309" w14:textId="38A56C5C" w:rsidR="009263DB" w:rsidRPr="00EA664B" w:rsidRDefault="002C1963" w:rsidP="4C180260">
      <w:pPr>
        <w:pStyle w:val="ListParagraph"/>
        <w:numPr>
          <w:ilvl w:val="1"/>
          <w:numId w:val="4"/>
        </w:numPr>
        <w:snapToGrid w:val="0"/>
        <w:spacing w:after="0"/>
        <w:ind w:left="720"/>
        <w:contextualSpacing w:val="0"/>
        <w:jc w:val="both"/>
        <w:rPr>
          <w:rFonts w:eastAsia="Times New Roman"/>
        </w:rPr>
      </w:pPr>
      <w:r w:rsidRPr="4C180260">
        <w:rPr>
          <w:rFonts w:eastAsia="Times New Roman"/>
        </w:rPr>
        <w:t>Suitability</w:t>
      </w:r>
      <w:r w:rsidR="009A5AF8" w:rsidRPr="4C180260">
        <w:rPr>
          <w:rFonts w:eastAsia="Times New Roman"/>
        </w:rPr>
        <w:t xml:space="preserve"> and capacity of </w:t>
      </w:r>
      <w:r w:rsidR="009263DB" w:rsidRPr="4C180260">
        <w:rPr>
          <w:rFonts w:eastAsia="Times New Roman"/>
        </w:rPr>
        <w:t>onsite disinfection and waste handling equipment such as autoclave</w:t>
      </w:r>
      <w:r w:rsidR="00EB2EB3" w:rsidRPr="4C180260">
        <w:rPr>
          <w:rFonts w:eastAsia="Times New Roman"/>
        </w:rPr>
        <w:t>. O</w:t>
      </w:r>
      <w:r w:rsidR="009263DB" w:rsidRPr="4C180260">
        <w:rPr>
          <w:rFonts w:eastAsia="Times New Roman"/>
        </w:rPr>
        <w:t xml:space="preserve">nsite treatment facilities </w:t>
      </w:r>
      <w:r w:rsidR="00EA1D87" w:rsidRPr="4C180260">
        <w:rPr>
          <w:rFonts w:eastAsia="Times New Roman"/>
        </w:rPr>
        <w:t xml:space="preserve">may include </w:t>
      </w:r>
      <w:r w:rsidR="009263DB" w:rsidRPr="4C180260">
        <w:rPr>
          <w:rFonts w:eastAsia="Times New Roman"/>
        </w:rPr>
        <w:t>small-scale incinerator and wastewater treatment works. The</w:t>
      </w:r>
      <w:r w:rsidR="00035B5F" w:rsidRPr="4C180260">
        <w:rPr>
          <w:rFonts w:eastAsia="Times New Roman"/>
        </w:rPr>
        <w:t>ir</w:t>
      </w:r>
      <w:r w:rsidR="009263DB" w:rsidRPr="4C180260">
        <w:rPr>
          <w:rFonts w:eastAsia="Times New Roman"/>
        </w:rPr>
        <w:t xml:space="preserve"> adequacy</w:t>
      </w:r>
      <w:r w:rsidR="00035B5F" w:rsidRPr="4C180260">
        <w:rPr>
          <w:rFonts w:eastAsia="Times New Roman"/>
        </w:rPr>
        <w:t xml:space="preserve"> and compliance should be assessed, and proper measures proposed</w:t>
      </w:r>
      <w:r w:rsidR="00485226" w:rsidRPr="4C180260">
        <w:rPr>
          <w:rFonts w:eastAsia="Times New Roman"/>
        </w:rPr>
        <w:t xml:space="preserve"> as necessary</w:t>
      </w:r>
      <w:r w:rsidR="51916CBD" w:rsidRPr="4C180260">
        <w:rPr>
          <w:rFonts w:eastAsia="Times New Roman"/>
        </w:rPr>
        <w:t>.</w:t>
      </w:r>
    </w:p>
    <w:p w14:paraId="2EEBA0E5" w14:textId="77777777" w:rsidR="009263DB" w:rsidRPr="00EA664B" w:rsidRDefault="00EC63ED" w:rsidP="002A435C">
      <w:pPr>
        <w:pStyle w:val="ListParagraph"/>
        <w:numPr>
          <w:ilvl w:val="1"/>
          <w:numId w:val="4"/>
        </w:numPr>
        <w:snapToGrid w:val="0"/>
        <w:spacing w:after="0"/>
        <w:ind w:left="720"/>
        <w:contextualSpacing w:val="0"/>
        <w:jc w:val="both"/>
        <w:rPr>
          <w:rFonts w:eastAsia="Times New Roman" w:cstheme="minorHAnsi"/>
        </w:rPr>
      </w:pPr>
      <w:r w:rsidRPr="00EA664B">
        <w:rPr>
          <w:rFonts w:eastAsia="Times New Roman" w:cstheme="minorHAnsi"/>
        </w:rPr>
        <w:t>Suitability and capacity of off-site disposal facilitie</w:t>
      </w:r>
      <w:r w:rsidR="00562BF9" w:rsidRPr="00EA664B">
        <w:rPr>
          <w:rFonts w:eastAsia="Times New Roman" w:cstheme="minorHAnsi"/>
        </w:rPr>
        <w:t>s, w</w:t>
      </w:r>
      <w:r w:rsidR="00195355" w:rsidRPr="00EA664B">
        <w:rPr>
          <w:rFonts w:eastAsia="Times New Roman" w:cstheme="minorHAnsi"/>
        </w:rPr>
        <w:t xml:space="preserve">here </w:t>
      </w:r>
      <w:r w:rsidR="00035B5F" w:rsidRPr="00EA664B">
        <w:rPr>
          <w:rFonts w:eastAsia="Times New Roman" w:cstheme="minorHAnsi"/>
        </w:rPr>
        <w:t xml:space="preserve">healthcare wastes </w:t>
      </w:r>
      <w:r w:rsidR="00562BF9" w:rsidRPr="00EA664B">
        <w:rPr>
          <w:rFonts w:eastAsia="Times New Roman" w:cstheme="minorHAnsi"/>
        </w:rPr>
        <w:t xml:space="preserve">will be </w:t>
      </w:r>
      <w:r w:rsidR="00035B5F" w:rsidRPr="00EA664B">
        <w:rPr>
          <w:rFonts w:eastAsia="Times New Roman" w:cstheme="minorHAnsi"/>
        </w:rPr>
        <w:t>transported and disposed of in off-site</w:t>
      </w:r>
      <w:r w:rsidR="00562BF9" w:rsidRPr="00EA664B">
        <w:rPr>
          <w:rFonts w:eastAsia="Times New Roman" w:cstheme="minorHAnsi"/>
        </w:rPr>
        <w:t>.</w:t>
      </w:r>
      <w:r w:rsidR="00D878D9" w:rsidRPr="00EA664B">
        <w:rPr>
          <w:rFonts w:eastAsia="Times New Roman" w:cstheme="minorHAnsi"/>
        </w:rPr>
        <w:t xml:space="preserve"> </w:t>
      </w:r>
      <w:r w:rsidR="00562BF9" w:rsidRPr="00EA664B">
        <w:rPr>
          <w:rFonts w:eastAsia="Times New Roman" w:cstheme="minorHAnsi"/>
        </w:rPr>
        <w:t>T</w:t>
      </w:r>
      <w:r w:rsidR="00157CA5" w:rsidRPr="00EA664B">
        <w:rPr>
          <w:rFonts w:eastAsia="Times New Roman" w:cstheme="minorHAnsi"/>
        </w:rPr>
        <w:t xml:space="preserve">he adequacy and compliance with transport and disposal regulations </w:t>
      </w:r>
      <w:r w:rsidR="00C446BC" w:rsidRPr="00EA664B">
        <w:rPr>
          <w:rFonts w:eastAsia="Times New Roman" w:cstheme="minorHAnsi"/>
        </w:rPr>
        <w:t xml:space="preserve">and </w:t>
      </w:r>
      <w:r w:rsidR="002B207D" w:rsidRPr="00EA664B">
        <w:rPr>
          <w:rFonts w:eastAsia="Times New Roman" w:cstheme="minorHAnsi"/>
        </w:rPr>
        <w:t>licensing</w:t>
      </w:r>
      <w:r w:rsidR="00D878D9" w:rsidRPr="00EA664B">
        <w:rPr>
          <w:rFonts w:eastAsia="Times New Roman" w:cstheme="minorHAnsi"/>
        </w:rPr>
        <w:t xml:space="preserve"> </w:t>
      </w:r>
      <w:r w:rsidR="00157CA5" w:rsidRPr="00EA664B">
        <w:rPr>
          <w:rFonts w:eastAsia="Times New Roman" w:cstheme="minorHAnsi"/>
        </w:rPr>
        <w:t>for the transport vehicles and the offsite disposal facilities</w:t>
      </w:r>
      <w:r w:rsidR="00562BF9" w:rsidRPr="00EA664B">
        <w:rPr>
          <w:rFonts w:eastAsia="Times New Roman" w:cstheme="minorHAnsi"/>
        </w:rPr>
        <w:t xml:space="preserve"> should be assessed</w:t>
      </w:r>
      <w:r w:rsidR="00157CA5" w:rsidRPr="00EA664B">
        <w:rPr>
          <w:rFonts w:eastAsia="Times New Roman" w:cstheme="minorHAnsi"/>
        </w:rPr>
        <w:t xml:space="preserve">. </w:t>
      </w:r>
    </w:p>
    <w:p w14:paraId="208835C1" w14:textId="77777777" w:rsidR="00B51052" w:rsidRPr="00EA664B" w:rsidRDefault="00B51052" w:rsidP="002A435C">
      <w:pPr>
        <w:pStyle w:val="ListParagraph"/>
        <w:numPr>
          <w:ilvl w:val="1"/>
          <w:numId w:val="4"/>
        </w:numPr>
        <w:snapToGrid w:val="0"/>
        <w:spacing w:after="120"/>
        <w:ind w:left="720"/>
        <w:contextualSpacing w:val="0"/>
        <w:jc w:val="both"/>
        <w:rPr>
          <w:rFonts w:eastAsia="Times New Roman" w:cstheme="minorHAnsi"/>
        </w:rPr>
      </w:pPr>
      <w:r w:rsidRPr="00EA664B">
        <w:rPr>
          <w:rFonts w:eastAsia="Times New Roman" w:cstheme="minorHAnsi"/>
        </w:rPr>
        <w:t xml:space="preserve">There will not be </w:t>
      </w:r>
      <w:r w:rsidR="00110B65" w:rsidRPr="00EA664B">
        <w:rPr>
          <w:rFonts w:eastAsia="Times New Roman" w:cstheme="minorHAnsi"/>
        </w:rPr>
        <w:t xml:space="preserve">transboundary </w:t>
      </w:r>
      <w:r w:rsidRPr="00EA664B">
        <w:rPr>
          <w:rFonts w:eastAsia="Times New Roman" w:cstheme="minorHAnsi"/>
        </w:rPr>
        <w:t>movement</w:t>
      </w:r>
      <w:r w:rsidR="00110B65" w:rsidRPr="00EA664B">
        <w:rPr>
          <w:rFonts w:eastAsia="Times New Roman" w:cstheme="minorHAnsi"/>
        </w:rPr>
        <w:t xml:space="preserve"> of hazardous wastes.</w:t>
      </w:r>
    </w:p>
    <w:p w14:paraId="4D16E535" w14:textId="33968E6E" w:rsidR="00726F4A" w:rsidRPr="00EA664B" w:rsidRDefault="004F3F96" w:rsidP="00D626C3">
      <w:pPr>
        <w:spacing w:after="60"/>
        <w:jc w:val="both"/>
        <w:rPr>
          <w:rFonts w:eastAsia="Times New Roman" w:cstheme="minorHAnsi"/>
        </w:rPr>
      </w:pPr>
      <w:r w:rsidRPr="00EA664B">
        <w:rPr>
          <w:rFonts w:eastAsia="Times New Roman" w:cstheme="minorHAnsi"/>
        </w:rPr>
        <w:t xml:space="preserve">Social issues </w:t>
      </w:r>
      <w:r w:rsidR="00C446BC" w:rsidRPr="00EA664B">
        <w:rPr>
          <w:rFonts w:eastAsia="Times New Roman" w:cstheme="minorHAnsi"/>
        </w:rPr>
        <w:t xml:space="preserve">considered in the </w:t>
      </w:r>
      <w:r w:rsidR="00E74634" w:rsidRPr="00EA664B">
        <w:rPr>
          <w:rFonts w:eastAsia="Times New Roman" w:cstheme="minorHAnsi"/>
        </w:rPr>
        <w:t>ESMF/ESMP</w:t>
      </w:r>
      <w:r w:rsidR="00C446BC" w:rsidRPr="00EA664B">
        <w:rPr>
          <w:rFonts w:eastAsia="Times New Roman" w:cstheme="minorHAnsi"/>
        </w:rPr>
        <w:t xml:space="preserve"> </w:t>
      </w:r>
      <w:r w:rsidR="00EE097F">
        <w:rPr>
          <w:rFonts w:eastAsia="Times New Roman" w:cstheme="minorHAnsi"/>
        </w:rPr>
        <w:t>will</w:t>
      </w:r>
      <w:r w:rsidR="00EE097F" w:rsidRPr="00EA664B">
        <w:rPr>
          <w:rFonts w:eastAsia="Times New Roman" w:cstheme="minorHAnsi"/>
        </w:rPr>
        <w:t xml:space="preserve"> </w:t>
      </w:r>
      <w:r w:rsidRPr="00EA664B">
        <w:rPr>
          <w:rFonts w:eastAsia="Times New Roman" w:cstheme="minorHAnsi"/>
        </w:rPr>
        <w:t>include the following:</w:t>
      </w:r>
    </w:p>
    <w:p w14:paraId="0263F92D" w14:textId="77777777" w:rsidR="002B7DA2" w:rsidRPr="00EA664B" w:rsidRDefault="00C774BA" w:rsidP="00D47B5F">
      <w:pPr>
        <w:pStyle w:val="ListParagraph"/>
        <w:numPr>
          <w:ilvl w:val="0"/>
          <w:numId w:val="6"/>
        </w:numPr>
        <w:snapToGrid w:val="0"/>
        <w:spacing w:after="0"/>
        <w:contextualSpacing w:val="0"/>
        <w:jc w:val="both"/>
        <w:rPr>
          <w:rFonts w:eastAsia="Times New Roman" w:cstheme="minorHAnsi"/>
        </w:rPr>
      </w:pPr>
      <w:r w:rsidRPr="00EA664B">
        <w:rPr>
          <w:rFonts w:eastAsia="Times New Roman" w:cstheme="minorHAnsi"/>
        </w:rPr>
        <w:t xml:space="preserve">OHS and </w:t>
      </w:r>
      <w:r w:rsidR="00726F4A" w:rsidRPr="00EA664B">
        <w:rPr>
          <w:rFonts w:eastAsia="Times New Roman" w:cstheme="minorHAnsi"/>
        </w:rPr>
        <w:t>working conditions</w:t>
      </w:r>
      <w:r w:rsidR="00C738AC" w:rsidRPr="00EA664B">
        <w:rPr>
          <w:rFonts w:eastAsia="Times New Roman" w:cstheme="minorHAnsi"/>
        </w:rPr>
        <w:t xml:space="preserve"> for healthcare workers</w:t>
      </w:r>
      <w:r w:rsidR="00470B08" w:rsidRPr="00EA664B">
        <w:rPr>
          <w:rFonts w:eastAsia="Times New Roman" w:cstheme="minorHAnsi"/>
        </w:rPr>
        <w:t xml:space="preserve">, including </w:t>
      </w:r>
      <w:r w:rsidR="00C738AC" w:rsidRPr="00EA664B">
        <w:rPr>
          <w:rFonts w:eastAsia="Times New Roman" w:cstheme="minorHAnsi"/>
        </w:rPr>
        <w:t>access to grievance mechanisms</w:t>
      </w:r>
      <w:r w:rsidR="00E74634" w:rsidRPr="00EA664B">
        <w:rPr>
          <w:rFonts w:eastAsia="Times New Roman" w:cstheme="minorHAnsi"/>
        </w:rPr>
        <w:t>.</w:t>
      </w:r>
    </w:p>
    <w:p w14:paraId="48A111FC" w14:textId="31E2D360" w:rsidR="00AA2440" w:rsidRPr="002A435C" w:rsidRDefault="00826164" w:rsidP="00D47B5F">
      <w:pPr>
        <w:pStyle w:val="ListParagraph"/>
        <w:numPr>
          <w:ilvl w:val="0"/>
          <w:numId w:val="6"/>
        </w:numPr>
        <w:snapToGrid w:val="0"/>
        <w:spacing w:after="120"/>
        <w:contextualSpacing w:val="0"/>
        <w:jc w:val="both"/>
        <w:rPr>
          <w:rFonts w:eastAsia="Times New Roman" w:cstheme="minorHAnsi"/>
        </w:rPr>
      </w:pPr>
      <w:r w:rsidRPr="00EA664B">
        <w:rPr>
          <w:rFonts w:eastAsia="Times New Roman" w:cstheme="minorHAnsi"/>
        </w:rPr>
        <w:t>Social issues such as labor influx, GBV/Sexual Exploitation and Abuse</w:t>
      </w:r>
      <w:r w:rsidR="004F3F96" w:rsidRPr="00EA664B">
        <w:rPr>
          <w:rFonts w:eastAsia="Times New Roman" w:cstheme="minorHAnsi"/>
        </w:rPr>
        <w:t>/Sexual Harassment</w:t>
      </w:r>
      <w:r w:rsidRPr="00EA664B">
        <w:rPr>
          <w:rFonts w:eastAsia="Times New Roman" w:cstheme="minorHAnsi"/>
        </w:rPr>
        <w:t xml:space="preserve"> (SEA</w:t>
      </w:r>
      <w:r w:rsidR="004F3F96" w:rsidRPr="00EA664B">
        <w:rPr>
          <w:rFonts w:eastAsia="Times New Roman" w:cstheme="minorHAnsi"/>
        </w:rPr>
        <w:t>/SH</w:t>
      </w:r>
      <w:r w:rsidRPr="00EA664B">
        <w:rPr>
          <w:rFonts w:eastAsia="Times New Roman" w:cstheme="minorHAnsi"/>
        </w:rPr>
        <w:t xml:space="preserve">) risks, </w:t>
      </w:r>
      <w:r w:rsidR="00F64E12" w:rsidRPr="00EA664B">
        <w:rPr>
          <w:rFonts w:eastAsia="Times New Roman" w:cstheme="minorHAnsi"/>
        </w:rPr>
        <w:t>gender,</w:t>
      </w:r>
      <w:r w:rsidRPr="00EA664B">
        <w:rPr>
          <w:rFonts w:eastAsia="Times New Roman" w:cstheme="minorHAnsi"/>
        </w:rPr>
        <w:t xml:space="preserve"> </w:t>
      </w:r>
      <w:r w:rsidR="004F3F96" w:rsidRPr="00EA664B">
        <w:rPr>
          <w:rFonts w:eastAsia="Times New Roman" w:cstheme="minorHAnsi"/>
        </w:rPr>
        <w:t>or disability</w:t>
      </w:r>
      <w:r w:rsidR="00D3059A" w:rsidRPr="00EA664B">
        <w:rPr>
          <w:rFonts w:eastAsia="Times New Roman" w:cstheme="minorHAnsi"/>
        </w:rPr>
        <w:t xml:space="preserve">. </w:t>
      </w:r>
      <w:r w:rsidR="00D3059A" w:rsidRPr="00EA664B">
        <w:rPr>
          <w:rFonts w:cstheme="minorHAnsi"/>
        </w:rPr>
        <w:t>Given the hazardous nature of the project, only workers 18 years old and above will be hired under the Project.</w:t>
      </w:r>
    </w:p>
    <w:p w14:paraId="61968068" w14:textId="6D28BEF3" w:rsidR="00401005" w:rsidRPr="00940FD7" w:rsidRDefault="00401005" w:rsidP="42C1EDF4">
      <w:pPr>
        <w:pStyle w:val="ListParagraph"/>
        <w:numPr>
          <w:ilvl w:val="0"/>
          <w:numId w:val="6"/>
        </w:numPr>
        <w:snapToGrid w:val="0"/>
        <w:spacing w:after="120"/>
        <w:contextualSpacing w:val="0"/>
        <w:jc w:val="both"/>
        <w:rPr>
          <w:rFonts w:eastAsia="Times New Roman"/>
        </w:rPr>
      </w:pPr>
      <w:r w:rsidRPr="42C1EDF4">
        <w:rPr>
          <w:rFonts w:eastAsia="Times New Roman"/>
        </w:rPr>
        <w:t>Key social issues</w:t>
      </w:r>
      <w:r w:rsidR="008C5ED1" w:rsidRPr="42C1EDF4">
        <w:rPr>
          <w:rFonts w:eastAsia="Times New Roman"/>
        </w:rPr>
        <w:t xml:space="preserve"> </w:t>
      </w:r>
      <w:r w:rsidR="00426E05" w:rsidRPr="42C1EDF4">
        <w:rPr>
          <w:rFonts w:eastAsia="Times New Roman"/>
        </w:rPr>
        <w:t xml:space="preserve">that will be considered during the vaccination program </w:t>
      </w:r>
      <w:r w:rsidR="008C5ED1" w:rsidRPr="42C1EDF4">
        <w:rPr>
          <w:rFonts w:eastAsia="Times New Roman"/>
        </w:rPr>
        <w:t>(reaching the eligible</w:t>
      </w:r>
      <w:r w:rsidR="00AE0362" w:rsidRPr="42C1EDF4">
        <w:rPr>
          <w:rFonts w:eastAsia="Times New Roman"/>
        </w:rPr>
        <w:t xml:space="preserve"> beneficiaries </w:t>
      </w:r>
      <w:r w:rsidR="008C5ED1" w:rsidRPr="42C1EDF4">
        <w:rPr>
          <w:rFonts w:eastAsia="Times New Roman"/>
        </w:rPr>
        <w:t>including the vulnerable groups, GBV issues,</w:t>
      </w:r>
      <w:r w:rsidR="000358AF" w:rsidRPr="42C1EDF4">
        <w:rPr>
          <w:rFonts w:eastAsia="Times New Roman"/>
        </w:rPr>
        <w:t xml:space="preserve"> labor issues including O</w:t>
      </w:r>
      <w:r w:rsidR="008C5ED1" w:rsidRPr="42C1EDF4">
        <w:rPr>
          <w:rFonts w:eastAsia="Times New Roman"/>
        </w:rPr>
        <w:t>ccupational Health and Safety, community health and safety as well as assuring GM is reachable by beneficiaries during the vaccine deployment)</w:t>
      </w:r>
      <w:r w:rsidR="00F75BCC" w:rsidRPr="42C1EDF4">
        <w:rPr>
          <w:rFonts w:eastAsia="Times New Roman"/>
        </w:rPr>
        <w:t xml:space="preserve"> </w:t>
      </w:r>
      <w:r w:rsidR="00FA3F9D" w:rsidRPr="42C1EDF4">
        <w:rPr>
          <w:rFonts w:eastAsia="Times New Roman"/>
        </w:rPr>
        <w:t>are described</w:t>
      </w:r>
      <w:r w:rsidR="008C5ED1" w:rsidRPr="42C1EDF4">
        <w:rPr>
          <w:rFonts w:eastAsia="Times New Roman"/>
        </w:rPr>
        <w:t xml:space="preserve"> and addressed</w:t>
      </w:r>
      <w:r w:rsidR="00F64E12" w:rsidRPr="42C1EDF4">
        <w:rPr>
          <w:rFonts w:eastAsia="Times New Roman"/>
        </w:rPr>
        <w:t xml:space="preserve"> in the country National COVID-19 Deployment and Vaccination Plan NDVP, February </w:t>
      </w:r>
      <w:r w:rsidR="00940FD7" w:rsidRPr="42C1EDF4">
        <w:rPr>
          <w:rFonts w:eastAsia="Times New Roman"/>
        </w:rPr>
        <w:t>2021, as</w:t>
      </w:r>
      <w:r w:rsidR="00F64E12" w:rsidRPr="42C1EDF4">
        <w:rPr>
          <w:rFonts w:eastAsia="Times New Roman"/>
        </w:rPr>
        <w:t xml:space="preserve"> well as </w:t>
      </w:r>
      <w:r w:rsidR="00FA3F9D" w:rsidRPr="42C1EDF4">
        <w:rPr>
          <w:rFonts w:eastAsia="Times New Roman"/>
        </w:rPr>
        <w:t xml:space="preserve">in </w:t>
      </w:r>
      <w:r w:rsidR="00F64E12" w:rsidRPr="42C1EDF4">
        <w:rPr>
          <w:rFonts w:eastAsia="Times New Roman"/>
        </w:rPr>
        <w:t>the operation</w:t>
      </w:r>
      <w:r w:rsidR="00FA3F9D" w:rsidRPr="42C1EDF4">
        <w:rPr>
          <w:rFonts w:eastAsia="Times New Roman"/>
        </w:rPr>
        <w:t>al</w:t>
      </w:r>
      <w:r w:rsidR="00F64E12" w:rsidRPr="42C1EDF4">
        <w:rPr>
          <w:rFonts w:eastAsia="Times New Roman"/>
        </w:rPr>
        <w:t xml:space="preserve"> arrangements</w:t>
      </w:r>
      <w:r w:rsidR="00426E05" w:rsidRPr="42C1EDF4">
        <w:rPr>
          <w:rFonts w:eastAsia="Times New Roman"/>
        </w:rPr>
        <w:t xml:space="preserve"> including the applicable measures under this ESMF</w:t>
      </w:r>
      <w:r w:rsidR="008C5ED1" w:rsidRPr="42C1EDF4">
        <w:rPr>
          <w:rFonts w:eastAsia="Times New Roman"/>
        </w:rPr>
        <w:t xml:space="preserve">. </w:t>
      </w:r>
      <w:r w:rsidR="7025CF5F" w:rsidRPr="42C1EDF4">
        <w:rPr>
          <w:rFonts w:eastAsia="Times New Roman"/>
        </w:rPr>
        <w:t>Summary</w:t>
      </w:r>
      <w:r w:rsidR="008C5ED1" w:rsidRPr="42C1EDF4">
        <w:rPr>
          <w:rFonts w:eastAsia="Times New Roman"/>
        </w:rPr>
        <w:t xml:space="preserve"> of such is as below</w:t>
      </w:r>
      <w:r w:rsidRPr="42C1EDF4">
        <w:rPr>
          <w:rFonts w:eastAsia="Times New Roman"/>
        </w:rPr>
        <w:t>:</w:t>
      </w:r>
    </w:p>
    <w:p w14:paraId="4D734473" w14:textId="77777777" w:rsidR="00BA66D3" w:rsidRDefault="00401005" w:rsidP="00BC6623">
      <w:pPr>
        <w:snapToGrid w:val="0"/>
        <w:spacing w:after="120"/>
        <w:ind w:left="450"/>
        <w:jc w:val="both"/>
        <w:rPr>
          <w:rFonts w:cstheme="minorHAnsi"/>
        </w:rPr>
      </w:pPr>
      <w:r w:rsidRPr="00EF405C">
        <w:rPr>
          <w:rFonts w:cstheme="minorHAnsi"/>
        </w:rPr>
        <w:t xml:space="preserve">To reach priority target groups there will be a mobilization and sensitization plan to run campaigns addressing these groups. However, there will be also enumeration and registration exercises and key informants’ activation to strengthen the access and final number on identification of the target groups, sensitization and increasing uptake. This will include the participation of public and private health sector as well as </w:t>
      </w:r>
      <w:r w:rsidR="00D07653" w:rsidRPr="00D07653">
        <w:rPr>
          <w:rFonts w:cstheme="minorHAnsi"/>
        </w:rPr>
        <w:t xml:space="preserve">Non-Governmental Organization </w:t>
      </w:r>
      <w:r w:rsidRPr="00EF405C">
        <w:rPr>
          <w:rFonts w:cstheme="minorHAnsi"/>
        </w:rPr>
        <w:t>NGOs at all levels to register all attending HCWs at their facilities (even if temporary or volunteering) by personal data, site of service (to classify them according to risk groups) and if they have any comorbidities. This exercise will be extended to medical unions, Higher Education Institutes and NGOs as the Statistical Bureau, which already started its digitalization of registered applicants.</w:t>
      </w:r>
      <w:r w:rsidR="00BC6623" w:rsidRPr="00EF405C">
        <w:rPr>
          <w:rFonts w:cstheme="minorHAnsi"/>
        </w:rPr>
        <w:t xml:space="preserve"> </w:t>
      </w:r>
      <w:r w:rsidRPr="00EF405C">
        <w:rPr>
          <w:rFonts w:cstheme="minorHAnsi"/>
        </w:rPr>
        <w:t>Furthermore, at Chronic Diseases services sites (e.g., Hemodialysis centers, Oncology Department, DM clinics and Public Medical Dispensaries), there will be designated staff to start registering these patients and educate them about vaccines. Therefore, upcoming trainings will include the relevant information from the training manuals. The activities and partners of RCCE pillar will be involved in the advocacy and vaccination acceptance plan and participate in directing the target groups to registration and vaccination sites.</w:t>
      </w:r>
      <w:r w:rsidR="00C07D83">
        <w:rPr>
          <w:rFonts w:cstheme="minorHAnsi"/>
        </w:rPr>
        <w:t xml:space="preserve"> </w:t>
      </w:r>
    </w:p>
    <w:p w14:paraId="42214B9B" w14:textId="24FC63A3" w:rsidR="00401005" w:rsidRPr="00EF405C" w:rsidRDefault="00C07D83" w:rsidP="00BC6623">
      <w:pPr>
        <w:snapToGrid w:val="0"/>
        <w:spacing w:after="120"/>
        <w:ind w:left="450"/>
        <w:jc w:val="both"/>
        <w:rPr>
          <w:rFonts w:cstheme="minorHAnsi"/>
        </w:rPr>
      </w:pPr>
      <w:r>
        <w:rPr>
          <w:rFonts w:cstheme="minorHAnsi"/>
        </w:rPr>
        <w:t xml:space="preserve">Forced vaccination will be </w:t>
      </w:r>
      <w:r w:rsidR="00FB5C63">
        <w:rPr>
          <w:rFonts w:cstheme="minorHAnsi"/>
        </w:rPr>
        <w:t>prevented</w:t>
      </w:r>
      <w:r>
        <w:rPr>
          <w:rFonts w:cstheme="minorHAnsi"/>
        </w:rPr>
        <w:t xml:space="preserve"> during the </w:t>
      </w:r>
      <w:r w:rsidR="00FB5C63">
        <w:rPr>
          <w:rFonts w:cstheme="minorHAnsi"/>
        </w:rPr>
        <w:t>campaign through implementing appropriate measures including</w:t>
      </w:r>
      <w:r w:rsidR="00BA66D3">
        <w:rPr>
          <w:rFonts w:cstheme="minorHAnsi"/>
        </w:rPr>
        <w:t>; awareness campaigns</w:t>
      </w:r>
      <w:r w:rsidR="00281201">
        <w:rPr>
          <w:rFonts w:cstheme="minorHAnsi"/>
        </w:rPr>
        <w:t>/stakeholders engagements</w:t>
      </w:r>
      <w:r w:rsidR="00BA66D3">
        <w:rPr>
          <w:rFonts w:cstheme="minorHAnsi"/>
        </w:rPr>
        <w:t xml:space="preserve"> focus on</w:t>
      </w:r>
      <w:r w:rsidR="00BA66D3" w:rsidRPr="00BA66D3">
        <w:rPr>
          <w:rFonts w:cstheme="minorHAnsi"/>
        </w:rPr>
        <w:t xml:space="preserve"> </w:t>
      </w:r>
      <w:r w:rsidR="00BA66D3">
        <w:rPr>
          <w:rFonts w:cstheme="minorHAnsi"/>
        </w:rPr>
        <w:t xml:space="preserve">vaccine voluntary, </w:t>
      </w:r>
      <w:r w:rsidR="00FB5C63">
        <w:rPr>
          <w:rFonts w:cstheme="minorHAnsi"/>
        </w:rPr>
        <w:t>training to the workforce involved in the campaign, GM will be available in the project site and such grievances (if any) will be addressed seriously with the concerned authorities</w:t>
      </w:r>
      <w:r w:rsidR="00281201">
        <w:rPr>
          <w:rFonts w:cstheme="minorHAnsi"/>
        </w:rPr>
        <w:t>.</w:t>
      </w:r>
      <w:r w:rsidR="003C7751" w:rsidRPr="003C7751">
        <w:rPr>
          <w:rFonts w:cstheme="minorHAnsi"/>
        </w:rPr>
        <w:t xml:space="preserve">   </w:t>
      </w:r>
      <w:r w:rsidR="00FB5C63">
        <w:rPr>
          <w:rFonts w:cstheme="minorHAnsi"/>
        </w:rPr>
        <w:t xml:space="preserve"> </w:t>
      </w:r>
    </w:p>
    <w:p w14:paraId="070E5CFF" w14:textId="16B92B4D" w:rsidR="0087425A" w:rsidRPr="00EF405C" w:rsidRDefault="0087425A" w:rsidP="00A45CF5">
      <w:pPr>
        <w:snapToGrid w:val="0"/>
        <w:spacing w:after="120"/>
        <w:ind w:left="450"/>
        <w:jc w:val="both"/>
        <w:rPr>
          <w:rFonts w:cstheme="minorHAnsi"/>
        </w:rPr>
      </w:pPr>
      <w:r w:rsidRPr="00EF405C">
        <w:rPr>
          <w:rFonts w:cstheme="minorHAnsi"/>
        </w:rPr>
        <w:t>As such, WHO</w:t>
      </w:r>
      <w:r w:rsidR="00DE22E4" w:rsidRPr="00EF405C">
        <w:rPr>
          <w:rFonts w:cstheme="minorHAnsi"/>
        </w:rPr>
        <w:t xml:space="preserve"> in coordination with partners</w:t>
      </w:r>
      <w:r w:rsidRPr="00EF405C">
        <w:rPr>
          <w:rFonts w:cstheme="minorHAnsi"/>
        </w:rPr>
        <w:t xml:space="preserve"> has developed a nuanced vaccination scheme that is tailored to the unique context of Yemen, involving the implementation of several additional measures that will serve to dispel rumors, increase vaccine uptake, and elite capture in this roll out of COVID-19 vaccination.  WHO</w:t>
      </w:r>
      <w:r w:rsidR="00C07D83">
        <w:rPr>
          <w:rFonts w:cstheme="minorHAnsi"/>
        </w:rPr>
        <w:t xml:space="preserve"> in coordination with the partners </w:t>
      </w:r>
      <w:r w:rsidRPr="00EF405C">
        <w:rPr>
          <w:rFonts w:cstheme="minorHAnsi"/>
        </w:rPr>
        <w:t xml:space="preserve">will </w:t>
      </w:r>
      <w:r w:rsidR="00115583">
        <w:rPr>
          <w:rFonts w:cstheme="minorHAnsi"/>
        </w:rPr>
        <w:t xml:space="preserve">work to </w:t>
      </w:r>
      <w:r w:rsidRPr="00EF405C">
        <w:rPr>
          <w:rFonts w:cstheme="minorHAnsi"/>
        </w:rPr>
        <w:t xml:space="preserve">address these issues at different stages of the roll-out process by applying the following strategies:  </w:t>
      </w:r>
    </w:p>
    <w:p w14:paraId="511743E2" w14:textId="51B79A4A" w:rsidR="0087425A" w:rsidRPr="00EF405C" w:rsidRDefault="0087425A" w:rsidP="43DC30A9">
      <w:pPr>
        <w:pStyle w:val="ListParagraph"/>
        <w:numPr>
          <w:ilvl w:val="0"/>
          <w:numId w:val="49"/>
        </w:numPr>
        <w:spacing w:after="60"/>
        <w:contextualSpacing w:val="0"/>
        <w:jc w:val="both"/>
      </w:pPr>
      <w:r w:rsidRPr="43DC30A9">
        <w:t xml:space="preserve">Detailed national and microplanning, whereby target groups and eligibility criteria are defined and a sequencing plan for the target groups is established.  </w:t>
      </w:r>
    </w:p>
    <w:p w14:paraId="04940E0C" w14:textId="18B5DBB6" w:rsidR="0087425A" w:rsidRPr="00EF405C" w:rsidRDefault="0087425A" w:rsidP="00D47B5F">
      <w:pPr>
        <w:pStyle w:val="ListParagraph"/>
        <w:numPr>
          <w:ilvl w:val="0"/>
          <w:numId w:val="49"/>
        </w:numPr>
        <w:spacing w:after="60"/>
        <w:contextualSpacing w:val="0"/>
        <w:jc w:val="both"/>
        <w:rPr>
          <w:rFonts w:cstheme="minorHAnsi"/>
        </w:rPr>
      </w:pPr>
      <w:r w:rsidRPr="00EF405C">
        <w:rPr>
          <w:rFonts w:cstheme="minorHAnsi"/>
        </w:rPr>
        <w:t>Training</w:t>
      </w:r>
      <w:r w:rsidR="00B144D0" w:rsidRPr="00EF405C">
        <w:rPr>
          <w:rFonts w:cstheme="minorHAnsi"/>
        </w:rPr>
        <w:t xml:space="preserve"> </w:t>
      </w:r>
      <w:r w:rsidRPr="00EF405C">
        <w:rPr>
          <w:rFonts w:cstheme="minorHAnsi"/>
        </w:rPr>
        <w:t>with an emphasis on ensuring that all involved in the campaign are aware of the eligibility criteria</w:t>
      </w:r>
      <w:r w:rsidR="00EC1259" w:rsidRPr="00EF405C">
        <w:rPr>
          <w:rFonts w:cstheme="minorHAnsi"/>
        </w:rPr>
        <w:t>.</w:t>
      </w:r>
      <w:r w:rsidRPr="00EF405C">
        <w:rPr>
          <w:rFonts w:cstheme="minorHAnsi"/>
        </w:rPr>
        <w:t xml:space="preserve"> </w:t>
      </w:r>
    </w:p>
    <w:p w14:paraId="3EEB86C6" w14:textId="6CE695B9" w:rsidR="0087425A" w:rsidRPr="00EF405C" w:rsidRDefault="0094035C" w:rsidP="00D47B5F">
      <w:pPr>
        <w:pStyle w:val="ListParagraph"/>
        <w:numPr>
          <w:ilvl w:val="0"/>
          <w:numId w:val="49"/>
        </w:numPr>
        <w:spacing w:after="60"/>
        <w:contextualSpacing w:val="0"/>
        <w:jc w:val="both"/>
        <w:rPr>
          <w:rFonts w:cstheme="minorHAnsi"/>
        </w:rPr>
      </w:pPr>
      <w:r w:rsidRPr="00974205">
        <w:rPr>
          <w:rFonts w:cstheme="minorHAnsi"/>
        </w:rPr>
        <w:t>A</w:t>
      </w:r>
      <w:r w:rsidR="0087425A" w:rsidRPr="00974205">
        <w:rPr>
          <w:rFonts w:cstheme="minorHAnsi"/>
        </w:rPr>
        <w:t xml:space="preserve"> </w:t>
      </w:r>
      <w:r w:rsidR="0087425A" w:rsidRPr="00EF405C">
        <w:rPr>
          <w:rFonts w:cstheme="minorHAnsi"/>
        </w:rPr>
        <w:t>registry of all recipients of the vaccine based on the targeted groups</w:t>
      </w:r>
      <w:r w:rsidRPr="00EF405C">
        <w:rPr>
          <w:rFonts w:cstheme="minorHAnsi"/>
        </w:rPr>
        <w:t xml:space="preserve"> will be developed</w:t>
      </w:r>
      <w:r w:rsidR="0087425A" w:rsidRPr="00EF405C">
        <w:rPr>
          <w:rFonts w:cstheme="minorHAnsi"/>
        </w:rPr>
        <w:t xml:space="preserve">.  This registry will prevent queue-jumping and will help to ensure that the deployment of the doses received from COVAX is in line with the national plan for sequencing the target groups.  </w:t>
      </w:r>
    </w:p>
    <w:p w14:paraId="6C9E3E68" w14:textId="5464C3B7" w:rsidR="0087425A" w:rsidRPr="00EF405C" w:rsidRDefault="00B144D0" w:rsidP="42C1EDF4">
      <w:pPr>
        <w:pStyle w:val="ListParagraph"/>
        <w:numPr>
          <w:ilvl w:val="0"/>
          <w:numId w:val="49"/>
        </w:numPr>
        <w:spacing w:after="60"/>
        <w:contextualSpacing w:val="0"/>
        <w:jc w:val="both"/>
      </w:pPr>
      <w:r w:rsidRPr="42C1EDF4">
        <w:t>I</w:t>
      </w:r>
      <w:r w:rsidR="0087425A" w:rsidRPr="42C1EDF4">
        <w:t>ncreased supervision at multiple levels (central, governorate, and district) to minimize risk and ensure appropriate sequencing.  Supervisors will be trained prior to vaccine deployment and will be well versed in eligibility criteria for all target groups.  Supervisors will include WHO M&amp;E and contractors at hub and country level, staff from MoPHP employees, and Third-Party Monitor</w:t>
      </w:r>
      <w:r w:rsidR="00821142" w:rsidRPr="42C1EDF4">
        <w:t>ing</w:t>
      </w:r>
      <w:r w:rsidR="0087425A" w:rsidRPr="42C1EDF4">
        <w:t xml:space="preserve"> </w:t>
      </w:r>
      <w:r w:rsidR="65F0520C" w:rsidRPr="42C1EDF4">
        <w:t>(</w:t>
      </w:r>
      <w:r w:rsidR="0087425A" w:rsidRPr="42C1EDF4">
        <w:t>TPM</w:t>
      </w:r>
      <w:r w:rsidR="03A77E81" w:rsidRPr="42C1EDF4">
        <w:t>)</w:t>
      </w:r>
      <w:r w:rsidR="0087425A" w:rsidRPr="42C1EDF4">
        <w:t xml:space="preserve">.  </w:t>
      </w:r>
    </w:p>
    <w:p w14:paraId="0DCD0BE1" w14:textId="1DDB934B" w:rsidR="0087425A" w:rsidRPr="00EF405C" w:rsidRDefault="0087425A" w:rsidP="00D47B5F">
      <w:pPr>
        <w:pStyle w:val="ListParagraph"/>
        <w:numPr>
          <w:ilvl w:val="0"/>
          <w:numId w:val="49"/>
        </w:numPr>
        <w:spacing w:after="60"/>
        <w:contextualSpacing w:val="0"/>
        <w:jc w:val="both"/>
        <w:rPr>
          <w:rFonts w:cstheme="minorHAnsi"/>
        </w:rPr>
      </w:pPr>
      <w:r w:rsidRPr="00EF405C">
        <w:rPr>
          <w:rFonts w:cstheme="minorHAnsi"/>
        </w:rPr>
        <w:t>Grievance Mechanism (GM)</w:t>
      </w:r>
      <w:r w:rsidR="00B144D0" w:rsidRPr="00EF405C">
        <w:rPr>
          <w:rFonts w:cstheme="minorHAnsi"/>
        </w:rPr>
        <w:t xml:space="preserve"> channels</w:t>
      </w:r>
      <w:r w:rsidR="00C53C46" w:rsidRPr="00EF405C">
        <w:rPr>
          <w:rFonts w:cstheme="minorHAnsi"/>
        </w:rPr>
        <w:t xml:space="preserve"> </w:t>
      </w:r>
      <w:r w:rsidR="00B144D0" w:rsidRPr="00EF405C">
        <w:rPr>
          <w:rFonts w:cstheme="minorHAnsi"/>
        </w:rPr>
        <w:t>will be</w:t>
      </w:r>
      <w:r w:rsidR="00C53C46" w:rsidRPr="00EF405C">
        <w:rPr>
          <w:rFonts w:cstheme="minorHAnsi"/>
        </w:rPr>
        <w:t xml:space="preserve"> widely disseminated</w:t>
      </w:r>
      <w:r w:rsidRPr="00EF405C">
        <w:rPr>
          <w:rFonts w:cstheme="minorHAnsi"/>
        </w:rPr>
        <w:t xml:space="preserve"> providing beneficiaries with a means to provide feedback about the service they have received. </w:t>
      </w:r>
      <w:r w:rsidR="00B144D0" w:rsidRPr="00EF405C">
        <w:rPr>
          <w:rFonts w:cstheme="minorHAnsi"/>
        </w:rPr>
        <w:t>The related grievances will be handled as per the project Stakeholders Engagement Plan SEP and adequate corrective / preventive measures will be implemented accordingly.</w:t>
      </w:r>
    </w:p>
    <w:p w14:paraId="44E08AE7" w14:textId="30687B74" w:rsidR="0087425A" w:rsidRPr="00EF405C" w:rsidRDefault="0087425A" w:rsidP="00D47B5F">
      <w:pPr>
        <w:pStyle w:val="ListParagraph"/>
        <w:numPr>
          <w:ilvl w:val="0"/>
          <w:numId w:val="49"/>
        </w:numPr>
        <w:spacing w:after="60"/>
        <w:contextualSpacing w:val="0"/>
        <w:jc w:val="both"/>
        <w:rPr>
          <w:rFonts w:cstheme="minorHAnsi"/>
        </w:rPr>
      </w:pPr>
      <w:r w:rsidRPr="00EF405C">
        <w:rPr>
          <w:rFonts w:cstheme="minorHAnsi"/>
        </w:rPr>
        <w:t>Targeted social mobilization</w:t>
      </w:r>
      <w:r w:rsidR="00416516">
        <w:rPr>
          <w:rFonts w:cstheme="minorHAnsi"/>
        </w:rPr>
        <w:t xml:space="preserve">, considering specifically the gender aspects, </w:t>
      </w:r>
      <w:r w:rsidR="00416516" w:rsidRPr="00EF405C">
        <w:rPr>
          <w:rFonts w:cstheme="minorHAnsi"/>
        </w:rPr>
        <w:t>will</w:t>
      </w:r>
      <w:r w:rsidRPr="00EF405C">
        <w:rPr>
          <w:rFonts w:cstheme="minorHAnsi"/>
        </w:rPr>
        <w:t xml:space="preserve"> be </w:t>
      </w:r>
      <w:r w:rsidR="00B144D0" w:rsidRPr="00EF405C">
        <w:rPr>
          <w:rFonts w:cstheme="minorHAnsi"/>
        </w:rPr>
        <w:t>implemented in</w:t>
      </w:r>
      <w:r w:rsidRPr="00EF405C">
        <w:rPr>
          <w:rFonts w:cstheme="minorHAnsi"/>
        </w:rPr>
        <w:t xml:space="preserve"> governorate, district, and community level to encourage communities to get vaccinated when it is appropriate for their demographic to do so. The Health Cluster will also engage NGOs to conduct social mobilization activities, particularly within any health facilities where the COVID-19 vaccine will be administered and/or there are healthcare workers who will be receiving the vaccine.   </w:t>
      </w:r>
    </w:p>
    <w:p w14:paraId="50CF87E7" w14:textId="19B2680E" w:rsidR="0094035C" w:rsidRPr="00EF405C" w:rsidRDefault="0094035C" w:rsidP="00D47B5F">
      <w:pPr>
        <w:pStyle w:val="ListParagraph"/>
        <w:numPr>
          <w:ilvl w:val="0"/>
          <w:numId w:val="49"/>
        </w:numPr>
        <w:spacing w:after="60"/>
        <w:contextualSpacing w:val="0"/>
        <w:jc w:val="both"/>
        <w:rPr>
          <w:rFonts w:cstheme="minorHAnsi"/>
        </w:rPr>
      </w:pPr>
      <w:r w:rsidRPr="00EF405C">
        <w:rPr>
          <w:rFonts w:cstheme="minorHAnsi"/>
        </w:rPr>
        <w:t xml:space="preserve">Regular consultation / engagement with all parties involved in the implementation as well as the targeted beneficiaries and communities. Concerns and feedback that raised during such will be seriously handled to ensure the project benefits are fairly </w:t>
      </w:r>
      <w:r w:rsidR="00BC6623" w:rsidRPr="00EF405C">
        <w:rPr>
          <w:rFonts w:cstheme="minorHAnsi"/>
        </w:rPr>
        <w:t>distributed</w:t>
      </w:r>
      <w:r w:rsidRPr="00EF405C">
        <w:rPr>
          <w:rFonts w:cstheme="minorHAnsi"/>
        </w:rPr>
        <w:t xml:space="preserve">. </w:t>
      </w:r>
    </w:p>
    <w:p w14:paraId="699AE17C" w14:textId="07A95BDE" w:rsidR="00264BAB" w:rsidRPr="000B7A98" w:rsidRDefault="00264BAB" w:rsidP="42C1EDF4">
      <w:pPr>
        <w:pStyle w:val="ListParagraph"/>
        <w:numPr>
          <w:ilvl w:val="1"/>
          <w:numId w:val="6"/>
        </w:numPr>
        <w:snapToGrid w:val="0"/>
        <w:spacing w:after="120"/>
        <w:ind w:left="810"/>
        <w:contextualSpacing w:val="0"/>
        <w:jc w:val="both"/>
        <w:rPr>
          <w:rFonts w:ascii="Times New Roman" w:hAnsi="Times New Roman" w:cs="Times New Roman"/>
        </w:rPr>
      </w:pPr>
      <w:r w:rsidRPr="000B7A98">
        <w:rPr>
          <w:rFonts w:ascii="Calibri" w:eastAsia="Times New Roman" w:hAnsi="Calibri" w:cs="Calibri"/>
        </w:rPr>
        <w:t xml:space="preserve">The project will </w:t>
      </w:r>
      <w:r w:rsidR="005048DB" w:rsidRPr="000B7A98">
        <w:rPr>
          <w:rFonts w:ascii="Calibri" w:eastAsia="Times New Roman" w:hAnsi="Calibri" w:cs="Calibri"/>
        </w:rPr>
        <w:t>provide</w:t>
      </w:r>
      <w:r w:rsidRPr="000B7A98">
        <w:rPr>
          <w:rFonts w:ascii="Calibri" w:eastAsia="Times New Roman" w:hAnsi="Calibri" w:cs="Calibri"/>
        </w:rPr>
        <w:t xml:space="preserve"> </w:t>
      </w:r>
      <w:r w:rsidR="00B164B1" w:rsidRPr="000B7A98">
        <w:rPr>
          <w:rFonts w:ascii="Calibri" w:eastAsia="Times New Roman" w:hAnsi="Calibri" w:cs="Calibri"/>
        </w:rPr>
        <w:t xml:space="preserve">two main </w:t>
      </w:r>
      <w:r w:rsidRPr="000B7A98">
        <w:rPr>
          <w:rFonts w:ascii="Calibri" w:eastAsia="Times New Roman" w:hAnsi="Calibri" w:cs="Calibri"/>
        </w:rPr>
        <w:t>pathways to focus on gender</w:t>
      </w:r>
      <w:r w:rsidR="005C0172" w:rsidRPr="000B7A98">
        <w:rPr>
          <w:rFonts w:ascii="Calibri" w:eastAsia="Times New Roman" w:hAnsi="Calibri" w:cs="Calibri"/>
        </w:rPr>
        <w:t xml:space="preserve"> during the implementation of COVID-19 vaccine program</w:t>
      </w:r>
      <w:r w:rsidRPr="000B7A98">
        <w:rPr>
          <w:rFonts w:ascii="Calibri" w:eastAsia="Times New Roman" w:hAnsi="Calibri" w:cs="Calibri"/>
        </w:rPr>
        <w:t xml:space="preserve">, </w:t>
      </w:r>
      <w:r w:rsidR="00B164B1" w:rsidRPr="000B7A98">
        <w:rPr>
          <w:rFonts w:ascii="Calibri" w:eastAsia="Times New Roman" w:hAnsi="Calibri" w:cs="Calibri"/>
        </w:rPr>
        <w:t xml:space="preserve">the first is to ensure elderly women are a priority and will have equitable access to the vaccinations and second that female health workers will have access to opportunities for professional advancement through the project’s training program and recruitment of vaccinators (especially during mobile outreach visits). The first pathway will comprise of mobile vaccination teams to reach communities and elderly women whose movement may be restricted. </w:t>
      </w:r>
      <w:r w:rsidRPr="000B7A98">
        <w:rPr>
          <w:rFonts w:ascii="Calibri" w:eastAsia="Times New Roman" w:hAnsi="Calibri" w:cs="Calibri"/>
        </w:rPr>
        <w:t>Mobile vaccination teams will be provided through the project to reach communities and elderly women whose movement may be restricted;</w:t>
      </w:r>
      <w:r w:rsidR="008B04AC" w:rsidRPr="000B7A98">
        <w:rPr>
          <w:rFonts w:ascii="Calibri" w:eastAsia="Times New Roman" w:hAnsi="Calibri" w:cs="Calibri"/>
        </w:rPr>
        <w:t xml:space="preserve"> efforts will be in place to have at least one woman in each team deployed as part of the mobile vaccination teams</w:t>
      </w:r>
      <w:r w:rsidRPr="000B7A98">
        <w:rPr>
          <w:rFonts w:ascii="Calibri" w:eastAsia="Times New Roman" w:hAnsi="Calibri" w:cs="Calibri"/>
        </w:rPr>
        <w:t xml:space="preserve">; all vaccinators will receive per diem (additional income support) and professional training which </w:t>
      </w:r>
      <w:r w:rsidR="00D06F7F" w:rsidRPr="000B7A98">
        <w:rPr>
          <w:rFonts w:ascii="Calibri" w:eastAsia="Times New Roman" w:hAnsi="Calibri" w:cs="Calibri"/>
        </w:rPr>
        <w:t>will</w:t>
      </w:r>
      <w:r w:rsidRPr="000B7A98">
        <w:rPr>
          <w:rFonts w:ascii="Calibri" w:eastAsia="Times New Roman" w:hAnsi="Calibri" w:cs="Calibri"/>
        </w:rPr>
        <w:t xml:space="preserve"> also help female health professionals to access opportunities for more income that can be earned through participating in vaccination program now and down the road.</w:t>
      </w:r>
    </w:p>
    <w:p w14:paraId="663BC729" w14:textId="77777777" w:rsidR="009E0385" w:rsidRPr="00EF405C" w:rsidRDefault="002E68C0" w:rsidP="002A435C">
      <w:pPr>
        <w:spacing w:before="120" w:after="120"/>
        <w:rPr>
          <w:rFonts w:cstheme="minorHAnsi"/>
          <w:bCs/>
        </w:rPr>
      </w:pPr>
      <w:r w:rsidRPr="00EF405C">
        <w:rPr>
          <w:rFonts w:cstheme="minorHAnsi"/>
          <w:b/>
          <w:bCs/>
        </w:rPr>
        <w:t>Decommissioning Stage</w:t>
      </w:r>
    </w:p>
    <w:p w14:paraId="2E389B43" w14:textId="3B5428F4" w:rsidR="00526C15" w:rsidRPr="00EA664B" w:rsidRDefault="004B7124" w:rsidP="05BFBC7A">
      <w:pPr>
        <w:snapToGrid w:val="0"/>
        <w:spacing w:after="120"/>
        <w:jc w:val="both"/>
        <w:rPr>
          <w:rFonts w:eastAsia="Times New Roman"/>
        </w:rPr>
      </w:pPr>
      <w:r w:rsidRPr="05BFBC7A">
        <w:rPr>
          <w:rFonts w:eastAsia="Times New Roman"/>
        </w:rPr>
        <w:t>N</w:t>
      </w:r>
      <w:r w:rsidR="007118AF" w:rsidRPr="05BFBC7A">
        <w:rPr>
          <w:rFonts w:eastAsia="Times New Roman"/>
        </w:rPr>
        <w:t>o decommissioning / dismantling activities are expected</w:t>
      </w:r>
      <w:r w:rsidR="00726F4A" w:rsidRPr="05BFBC7A">
        <w:rPr>
          <w:rFonts w:eastAsia="Times New Roman"/>
        </w:rPr>
        <w:t>,</w:t>
      </w:r>
      <w:r w:rsidR="007118AF" w:rsidRPr="05BFBC7A">
        <w:rPr>
          <w:rFonts w:eastAsia="Calibri"/>
        </w:rPr>
        <w:t xml:space="preserve"> however and if this case</w:t>
      </w:r>
      <w:r w:rsidR="009D54B8" w:rsidRPr="05BFBC7A">
        <w:rPr>
          <w:rFonts w:eastAsia="Calibri"/>
        </w:rPr>
        <w:t xml:space="preserve"> is</w:t>
      </w:r>
      <w:r w:rsidR="007118AF" w:rsidRPr="05BFBC7A">
        <w:rPr>
          <w:rFonts w:eastAsia="Calibri"/>
        </w:rPr>
        <w:t xml:space="preserve"> faced it will be performed in accordance </w:t>
      </w:r>
      <w:r w:rsidR="52F1CF22" w:rsidRPr="05BFBC7A">
        <w:rPr>
          <w:rFonts w:eastAsia="Calibri"/>
        </w:rPr>
        <w:t>with</w:t>
      </w:r>
      <w:r w:rsidR="007118AF" w:rsidRPr="05BFBC7A">
        <w:rPr>
          <w:rFonts w:eastAsia="Calibri"/>
        </w:rPr>
        <w:t xml:space="preserve"> the </w:t>
      </w:r>
      <w:r w:rsidR="002038EB" w:rsidRPr="05BFBC7A">
        <w:t xml:space="preserve">Good International Industry Practice (GIIP) such as WHO technical guidance, as listed in </w:t>
      </w:r>
      <w:r w:rsidR="00D155B9" w:rsidRPr="05BFBC7A">
        <w:t>chapter</w:t>
      </w:r>
      <w:r w:rsidR="002038EB" w:rsidRPr="05BFBC7A">
        <w:t xml:space="preserve"> 3</w:t>
      </w:r>
      <w:r w:rsidR="007118AF" w:rsidRPr="05BFBC7A">
        <w:rPr>
          <w:rFonts w:eastAsia="Times New Roman"/>
        </w:rPr>
        <w:t xml:space="preserve">. </w:t>
      </w:r>
      <w:r w:rsidR="00726F4A" w:rsidRPr="05BFBC7A">
        <w:rPr>
          <w:rFonts w:eastAsia="Times New Roman"/>
        </w:rPr>
        <w:t xml:space="preserve"> </w:t>
      </w:r>
      <w:r w:rsidR="00AF11CE" w:rsidRPr="05BFBC7A">
        <w:rPr>
          <w:rFonts w:eastAsia="Times New Roman"/>
        </w:rPr>
        <w:t>E</w:t>
      </w:r>
      <w:r w:rsidR="00A92910" w:rsidRPr="05BFBC7A">
        <w:rPr>
          <w:rFonts w:eastAsia="Times New Roman"/>
        </w:rPr>
        <w:t xml:space="preserve">nvironmental and </w:t>
      </w:r>
      <w:r w:rsidR="00396808" w:rsidRPr="05BFBC7A">
        <w:rPr>
          <w:rFonts w:eastAsia="Times New Roman"/>
        </w:rPr>
        <w:t>social risk</w:t>
      </w:r>
      <w:r w:rsidR="00296310" w:rsidRPr="05BFBC7A">
        <w:rPr>
          <w:rFonts w:eastAsia="Times New Roman"/>
        </w:rPr>
        <w:t>s</w:t>
      </w:r>
      <w:r w:rsidR="00396808" w:rsidRPr="05BFBC7A">
        <w:rPr>
          <w:rFonts w:eastAsia="Times New Roman"/>
        </w:rPr>
        <w:t xml:space="preserve"> associated with the </w:t>
      </w:r>
      <w:r w:rsidR="009D54B8" w:rsidRPr="05BFBC7A">
        <w:rPr>
          <w:rFonts w:eastAsia="Times New Roman"/>
        </w:rPr>
        <w:t xml:space="preserve">decommissioning / dismantling activities </w:t>
      </w:r>
      <w:r w:rsidR="007118AF" w:rsidRPr="05BFBC7A">
        <w:rPr>
          <w:rFonts w:eastAsia="Times New Roman"/>
        </w:rPr>
        <w:t xml:space="preserve">will </w:t>
      </w:r>
      <w:r w:rsidR="00726F4A" w:rsidRPr="05BFBC7A">
        <w:rPr>
          <w:rFonts w:eastAsia="Times New Roman"/>
        </w:rPr>
        <w:t>be</w:t>
      </w:r>
      <w:r w:rsidR="007118AF" w:rsidRPr="05BFBC7A">
        <w:rPr>
          <w:rFonts w:eastAsia="Times New Roman"/>
        </w:rPr>
        <w:t xml:space="preserve"> </w:t>
      </w:r>
      <w:r w:rsidR="00396808" w:rsidRPr="05BFBC7A">
        <w:rPr>
          <w:rFonts w:eastAsia="Times New Roman"/>
        </w:rPr>
        <w:t>considered</w:t>
      </w:r>
      <w:r w:rsidR="00726F4A" w:rsidRPr="05BFBC7A">
        <w:rPr>
          <w:rFonts w:eastAsia="Times New Roman"/>
        </w:rPr>
        <w:t xml:space="preserve">. </w:t>
      </w:r>
      <w:r w:rsidR="00694EC6" w:rsidRPr="05BFBC7A">
        <w:rPr>
          <w:rFonts w:eastAsia="Times New Roman"/>
        </w:rPr>
        <w:t xml:space="preserve">An </w:t>
      </w:r>
      <w:r w:rsidR="008478E1" w:rsidRPr="05BFBC7A">
        <w:rPr>
          <w:rFonts w:eastAsia="Times New Roman"/>
        </w:rPr>
        <w:t>environmental</w:t>
      </w:r>
      <w:r w:rsidR="00694EC6" w:rsidRPr="05BFBC7A">
        <w:rPr>
          <w:rFonts w:eastAsia="Times New Roman"/>
        </w:rPr>
        <w:t xml:space="preserve"> and social assessment will</w:t>
      </w:r>
      <w:r w:rsidR="00EF1AB7" w:rsidRPr="05BFBC7A">
        <w:rPr>
          <w:rFonts w:eastAsia="Times New Roman"/>
        </w:rPr>
        <w:t xml:space="preserve"> be included in a decommissioning plan or procedure</w:t>
      </w:r>
      <w:r w:rsidR="007118AF" w:rsidRPr="05BFBC7A">
        <w:rPr>
          <w:rFonts w:eastAsia="Times New Roman"/>
        </w:rPr>
        <w:t xml:space="preserve"> </w:t>
      </w:r>
      <w:r w:rsidR="008478E1" w:rsidRPr="05BFBC7A">
        <w:rPr>
          <w:rFonts w:eastAsia="Times New Roman"/>
        </w:rPr>
        <w:t>as part of the ESMP</w:t>
      </w:r>
      <w:r w:rsidR="00800FEC" w:rsidRPr="05BFBC7A">
        <w:rPr>
          <w:rFonts w:eastAsia="Times New Roman"/>
        </w:rPr>
        <w:t>s</w:t>
      </w:r>
      <w:r w:rsidR="00EF1AB7" w:rsidRPr="05BFBC7A">
        <w:rPr>
          <w:rFonts w:eastAsia="Times New Roman"/>
        </w:rPr>
        <w:t>.</w:t>
      </w:r>
      <w:r w:rsidRPr="05BFBC7A">
        <w:rPr>
          <w:rFonts w:eastAsia="Times New Roman"/>
        </w:rPr>
        <w:br w:type="page"/>
      </w:r>
    </w:p>
    <w:p w14:paraId="713D0ED0" w14:textId="4E83395F" w:rsidR="00C85DC0" w:rsidRPr="00EA664B" w:rsidRDefault="00C85DC0" w:rsidP="003B710D">
      <w:pPr>
        <w:pStyle w:val="head2"/>
        <w:spacing w:after="0"/>
        <w:jc w:val="both"/>
        <w:outlineLvl w:val="1"/>
        <w:rPr>
          <w:rFonts w:asciiTheme="minorHAnsi" w:hAnsiTheme="minorHAnsi" w:cstheme="minorHAnsi"/>
        </w:rPr>
      </w:pPr>
      <w:bookmarkStart w:id="62" w:name="_Toc44975847"/>
      <w:bookmarkStart w:id="63" w:name="_Toc44975877"/>
      <w:bookmarkStart w:id="64" w:name="_Toc70118334"/>
      <w:bookmarkEnd w:id="62"/>
      <w:bookmarkEnd w:id="63"/>
      <w:r w:rsidRPr="00EA664B">
        <w:rPr>
          <w:rFonts w:asciiTheme="minorHAnsi" w:hAnsiTheme="minorHAnsi" w:cstheme="minorHAnsi"/>
        </w:rPr>
        <w:t>Environmental and Social Issues</w:t>
      </w:r>
      <w:r w:rsidR="002F05AD" w:rsidRPr="00EA664B">
        <w:rPr>
          <w:rFonts w:asciiTheme="minorHAnsi" w:hAnsiTheme="minorHAnsi" w:cstheme="minorHAnsi"/>
        </w:rPr>
        <w:t xml:space="preserve"> Addressing Procedure</w:t>
      </w:r>
      <w:bookmarkEnd w:id="64"/>
    </w:p>
    <w:p w14:paraId="10F069E8" w14:textId="437DC556" w:rsidR="00535C3B" w:rsidRPr="00EA664B" w:rsidRDefault="00535C3B" w:rsidP="00535C3B">
      <w:pPr>
        <w:spacing w:after="0"/>
        <w:jc w:val="both"/>
        <w:rPr>
          <w:rFonts w:eastAsia="Times New Roman" w:cstheme="minorHAnsi"/>
          <w:sz w:val="2"/>
          <w:szCs w:val="2"/>
        </w:rPr>
      </w:pPr>
    </w:p>
    <w:bookmarkStart w:id="65" w:name="_Toc490300157"/>
    <w:p w14:paraId="2EE68E2B" w14:textId="07625040" w:rsidR="00AA09F3" w:rsidRPr="00EA664B" w:rsidRDefault="008A55A9" w:rsidP="4C180260">
      <w:pPr>
        <w:pStyle w:val="ListParagraph"/>
        <w:numPr>
          <w:ilvl w:val="1"/>
          <w:numId w:val="1"/>
        </w:numPr>
        <w:spacing w:after="0"/>
        <w:ind w:left="720"/>
        <w:jc w:val="both"/>
        <w:rPr>
          <w:b/>
          <w:bCs/>
          <w:sz w:val="20"/>
          <w:szCs w:val="20"/>
        </w:rPr>
      </w:pPr>
      <w:r w:rsidRPr="00EA664B">
        <w:rPr>
          <w:rFonts w:eastAsia="Times New Roman" w:cstheme="minorHAnsi"/>
          <w:caps/>
          <w:noProof/>
          <w:color w:val="000000"/>
          <w:sz w:val="24"/>
          <w:szCs w:val="24"/>
          <w:lang w:val="fr-FR" w:eastAsia="x-none"/>
        </w:rPr>
        <mc:AlternateContent>
          <mc:Choice Requires="wps">
            <w:drawing>
              <wp:anchor distT="0" distB="0" distL="114300" distR="114300" simplePos="0" relativeHeight="251711488" behindDoc="0" locked="0" layoutInCell="1" allowOverlap="1" wp14:anchorId="4DE325A7" wp14:editId="08A04421">
                <wp:simplePos x="0" y="0"/>
                <wp:positionH relativeFrom="column">
                  <wp:posOffset>1483360</wp:posOffset>
                </wp:positionH>
                <wp:positionV relativeFrom="paragraph">
                  <wp:posOffset>206375</wp:posOffset>
                </wp:positionV>
                <wp:extent cx="1489075" cy="366395"/>
                <wp:effectExtent l="6985" t="13970" r="8890" b="10160"/>
                <wp:wrapNone/>
                <wp:docPr id="64"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075" cy="366395"/>
                        </a:xfrm>
                        <a:prstGeom prst="roundRect">
                          <a:avLst>
                            <a:gd name="adj" fmla="val 16667"/>
                          </a:avLst>
                        </a:prstGeom>
                        <a:solidFill>
                          <a:srgbClr val="FFFFFF"/>
                        </a:solidFill>
                        <a:ln w="9525">
                          <a:solidFill>
                            <a:srgbClr val="000000"/>
                          </a:solidFill>
                          <a:round/>
                          <a:headEnd/>
                          <a:tailEnd/>
                        </a:ln>
                      </wps:spPr>
                      <wps:txbx>
                        <w:txbxContent>
                          <w:p w14:paraId="5B1CFE30" w14:textId="77777777" w:rsidR="00811220" w:rsidRDefault="00811220" w:rsidP="00535C3B">
                            <w:pPr>
                              <w:spacing w:after="0" w:line="240" w:lineRule="auto"/>
                              <w:jc w:val="center"/>
                            </w:pPr>
                            <w:r>
                              <w:t>Actions and 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E325A7" id="AutoShape 114" o:spid="_x0000_s1026" style="position:absolute;left:0;text-align:left;margin-left:116.8pt;margin-top:16.25pt;width:117.25pt;height:28.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">
                <v:textbox>
                  <w:txbxContent>
                    <w:p w14:paraId="5B1CFE30" w14:textId="77777777" w:rsidR="00811220" w:rsidRDefault="00811220" w:rsidP="00535C3B">
                      <w:pPr>
                        <w:spacing w:after="0" w:line="240" w:lineRule="auto"/>
                        <w:jc w:val="center"/>
                      </w:pPr>
                      <w:r>
                        <w:t>Actions and Feedback</w:t>
                      </w:r>
                    </w:p>
                  </w:txbxContent>
                </v:textbox>
              </v:roundrect>
            </w:pict>
          </mc:Fallback>
        </mc:AlternateContent>
      </w:r>
      <w:bookmarkEnd w:id="65"/>
      <w:r w:rsidR="00AA09F3" w:rsidRPr="4C180260">
        <w:rPr>
          <w:b/>
          <w:bCs/>
        </w:rPr>
        <w:t xml:space="preserve">Implementation </w:t>
      </w:r>
      <w:r w:rsidR="0043671B" w:rsidRPr="4C180260">
        <w:rPr>
          <w:b/>
          <w:bCs/>
        </w:rPr>
        <w:t>Flowchart</w:t>
      </w:r>
      <w:r w:rsidR="00AA09F3" w:rsidRPr="4C180260">
        <w:rPr>
          <w:b/>
          <w:bCs/>
        </w:rPr>
        <w:t xml:space="preserve"> </w:t>
      </w:r>
    </w:p>
    <w:p w14:paraId="29FD3D45" w14:textId="2F647F9B" w:rsidR="00535C3B" w:rsidRPr="00EA664B" w:rsidRDefault="00C14FEE" w:rsidP="00535C3B">
      <w:pPr>
        <w:jc w:val="both"/>
        <w:rPr>
          <w:rFonts w:eastAsia="Times New Roman" w:cstheme="minorHAnsi"/>
          <w:b/>
          <w:bCs/>
          <w:noProof/>
          <w:sz w:val="20"/>
          <w:szCs w:val="20"/>
        </w:rPr>
      </w:pPr>
      <w:r w:rsidRPr="00EA664B">
        <w:rPr>
          <w:rFonts w:eastAsia="Times New Roman" w:cstheme="minorHAnsi"/>
          <w:b/>
          <w:bCs/>
          <w:noProof/>
          <w:color w:val="FF0000"/>
          <w:sz w:val="20"/>
          <w:szCs w:val="20"/>
        </w:rPr>
        <mc:AlternateContent>
          <mc:Choice Requires="wps">
            <w:drawing>
              <wp:anchor distT="0" distB="0" distL="114300" distR="114300" simplePos="0" relativeHeight="251659264" behindDoc="0" locked="0" layoutInCell="1" allowOverlap="1" wp14:anchorId="1E285FF8" wp14:editId="59A38A77">
                <wp:simplePos x="0" y="0"/>
                <wp:positionH relativeFrom="column">
                  <wp:posOffset>-526211</wp:posOffset>
                </wp:positionH>
                <wp:positionV relativeFrom="paragraph">
                  <wp:posOffset>311330</wp:posOffset>
                </wp:positionV>
                <wp:extent cx="1542415" cy="1089061"/>
                <wp:effectExtent l="0" t="0" r="19685" b="15875"/>
                <wp:wrapNone/>
                <wp:docPr id="58"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2415" cy="1089061"/>
                        </a:xfrm>
                        <a:prstGeom prst="roundRect">
                          <a:avLst>
                            <a:gd name="adj" fmla="val 16667"/>
                          </a:avLst>
                        </a:prstGeom>
                        <a:solidFill>
                          <a:srgbClr val="FFFFFF"/>
                        </a:solidFill>
                        <a:ln w="9525">
                          <a:solidFill>
                            <a:srgbClr val="000000"/>
                          </a:solidFill>
                          <a:round/>
                          <a:headEnd/>
                          <a:tailEnd/>
                        </a:ln>
                      </wps:spPr>
                      <wps:txbx>
                        <w:txbxContent>
                          <w:p w14:paraId="02506164" w14:textId="39AB008B" w:rsidR="00811220" w:rsidRDefault="00811220" w:rsidP="00535C3B">
                            <w:pPr>
                              <w:spacing w:after="0" w:line="240" w:lineRule="auto"/>
                              <w:jc w:val="center"/>
                            </w:pPr>
                            <w:r>
                              <w:t>COVID-19 Response Project Intervention Identification.</w:t>
                            </w:r>
                          </w:p>
                          <w:p w14:paraId="282076E8" w14:textId="58904F35" w:rsidR="00811220" w:rsidRDefault="00811220" w:rsidP="00535C3B">
                            <w:pPr>
                              <w:spacing w:after="0" w:line="240" w:lineRule="auto"/>
                              <w:jc w:val="center"/>
                            </w:pPr>
                            <w:r>
                              <w:t>Vaccination Deployment.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285FF8" id="AutoShape 63" o:spid="_x0000_s1027" style="position:absolute;left:0;text-align:left;margin-left:-41.45pt;margin-top:24.5pt;width:121.45pt;height:8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">
                <v:textbox>
                  <w:txbxContent>
                    <w:p w14:paraId="02506164" w14:textId="39AB008B" w:rsidR="00811220" w:rsidRDefault="00811220" w:rsidP="00535C3B">
                      <w:pPr>
                        <w:spacing w:after="0" w:line="240" w:lineRule="auto"/>
                        <w:jc w:val="center"/>
                      </w:pPr>
                      <w:r>
                        <w:t>COVID-19 Response Project Intervention Identification.</w:t>
                      </w:r>
                    </w:p>
                    <w:p w14:paraId="282076E8" w14:textId="58904F35" w:rsidR="00811220" w:rsidRDefault="00811220" w:rsidP="00535C3B">
                      <w:pPr>
                        <w:spacing w:after="0" w:line="240" w:lineRule="auto"/>
                        <w:jc w:val="center"/>
                      </w:pPr>
                      <w:r>
                        <w:t>Vaccination Deployment.</w:t>
                      </w:r>
                    </w:p>
                  </w:txbxContent>
                </v:textbox>
              </v:roundrect>
            </w:pict>
          </mc:Fallback>
        </mc:AlternateContent>
      </w:r>
      <w:r w:rsidR="008A55A9" w:rsidRPr="00EA664B">
        <w:rPr>
          <w:rFonts w:eastAsia="Times New Roman" w:cstheme="minorHAnsi"/>
          <w:caps/>
          <w:noProof/>
          <w:color w:val="FF0000"/>
          <w:sz w:val="24"/>
          <w:szCs w:val="24"/>
          <w:lang w:val="fr-FR" w:eastAsia="x-none"/>
        </w:rPr>
        <mc:AlternateContent>
          <mc:Choice Requires="wps">
            <w:drawing>
              <wp:anchor distT="0" distB="0" distL="114300" distR="114300" simplePos="0" relativeHeight="251677696" behindDoc="0" locked="0" layoutInCell="1" allowOverlap="1" wp14:anchorId="33D357FC" wp14:editId="1847BFDA">
                <wp:simplePos x="0" y="0"/>
                <wp:positionH relativeFrom="column">
                  <wp:posOffset>3481705</wp:posOffset>
                </wp:positionH>
                <wp:positionV relativeFrom="paragraph">
                  <wp:posOffset>17145</wp:posOffset>
                </wp:positionV>
                <wp:extent cx="1551305" cy="382905"/>
                <wp:effectExtent l="5080" t="10795" r="5715" b="6350"/>
                <wp:wrapNone/>
                <wp:docPr id="63"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1305" cy="382905"/>
                        </a:xfrm>
                        <a:prstGeom prst="roundRect">
                          <a:avLst>
                            <a:gd name="adj" fmla="val 16667"/>
                          </a:avLst>
                        </a:prstGeom>
                        <a:solidFill>
                          <a:srgbClr val="FFFFFF"/>
                        </a:solidFill>
                        <a:ln w="9525">
                          <a:solidFill>
                            <a:srgbClr val="000000"/>
                          </a:solidFill>
                          <a:round/>
                          <a:headEnd/>
                          <a:tailEnd/>
                        </a:ln>
                      </wps:spPr>
                      <wps:txbx>
                        <w:txbxContent>
                          <w:p w14:paraId="0D218CA3" w14:textId="77777777" w:rsidR="00811220" w:rsidRDefault="00811220" w:rsidP="00535C3B">
                            <w:pPr>
                              <w:spacing w:after="0" w:line="240" w:lineRule="auto"/>
                              <w:jc w:val="center"/>
                            </w:pPr>
                            <w:r>
                              <w:t xml:space="preserve">Management Review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D357FC" id="AutoShape 81" o:spid="_x0000_s1028" style="position:absolute;left:0;text-align:left;margin-left:274.15pt;margin-top:1.35pt;width:122.15pt;height:3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">
                <v:textbox>
                  <w:txbxContent>
                    <w:p w14:paraId="0D218CA3" w14:textId="77777777" w:rsidR="00811220" w:rsidRDefault="00811220" w:rsidP="00535C3B">
                      <w:pPr>
                        <w:spacing w:after="0" w:line="240" w:lineRule="auto"/>
                        <w:jc w:val="center"/>
                      </w:pPr>
                      <w:r>
                        <w:t xml:space="preserve">Management Review </w:t>
                      </w:r>
                    </w:p>
                  </w:txbxContent>
                </v:textbox>
              </v:roundrect>
            </w:pict>
          </mc:Fallback>
        </mc:AlternateContent>
      </w:r>
      <w:r w:rsidR="008A55A9" w:rsidRPr="00EA664B">
        <w:rPr>
          <w:rFonts w:eastAsia="Times New Roman" w:cstheme="minorHAnsi"/>
          <w:b/>
          <w:bCs/>
          <w:noProof/>
          <w:sz w:val="20"/>
          <w:szCs w:val="20"/>
        </w:rPr>
        <mc:AlternateContent>
          <mc:Choice Requires="wps">
            <w:drawing>
              <wp:anchor distT="0" distB="0" distL="114300" distR="114300" simplePos="0" relativeHeight="251712512" behindDoc="0" locked="0" layoutInCell="1" allowOverlap="1" wp14:anchorId="0DF680F1" wp14:editId="45C2EFB5">
                <wp:simplePos x="0" y="0"/>
                <wp:positionH relativeFrom="column">
                  <wp:posOffset>2972435</wp:posOffset>
                </wp:positionH>
                <wp:positionV relativeFrom="paragraph">
                  <wp:posOffset>172720</wp:posOffset>
                </wp:positionV>
                <wp:extent cx="509270" cy="635"/>
                <wp:effectExtent l="19685" t="52070" r="13970" b="61595"/>
                <wp:wrapNone/>
                <wp:docPr id="62"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9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08A6D51">
              <v:shapetype id="_x0000_t32" coordsize="21600,21600" o:oned="t" filled="f" o:spt="32" path="m,l21600,21600e" w14:anchorId="003DEB9E">
                <v:path fillok="f" arrowok="t" o:connecttype="none"/>
                <o:lock v:ext="edit" shapetype="t"/>
              </v:shapetype>
              <v:shape id="AutoShape 115" style="position:absolute;margin-left:234.05pt;margin-top:13.6pt;width:40.1pt;height:.0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">
                <v:stroke endarrow="block"/>
              </v:shape>
            </w:pict>
          </mc:Fallback>
        </mc:AlternateContent>
      </w:r>
    </w:p>
    <w:p w14:paraId="73243F3A" w14:textId="2B5D2516" w:rsidR="00535C3B" w:rsidRPr="00EA664B" w:rsidRDefault="008A55A9" w:rsidP="00535C3B">
      <w:pPr>
        <w:jc w:val="both"/>
        <w:rPr>
          <w:rFonts w:eastAsia="Times New Roman" w:cstheme="minorHAnsi"/>
          <w:b/>
          <w:bCs/>
          <w:sz w:val="20"/>
          <w:szCs w:val="20"/>
          <w:rtl/>
          <w:lang w:bidi="ar-YE"/>
        </w:rPr>
      </w:pPr>
      <w:r w:rsidRPr="00EA664B">
        <w:rPr>
          <w:rFonts w:eastAsia="Times New Roman" w:cstheme="minorHAnsi"/>
          <w:b/>
          <w:bCs/>
          <w:noProof/>
          <w:sz w:val="20"/>
          <w:szCs w:val="20"/>
          <w:rtl/>
        </w:rPr>
        <mc:AlternateContent>
          <mc:Choice Requires="wps">
            <w:drawing>
              <wp:anchor distT="0" distB="0" distL="114300" distR="114300" simplePos="0" relativeHeight="251713536" behindDoc="0" locked="0" layoutInCell="1" allowOverlap="1" wp14:anchorId="44BD5AD8" wp14:editId="24B2EDE9">
                <wp:simplePos x="0" y="0"/>
                <wp:positionH relativeFrom="column">
                  <wp:posOffset>2143125</wp:posOffset>
                </wp:positionH>
                <wp:positionV relativeFrom="paragraph">
                  <wp:posOffset>76835</wp:posOffset>
                </wp:positionV>
                <wp:extent cx="0" cy="3976370"/>
                <wp:effectExtent l="9525" t="13970" r="9525" b="10160"/>
                <wp:wrapNone/>
                <wp:docPr id="61"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DD5392C">
              <v:shape id="AutoShape 116" style="position:absolute;margin-left:168.75pt;margin-top:6.05pt;width:0;height:313.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" w14:anchorId="2B39F6B9"/>
            </w:pict>
          </mc:Fallback>
        </mc:AlternateContent>
      </w:r>
      <w:r w:rsidRPr="00EA664B">
        <w:rPr>
          <w:rFonts w:eastAsia="Times New Roman" w:cstheme="minorHAnsi"/>
          <w:b/>
          <w:bCs/>
          <w:noProof/>
          <w:color w:val="FF0000"/>
          <w:sz w:val="20"/>
          <w:szCs w:val="20"/>
          <w:rtl/>
        </w:rPr>
        <mc:AlternateContent>
          <mc:Choice Requires="wps">
            <w:drawing>
              <wp:anchor distT="0" distB="0" distL="114300" distR="114300" simplePos="0" relativeHeight="251710464" behindDoc="0" locked="0" layoutInCell="1" allowOverlap="1" wp14:anchorId="2F52DA46" wp14:editId="6492D9E4">
                <wp:simplePos x="0" y="0"/>
                <wp:positionH relativeFrom="column">
                  <wp:posOffset>4267835</wp:posOffset>
                </wp:positionH>
                <wp:positionV relativeFrom="paragraph">
                  <wp:posOffset>87630</wp:posOffset>
                </wp:positionV>
                <wp:extent cx="1905" cy="228600"/>
                <wp:effectExtent l="57785" t="15240" r="54610" b="13335"/>
                <wp:wrapNone/>
                <wp:docPr id="60"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617F860F">
              <v:shape id="AutoShape 113" style="position:absolute;margin-left:336.05pt;margin-top:6.9pt;width:.15pt;height:18p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" w14:anchorId="56699F7B">
                <v:stroke endarrow="block"/>
              </v:shape>
            </w:pict>
          </mc:Fallback>
        </mc:AlternateContent>
      </w:r>
    </w:p>
    <w:p w14:paraId="509A98FE" w14:textId="3DE843B8" w:rsidR="00535C3B" w:rsidRPr="00EA664B" w:rsidRDefault="008A55A9" w:rsidP="00535C3B">
      <w:pPr>
        <w:jc w:val="both"/>
        <w:rPr>
          <w:rFonts w:eastAsia="Times New Roman" w:cstheme="minorHAnsi"/>
          <w:sz w:val="20"/>
          <w:szCs w:val="20"/>
        </w:rPr>
      </w:pPr>
      <w:r w:rsidRPr="00EA664B">
        <w:rPr>
          <w:rFonts w:eastAsia="Times New Roman" w:cstheme="minorHAnsi"/>
          <w:b/>
          <w:bCs/>
          <w:noProof/>
          <w:sz w:val="20"/>
          <w:szCs w:val="20"/>
        </w:rPr>
        <mc:AlternateContent>
          <mc:Choice Requires="wps">
            <w:drawing>
              <wp:anchor distT="0" distB="0" distL="114300" distR="114300" simplePos="0" relativeHeight="251676672" behindDoc="0" locked="0" layoutInCell="1" allowOverlap="1" wp14:anchorId="61FF534C" wp14:editId="7EEFD973">
                <wp:simplePos x="0" y="0"/>
                <wp:positionH relativeFrom="column">
                  <wp:posOffset>3491230</wp:posOffset>
                </wp:positionH>
                <wp:positionV relativeFrom="paragraph">
                  <wp:posOffset>20320</wp:posOffset>
                </wp:positionV>
                <wp:extent cx="1551305" cy="382905"/>
                <wp:effectExtent l="5080" t="5715" r="5715" b="11430"/>
                <wp:wrapNone/>
                <wp:docPr id="5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1305" cy="382905"/>
                        </a:xfrm>
                        <a:prstGeom prst="roundRect">
                          <a:avLst>
                            <a:gd name="adj" fmla="val 16667"/>
                          </a:avLst>
                        </a:prstGeom>
                        <a:solidFill>
                          <a:srgbClr val="FFFFFF"/>
                        </a:solidFill>
                        <a:ln w="9525">
                          <a:solidFill>
                            <a:srgbClr val="000000"/>
                          </a:solidFill>
                          <a:round/>
                          <a:headEnd/>
                          <a:tailEnd/>
                        </a:ln>
                      </wps:spPr>
                      <wps:txbx>
                        <w:txbxContent>
                          <w:p w14:paraId="60B4E6A8" w14:textId="77777777" w:rsidR="00811220" w:rsidRDefault="00811220" w:rsidP="00535C3B">
                            <w:pPr>
                              <w:spacing w:after="0" w:line="240" w:lineRule="auto"/>
                              <w:jc w:val="center"/>
                            </w:pPr>
                            <w:r>
                              <w:t xml:space="preserve">Reporting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FF534C" id="AutoShape 80" o:spid="_x0000_s1029" style="position:absolute;left:0;text-align:left;margin-left:274.9pt;margin-top:1.6pt;width:122.15pt;height:3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">
                <v:textbox>
                  <w:txbxContent>
                    <w:p w14:paraId="60B4E6A8" w14:textId="77777777" w:rsidR="00811220" w:rsidRDefault="00811220" w:rsidP="00535C3B">
                      <w:pPr>
                        <w:spacing w:after="0" w:line="240" w:lineRule="auto"/>
                        <w:jc w:val="center"/>
                      </w:pPr>
                      <w:r>
                        <w:t xml:space="preserve">Reporting </w:t>
                      </w:r>
                    </w:p>
                  </w:txbxContent>
                </v:textbox>
              </v:roundrect>
            </w:pict>
          </mc:Fallback>
        </mc:AlternateContent>
      </w:r>
    </w:p>
    <w:p w14:paraId="55EC2B1A" w14:textId="4F74A0B9" w:rsidR="00535C3B" w:rsidRPr="00EA664B" w:rsidRDefault="008A55A9" w:rsidP="00535C3B">
      <w:pPr>
        <w:jc w:val="both"/>
        <w:rPr>
          <w:rFonts w:eastAsia="Times New Roman" w:cstheme="minorHAnsi"/>
          <w:sz w:val="20"/>
          <w:szCs w:val="20"/>
        </w:rPr>
      </w:pPr>
      <w:r w:rsidRPr="00EA664B">
        <w:rPr>
          <w:rFonts w:eastAsia="Times New Roman" w:cstheme="minorHAnsi"/>
          <w:noProof/>
          <w:color w:val="FF0000"/>
          <w:sz w:val="20"/>
          <w:szCs w:val="20"/>
        </w:rPr>
        <mc:AlternateContent>
          <mc:Choice Requires="wps">
            <w:drawing>
              <wp:anchor distT="0" distB="0" distL="114300" distR="114300" simplePos="0" relativeHeight="251709440" behindDoc="0" locked="0" layoutInCell="1" allowOverlap="1" wp14:anchorId="6E37593A" wp14:editId="0046C44F">
                <wp:simplePos x="0" y="0"/>
                <wp:positionH relativeFrom="column">
                  <wp:posOffset>4269105</wp:posOffset>
                </wp:positionH>
                <wp:positionV relativeFrom="paragraph">
                  <wp:posOffset>102870</wp:posOffset>
                </wp:positionV>
                <wp:extent cx="635" cy="203200"/>
                <wp:effectExtent l="59055" t="22225" r="54610" b="12700"/>
                <wp:wrapNone/>
                <wp:docPr id="5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49E6B88">
              <v:shape id="AutoShape 112" style="position:absolute;margin-left:336.15pt;margin-top:8.1pt;width:.05pt;height:16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" w14:anchorId="1683021E">
                <v:stroke endarrow="block"/>
              </v:shape>
            </w:pict>
          </mc:Fallback>
        </mc:AlternateContent>
      </w:r>
    </w:p>
    <w:p w14:paraId="603E74B0" w14:textId="44FA3FF6" w:rsidR="00535C3B" w:rsidRPr="00EA664B" w:rsidRDefault="008A55A9" w:rsidP="00535C3B">
      <w:pPr>
        <w:jc w:val="both"/>
        <w:rPr>
          <w:rFonts w:eastAsia="Times New Roman" w:cstheme="minorHAnsi"/>
          <w:sz w:val="20"/>
          <w:szCs w:val="20"/>
          <w:lang w:bidi="ar-YE"/>
        </w:rPr>
      </w:pPr>
      <w:r w:rsidRPr="00EA664B">
        <w:rPr>
          <w:rFonts w:eastAsia="Times New Roman" w:cstheme="minorHAnsi"/>
          <w:b/>
          <w:bCs/>
          <w:noProof/>
          <w:color w:val="FF0000"/>
          <w:sz w:val="20"/>
          <w:szCs w:val="20"/>
        </w:rPr>
        <mc:AlternateContent>
          <mc:Choice Requires="wps">
            <w:drawing>
              <wp:anchor distT="0" distB="0" distL="114300" distR="114300" simplePos="0" relativeHeight="251678720" behindDoc="0" locked="0" layoutInCell="1" allowOverlap="1" wp14:anchorId="188C860D" wp14:editId="1A2F6712">
                <wp:simplePos x="0" y="0"/>
                <wp:positionH relativeFrom="column">
                  <wp:posOffset>241935</wp:posOffset>
                </wp:positionH>
                <wp:positionV relativeFrom="paragraph">
                  <wp:posOffset>178435</wp:posOffset>
                </wp:positionV>
                <wp:extent cx="0" cy="1292225"/>
                <wp:effectExtent l="60960" t="12700" r="53340" b="19050"/>
                <wp:wrapNone/>
                <wp:docPr id="56"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2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D989776">
              <v:shape id="AutoShape 82" style="position:absolute;margin-left:19.05pt;margin-top:14.05pt;width:0;height:10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" w14:anchorId="4D9D3499">
                <v:stroke endarrow="block"/>
              </v:shape>
            </w:pict>
          </mc:Fallback>
        </mc:AlternateContent>
      </w:r>
      <w:r w:rsidRPr="00EA664B">
        <w:rPr>
          <w:rFonts w:eastAsia="Times New Roman" w:cstheme="minorHAnsi"/>
          <w:noProof/>
          <w:color w:val="FF0000"/>
          <w:sz w:val="20"/>
          <w:szCs w:val="20"/>
        </w:rPr>
        <mc:AlternateContent>
          <mc:Choice Requires="wps">
            <w:drawing>
              <wp:anchor distT="0" distB="0" distL="114300" distR="114300" simplePos="0" relativeHeight="251721728" behindDoc="0" locked="0" layoutInCell="1" allowOverlap="1" wp14:anchorId="231DB503" wp14:editId="7B0936AD">
                <wp:simplePos x="0" y="0"/>
                <wp:positionH relativeFrom="column">
                  <wp:posOffset>5210175</wp:posOffset>
                </wp:positionH>
                <wp:positionV relativeFrom="paragraph">
                  <wp:posOffset>19685</wp:posOffset>
                </wp:positionV>
                <wp:extent cx="0" cy="296545"/>
                <wp:effectExtent l="76200" t="38100" r="57150" b="27305"/>
                <wp:wrapNone/>
                <wp:docPr id="55"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straightConnector1">
                          <a:avLst/>
                        </a:prstGeom>
                        <a:noFill/>
                        <a:ln w="9525">
                          <a:solidFill>
                            <a:srgbClr val="000000"/>
                          </a:solidFill>
                          <a:round/>
                          <a:headEnd type="triangle"/>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83D9BB" id="_x0000_t32" coordsize="21600,21600" o:spt="32" o:oned="t" path="m,l21600,21600e" filled="f">
                <v:path arrowok="t" fillok="f" o:connecttype="none"/>
                <o:lock v:ext="edit" shapetype="t"/>
              </v:shapetype>
              <v:shape id="AutoShape 124" o:spid="_x0000_s1026" type="#_x0000_t32" style="position:absolute;margin-left:410.25pt;margin-top:1.55pt;width:0;height:23.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">
                <v:stroke startarrow="block"/>
              </v:shape>
            </w:pict>
          </mc:Fallback>
        </mc:AlternateContent>
      </w:r>
      <w:r w:rsidRPr="00EA664B">
        <w:rPr>
          <w:rFonts w:eastAsia="Times New Roman" w:cstheme="minorHAnsi"/>
          <w:noProof/>
          <w:sz w:val="20"/>
          <w:szCs w:val="20"/>
        </w:rPr>
        <mc:AlternateContent>
          <mc:Choice Requires="wps">
            <w:drawing>
              <wp:anchor distT="0" distB="0" distL="114300" distR="114300" simplePos="0" relativeHeight="251720704" behindDoc="0" locked="0" layoutInCell="1" allowOverlap="1" wp14:anchorId="74FE78E7" wp14:editId="3D324F4D">
                <wp:simplePos x="0" y="0"/>
                <wp:positionH relativeFrom="column">
                  <wp:posOffset>6427470</wp:posOffset>
                </wp:positionH>
                <wp:positionV relativeFrom="paragraph">
                  <wp:posOffset>4445</wp:posOffset>
                </wp:positionV>
                <wp:extent cx="0" cy="3133725"/>
                <wp:effectExtent l="7620" t="10160" r="11430" b="8890"/>
                <wp:wrapNone/>
                <wp:docPr id="54"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3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F46C2EF">
              <v:shape id="AutoShape 123" style="position:absolute;margin-left:506.1pt;margin-top:.35pt;width:0;height:246.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" w14:anchorId="3D45B4E4"/>
            </w:pict>
          </mc:Fallback>
        </mc:AlternateContent>
      </w:r>
      <w:r w:rsidRPr="00EA664B">
        <w:rPr>
          <w:rFonts w:eastAsia="Times New Roman" w:cstheme="minorHAnsi"/>
          <w:noProof/>
          <w:sz w:val="20"/>
          <w:szCs w:val="20"/>
        </w:rPr>
        <mc:AlternateContent>
          <mc:Choice Requires="wps">
            <w:drawing>
              <wp:anchor distT="0" distB="0" distL="114300" distR="114300" simplePos="0" relativeHeight="251719680" behindDoc="0" locked="0" layoutInCell="1" allowOverlap="1" wp14:anchorId="61713957" wp14:editId="4173C13A">
                <wp:simplePos x="0" y="0"/>
                <wp:positionH relativeFrom="column">
                  <wp:posOffset>5451475</wp:posOffset>
                </wp:positionH>
                <wp:positionV relativeFrom="paragraph">
                  <wp:posOffset>4445</wp:posOffset>
                </wp:positionV>
                <wp:extent cx="975995" cy="0"/>
                <wp:effectExtent l="12700" t="57785" r="20955" b="56515"/>
                <wp:wrapNone/>
                <wp:docPr id="53"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9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7037533">
              <v:shape id="AutoShape 122" style="position:absolute;margin-left:429.25pt;margin-top:.35pt;width:76.8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" w14:anchorId="006575C3">
                <v:stroke endarrow="block"/>
              </v:shape>
            </w:pict>
          </mc:Fallback>
        </mc:AlternateContent>
      </w:r>
      <w:r w:rsidRPr="00EA664B">
        <w:rPr>
          <w:rFonts w:eastAsia="Times New Roman" w:cstheme="minorHAnsi"/>
          <w:noProof/>
          <w:color w:val="FF0000"/>
          <w:sz w:val="20"/>
          <w:szCs w:val="20"/>
        </w:rPr>
        <mc:AlternateContent>
          <mc:Choice Requires="wps">
            <w:drawing>
              <wp:anchor distT="0" distB="0" distL="114300" distR="114300" simplePos="0" relativeHeight="251658239" behindDoc="0" locked="0" layoutInCell="1" allowOverlap="1" wp14:anchorId="4FB1AF86" wp14:editId="1EC9784A">
                <wp:simplePos x="0" y="0"/>
                <wp:positionH relativeFrom="column">
                  <wp:posOffset>3434080</wp:posOffset>
                </wp:positionH>
                <wp:positionV relativeFrom="paragraph">
                  <wp:posOffset>4445</wp:posOffset>
                </wp:positionV>
                <wp:extent cx="635" cy="381635"/>
                <wp:effectExtent l="76200" t="38100" r="75565" b="18415"/>
                <wp:wrapNone/>
                <wp:docPr id="52"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81635"/>
                        </a:xfrm>
                        <a:prstGeom prst="straightConnector1">
                          <a:avLst/>
                        </a:prstGeom>
                        <a:noFill/>
                        <a:ln w="9525">
                          <a:solidFill>
                            <a:srgbClr val="000000"/>
                          </a:solidFill>
                          <a:round/>
                          <a:headEnd type="none"/>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B17BF4" id="AutoShape 110" o:spid="_x0000_s1026" type="#_x0000_t32" style="position:absolute;margin-left:270.4pt;margin-top:.35pt;width:.05pt;height:30.05pt;flip:y;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">
                <v:stroke endarrow="block"/>
              </v:shape>
            </w:pict>
          </mc:Fallback>
        </mc:AlternateContent>
      </w:r>
      <w:r w:rsidRPr="00EA664B">
        <w:rPr>
          <w:rFonts w:eastAsia="Times New Roman" w:cstheme="minorHAnsi"/>
          <w:noProof/>
          <w:color w:val="FF0000"/>
          <w:sz w:val="20"/>
          <w:szCs w:val="20"/>
        </w:rPr>
        <mc:AlternateContent>
          <mc:Choice Requires="wps">
            <w:drawing>
              <wp:anchor distT="0" distB="0" distL="114300" distR="114300" simplePos="0" relativeHeight="251708416" behindDoc="0" locked="0" layoutInCell="1" allowOverlap="1" wp14:anchorId="6EA77740" wp14:editId="68BC63CA">
                <wp:simplePos x="0" y="0"/>
                <wp:positionH relativeFrom="column">
                  <wp:posOffset>3434080</wp:posOffset>
                </wp:positionH>
                <wp:positionV relativeFrom="paragraph">
                  <wp:posOffset>4445</wp:posOffset>
                </wp:positionV>
                <wp:extent cx="2017395" cy="0"/>
                <wp:effectExtent l="5080" t="10160" r="6350" b="8890"/>
                <wp:wrapNone/>
                <wp:docPr id="51"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7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C45D4DE">
              <v:shape id="AutoShape 111" style="position:absolute;margin-left:270.4pt;margin-top:.35pt;width:158.8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" w14:anchorId="64D3CFA6"/>
            </w:pict>
          </mc:Fallback>
        </mc:AlternateContent>
      </w:r>
    </w:p>
    <w:p w14:paraId="570F6186" w14:textId="67DB433A" w:rsidR="00535C3B" w:rsidRPr="00EA664B" w:rsidRDefault="00974205" w:rsidP="00535C3B">
      <w:pPr>
        <w:jc w:val="both"/>
        <w:rPr>
          <w:rFonts w:eastAsia="Times New Roman" w:cstheme="minorHAnsi"/>
          <w:color w:val="FF0000"/>
          <w:sz w:val="20"/>
          <w:szCs w:val="20"/>
        </w:rPr>
      </w:pPr>
      <w:r w:rsidRPr="00EA664B">
        <w:rPr>
          <w:rFonts w:eastAsia="Times New Roman" w:cstheme="minorHAnsi"/>
          <w:noProof/>
          <w:color w:val="FF0000"/>
          <w:sz w:val="20"/>
          <w:szCs w:val="20"/>
        </w:rPr>
        <mc:AlternateContent>
          <mc:Choice Requires="wps">
            <w:drawing>
              <wp:anchor distT="0" distB="0" distL="114300" distR="114300" simplePos="0" relativeHeight="251694080" behindDoc="0" locked="0" layoutInCell="1" allowOverlap="1" wp14:anchorId="0209C072" wp14:editId="20C4F596">
                <wp:simplePos x="0" y="0"/>
                <wp:positionH relativeFrom="column">
                  <wp:posOffset>2685415</wp:posOffset>
                </wp:positionH>
                <wp:positionV relativeFrom="paragraph">
                  <wp:posOffset>59359</wp:posOffset>
                </wp:positionV>
                <wp:extent cx="1489075" cy="854710"/>
                <wp:effectExtent l="0" t="0" r="15875" b="21590"/>
                <wp:wrapNone/>
                <wp:docPr id="49"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075" cy="854710"/>
                        </a:xfrm>
                        <a:prstGeom prst="roundRect">
                          <a:avLst>
                            <a:gd name="adj" fmla="val 16667"/>
                          </a:avLst>
                        </a:prstGeom>
                        <a:solidFill>
                          <a:srgbClr val="FFFFFF"/>
                        </a:solidFill>
                        <a:ln w="9525">
                          <a:solidFill>
                            <a:srgbClr val="000000"/>
                          </a:solidFill>
                          <a:round/>
                          <a:headEnd/>
                          <a:tailEnd/>
                        </a:ln>
                      </wps:spPr>
                      <wps:txbx>
                        <w:txbxContent>
                          <w:p w14:paraId="796055F9" w14:textId="09449D0D" w:rsidR="00811220" w:rsidRDefault="00811220" w:rsidP="00535C3B">
                            <w:pPr>
                              <w:spacing w:after="0" w:line="240" w:lineRule="auto"/>
                              <w:jc w:val="center"/>
                            </w:pPr>
                            <w:r>
                              <w:t>Stakeholders Engagement and Consultation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9C072" id="AutoShape 97" o:spid="_x0000_s1030" style="position:absolute;left:0;text-align:left;margin-left:211.45pt;margin-top:4.65pt;width:117.25pt;height:67.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">
                <v:textbox>
                  <w:txbxContent>
                    <w:p w14:paraId="796055F9" w14:textId="09449D0D" w:rsidR="00811220" w:rsidRDefault="00811220" w:rsidP="00535C3B">
                      <w:pPr>
                        <w:spacing w:after="0" w:line="240" w:lineRule="auto"/>
                        <w:jc w:val="center"/>
                      </w:pPr>
                      <w:r>
                        <w:t>Stakeholders Engagement and Consultation</w:t>
                      </w:r>
                    </w:p>
                  </w:txbxContent>
                </v:textbox>
              </v:roundrect>
            </w:pict>
          </mc:Fallback>
        </mc:AlternateContent>
      </w:r>
      <w:r w:rsidR="008A55A9" w:rsidRPr="00EA664B">
        <w:rPr>
          <w:rFonts w:eastAsia="Times New Roman" w:cstheme="minorHAnsi"/>
          <w:noProof/>
          <w:sz w:val="20"/>
          <w:szCs w:val="20"/>
        </w:rPr>
        <mc:AlternateContent>
          <mc:Choice Requires="wps">
            <w:drawing>
              <wp:anchor distT="0" distB="0" distL="114300" distR="114300" simplePos="0" relativeHeight="251675648" behindDoc="0" locked="0" layoutInCell="1" allowOverlap="1" wp14:anchorId="1984C45B" wp14:editId="662FF160">
                <wp:simplePos x="0" y="0"/>
                <wp:positionH relativeFrom="column">
                  <wp:posOffset>4422775</wp:posOffset>
                </wp:positionH>
                <wp:positionV relativeFrom="paragraph">
                  <wp:posOffset>12700</wp:posOffset>
                </wp:positionV>
                <wp:extent cx="1759585" cy="906145"/>
                <wp:effectExtent l="12700" t="8890" r="8890" b="8890"/>
                <wp:wrapNone/>
                <wp:docPr id="50"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9585" cy="906145"/>
                        </a:xfrm>
                        <a:prstGeom prst="roundRect">
                          <a:avLst>
                            <a:gd name="adj" fmla="val 16667"/>
                          </a:avLst>
                        </a:prstGeom>
                        <a:solidFill>
                          <a:srgbClr val="FFFFFF"/>
                        </a:solidFill>
                        <a:ln w="9525">
                          <a:solidFill>
                            <a:srgbClr val="000000"/>
                          </a:solidFill>
                          <a:round/>
                          <a:headEnd/>
                          <a:tailEnd/>
                        </a:ln>
                      </wps:spPr>
                      <wps:txbx>
                        <w:txbxContent>
                          <w:p w14:paraId="37DABC96" w14:textId="77777777" w:rsidR="00811220" w:rsidRDefault="00811220" w:rsidP="00535C3B">
                            <w:pPr>
                              <w:spacing w:after="0" w:line="240" w:lineRule="auto"/>
                              <w:jc w:val="center"/>
                              <w:rPr>
                                <w:rtl/>
                                <w:lang w:bidi="ar-YE"/>
                              </w:rPr>
                            </w:pPr>
                            <w:r>
                              <w:t>Field Monitoring</w:t>
                            </w:r>
                          </w:p>
                          <w:p w14:paraId="414305EB" w14:textId="1CDF7505" w:rsidR="00811220" w:rsidRDefault="00811220" w:rsidP="00535C3B">
                            <w:pPr>
                              <w:spacing w:after="0" w:line="240" w:lineRule="auto"/>
                              <w:jc w:val="center"/>
                            </w:pPr>
                            <w:r>
                              <w:t>Compliance to ESMF /</w:t>
                            </w:r>
                          </w:p>
                          <w:p w14:paraId="5D81934B" w14:textId="4D73C6BC" w:rsidR="00811220" w:rsidRDefault="00811220" w:rsidP="00535C3B">
                            <w:pPr>
                              <w:spacing w:after="0" w:line="240" w:lineRule="auto"/>
                              <w:jc w:val="center"/>
                            </w:pPr>
                            <w:r>
                              <w:t xml:space="preserve">E&amp;S Safeguards  </w:t>
                            </w:r>
                          </w:p>
                          <w:p w14:paraId="4EFC850E" w14:textId="77777777" w:rsidR="00811220" w:rsidRDefault="00811220" w:rsidP="00535C3B">
                            <w:pPr>
                              <w:spacing w:after="0" w:line="240" w:lineRule="auto"/>
                              <w:jc w:val="center"/>
                            </w:pPr>
                            <w:r>
                              <w:t>Third Party Monitoring</w:t>
                            </w:r>
                          </w:p>
                          <w:p w14:paraId="488937A3" w14:textId="77777777" w:rsidR="00811220" w:rsidRDefault="00811220" w:rsidP="00535C3B">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84C45B" id="AutoShape 79" o:spid="_x0000_s1031" style="position:absolute;left:0;text-align:left;margin-left:348.25pt;margin-top:1pt;width:138.55pt;height:7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">
                <v:textbox>
                  <w:txbxContent>
                    <w:p w14:paraId="37DABC96" w14:textId="77777777" w:rsidR="00811220" w:rsidRDefault="00811220" w:rsidP="00535C3B">
                      <w:pPr>
                        <w:spacing w:after="0" w:line="240" w:lineRule="auto"/>
                        <w:jc w:val="center"/>
                        <w:rPr>
                          <w:rtl/>
                          <w:lang w:bidi="ar-YE"/>
                        </w:rPr>
                      </w:pPr>
                      <w:r>
                        <w:t>Field Monitoring</w:t>
                      </w:r>
                    </w:p>
                    <w:p w14:paraId="414305EB" w14:textId="1CDF7505" w:rsidR="00811220" w:rsidRDefault="00811220" w:rsidP="00535C3B">
                      <w:pPr>
                        <w:spacing w:after="0" w:line="240" w:lineRule="auto"/>
                        <w:jc w:val="center"/>
                      </w:pPr>
                      <w:r>
                        <w:t>Compliance to ESMF /</w:t>
                      </w:r>
                    </w:p>
                    <w:p w14:paraId="5D81934B" w14:textId="4D73C6BC" w:rsidR="00811220" w:rsidRDefault="00811220" w:rsidP="00535C3B">
                      <w:pPr>
                        <w:spacing w:after="0" w:line="240" w:lineRule="auto"/>
                        <w:jc w:val="center"/>
                      </w:pPr>
                      <w:r>
                        <w:t xml:space="preserve">E&amp;S Safeguards  </w:t>
                      </w:r>
                    </w:p>
                    <w:p w14:paraId="4EFC850E" w14:textId="77777777" w:rsidR="00811220" w:rsidRDefault="00811220" w:rsidP="00535C3B">
                      <w:pPr>
                        <w:spacing w:after="0" w:line="240" w:lineRule="auto"/>
                        <w:jc w:val="center"/>
                      </w:pPr>
                      <w:r>
                        <w:t>Third Party Monitoring</w:t>
                      </w:r>
                    </w:p>
                    <w:p w14:paraId="488937A3" w14:textId="77777777" w:rsidR="00811220" w:rsidRDefault="00811220" w:rsidP="00535C3B">
                      <w:pPr>
                        <w:spacing w:after="0" w:line="240" w:lineRule="auto"/>
                        <w:jc w:val="center"/>
                      </w:pPr>
                    </w:p>
                  </w:txbxContent>
                </v:textbox>
              </v:roundrect>
            </w:pict>
          </mc:Fallback>
        </mc:AlternateContent>
      </w:r>
      <w:r w:rsidR="008A55A9" w:rsidRPr="00EA664B">
        <w:rPr>
          <w:rFonts w:eastAsia="Times New Roman" w:cstheme="minorHAnsi"/>
          <w:noProof/>
          <w:color w:val="FF0000"/>
          <w:sz w:val="20"/>
          <w:szCs w:val="20"/>
        </w:rPr>
        <mc:AlternateContent>
          <mc:Choice Requires="wps">
            <w:drawing>
              <wp:anchor distT="0" distB="0" distL="114300" distR="114300" simplePos="0" relativeHeight="251664384" behindDoc="0" locked="0" layoutInCell="1" allowOverlap="1" wp14:anchorId="2984B79F" wp14:editId="697921AB">
                <wp:simplePos x="0" y="0"/>
                <wp:positionH relativeFrom="column">
                  <wp:posOffset>-417195</wp:posOffset>
                </wp:positionH>
                <wp:positionV relativeFrom="paragraph">
                  <wp:posOffset>4810760</wp:posOffset>
                </wp:positionV>
                <wp:extent cx="1221105" cy="762000"/>
                <wp:effectExtent l="11430" t="6350" r="5715" b="12700"/>
                <wp:wrapNone/>
                <wp:docPr id="48"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105" cy="762000"/>
                        </a:xfrm>
                        <a:prstGeom prst="roundRect">
                          <a:avLst>
                            <a:gd name="adj" fmla="val 16667"/>
                          </a:avLst>
                        </a:prstGeom>
                        <a:solidFill>
                          <a:srgbClr val="FFFFFF"/>
                        </a:solidFill>
                        <a:ln w="9525">
                          <a:solidFill>
                            <a:srgbClr val="000000"/>
                          </a:solidFill>
                          <a:round/>
                          <a:headEnd/>
                          <a:tailEnd/>
                        </a:ln>
                      </wps:spPr>
                      <wps:txbx>
                        <w:txbxContent>
                          <w:p w14:paraId="4A7804E3" w14:textId="77777777" w:rsidR="00811220" w:rsidRDefault="00811220" w:rsidP="00535C3B">
                            <w:pPr>
                              <w:jc w:val="center"/>
                            </w:pPr>
                            <w:r>
                              <w:t>Screening and Risk level Identification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84B79F" id="AutoShape 68" o:spid="_x0000_s1032" style="position:absolute;left:0;text-align:left;margin-left:-32.85pt;margin-top:378.8pt;width:96.15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">
                <v:textbox>
                  <w:txbxContent>
                    <w:p w14:paraId="4A7804E3" w14:textId="77777777" w:rsidR="00811220" w:rsidRDefault="00811220" w:rsidP="00535C3B">
                      <w:pPr>
                        <w:jc w:val="center"/>
                      </w:pPr>
                      <w:r>
                        <w:t>Screening and Risk level Identification</w:t>
                      </w:r>
                    </w:p>
                  </w:txbxContent>
                </v:textbox>
              </v:roundrect>
            </w:pict>
          </mc:Fallback>
        </mc:AlternateContent>
      </w:r>
      <w:r w:rsidR="008A55A9" w:rsidRPr="00EA664B">
        <w:rPr>
          <w:rFonts w:eastAsia="Times New Roman" w:cstheme="minorHAnsi"/>
          <w:noProof/>
          <w:color w:val="FF0000"/>
          <w:sz w:val="20"/>
          <w:szCs w:val="20"/>
        </w:rPr>
        <mc:AlternateContent>
          <mc:Choice Requires="wps">
            <w:drawing>
              <wp:anchor distT="0" distB="0" distL="114300" distR="114300" simplePos="0" relativeHeight="251715584" behindDoc="0" locked="0" layoutInCell="1" allowOverlap="1" wp14:anchorId="63850B27" wp14:editId="09B750FE">
                <wp:simplePos x="0" y="0"/>
                <wp:positionH relativeFrom="column">
                  <wp:posOffset>2143125</wp:posOffset>
                </wp:positionH>
                <wp:positionV relativeFrom="paragraph">
                  <wp:posOffset>508000</wp:posOffset>
                </wp:positionV>
                <wp:extent cx="542290" cy="0"/>
                <wp:effectExtent l="9525" t="56515" r="19685" b="57785"/>
                <wp:wrapNone/>
                <wp:docPr id="47"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D611A27">
              <v:shape id="AutoShape 118" style="position:absolute;margin-left:168.75pt;margin-top:40pt;width:42.7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" w14:anchorId="09F5B9B0">
                <v:stroke endarrow="block"/>
              </v:shape>
            </w:pict>
          </mc:Fallback>
        </mc:AlternateContent>
      </w:r>
      <w:r w:rsidR="008A55A9" w:rsidRPr="00EA664B">
        <w:rPr>
          <w:rFonts w:eastAsia="Times New Roman" w:cstheme="minorHAnsi"/>
          <w:noProof/>
          <w:color w:val="FF0000"/>
          <w:sz w:val="20"/>
          <w:szCs w:val="20"/>
        </w:rPr>
        <mc:AlternateContent>
          <mc:Choice Requires="wps">
            <w:drawing>
              <wp:anchor distT="0" distB="0" distL="114300" distR="114300" simplePos="0" relativeHeight="251714560" behindDoc="0" locked="0" layoutInCell="1" allowOverlap="1" wp14:anchorId="16B5E16A" wp14:editId="587DC5F2">
                <wp:simplePos x="0" y="0"/>
                <wp:positionH relativeFrom="column">
                  <wp:posOffset>2143125</wp:posOffset>
                </wp:positionH>
                <wp:positionV relativeFrom="paragraph">
                  <wp:posOffset>2833370</wp:posOffset>
                </wp:positionV>
                <wp:extent cx="2381250" cy="0"/>
                <wp:effectExtent l="9525" t="57785" r="19050" b="56515"/>
                <wp:wrapNone/>
                <wp:docPr id="46"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A783838">
              <v:shape id="AutoShape 117" style="position:absolute;margin-left:168.75pt;margin-top:223.1pt;width:187.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" w14:anchorId="0A13A414">
                <v:stroke endarrow="block"/>
              </v:shape>
            </w:pict>
          </mc:Fallback>
        </mc:AlternateContent>
      </w:r>
      <w:r w:rsidR="008A55A9" w:rsidRPr="00EA664B">
        <w:rPr>
          <w:rFonts w:eastAsia="Times New Roman" w:cstheme="minorHAnsi"/>
          <w:noProof/>
          <w:color w:val="FF0000"/>
          <w:sz w:val="20"/>
          <w:szCs w:val="20"/>
        </w:rPr>
        <mc:AlternateContent>
          <mc:Choice Requires="wps">
            <w:drawing>
              <wp:anchor distT="0" distB="0" distL="114300" distR="114300" simplePos="0" relativeHeight="251701248" behindDoc="0" locked="0" layoutInCell="1" allowOverlap="1" wp14:anchorId="32270D37" wp14:editId="2F9F77DD">
                <wp:simplePos x="0" y="0"/>
                <wp:positionH relativeFrom="column">
                  <wp:posOffset>3481705</wp:posOffset>
                </wp:positionH>
                <wp:positionV relativeFrom="paragraph">
                  <wp:posOffset>1585595</wp:posOffset>
                </wp:positionV>
                <wp:extent cx="2017395" cy="0"/>
                <wp:effectExtent l="5080" t="10160" r="6350" b="8890"/>
                <wp:wrapNone/>
                <wp:docPr id="4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7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042E29F">
              <v:shape id="AutoShape 104" style="position:absolute;margin-left:274.15pt;margin-top:124.85pt;width:158.8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" w14:anchorId="06A7ADDC"/>
            </w:pict>
          </mc:Fallback>
        </mc:AlternateContent>
      </w:r>
      <w:r w:rsidR="008A55A9" w:rsidRPr="00EA664B">
        <w:rPr>
          <w:rFonts w:eastAsia="Times New Roman" w:cstheme="minorHAnsi"/>
          <w:noProof/>
          <w:color w:val="FF0000"/>
          <w:sz w:val="20"/>
          <w:szCs w:val="20"/>
        </w:rPr>
        <mc:AlternateContent>
          <mc:Choice Requires="wps">
            <w:drawing>
              <wp:anchor distT="0" distB="0" distL="114300" distR="114300" simplePos="0" relativeHeight="251699200" behindDoc="0" locked="0" layoutInCell="1" allowOverlap="1" wp14:anchorId="77048977" wp14:editId="67FC010E">
                <wp:simplePos x="0" y="0"/>
                <wp:positionH relativeFrom="column">
                  <wp:posOffset>5499100</wp:posOffset>
                </wp:positionH>
                <wp:positionV relativeFrom="paragraph">
                  <wp:posOffset>1585595</wp:posOffset>
                </wp:positionV>
                <wp:extent cx="0" cy="238125"/>
                <wp:effectExtent l="76200" t="38100" r="57150" b="9525"/>
                <wp:wrapNone/>
                <wp:docPr id="4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125"/>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B47DF" id="AutoShape 102" o:spid="_x0000_s1026" type="#_x0000_t32" style="position:absolute;margin-left:433pt;margin-top:124.85pt;width:0;height:18.7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">
                <v:stroke endarrow="block"/>
              </v:shape>
            </w:pict>
          </mc:Fallback>
        </mc:AlternateContent>
      </w:r>
      <w:r w:rsidR="008A55A9" w:rsidRPr="00EA664B">
        <w:rPr>
          <w:rFonts w:eastAsia="Times New Roman" w:cstheme="minorHAnsi"/>
          <w:noProof/>
          <w:color w:val="FF0000"/>
          <w:sz w:val="20"/>
          <w:szCs w:val="20"/>
        </w:rPr>
        <mc:AlternateContent>
          <mc:Choice Requires="wps">
            <w:drawing>
              <wp:anchor distT="0" distB="0" distL="114300" distR="114300" simplePos="0" relativeHeight="251698176" behindDoc="0" locked="0" layoutInCell="1" allowOverlap="1" wp14:anchorId="041A9EEF" wp14:editId="495990EC">
                <wp:simplePos x="0" y="0"/>
                <wp:positionH relativeFrom="column">
                  <wp:posOffset>3564255</wp:posOffset>
                </wp:positionH>
                <wp:positionV relativeFrom="paragraph">
                  <wp:posOffset>2335530</wp:posOffset>
                </wp:positionV>
                <wp:extent cx="0" cy="345440"/>
                <wp:effectExtent l="59055" t="17145" r="55245" b="8890"/>
                <wp:wrapNone/>
                <wp:docPr id="4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214E54E">
              <v:shape id="AutoShape 101" style="position:absolute;margin-left:280.65pt;margin-top:183.9pt;width:0;height:27.2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" w14:anchorId="6BAB2663">
                <v:stroke endarrow="block"/>
              </v:shape>
            </w:pict>
          </mc:Fallback>
        </mc:AlternateContent>
      </w:r>
      <w:r w:rsidR="008A55A9" w:rsidRPr="00EA664B">
        <w:rPr>
          <w:rFonts w:eastAsia="Times New Roman" w:cstheme="minorHAnsi"/>
          <w:noProof/>
          <w:color w:val="FF0000"/>
          <w:sz w:val="20"/>
          <w:szCs w:val="20"/>
        </w:rPr>
        <mc:AlternateContent>
          <mc:Choice Requires="wps">
            <w:drawing>
              <wp:anchor distT="0" distB="0" distL="114300" distR="114300" simplePos="0" relativeHeight="251697152" behindDoc="0" locked="0" layoutInCell="1" allowOverlap="1" wp14:anchorId="0C4FDE51" wp14:editId="63AAE05F">
                <wp:simplePos x="0" y="0"/>
                <wp:positionH relativeFrom="column">
                  <wp:posOffset>5499100</wp:posOffset>
                </wp:positionH>
                <wp:positionV relativeFrom="paragraph">
                  <wp:posOffset>2335530</wp:posOffset>
                </wp:positionV>
                <wp:extent cx="0" cy="345440"/>
                <wp:effectExtent l="60325" t="17145" r="53975" b="8890"/>
                <wp:wrapNone/>
                <wp:docPr id="42"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2EAE0CC">
              <v:shape id="AutoShape 100" style="position:absolute;margin-left:433pt;margin-top:183.9pt;width:0;height:27.2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" w14:anchorId="2AA83FBD">
                <v:stroke endarrow="block"/>
              </v:shape>
            </w:pict>
          </mc:Fallback>
        </mc:AlternateContent>
      </w:r>
      <w:r w:rsidR="008A55A9" w:rsidRPr="00EA664B">
        <w:rPr>
          <w:rFonts w:eastAsia="Times New Roman" w:cstheme="minorHAnsi"/>
          <w:noProof/>
          <w:color w:val="FF0000"/>
          <w:sz w:val="20"/>
          <w:szCs w:val="20"/>
        </w:rPr>
        <mc:AlternateContent>
          <mc:Choice Requires="wps">
            <w:drawing>
              <wp:anchor distT="0" distB="0" distL="114300" distR="114300" simplePos="0" relativeHeight="251696128" behindDoc="0" locked="0" layoutInCell="1" allowOverlap="1" wp14:anchorId="6F107256" wp14:editId="30BE5E9B">
                <wp:simplePos x="0" y="0"/>
                <wp:positionH relativeFrom="column">
                  <wp:posOffset>3564255</wp:posOffset>
                </wp:positionH>
                <wp:positionV relativeFrom="paragraph">
                  <wp:posOffset>2680970</wp:posOffset>
                </wp:positionV>
                <wp:extent cx="1934845" cy="0"/>
                <wp:effectExtent l="11430" t="10160" r="6350" b="8890"/>
                <wp:wrapNone/>
                <wp:docPr id="41"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82E9038">
              <v:shape id="AutoShape 99" style="position:absolute;margin-left:280.65pt;margin-top:211.1pt;width:152.3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" w14:anchorId="27F44AA4"/>
            </w:pict>
          </mc:Fallback>
        </mc:AlternateContent>
      </w:r>
      <w:r w:rsidR="008A55A9" w:rsidRPr="00EA664B">
        <w:rPr>
          <w:rFonts w:eastAsia="Times New Roman" w:cstheme="minorHAnsi"/>
          <w:noProof/>
          <w:color w:val="FF0000"/>
          <w:sz w:val="20"/>
          <w:szCs w:val="20"/>
        </w:rPr>
        <mc:AlternateContent>
          <mc:Choice Requires="wps">
            <w:drawing>
              <wp:anchor distT="0" distB="0" distL="114300" distR="114300" simplePos="0" relativeHeight="251695104" behindDoc="0" locked="0" layoutInCell="1" allowOverlap="1" wp14:anchorId="64FF2DD3" wp14:editId="304A3A8D">
                <wp:simplePos x="0" y="0"/>
                <wp:positionH relativeFrom="column">
                  <wp:posOffset>4524375</wp:posOffset>
                </wp:positionH>
                <wp:positionV relativeFrom="paragraph">
                  <wp:posOffset>2680970</wp:posOffset>
                </wp:positionV>
                <wp:extent cx="0" cy="704850"/>
                <wp:effectExtent l="76200" t="38100" r="57150" b="19050"/>
                <wp:wrapNone/>
                <wp:docPr id="40"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0485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AAD2C" id="AutoShape 98" o:spid="_x0000_s1026" type="#_x0000_t32" style="position:absolute;margin-left:356.25pt;margin-top:211.1pt;width:0;height:55.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">
                <v:stroke endarrow="block"/>
              </v:shape>
            </w:pict>
          </mc:Fallback>
        </mc:AlternateContent>
      </w:r>
      <w:r w:rsidR="008A55A9" w:rsidRPr="00EA664B">
        <w:rPr>
          <w:rFonts w:eastAsia="Times New Roman" w:cstheme="minorHAnsi"/>
          <w:noProof/>
          <w:color w:val="FF0000"/>
          <w:sz w:val="20"/>
          <w:szCs w:val="20"/>
        </w:rPr>
        <mc:AlternateContent>
          <mc:Choice Requires="wps">
            <w:drawing>
              <wp:anchor distT="0" distB="0" distL="114300" distR="114300" simplePos="0" relativeHeight="251693056" behindDoc="0" locked="0" layoutInCell="1" allowOverlap="1" wp14:anchorId="5873D764" wp14:editId="4512DAB4">
                <wp:simplePos x="0" y="0"/>
                <wp:positionH relativeFrom="column">
                  <wp:posOffset>1132205</wp:posOffset>
                </wp:positionH>
                <wp:positionV relativeFrom="paragraph">
                  <wp:posOffset>5147945</wp:posOffset>
                </wp:positionV>
                <wp:extent cx="1069340" cy="0"/>
                <wp:effectExtent l="8255" t="10160" r="8255" b="8890"/>
                <wp:wrapNone/>
                <wp:docPr id="39"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9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DABC0B7">
              <v:shape id="AutoShape 96" style="position:absolute;margin-left:89.15pt;margin-top:405.35pt;width:84.2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" w14:anchorId="1D48BA1B"/>
            </w:pict>
          </mc:Fallback>
        </mc:AlternateContent>
      </w:r>
      <w:r w:rsidR="008A55A9" w:rsidRPr="00EA664B">
        <w:rPr>
          <w:rFonts w:eastAsia="Times New Roman" w:cstheme="minorHAnsi"/>
          <w:noProof/>
          <w:color w:val="FF0000"/>
          <w:sz w:val="20"/>
          <w:szCs w:val="20"/>
        </w:rPr>
        <mc:AlternateContent>
          <mc:Choice Requires="wps">
            <w:drawing>
              <wp:anchor distT="0" distB="0" distL="114300" distR="114300" simplePos="0" relativeHeight="251672576" behindDoc="0" locked="0" layoutInCell="1" allowOverlap="1" wp14:anchorId="12BEA072" wp14:editId="4AC1EBC3">
                <wp:simplePos x="0" y="0"/>
                <wp:positionH relativeFrom="column">
                  <wp:posOffset>4174490</wp:posOffset>
                </wp:positionH>
                <wp:positionV relativeFrom="paragraph">
                  <wp:posOffset>4864100</wp:posOffset>
                </wp:positionV>
                <wp:extent cx="1551305" cy="489585"/>
                <wp:effectExtent l="12065" t="12065" r="8255" b="12700"/>
                <wp:wrapNone/>
                <wp:docPr id="38"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1305" cy="489585"/>
                        </a:xfrm>
                        <a:prstGeom prst="roundRect">
                          <a:avLst>
                            <a:gd name="adj" fmla="val 16667"/>
                          </a:avLst>
                        </a:prstGeom>
                        <a:solidFill>
                          <a:srgbClr val="FFFFFF"/>
                        </a:solidFill>
                        <a:ln w="9525">
                          <a:solidFill>
                            <a:srgbClr val="000000"/>
                          </a:solidFill>
                          <a:round/>
                          <a:headEnd/>
                          <a:tailEnd/>
                        </a:ln>
                      </wps:spPr>
                      <wps:txbx>
                        <w:txbxContent>
                          <w:p w14:paraId="6CE76538" w14:textId="77777777" w:rsidR="00811220" w:rsidRDefault="00811220" w:rsidP="00535C3B">
                            <w:pPr>
                              <w:spacing w:after="0" w:line="240" w:lineRule="auto"/>
                              <w:jc w:val="center"/>
                            </w:pPr>
                            <w:r>
                              <w:t>Reporting and Management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BEA072" id="AutoShape 76" o:spid="_x0000_s1033" style="position:absolute;left:0;text-align:left;margin-left:328.7pt;margin-top:383pt;width:122.15pt;height:3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">
                <v:textbox>
                  <w:txbxContent>
                    <w:p w14:paraId="6CE76538" w14:textId="77777777" w:rsidR="00811220" w:rsidRDefault="00811220" w:rsidP="00535C3B">
                      <w:pPr>
                        <w:spacing w:after="0" w:line="240" w:lineRule="auto"/>
                        <w:jc w:val="center"/>
                      </w:pPr>
                      <w:r>
                        <w:t>Reporting and Management Review</w:t>
                      </w:r>
                    </w:p>
                  </w:txbxContent>
                </v:textbox>
              </v:roundrect>
            </w:pict>
          </mc:Fallback>
        </mc:AlternateContent>
      </w:r>
      <w:r w:rsidR="008A55A9" w:rsidRPr="00EA664B">
        <w:rPr>
          <w:rFonts w:eastAsia="Times New Roman" w:cstheme="minorHAnsi"/>
          <w:noProof/>
          <w:color w:val="FF0000"/>
          <w:sz w:val="20"/>
          <w:szCs w:val="20"/>
        </w:rPr>
        <mc:AlternateContent>
          <mc:Choice Requires="wps">
            <w:drawing>
              <wp:anchor distT="0" distB="0" distL="114300" distR="114300" simplePos="0" relativeHeight="251669504" behindDoc="0" locked="0" layoutInCell="1" allowOverlap="1" wp14:anchorId="361E03DD" wp14:editId="36475381">
                <wp:simplePos x="0" y="0"/>
                <wp:positionH relativeFrom="column">
                  <wp:posOffset>2201545</wp:posOffset>
                </wp:positionH>
                <wp:positionV relativeFrom="paragraph">
                  <wp:posOffset>4919345</wp:posOffset>
                </wp:positionV>
                <wp:extent cx="1221105" cy="489585"/>
                <wp:effectExtent l="10795" t="10160" r="6350" b="5080"/>
                <wp:wrapNone/>
                <wp:docPr id="37"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105" cy="489585"/>
                        </a:xfrm>
                        <a:prstGeom prst="roundRect">
                          <a:avLst>
                            <a:gd name="adj" fmla="val 16667"/>
                          </a:avLst>
                        </a:prstGeom>
                        <a:solidFill>
                          <a:srgbClr val="FFFFFF"/>
                        </a:solidFill>
                        <a:ln w="9525">
                          <a:solidFill>
                            <a:srgbClr val="000000"/>
                          </a:solidFill>
                          <a:round/>
                          <a:headEnd/>
                          <a:tailEnd/>
                        </a:ln>
                      </wps:spPr>
                      <wps:txbx>
                        <w:txbxContent>
                          <w:p w14:paraId="0422F7BB" w14:textId="77777777" w:rsidR="00811220" w:rsidRDefault="00811220" w:rsidP="00535C3B">
                            <w:pPr>
                              <w:spacing w:after="0" w:line="240" w:lineRule="auto"/>
                              <w:jc w:val="center"/>
                            </w:pPr>
                            <w:r>
                              <w:t>Civil Work Completed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1E03DD" id="AutoShape 73" o:spid="_x0000_s1034" style="position:absolute;left:0;text-align:left;margin-left:173.35pt;margin-top:387.35pt;width:96.15pt;height:3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">
                <v:textbox>
                  <w:txbxContent>
                    <w:p w14:paraId="0422F7BB" w14:textId="77777777" w:rsidR="00811220" w:rsidRDefault="00811220" w:rsidP="00535C3B">
                      <w:pPr>
                        <w:spacing w:after="0" w:line="240" w:lineRule="auto"/>
                        <w:jc w:val="center"/>
                      </w:pPr>
                      <w:r>
                        <w:t>Civil Work Completed</w:t>
                      </w:r>
                    </w:p>
                  </w:txbxContent>
                </v:textbox>
              </v:roundrect>
            </w:pict>
          </mc:Fallback>
        </mc:AlternateContent>
      </w:r>
      <w:r w:rsidR="008A55A9" w:rsidRPr="00EA664B">
        <w:rPr>
          <w:rFonts w:eastAsia="Times New Roman" w:cstheme="minorHAnsi"/>
          <w:noProof/>
          <w:color w:val="FF0000"/>
          <w:sz w:val="20"/>
          <w:szCs w:val="20"/>
        </w:rPr>
        <mc:AlternateContent>
          <mc:Choice Requires="wps">
            <w:drawing>
              <wp:anchor distT="0" distB="0" distL="114300" distR="114300" simplePos="0" relativeHeight="251670528" behindDoc="0" locked="0" layoutInCell="1" allowOverlap="1" wp14:anchorId="388715F2" wp14:editId="6EA86A66">
                <wp:simplePos x="0" y="0"/>
                <wp:positionH relativeFrom="column">
                  <wp:posOffset>3742055</wp:posOffset>
                </wp:positionH>
                <wp:positionV relativeFrom="paragraph">
                  <wp:posOffset>3385820</wp:posOffset>
                </wp:positionV>
                <wp:extent cx="1757045" cy="527685"/>
                <wp:effectExtent l="8255" t="10160" r="6350" b="5080"/>
                <wp:wrapNone/>
                <wp:docPr id="36"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7045" cy="527685"/>
                        </a:xfrm>
                        <a:prstGeom prst="roundRect">
                          <a:avLst>
                            <a:gd name="adj" fmla="val 16667"/>
                          </a:avLst>
                        </a:prstGeom>
                        <a:solidFill>
                          <a:srgbClr val="FFFFFF"/>
                        </a:solidFill>
                        <a:ln w="9525">
                          <a:solidFill>
                            <a:srgbClr val="000000"/>
                          </a:solidFill>
                          <a:round/>
                          <a:headEnd/>
                          <a:tailEnd/>
                        </a:ln>
                      </wps:spPr>
                      <wps:txbx>
                        <w:txbxContent>
                          <w:p w14:paraId="4C866114" w14:textId="3D62903F" w:rsidR="00811220" w:rsidRDefault="00811220" w:rsidP="00535C3B">
                            <w:pPr>
                              <w:spacing w:after="0" w:line="240" w:lineRule="auto"/>
                              <w:jc w:val="center"/>
                            </w:pPr>
                            <w:r>
                              <w:t>Stakeholders Consultation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8715F2" id="AutoShape 74" o:spid="_x0000_s1035" style="position:absolute;left:0;text-align:left;margin-left:294.65pt;margin-top:266.6pt;width:138.35pt;height:4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">
                <v:textbox>
                  <w:txbxContent>
                    <w:p w14:paraId="4C866114" w14:textId="3D62903F" w:rsidR="00811220" w:rsidRDefault="00811220" w:rsidP="00535C3B">
                      <w:pPr>
                        <w:spacing w:after="0" w:line="240" w:lineRule="auto"/>
                        <w:jc w:val="center"/>
                      </w:pPr>
                      <w:r>
                        <w:t>Stakeholders Consultation</w:t>
                      </w:r>
                    </w:p>
                  </w:txbxContent>
                </v:textbox>
              </v:roundrect>
            </w:pict>
          </mc:Fallback>
        </mc:AlternateContent>
      </w:r>
      <w:r w:rsidR="008A55A9" w:rsidRPr="00EA664B">
        <w:rPr>
          <w:rFonts w:eastAsia="Times New Roman" w:cstheme="minorHAnsi"/>
          <w:noProof/>
          <w:sz w:val="20"/>
          <w:szCs w:val="20"/>
        </w:rPr>
        <mc:AlternateContent>
          <mc:Choice Requires="wps">
            <w:drawing>
              <wp:anchor distT="0" distB="0" distL="114300" distR="114300" simplePos="0" relativeHeight="251684864" behindDoc="0" locked="0" layoutInCell="1" allowOverlap="1" wp14:anchorId="3161A488" wp14:editId="01B31751">
                <wp:simplePos x="0" y="0"/>
                <wp:positionH relativeFrom="column">
                  <wp:posOffset>2930525</wp:posOffset>
                </wp:positionH>
                <wp:positionV relativeFrom="paragraph">
                  <wp:posOffset>3655060</wp:posOffset>
                </wp:positionV>
                <wp:extent cx="811530" cy="0"/>
                <wp:effectExtent l="6350" t="60325" r="20320" b="53975"/>
                <wp:wrapNone/>
                <wp:docPr id="35"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668A4573">
              <v:shape id="AutoShape 88" style="position:absolute;margin-left:230.75pt;margin-top:287.8pt;width:63.9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" w14:anchorId="69775EFC">
                <v:stroke endarrow="block"/>
              </v:shape>
            </w:pict>
          </mc:Fallback>
        </mc:AlternateContent>
      </w:r>
    </w:p>
    <w:p w14:paraId="041D2681" w14:textId="21C40184" w:rsidR="00535C3B" w:rsidRPr="00EA664B" w:rsidRDefault="00535C3B" w:rsidP="00535C3B">
      <w:pPr>
        <w:ind w:left="142"/>
        <w:jc w:val="both"/>
        <w:rPr>
          <w:rFonts w:eastAsia="Times New Roman" w:cstheme="minorHAnsi"/>
          <w:sz w:val="20"/>
          <w:szCs w:val="20"/>
          <w:rtl/>
          <w:lang w:bidi="ar-YE"/>
        </w:rPr>
      </w:pPr>
    </w:p>
    <w:p w14:paraId="6D5AC7A7" w14:textId="4ED6C012" w:rsidR="00535C3B" w:rsidRPr="00EA664B" w:rsidRDefault="008A55A9" w:rsidP="00535C3B">
      <w:pPr>
        <w:jc w:val="both"/>
        <w:rPr>
          <w:rFonts w:eastAsia="Times New Roman" w:cstheme="minorHAnsi"/>
          <w:sz w:val="20"/>
          <w:szCs w:val="20"/>
          <w:rtl/>
          <w:lang w:bidi="ar-YE"/>
        </w:rPr>
      </w:pPr>
      <w:r w:rsidRPr="00EA664B">
        <w:rPr>
          <w:rFonts w:eastAsia="Times New Roman" w:cstheme="minorHAnsi"/>
          <w:noProof/>
          <w:color w:val="FF0000"/>
          <w:sz w:val="20"/>
          <w:szCs w:val="20"/>
          <w:rtl/>
        </w:rPr>
        <mc:AlternateContent>
          <mc:Choice Requires="wps">
            <w:drawing>
              <wp:anchor distT="0" distB="0" distL="114300" distR="114300" simplePos="0" relativeHeight="251705344" behindDoc="0" locked="0" layoutInCell="1" allowOverlap="1" wp14:anchorId="4B2890C2" wp14:editId="3678AECD">
                <wp:simplePos x="0" y="0"/>
                <wp:positionH relativeFrom="column">
                  <wp:posOffset>3354705</wp:posOffset>
                </wp:positionH>
                <wp:positionV relativeFrom="paragraph">
                  <wp:posOffset>304800</wp:posOffset>
                </wp:positionV>
                <wp:extent cx="635" cy="415290"/>
                <wp:effectExtent l="59055" t="16510" r="54610" b="6350"/>
                <wp:wrapNone/>
                <wp:docPr id="32"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15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6697E4A3">
              <v:shape id="AutoShape 108" style="position:absolute;margin-left:264.15pt;margin-top:24pt;width:.05pt;height:32.7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" w14:anchorId="0154355E">
                <v:stroke endarrow="block"/>
              </v:shape>
            </w:pict>
          </mc:Fallback>
        </mc:AlternateContent>
      </w:r>
    </w:p>
    <w:p w14:paraId="4EAA32A0" w14:textId="000B87A8" w:rsidR="00535C3B" w:rsidRPr="00EA664B" w:rsidRDefault="008A55A9" w:rsidP="00535C3B">
      <w:pPr>
        <w:jc w:val="both"/>
        <w:rPr>
          <w:rFonts w:eastAsia="Times New Roman" w:cstheme="minorHAnsi"/>
          <w:sz w:val="20"/>
          <w:szCs w:val="20"/>
          <w:rtl/>
          <w:lang w:bidi="ar-YE"/>
        </w:rPr>
      </w:pPr>
      <w:r w:rsidRPr="00EA664B">
        <w:rPr>
          <w:rFonts w:eastAsia="Times New Roman" w:cstheme="minorHAnsi"/>
          <w:noProof/>
          <w:color w:val="FF0000"/>
          <w:sz w:val="20"/>
          <w:szCs w:val="20"/>
          <w:rtl/>
        </w:rPr>
        <mc:AlternateContent>
          <mc:Choice Requires="wps">
            <w:drawing>
              <wp:anchor distT="0" distB="0" distL="114300" distR="114300" simplePos="0" relativeHeight="251704320" behindDoc="0" locked="0" layoutInCell="1" allowOverlap="1" wp14:anchorId="3A1E2966" wp14:editId="297EC9AC">
                <wp:simplePos x="0" y="0"/>
                <wp:positionH relativeFrom="column">
                  <wp:posOffset>5470525</wp:posOffset>
                </wp:positionH>
                <wp:positionV relativeFrom="paragraph">
                  <wp:posOffset>9525</wp:posOffset>
                </wp:positionV>
                <wp:extent cx="635" cy="408940"/>
                <wp:effectExtent l="60325" t="17145" r="53340" b="12065"/>
                <wp:wrapNone/>
                <wp:docPr id="31"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08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43C018E">
              <v:shape id="AutoShape 107" style="position:absolute;margin-left:430.75pt;margin-top:.75pt;width:.05pt;height:32.2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" w14:anchorId="641B6144">
                <v:stroke endarrow="block"/>
              </v:shape>
            </w:pict>
          </mc:Fallback>
        </mc:AlternateContent>
      </w:r>
      <w:r w:rsidRPr="00EA664B">
        <w:rPr>
          <w:rFonts w:eastAsia="Times New Roman" w:cstheme="minorHAnsi"/>
          <w:noProof/>
          <w:color w:val="FF0000"/>
          <w:sz w:val="20"/>
          <w:szCs w:val="20"/>
          <w:rtl/>
        </w:rPr>
        <mc:AlternateContent>
          <mc:Choice Requires="wps">
            <w:drawing>
              <wp:anchor distT="0" distB="0" distL="114300" distR="114300" simplePos="0" relativeHeight="251662336" behindDoc="0" locked="0" layoutInCell="1" allowOverlap="1" wp14:anchorId="0944A2E8" wp14:editId="7E5E4919">
                <wp:simplePos x="0" y="0"/>
                <wp:positionH relativeFrom="column">
                  <wp:posOffset>-494030</wp:posOffset>
                </wp:positionH>
                <wp:positionV relativeFrom="paragraph">
                  <wp:posOffset>264795</wp:posOffset>
                </wp:positionV>
                <wp:extent cx="1626235" cy="1124585"/>
                <wp:effectExtent l="10795" t="5715" r="10795" b="12700"/>
                <wp:wrapNone/>
                <wp:docPr id="30"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235" cy="1124585"/>
                        </a:xfrm>
                        <a:prstGeom prst="roundRect">
                          <a:avLst>
                            <a:gd name="adj" fmla="val 16667"/>
                          </a:avLst>
                        </a:prstGeom>
                        <a:solidFill>
                          <a:srgbClr val="FFFFFF"/>
                        </a:solidFill>
                        <a:ln w="9525">
                          <a:solidFill>
                            <a:srgbClr val="000000"/>
                          </a:solidFill>
                          <a:round/>
                          <a:headEnd/>
                          <a:tailEnd/>
                        </a:ln>
                      </wps:spPr>
                      <wps:txbx>
                        <w:txbxContent>
                          <w:p w14:paraId="050FCE7A" w14:textId="77777777" w:rsidR="00811220" w:rsidRDefault="00811220" w:rsidP="00535C3B">
                            <w:pPr>
                              <w:spacing w:after="0" w:line="240" w:lineRule="auto"/>
                              <w:jc w:val="center"/>
                            </w:pPr>
                            <w:r>
                              <w:t>Site Visit</w:t>
                            </w:r>
                          </w:p>
                          <w:p w14:paraId="4A70C489" w14:textId="77777777" w:rsidR="00811220" w:rsidRDefault="00811220" w:rsidP="00535C3B">
                            <w:pPr>
                              <w:spacing w:after="0" w:line="240" w:lineRule="auto"/>
                              <w:jc w:val="center"/>
                            </w:pPr>
                            <w:r>
                              <w:t>Confirmation of Needs</w:t>
                            </w:r>
                          </w:p>
                          <w:p w14:paraId="633087AC" w14:textId="77777777" w:rsidR="00811220" w:rsidRDefault="00811220" w:rsidP="00535C3B">
                            <w:pPr>
                              <w:spacing w:after="0" w:line="240" w:lineRule="auto"/>
                              <w:jc w:val="center"/>
                            </w:pPr>
                            <w:r>
                              <w:t>Resources Availability</w:t>
                            </w:r>
                          </w:p>
                          <w:p w14:paraId="57D1AB66" w14:textId="6D9BE898" w:rsidR="00811220" w:rsidRDefault="00811220" w:rsidP="00535C3B">
                            <w:pPr>
                              <w:spacing w:after="0" w:line="240" w:lineRule="auto"/>
                              <w:jc w:val="center"/>
                            </w:pPr>
                            <w:r>
                              <w:t>Stakeholders Engagement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44A2E8" id="AutoShape 66" o:spid="_x0000_s1036" style="position:absolute;left:0;text-align:left;margin-left:-38.9pt;margin-top:20.85pt;width:128.05pt;height:8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">
                <v:textbox>
                  <w:txbxContent>
                    <w:p w14:paraId="050FCE7A" w14:textId="77777777" w:rsidR="00811220" w:rsidRDefault="00811220" w:rsidP="00535C3B">
                      <w:pPr>
                        <w:spacing w:after="0" w:line="240" w:lineRule="auto"/>
                        <w:jc w:val="center"/>
                      </w:pPr>
                      <w:r>
                        <w:t>Site Visit</w:t>
                      </w:r>
                    </w:p>
                    <w:p w14:paraId="4A70C489" w14:textId="77777777" w:rsidR="00811220" w:rsidRDefault="00811220" w:rsidP="00535C3B">
                      <w:pPr>
                        <w:spacing w:after="0" w:line="240" w:lineRule="auto"/>
                        <w:jc w:val="center"/>
                      </w:pPr>
                      <w:r>
                        <w:t>Confirmation of Needs</w:t>
                      </w:r>
                    </w:p>
                    <w:p w14:paraId="633087AC" w14:textId="77777777" w:rsidR="00811220" w:rsidRDefault="00811220" w:rsidP="00535C3B">
                      <w:pPr>
                        <w:spacing w:after="0" w:line="240" w:lineRule="auto"/>
                        <w:jc w:val="center"/>
                      </w:pPr>
                      <w:r>
                        <w:t>Resources Availability</w:t>
                      </w:r>
                    </w:p>
                    <w:p w14:paraId="57D1AB66" w14:textId="6D9BE898" w:rsidR="00811220" w:rsidRDefault="00811220" w:rsidP="00535C3B">
                      <w:pPr>
                        <w:spacing w:after="0" w:line="240" w:lineRule="auto"/>
                        <w:jc w:val="center"/>
                      </w:pPr>
                      <w:r>
                        <w:t>Stakeholders Engagement</w:t>
                      </w:r>
                    </w:p>
                  </w:txbxContent>
                </v:textbox>
              </v:roundrect>
            </w:pict>
          </mc:Fallback>
        </mc:AlternateContent>
      </w:r>
    </w:p>
    <w:p w14:paraId="7264FFC2" w14:textId="4A2E7757" w:rsidR="00535C3B" w:rsidRPr="00EA664B" w:rsidRDefault="008A55A9" w:rsidP="00535C3B">
      <w:pPr>
        <w:jc w:val="both"/>
        <w:rPr>
          <w:rFonts w:eastAsia="Times New Roman" w:cstheme="minorHAnsi"/>
          <w:sz w:val="20"/>
          <w:szCs w:val="20"/>
          <w:rtl/>
          <w:lang w:bidi="ar-YE"/>
        </w:rPr>
      </w:pPr>
      <w:r w:rsidRPr="00EA664B">
        <w:rPr>
          <w:rFonts w:eastAsia="Times New Roman" w:cstheme="minorHAnsi"/>
          <w:noProof/>
          <w:color w:val="FF0000"/>
          <w:sz w:val="20"/>
          <w:szCs w:val="20"/>
          <w:rtl/>
        </w:rPr>
        <mc:AlternateContent>
          <mc:Choice Requires="wps">
            <w:drawing>
              <wp:anchor distT="0" distB="0" distL="114300" distR="114300" simplePos="0" relativeHeight="251703296" behindDoc="0" locked="0" layoutInCell="1" allowOverlap="1" wp14:anchorId="306BFEE3" wp14:editId="62136AFA">
                <wp:simplePos x="0" y="0"/>
                <wp:positionH relativeFrom="column">
                  <wp:posOffset>3354705</wp:posOffset>
                </wp:positionH>
                <wp:positionV relativeFrom="paragraph">
                  <wp:posOffset>103505</wp:posOffset>
                </wp:positionV>
                <wp:extent cx="2115820" cy="0"/>
                <wp:effectExtent l="11430" t="6350" r="6350" b="12700"/>
                <wp:wrapNone/>
                <wp:docPr id="29"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B2A9FBE">
              <v:shape id="AutoShape 106" style="position:absolute;margin-left:264.15pt;margin-top:8.15pt;width:166.6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" w14:anchorId="48A9A60B"/>
            </w:pict>
          </mc:Fallback>
        </mc:AlternateContent>
      </w:r>
      <w:r w:rsidRPr="00EA664B">
        <w:rPr>
          <w:rFonts w:eastAsia="Times New Roman" w:cstheme="minorHAnsi"/>
          <w:noProof/>
          <w:color w:val="FF0000"/>
          <w:sz w:val="20"/>
          <w:szCs w:val="20"/>
          <w:rtl/>
        </w:rPr>
        <mc:AlternateContent>
          <mc:Choice Requires="wps">
            <w:drawing>
              <wp:anchor distT="0" distB="0" distL="114300" distR="114300" simplePos="0" relativeHeight="251702272" behindDoc="0" locked="0" layoutInCell="1" allowOverlap="1" wp14:anchorId="5A9565B7" wp14:editId="40654FCF">
                <wp:simplePos x="0" y="0"/>
                <wp:positionH relativeFrom="column">
                  <wp:posOffset>4314825</wp:posOffset>
                </wp:positionH>
                <wp:positionV relativeFrom="paragraph">
                  <wp:posOffset>84455</wp:posOffset>
                </wp:positionV>
                <wp:extent cx="635" cy="280035"/>
                <wp:effectExtent l="76200" t="38100" r="75565" b="24765"/>
                <wp:wrapNone/>
                <wp:docPr id="28"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80035"/>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AA4826" id="AutoShape 105" o:spid="_x0000_s1026" type="#_x0000_t32" style="position:absolute;margin-left:339.75pt;margin-top:6.65pt;width:.05pt;height:22.0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">
                <v:stroke endarrow="block"/>
              </v:shape>
            </w:pict>
          </mc:Fallback>
        </mc:AlternateContent>
      </w:r>
    </w:p>
    <w:p w14:paraId="27B4BB4D" w14:textId="5E41FC41" w:rsidR="00535C3B" w:rsidRPr="00EA664B" w:rsidRDefault="008A55A9" w:rsidP="00535C3B">
      <w:pPr>
        <w:jc w:val="both"/>
        <w:rPr>
          <w:rFonts w:eastAsia="Times New Roman" w:cstheme="minorHAnsi"/>
          <w:sz w:val="20"/>
          <w:szCs w:val="20"/>
          <w:rtl/>
          <w:lang w:bidi="ar-YE"/>
        </w:rPr>
      </w:pPr>
      <w:r w:rsidRPr="00EA664B">
        <w:rPr>
          <w:rFonts w:eastAsia="Times New Roman" w:cstheme="minorHAnsi"/>
          <w:noProof/>
          <w:color w:val="FF0000"/>
          <w:sz w:val="20"/>
          <w:szCs w:val="20"/>
          <w:rtl/>
        </w:rPr>
        <mc:AlternateContent>
          <mc:Choice Requires="wps">
            <w:drawing>
              <wp:anchor distT="0" distB="0" distL="114300" distR="114300" simplePos="0" relativeHeight="251673600" behindDoc="0" locked="0" layoutInCell="1" allowOverlap="1" wp14:anchorId="2C8DD6BD" wp14:editId="7172B4D5">
                <wp:simplePos x="0" y="0"/>
                <wp:positionH relativeFrom="column">
                  <wp:posOffset>4576074</wp:posOffset>
                </wp:positionH>
                <wp:positionV relativeFrom="paragraph">
                  <wp:posOffset>296281</wp:posOffset>
                </wp:positionV>
                <wp:extent cx="1790220" cy="511810"/>
                <wp:effectExtent l="0" t="0" r="19685" b="21590"/>
                <wp:wrapNone/>
                <wp:docPr id="27"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220" cy="511810"/>
                        </a:xfrm>
                        <a:prstGeom prst="roundRect">
                          <a:avLst>
                            <a:gd name="adj" fmla="val 16667"/>
                          </a:avLst>
                        </a:prstGeom>
                        <a:solidFill>
                          <a:srgbClr val="FFFFFF"/>
                        </a:solidFill>
                        <a:ln w="9525">
                          <a:solidFill>
                            <a:srgbClr val="000000"/>
                          </a:solidFill>
                          <a:round/>
                          <a:headEnd/>
                          <a:tailEnd/>
                        </a:ln>
                      </wps:spPr>
                      <wps:txbx>
                        <w:txbxContent>
                          <w:p w14:paraId="48E506D5" w14:textId="6E11AC68" w:rsidR="00811220" w:rsidRDefault="00811220" w:rsidP="00535C3B">
                            <w:pPr>
                              <w:spacing w:after="0" w:line="240" w:lineRule="auto"/>
                              <w:jc w:val="center"/>
                            </w:pPr>
                            <w:r>
                              <w:t>Vaccine deployment, Supplies provision,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8DD6BD" id="AutoShape 77" o:spid="_x0000_s1037" style="position:absolute;left:0;text-align:left;margin-left:360.3pt;margin-top:23.35pt;width:140.95pt;height:4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">
                <v:textbox>
                  <w:txbxContent>
                    <w:p w14:paraId="48E506D5" w14:textId="6E11AC68" w:rsidR="00811220" w:rsidRDefault="00811220" w:rsidP="00535C3B">
                      <w:pPr>
                        <w:spacing w:after="0" w:line="240" w:lineRule="auto"/>
                        <w:jc w:val="center"/>
                      </w:pPr>
                      <w:r>
                        <w:t>Vaccine deployment, Supplies provision, training</w:t>
                      </w:r>
                    </w:p>
                  </w:txbxContent>
                </v:textbox>
              </v:roundrect>
            </w:pict>
          </mc:Fallback>
        </mc:AlternateContent>
      </w:r>
      <w:r w:rsidRPr="00EA664B">
        <w:rPr>
          <w:rFonts w:eastAsia="Times New Roman" w:cstheme="minorHAnsi"/>
          <w:noProof/>
          <w:color w:val="FF0000"/>
          <w:sz w:val="20"/>
          <w:szCs w:val="20"/>
          <w:rtl/>
        </w:rPr>
        <mc:AlternateContent>
          <mc:Choice Requires="wps">
            <w:drawing>
              <wp:anchor distT="0" distB="0" distL="114300" distR="114300" simplePos="0" relativeHeight="251671552" behindDoc="0" locked="0" layoutInCell="1" allowOverlap="1" wp14:anchorId="79B02EE9" wp14:editId="3363A5B2">
                <wp:simplePos x="0" y="0"/>
                <wp:positionH relativeFrom="column">
                  <wp:posOffset>2719070</wp:posOffset>
                </wp:positionH>
                <wp:positionV relativeFrom="paragraph">
                  <wp:posOffset>297180</wp:posOffset>
                </wp:positionV>
                <wp:extent cx="1411605" cy="511810"/>
                <wp:effectExtent l="13970" t="10160" r="12700" b="11430"/>
                <wp:wrapNone/>
                <wp:docPr id="2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1605" cy="511810"/>
                        </a:xfrm>
                        <a:prstGeom prst="roundRect">
                          <a:avLst>
                            <a:gd name="adj" fmla="val 16667"/>
                          </a:avLst>
                        </a:prstGeom>
                        <a:solidFill>
                          <a:srgbClr val="FFFFFF"/>
                        </a:solidFill>
                        <a:ln w="9525">
                          <a:solidFill>
                            <a:srgbClr val="000000"/>
                          </a:solidFill>
                          <a:round/>
                          <a:headEnd/>
                          <a:tailEnd/>
                        </a:ln>
                      </wps:spPr>
                      <wps:txbx>
                        <w:txbxContent>
                          <w:p w14:paraId="4BB743FD" w14:textId="0FBF5CFC" w:rsidR="00811220" w:rsidRDefault="00811220">
                            <w:pPr>
                              <w:spacing w:after="0" w:line="240" w:lineRule="auto"/>
                              <w:jc w:val="center"/>
                            </w:pPr>
                            <w:r>
                              <w:t>E&amp;S safeguards Implementation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B02EE9" id="AutoShape 75" o:spid="_x0000_s1038" style="position:absolute;left:0;text-align:left;margin-left:214.1pt;margin-top:23.4pt;width:111.15pt;height:4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">
                <v:textbox>
                  <w:txbxContent>
                    <w:p w14:paraId="4BB743FD" w14:textId="0FBF5CFC" w:rsidR="00811220" w:rsidRDefault="00811220">
                      <w:pPr>
                        <w:spacing w:after="0" w:line="240" w:lineRule="auto"/>
                        <w:jc w:val="center"/>
                      </w:pPr>
                      <w:r>
                        <w:t>E&amp;S safeguards Implementation</w:t>
                      </w:r>
                    </w:p>
                  </w:txbxContent>
                </v:textbox>
              </v:roundrect>
            </w:pict>
          </mc:Fallback>
        </mc:AlternateContent>
      </w:r>
      <w:r w:rsidRPr="00EA664B">
        <w:rPr>
          <w:rFonts w:eastAsia="Times New Roman" w:cstheme="minorHAnsi"/>
          <w:noProof/>
          <w:color w:val="FF0000"/>
          <w:sz w:val="20"/>
          <w:szCs w:val="20"/>
          <w:rtl/>
        </w:rPr>
        <mc:AlternateContent>
          <mc:Choice Requires="wps">
            <w:drawing>
              <wp:anchor distT="0" distB="0" distL="114300" distR="114300" simplePos="0" relativeHeight="251700224" behindDoc="0" locked="0" layoutInCell="1" allowOverlap="1" wp14:anchorId="1F32C4AF" wp14:editId="324F507C">
                <wp:simplePos x="0" y="0"/>
                <wp:positionH relativeFrom="column">
                  <wp:posOffset>3481705</wp:posOffset>
                </wp:positionH>
                <wp:positionV relativeFrom="paragraph">
                  <wp:posOffset>59055</wp:posOffset>
                </wp:positionV>
                <wp:extent cx="635" cy="238125"/>
                <wp:effectExtent l="76200" t="38100" r="75565" b="28575"/>
                <wp:wrapNone/>
                <wp:docPr id="25"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38125"/>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6038F" id="AutoShape 103" o:spid="_x0000_s1026" type="#_x0000_t32" style="position:absolute;margin-left:274.15pt;margin-top:4.65pt;width:.05pt;height:18.7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">
                <v:stroke endarrow="block"/>
              </v:shape>
            </w:pict>
          </mc:Fallback>
        </mc:AlternateContent>
      </w:r>
    </w:p>
    <w:p w14:paraId="5B823C55" w14:textId="76B7635B" w:rsidR="00535C3B" w:rsidRPr="00EA664B" w:rsidRDefault="00535C3B" w:rsidP="00535C3B">
      <w:pPr>
        <w:jc w:val="both"/>
        <w:rPr>
          <w:rFonts w:eastAsia="Times New Roman" w:cstheme="minorHAnsi"/>
          <w:sz w:val="20"/>
          <w:szCs w:val="20"/>
          <w:rtl/>
          <w:lang w:bidi="ar-YE"/>
        </w:rPr>
      </w:pPr>
    </w:p>
    <w:p w14:paraId="2E516E09" w14:textId="61AC48CE" w:rsidR="00535C3B" w:rsidRPr="00EA664B" w:rsidRDefault="008A55A9" w:rsidP="00535C3B">
      <w:pPr>
        <w:jc w:val="both"/>
        <w:rPr>
          <w:rFonts w:eastAsia="Times New Roman" w:cstheme="minorHAnsi"/>
          <w:sz w:val="20"/>
          <w:szCs w:val="20"/>
          <w:rtl/>
          <w:lang w:bidi="ar-YE"/>
        </w:rPr>
      </w:pPr>
      <w:r w:rsidRPr="00EA664B">
        <w:rPr>
          <w:rFonts w:eastAsia="Times New Roman" w:cstheme="minorHAnsi"/>
          <w:noProof/>
          <w:sz w:val="20"/>
          <w:szCs w:val="20"/>
          <w:rtl/>
        </w:rPr>
        <mc:AlternateContent>
          <mc:Choice Requires="wps">
            <w:drawing>
              <wp:anchor distT="0" distB="0" distL="114300" distR="114300" simplePos="0" relativeHeight="251681792" behindDoc="0" locked="0" layoutInCell="1" allowOverlap="1" wp14:anchorId="292A610B" wp14:editId="672DC35A">
                <wp:simplePos x="0" y="0"/>
                <wp:positionH relativeFrom="column">
                  <wp:posOffset>168275</wp:posOffset>
                </wp:positionH>
                <wp:positionV relativeFrom="paragraph">
                  <wp:posOffset>180975</wp:posOffset>
                </wp:positionV>
                <wp:extent cx="0" cy="981710"/>
                <wp:effectExtent l="53975" t="9525" r="60325" b="18415"/>
                <wp:wrapNone/>
                <wp:docPr id="24"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1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FF695AD">
              <v:shape id="AutoShape 85" style="position:absolute;margin-left:13.25pt;margin-top:14.25pt;width:0;height:77.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" w14:anchorId="492AB756">
                <v:stroke endarrow="block"/>
              </v:shape>
            </w:pict>
          </mc:Fallback>
        </mc:AlternateContent>
      </w:r>
    </w:p>
    <w:p w14:paraId="04F70AFE" w14:textId="16EFA0BC" w:rsidR="00535C3B" w:rsidRPr="00EA664B" w:rsidRDefault="00535C3B" w:rsidP="00535C3B">
      <w:pPr>
        <w:jc w:val="both"/>
        <w:rPr>
          <w:rFonts w:eastAsia="Times New Roman" w:cstheme="minorHAnsi"/>
          <w:sz w:val="20"/>
          <w:szCs w:val="20"/>
          <w:rtl/>
          <w:lang w:bidi="ar-YE"/>
        </w:rPr>
      </w:pPr>
    </w:p>
    <w:p w14:paraId="146D5CD6" w14:textId="12133987" w:rsidR="00535C3B" w:rsidRPr="00EA664B" w:rsidRDefault="008A55A9" w:rsidP="00535C3B">
      <w:pPr>
        <w:jc w:val="both"/>
        <w:rPr>
          <w:rFonts w:eastAsia="Times New Roman" w:cstheme="minorHAnsi"/>
          <w:sz w:val="20"/>
          <w:szCs w:val="20"/>
          <w:rtl/>
          <w:lang w:bidi="ar-YE"/>
        </w:rPr>
      </w:pPr>
      <w:r w:rsidRPr="00EA664B">
        <w:rPr>
          <w:rFonts w:eastAsia="Times New Roman" w:cstheme="minorHAnsi"/>
          <w:noProof/>
          <w:sz w:val="20"/>
          <w:szCs w:val="20"/>
          <w:rtl/>
        </w:rPr>
        <mc:AlternateContent>
          <mc:Choice Requires="wps">
            <w:drawing>
              <wp:anchor distT="0" distB="0" distL="114300" distR="114300" simplePos="0" relativeHeight="251718656" behindDoc="0" locked="0" layoutInCell="1" allowOverlap="1" wp14:anchorId="59D9B6C4" wp14:editId="21F36916">
                <wp:simplePos x="0" y="0"/>
                <wp:positionH relativeFrom="column">
                  <wp:posOffset>4524375</wp:posOffset>
                </wp:positionH>
                <wp:positionV relativeFrom="paragraph">
                  <wp:posOffset>83185</wp:posOffset>
                </wp:positionV>
                <wp:extent cx="1903095" cy="0"/>
                <wp:effectExtent l="19050" t="55245" r="11430" b="59055"/>
                <wp:wrapNone/>
                <wp:docPr id="23"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30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FFF1832">
              <v:shape id="AutoShape 121" style="position:absolute;margin-left:356.25pt;margin-top:6.55pt;width:149.85pt;height:0;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" w14:anchorId="3A4FD095">
                <v:stroke endarrow="block"/>
              </v:shape>
            </w:pict>
          </mc:Fallback>
        </mc:AlternateContent>
      </w:r>
    </w:p>
    <w:p w14:paraId="428F37D0" w14:textId="3040538E" w:rsidR="00535C3B" w:rsidRPr="00EA664B" w:rsidRDefault="00DC61F2" w:rsidP="00535C3B">
      <w:pPr>
        <w:jc w:val="both"/>
        <w:rPr>
          <w:rFonts w:eastAsia="Times New Roman" w:cstheme="minorHAnsi"/>
          <w:sz w:val="20"/>
          <w:szCs w:val="20"/>
          <w:rtl/>
          <w:lang w:bidi="ar-YE"/>
        </w:rPr>
      </w:pPr>
      <w:r w:rsidRPr="00EA664B">
        <w:rPr>
          <w:rFonts w:eastAsia="Times New Roman" w:cstheme="minorHAnsi"/>
          <w:noProof/>
          <w:color w:val="FF0000"/>
          <w:sz w:val="20"/>
          <w:szCs w:val="20"/>
          <w:rtl/>
        </w:rPr>
        <mc:AlternateContent>
          <mc:Choice Requires="wps">
            <w:drawing>
              <wp:anchor distT="0" distB="0" distL="114300" distR="114300" simplePos="0" relativeHeight="251725824" behindDoc="0" locked="0" layoutInCell="1" allowOverlap="1" wp14:anchorId="104559E5" wp14:editId="5384D707">
                <wp:simplePos x="0" y="0"/>
                <wp:positionH relativeFrom="column">
                  <wp:posOffset>-472284</wp:posOffset>
                </wp:positionH>
                <wp:positionV relativeFrom="paragraph">
                  <wp:posOffset>248093</wp:posOffset>
                </wp:positionV>
                <wp:extent cx="1148080" cy="516052"/>
                <wp:effectExtent l="0" t="0" r="13970" b="17780"/>
                <wp:wrapNone/>
                <wp:docPr id="18"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8080" cy="516052"/>
                        </a:xfrm>
                        <a:prstGeom prst="roundRect">
                          <a:avLst>
                            <a:gd name="adj" fmla="val 16667"/>
                          </a:avLst>
                        </a:prstGeom>
                        <a:solidFill>
                          <a:srgbClr val="FFFFFF"/>
                        </a:solidFill>
                        <a:ln w="9525">
                          <a:solidFill>
                            <a:srgbClr val="000000"/>
                          </a:solidFill>
                          <a:round/>
                          <a:headEnd/>
                          <a:tailEnd/>
                        </a:ln>
                      </wps:spPr>
                      <wps:txbx>
                        <w:txbxContent>
                          <w:p w14:paraId="21A940B2" w14:textId="77777777" w:rsidR="00811220" w:rsidRDefault="00811220" w:rsidP="00535C3B">
                            <w:pPr>
                              <w:spacing w:after="0" w:line="240" w:lineRule="auto"/>
                              <w:jc w:val="center"/>
                            </w:pPr>
                            <w:r>
                              <w:t>Civil Works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4559E5" id="AutoShape 67" o:spid="_x0000_s1039" style="position:absolute;left:0;text-align:left;margin-left:-37.2pt;margin-top:19.55pt;width:90.4pt;height:40.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">
                <v:textbox>
                  <w:txbxContent>
                    <w:p w14:paraId="21A940B2" w14:textId="77777777" w:rsidR="00811220" w:rsidRDefault="00811220" w:rsidP="00535C3B">
                      <w:pPr>
                        <w:spacing w:after="0" w:line="240" w:lineRule="auto"/>
                        <w:jc w:val="center"/>
                      </w:pPr>
                      <w:r>
                        <w:t>Civil Works Needed</w:t>
                      </w:r>
                    </w:p>
                  </w:txbxContent>
                </v:textbox>
              </v:roundrect>
            </w:pict>
          </mc:Fallback>
        </mc:AlternateContent>
      </w:r>
      <w:r w:rsidR="008A55A9" w:rsidRPr="00EA664B">
        <w:rPr>
          <w:rFonts w:eastAsia="Times New Roman" w:cstheme="minorHAnsi"/>
          <w:noProof/>
          <w:color w:val="FF0000"/>
          <w:sz w:val="20"/>
          <w:szCs w:val="20"/>
          <w:rtl/>
        </w:rPr>
        <mc:AlternateContent>
          <mc:Choice Requires="wps">
            <w:drawing>
              <wp:anchor distT="0" distB="0" distL="114300" distR="114300" simplePos="0" relativeHeight="251722752" behindDoc="0" locked="0" layoutInCell="1" allowOverlap="1" wp14:anchorId="0D127F9D" wp14:editId="630BE1B7">
                <wp:simplePos x="0" y="0"/>
                <wp:positionH relativeFrom="column">
                  <wp:posOffset>2019300</wp:posOffset>
                </wp:positionH>
                <wp:positionV relativeFrom="paragraph">
                  <wp:posOffset>17780</wp:posOffset>
                </wp:positionV>
                <wp:extent cx="2505075" cy="0"/>
                <wp:effectExtent l="9525" t="9525" r="9525" b="9525"/>
                <wp:wrapNone/>
                <wp:docPr id="22"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617D59E9">
              <v:shape id="AutoShape 125" style="position:absolute;margin-left:159pt;margin-top:1.4pt;width:197.25pt;height:0;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" w14:anchorId="3BD177CC"/>
            </w:pict>
          </mc:Fallback>
        </mc:AlternateContent>
      </w:r>
      <w:r w:rsidR="008A55A9" w:rsidRPr="00EA664B">
        <w:rPr>
          <w:rFonts w:eastAsia="Times New Roman" w:cstheme="minorHAnsi"/>
          <w:noProof/>
          <w:sz w:val="20"/>
          <w:szCs w:val="20"/>
          <w:rtl/>
        </w:rPr>
        <mc:AlternateContent>
          <mc:Choice Requires="wps">
            <w:drawing>
              <wp:anchor distT="0" distB="0" distL="114300" distR="114300" simplePos="0" relativeHeight="251724800" behindDoc="0" locked="0" layoutInCell="1" allowOverlap="1" wp14:anchorId="094DD081" wp14:editId="49B95505">
                <wp:simplePos x="0" y="0"/>
                <wp:positionH relativeFrom="column">
                  <wp:posOffset>2019300</wp:posOffset>
                </wp:positionH>
                <wp:positionV relativeFrom="paragraph">
                  <wp:posOffset>27305</wp:posOffset>
                </wp:positionV>
                <wp:extent cx="635" cy="290830"/>
                <wp:effectExtent l="57150" t="9525" r="56515" b="23495"/>
                <wp:wrapNone/>
                <wp:docPr id="21"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0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2462461">
              <v:shape id="AutoShape 128" style="position:absolute;margin-left:159pt;margin-top:2.15pt;width:.05pt;height:22.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" w14:anchorId="0F97F4D5">
                <v:stroke endarrow="block"/>
              </v:shape>
            </w:pict>
          </mc:Fallback>
        </mc:AlternateContent>
      </w:r>
      <w:r w:rsidR="008A55A9" w:rsidRPr="00EA664B">
        <w:rPr>
          <w:rFonts w:eastAsia="Times New Roman" w:cstheme="minorHAnsi"/>
          <w:noProof/>
          <w:color w:val="FF0000"/>
          <w:sz w:val="20"/>
          <w:szCs w:val="20"/>
          <w:rtl/>
        </w:rPr>
        <mc:AlternateContent>
          <mc:Choice Requires="wps">
            <w:drawing>
              <wp:anchor distT="0" distB="0" distL="114300" distR="114300" simplePos="0" relativeHeight="251674624" behindDoc="0" locked="0" layoutInCell="1" allowOverlap="1" wp14:anchorId="182209AE" wp14:editId="4AAA5E22">
                <wp:simplePos x="0" y="0"/>
                <wp:positionH relativeFrom="column">
                  <wp:posOffset>1393190</wp:posOffset>
                </wp:positionH>
                <wp:positionV relativeFrom="paragraph">
                  <wp:posOffset>300355</wp:posOffset>
                </wp:positionV>
                <wp:extent cx="1537335" cy="527685"/>
                <wp:effectExtent l="12065" t="6350" r="12700" b="8890"/>
                <wp:wrapNone/>
                <wp:docPr id="20"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335" cy="527685"/>
                        </a:xfrm>
                        <a:prstGeom prst="roundRect">
                          <a:avLst>
                            <a:gd name="adj" fmla="val 16667"/>
                          </a:avLst>
                        </a:prstGeom>
                        <a:solidFill>
                          <a:srgbClr val="FFFFFF"/>
                        </a:solidFill>
                        <a:ln w="9525">
                          <a:solidFill>
                            <a:srgbClr val="000000"/>
                          </a:solidFill>
                          <a:round/>
                          <a:headEnd/>
                          <a:tailEnd/>
                        </a:ln>
                      </wps:spPr>
                      <wps:txbx>
                        <w:txbxContent>
                          <w:p w14:paraId="1E768A5F" w14:textId="31E5190F" w:rsidR="00811220" w:rsidRDefault="00811220" w:rsidP="00535C3B">
                            <w:pPr>
                              <w:spacing w:after="0" w:line="240" w:lineRule="auto"/>
                              <w:jc w:val="center"/>
                            </w:pPr>
                            <w:r>
                              <w:t xml:space="preserve">Screening / E&amp;S Impacts - Mitigations </w:t>
                            </w:r>
                          </w:p>
                          <w:p w14:paraId="44A7282B" w14:textId="3CFF2572" w:rsidR="00811220" w:rsidRDefault="00811220" w:rsidP="00535C3B">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2209AE" id="AutoShape 78" o:spid="_x0000_s1040" style="position:absolute;left:0;text-align:left;margin-left:109.7pt;margin-top:23.65pt;width:121.05pt;height:4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">
                <v:textbox>
                  <w:txbxContent>
                    <w:p w14:paraId="1E768A5F" w14:textId="31E5190F" w:rsidR="00811220" w:rsidRDefault="00811220" w:rsidP="00535C3B">
                      <w:pPr>
                        <w:spacing w:after="0" w:line="240" w:lineRule="auto"/>
                        <w:jc w:val="center"/>
                      </w:pPr>
                      <w:r>
                        <w:t xml:space="preserve">Screening / E&amp;S Impacts - Mitigations </w:t>
                      </w:r>
                    </w:p>
                    <w:p w14:paraId="44A7282B" w14:textId="3CFF2572" w:rsidR="00811220" w:rsidRDefault="00811220" w:rsidP="00535C3B">
                      <w:pPr>
                        <w:spacing w:after="0" w:line="240" w:lineRule="auto"/>
                        <w:jc w:val="center"/>
                      </w:pPr>
                    </w:p>
                  </w:txbxContent>
                </v:textbox>
              </v:roundrect>
            </w:pict>
          </mc:Fallback>
        </mc:AlternateContent>
      </w:r>
      <w:r w:rsidR="008A55A9" w:rsidRPr="00EA664B">
        <w:rPr>
          <w:rFonts w:eastAsia="Times New Roman" w:cstheme="minorHAnsi"/>
          <w:noProof/>
          <w:color w:val="FF0000"/>
          <w:sz w:val="20"/>
          <w:szCs w:val="20"/>
          <w:rtl/>
        </w:rPr>
        <mc:AlternateContent>
          <mc:Choice Requires="wps">
            <w:drawing>
              <wp:anchor distT="0" distB="0" distL="114300" distR="114300" simplePos="0" relativeHeight="251716608" behindDoc="0" locked="0" layoutInCell="1" allowOverlap="1" wp14:anchorId="4F964DC1" wp14:editId="5437107C">
                <wp:simplePos x="0" y="0"/>
                <wp:positionH relativeFrom="column">
                  <wp:posOffset>791845</wp:posOffset>
                </wp:positionH>
                <wp:positionV relativeFrom="paragraph">
                  <wp:posOffset>190500</wp:posOffset>
                </wp:positionV>
                <wp:extent cx="457200" cy="269240"/>
                <wp:effectExtent l="10795" t="10795" r="8255" b="5715"/>
                <wp:wrapNone/>
                <wp:docPr id="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240"/>
                        </a:xfrm>
                        <a:prstGeom prst="rect">
                          <a:avLst/>
                        </a:prstGeom>
                        <a:solidFill>
                          <a:srgbClr val="FFFFFF"/>
                        </a:solidFill>
                        <a:ln w="9525">
                          <a:solidFill>
                            <a:srgbClr val="000000"/>
                          </a:solidFill>
                          <a:miter lim="800000"/>
                          <a:headEnd/>
                          <a:tailEnd/>
                        </a:ln>
                      </wps:spPr>
                      <wps:txbx>
                        <w:txbxContent>
                          <w:p w14:paraId="7523C1EE" w14:textId="77777777" w:rsidR="00811220" w:rsidRDefault="00811220" w:rsidP="00535C3B">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64DC1" id="_x0000_t202" coordsize="21600,21600" o:spt="202" path="m,l,21600r21600,l21600,xe">
                <v:stroke joinstyle="miter"/>
                <v:path gradientshapeok="t" o:connecttype="rect"/>
              </v:shapetype>
              <v:shape id="Text Box 119" o:spid="_x0000_s1041" type="#_x0000_t202" style="position:absolute;left:0;text-align:left;margin-left:62.35pt;margin-top:15pt;width:36pt;height:2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">
                <v:textbox>
                  <w:txbxContent>
                    <w:p w14:paraId="7523C1EE" w14:textId="77777777" w:rsidR="00811220" w:rsidRDefault="00811220" w:rsidP="00535C3B">
                      <w:pPr>
                        <w:jc w:val="center"/>
                      </w:pPr>
                      <w:r>
                        <w:t>NO</w:t>
                      </w:r>
                    </w:p>
                  </w:txbxContent>
                </v:textbox>
              </v:shape>
            </w:pict>
          </mc:Fallback>
        </mc:AlternateContent>
      </w:r>
    </w:p>
    <w:p w14:paraId="0B5CF7A3" w14:textId="494FA514" w:rsidR="00535C3B" w:rsidRPr="00EA664B" w:rsidRDefault="008A55A9" w:rsidP="00535C3B">
      <w:pPr>
        <w:jc w:val="both"/>
        <w:rPr>
          <w:rFonts w:eastAsia="Times New Roman" w:cstheme="minorHAnsi"/>
          <w:sz w:val="20"/>
          <w:szCs w:val="20"/>
          <w:rtl/>
          <w:lang w:bidi="ar-YE"/>
        </w:rPr>
      </w:pPr>
      <w:r w:rsidRPr="00EA664B">
        <w:rPr>
          <w:rFonts w:eastAsia="Times New Roman" w:cstheme="minorHAnsi"/>
          <w:noProof/>
          <w:color w:val="FF0000"/>
          <w:sz w:val="20"/>
          <w:szCs w:val="20"/>
          <w:rtl/>
        </w:rPr>
        <mc:AlternateContent>
          <mc:Choice Requires="wps">
            <w:drawing>
              <wp:anchor distT="0" distB="0" distL="114300" distR="114300" simplePos="0" relativeHeight="251692032" behindDoc="0" locked="0" layoutInCell="1" allowOverlap="1" wp14:anchorId="6F1B0326" wp14:editId="5984737F">
                <wp:simplePos x="0" y="0"/>
                <wp:positionH relativeFrom="column">
                  <wp:posOffset>1132205</wp:posOffset>
                </wp:positionH>
                <wp:positionV relativeFrom="paragraph">
                  <wp:posOffset>216535</wp:posOffset>
                </wp:positionV>
                <wp:extent cx="0" cy="1572895"/>
                <wp:effectExtent l="55880" t="18415" r="58420" b="8890"/>
                <wp:wrapNone/>
                <wp:docPr id="17"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72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B6EEC1C">
              <v:shape id="AutoShape 95" style="position:absolute;margin-left:89.15pt;margin-top:17.05pt;width:0;height:123.8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" w14:anchorId="23041E38">
                <v:stroke endarrow="block"/>
              </v:shape>
            </w:pict>
          </mc:Fallback>
        </mc:AlternateContent>
      </w:r>
      <w:r w:rsidRPr="00EA664B">
        <w:rPr>
          <w:rFonts w:eastAsia="Times New Roman" w:cstheme="minorHAnsi"/>
          <w:noProof/>
          <w:sz w:val="20"/>
          <w:szCs w:val="20"/>
          <w:rtl/>
        </w:rPr>
        <mc:AlternateContent>
          <mc:Choice Requires="wps">
            <w:drawing>
              <wp:anchor distT="0" distB="0" distL="114300" distR="114300" simplePos="0" relativeHeight="251683840" behindDoc="0" locked="0" layoutInCell="1" allowOverlap="1" wp14:anchorId="5431BB5B" wp14:editId="6942E974">
                <wp:simplePos x="0" y="0"/>
                <wp:positionH relativeFrom="column">
                  <wp:posOffset>673100</wp:posOffset>
                </wp:positionH>
                <wp:positionV relativeFrom="paragraph">
                  <wp:posOffset>215900</wp:posOffset>
                </wp:positionV>
                <wp:extent cx="720090" cy="635"/>
                <wp:effectExtent l="6350" t="55880" r="16510" b="57785"/>
                <wp:wrapNone/>
                <wp:docPr id="16"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91BA581">
              <v:shape id="AutoShape 87" style="position:absolute;margin-left:53pt;margin-top:17pt;width:56.7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" w14:anchorId="2B8D03CE">
                <v:stroke endarrow="block"/>
              </v:shape>
            </w:pict>
          </mc:Fallback>
        </mc:AlternateContent>
      </w:r>
    </w:p>
    <w:p w14:paraId="0894F03A" w14:textId="77C17FC3" w:rsidR="00535C3B" w:rsidRPr="00EA664B" w:rsidRDefault="008A55A9" w:rsidP="00535C3B">
      <w:pPr>
        <w:jc w:val="both"/>
        <w:rPr>
          <w:rFonts w:eastAsia="Times New Roman" w:cstheme="minorHAnsi"/>
          <w:sz w:val="20"/>
          <w:szCs w:val="20"/>
          <w:rtl/>
          <w:lang w:bidi="ar-YE"/>
        </w:rPr>
      </w:pPr>
      <w:r w:rsidRPr="00EA664B">
        <w:rPr>
          <w:rFonts w:eastAsia="Times New Roman" w:cstheme="minorHAnsi"/>
          <w:noProof/>
          <w:sz w:val="20"/>
          <w:szCs w:val="20"/>
          <w:rtl/>
        </w:rPr>
        <mc:AlternateContent>
          <mc:Choice Requires="wps">
            <w:drawing>
              <wp:anchor distT="0" distB="0" distL="114300" distR="114300" simplePos="0" relativeHeight="251682816" behindDoc="0" locked="0" layoutInCell="1" allowOverlap="1" wp14:anchorId="39B5C3B3" wp14:editId="0E937906">
                <wp:simplePos x="0" y="0"/>
                <wp:positionH relativeFrom="column">
                  <wp:posOffset>191135</wp:posOffset>
                </wp:positionH>
                <wp:positionV relativeFrom="paragraph">
                  <wp:posOffset>47625</wp:posOffset>
                </wp:positionV>
                <wp:extent cx="0" cy="1099820"/>
                <wp:effectExtent l="57785" t="11430" r="56515" b="22225"/>
                <wp:wrapNone/>
                <wp:docPr id="15"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9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889AA53">
              <v:shape id="AutoShape 86" style="position:absolute;margin-left:15.05pt;margin-top:3.75pt;width:0;height:8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" w14:anchorId="454BC090">
                <v:stroke endarrow="block"/>
              </v:shape>
            </w:pict>
          </mc:Fallback>
        </mc:AlternateContent>
      </w:r>
      <w:r w:rsidRPr="00EA664B">
        <w:rPr>
          <w:rFonts w:eastAsia="Times New Roman" w:cstheme="minorHAnsi"/>
          <w:noProof/>
          <w:sz w:val="20"/>
          <w:szCs w:val="20"/>
          <w:rtl/>
        </w:rPr>
        <mc:AlternateContent>
          <mc:Choice Requires="wps">
            <w:drawing>
              <wp:anchor distT="0" distB="0" distL="114300" distR="114300" simplePos="0" relativeHeight="251717632" behindDoc="0" locked="0" layoutInCell="1" allowOverlap="1" wp14:anchorId="12ED6E86" wp14:editId="4715ACBF">
                <wp:simplePos x="0" y="0"/>
                <wp:positionH relativeFrom="column">
                  <wp:posOffset>207645</wp:posOffset>
                </wp:positionH>
                <wp:positionV relativeFrom="paragraph">
                  <wp:posOffset>278765</wp:posOffset>
                </wp:positionV>
                <wp:extent cx="457200" cy="269240"/>
                <wp:effectExtent l="7620" t="13970" r="11430" b="12065"/>
                <wp:wrapNone/>
                <wp:docPr id="1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240"/>
                        </a:xfrm>
                        <a:prstGeom prst="rect">
                          <a:avLst/>
                        </a:prstGeom>
                        <a:solidFill>
                          <a:srgbClr val="FFFFFF"/>
                        </a:solidFill>
                        <a:ln w="9525">
                          <a:solidFill>
                            <a:srgbClr val="000000"/>
                          </a:solidFill>
                          <a:miter lim="800000"/>
                          <a:headEnd/>
                          <a:tailEnd/>
                        </a:ln>
                      </wps:spPr>
                      <wps:txbx>
                        <w:txbxContent>
                          <w:p w14:paraId="77D3BC6C" w14:textId="77777777" w:rsidR="00811220" w:rsidRDefault="00811220" w:rsidP="00535C3B">
                            <w:pPr>
                              <w:jc w:val="center"/>
                              <w:rPr>
                                <w:rtl/>
                                <w:lang w:bidi="ar-YE"/>
                              </w:rP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D6E86" id="Text Box 120" o:spid="_x0000_s1042" type="#_x0000_t202" style="position:absolute;left:0;text-align:left;margin-left:16.35pt;margin-top:21.95pt;width:36pt;height:2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">
                <v:textbox>
                  <w:txbxContent>
                    <w:p w14:paraId="77D3BC6C" w14:textId="77777777" w:rsidR="00811220" w:rsidRDefault="00811220" w:rsidP="00535C3B">
                      <w:pPr>
                        <w:jc w:val="center"/>
                        <w:rPr>
                          <w:rtl/>
                          <w:lang w:bidi="ar-YE"/>
                        </w:rPr>
                      </w:pPr>
                      <w:r>
                        <w:t>YES</w:t>
                      </w:r>
                    </w:p>
                  </w:txbxContent>
                </v:textbox>
              </v:shape>
            </w:pict>
          </mc:Fallback>
        </mc:AlternateContent>
      </w:r>
    </w:p>
    <w:p w14:paraId="54D08389" w14:textId="77777777" w:rsidR="00535C3B" w:rsidRPr="00EA664B" w:rsidRDefault="00535C3B" w:rsidP="00535C3B">
      <w:pPr>
        <w:jc w:val="both"/>
        <w:rPr>
          <w:rFonts w:eastAsia="Times New Roman" w:cstheme="minorHAnsi"/>
          <w:sz w:val="20"/>
          <w:szCs w:val="20"/>
          <w:rtl/>
          <w:lang w:bidi="ar-YE"/>
        </w:rPr>
      </w:pPr>
    </w:p>
    <w:p w14:paraId="5E530DE3" w14:textId="77777777" w:rsidR="00535C3B" w:rsidRPr="00EA664B" w:rsidRDefault="00535C3B" w:rsidP="00535C3B">
      <w:pPr>
        <w:jc w:val="both"/>
        <w:rPr>
          <w:rFonts w:eastAsia="Times New Roman" w:cstheme="minorHAnsi"/>
          <w:sz w:val="20"/>
          <w:szCs w:val="20"/>
          <w:lang w:bidi="ar-YE"/>
        </w:rPr>
      </w:pPr>
    </w:p>
    <w:p w14:paraId="3348A59E" w14:textId="7E2AB211" w:rsidR="00535C3B" w:rsidRPr="00EA664B" w:rsidRDefault="00535C3B" w:rsidP="00535C3B">
      <w:pPr>
        <w:jc w:val="both"/>
        <w:rPr>
          <w:rFonts w:eastAsia="Times New Roman" w:cstheme="minorHAnsi"/>
          <w:sz w:val="20"/>
          <w:szCs w:val="20"/>
        </w:rPr>
      </w:pPr>
    </w:p>
    <w:p w14:paraId="0506644F" w14:textId="55A345C1" w:rsidR="00535C3B" w:rsidRPr="00EA664B" w:rsidRDefault="008A55A9" w:rsidP="00535C3B">
      <w:pPr>
        <w:jc w:val="both"/>
        <w:rPr>
          <w:rFonts w:eastAsia="Times New Roman" w:cstheme="minorHAnsi"/>
          <w:sz w:val="20"/>
          <w:szCs w:val="20"/>
          <w:lang w:bidi="ar-YE"/>
        </w:rPr>
      </w:pPr>
      <w:r w:rsidRPr="00EA664B">
        <w:rPr>
          <w:rFonts w:eastAsia="Times New Roman" w:cstheme="minorHAnsi"/>
          <w:noProof/>
          <w:color w:val="FF0000"/>
          <w:sz w:val="20"/>
          <w:szCs w:val="20"/>
        </w:rPr>
        <mc:AlternateContent>
          <mc:Choice Requires="wps">
            <w:drawing>
              <wp:anchor distT="0" distB="0" distL="114300" distR="114300" simplePos="0" relativeHeight="251691008" behindDoc="0" locked="0" layoutInCell="1" allowOverlap="1" wp14:anchorId="7A54B140" wp14:editId="1128647A">
                <wp:simplePos x="0" y="0"/>
                <wp:positionH relativeFrom="column">
                  <wp:posOffset>3434715</wp:posOffset>
                </wp:positionH>
                <wp:positionV relativeFrom="paragraph">
                  <wp:posOffset>262890</wp:posOffset>
                </wp:positionV>
                <wp:extent cx="728980" cy="635"/>
                <wp:effectExtent l="15240" t="57150" r="8255" b="56515"/>
                <wp:wrapNone/>
                <wp:docPr id="13"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89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6350A4D">
              <v:shape id="AutoShape 94" style="position:absolute;margin-left:270.45pt;margin-top:20.7pt;width:57.4pt;height:.0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" w14:anchorId="71104BA0">
                <v:stroke endarrow="block"/>
              </v:shape>
            </w:pict>
          </mc:Fallback>
        </mc:AlternateContent>
      </w:r>
    </w:p>
    <w:p w14:paraId="6142F03B" w14:textId="79B03627" w:rsidR="00535C3B" w:rsidRPr="00EA664B" w:rsidRDefault="008A55A9" w:rsidP="00535C3B">
      <w:pPr>
        <w:jc w:val="both"/>
        <w:rPr>
          <w:rFonts w:eastAsia="Times New Roman" w:cstheme="minorHAnsi"/>
          <w:rtl/>
        </w:rPr>
      </w:pPr>
      <w:r w:rsidRPr="00EA664B">
        <w:rPr>
          <w:rFonts w:eastAsia="Times New Roman" w:cstheme="minorHAnsi"/>
          <w:noProof/>
          <w:color w:val="FF0000"/>
          <w:sz w:val="20"/>
          <w:szCs w:val="20"/>
          <w:rtl/>
        </w:rPr>
        <mc:AlternateContent>
          <mc:Choice Requires="wps">
            <w:drawing>
              <wp:anchor distT="0" distB="0" distL="114300" distR="114300" simplePos="0" relativeHeight="251689984" behindDoc="0" locked="0" layoutInCell="1" allowOverlap="1" wp14:anchorId="1E20EC8C" wp14:editId="2EF4A023">
                <wp:simplePos x="0" y="0"/>
                <wp:positionH relativeFrom="column">
                  <wp:posOffset>4973955</wp:posOffset>
                </wp:positionH>
                <wp:positionV relativeFrom="paragraph">
                  <wp:posOffset>163830</wp:posOffset>
                </wp:positionV>
                <wp:extent cx="635" cy="624205"/>
                <wp:effectExtent l="59055" t="15875" r="54610" b="7620"/>
                <wp:wrapNone/>
                <wp:docPr id="12"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24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6D27ABA">
              <v:shape id="AutoShape 93" style="position:absolute;margin-left:391.65pt;margin-top:12.9pt;width:.05pt;height:49.1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" w14:anchorId="3235CDF1">
                <v:stroke endarrow="block"/>
              </v:shape>
            </w:pict>
          </mc:Fallback>
        </mc:AlternateContent>
      </w:r>
    </w:p>
    <w:p w14:paraId="6006F6DA" w14:textId="5BCFC925" w:rsidR="00535C3B" w:rsidRPr="00EA664B" w:rsidRDefault="008A55A9" w:rsidP="00535C3B">
      <w:pPr>
        <w:jc w:val="both"/>
        <w:rPr>
          <w:rFonts w:eastAsia="Times New Roman" w:cstheme="minorHAnsi"/>
        </w:rPr>
      </w:pPr>
      <w:r w:rsidRPr="00EA664B">
        <w:rPr>
          <w:rFonts w:eastAsia="Times New Roman" w:cstheme="minorHAnsi"/>
          <w:noProof/>
          <w:color w:val="FF0000"/>
          <w:sz w:val="20"/>
          <w:szCs w:val="20"/>
        </w:rPr>
        <mc:AlternateContent>
          <mc:Choice Requires="wps">
            <w:drawing>
              <wp:anchor distT="0" distB="0" distL="114300" distR="114300" simplePos="0" relativeHeight="251685888" behindDoc="0" locked="0" layoutInCell="1" allowOverlap="1" wp14:anchorId="6CC66932" wp14:editId="3C97F369">
                <wp:simplePos x="0" y="0"/>
                <wp:positionH relativeFrom="column">
                  <wp:posOffset>191135</wp:posOffset>
                </wp:positionH>
                <wp:positionV relativeFrom="paragraph">
                  <wp:posOffset>59690</wp:posOffset>
                </wp:positionV>
                <wp:extent cx="0" cy="720090"/>
                <wp:effectExtent l="57785" t="6350" r="56515" b="16510"/>
                <wp:wrapNone/>
                <wp:docPr id="11"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57FFE8D">
              <v:shape id="AutoShape 89" style="position:absolute;margin-left:15.05pt;margin-top:4.7pt;width:0;height:56.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" w14:anchorId="2E723744">
                <v:stroke endarrow="block"/>
              </v:shape>
            </w:pict>
          </mc:Fallback>
        </mc:AlternateContent>
      </w:r>
    </w:p>
    <w:p w14:paraId="0638E6DC" w14:textId="0B88D210" w:rsidR="00535C3B" w:rsidRPr="00EA664B" w:rsidRDefault="00154E4B" w:rsidP="00535C3B">
      <w:pPr>
        <w:jc w:val="both"/>
        <w:rPr>
          <w:rFonts w:eastAsia="Times New Roman" w:cstheme="minorHAnsi"/>
          <w:lang w:bidi="ar-YE"/>
        </w:rPr>
      </w:pPr>
      <w:r w:rsidRPr="00EA664B">
        <w:rPr>
          <w:rFonts w:eastAsia="Times New Roman" w:cstheme="minorHAnsi"/>
          <w:noProof/>
          <w:color w:val="FF0000"/>
          <w:sz w:val="20"/>
          <w:szCs w:val="20"/>
        </w:rPr>
        <mc:AlternateContent>
          <mc:Choice Requires="wps">
            <w:drawing>
              <wp:anchor distT="0" distB="0" distL="114300" distR="114300" simplePos="0" relativeHeight="251668480" behindDoc="0" locked="0" layoutInCell="1" allowOverlap="1" wp14:anchorId="09F1B10E" wp14:editId="7B6B3DB5">
                <wp:simplePos x="0" y="0"/>
                <wp:positionH relativeFrom="column">
                  <wp:posOffset>4342434</wp:posOffset>
                </wp:positionH>
                <wp:positionV relativeFrom="paragraph">
                  <wp:posOffset>143124</wp:posOffset>
                </wp:positionV>
                <wp:extent cx="1381125" cy="978535"/>
                <wp:effectExtent l="12065" t="12700" r="6985" b="8890"/>
                <wp:wrapNone/>
                <wp:docPr id="6"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978535"/>
                        </a:xfrm>
                        <a:prstGeom prst="roundRect">
                          <a:avLst>
                            <a:gd name="adj" fmla="val 16667"/>
                          </a:avLst>
                        </a:prstGeom>
                        <a:solidFill>
                          <a:srgbClr val="FFFFFF"/>
                        </a:solidFill>
                        <a:ln w="9525">
                          <a:solidFill>
                            <a:srgbClr val="000000"/>
                          </a:solidFill>
                          <a:round/>
                          <a:headEnd/>
                          <a:tailEnd/>
                        </a:ln>
                      </wps:spPr>
                      <wps:txbx>
                        <w:txbxContent>
                          <w:p w14:paraId="5A47132E" w14:textId="461DB7E1" w:rsidR="00811220" w:rsidRDefault="00811220" w:rsidP="00535C3B">
                            <w:pPr>
                              <w:spacing w:after="0" w:line="240" w:lineRule="auto"/>
                              <w:jc w:val="center"/>
                            </w:pPr>
                            <w:r>
                              <w:t>Supervision Monitoring</w:t>
                            </w:r>
                          </w:p>
                          <w:p w14:paraId="73B7C085" w14:textId="68659991" w:rsidR="00811220" w:rsidRDefault="00811220" w:rsidP="00535C3B">
                            <w:pPr>
                              <w:spacing w:after="0" w:line="240" w:lineRule="auto"/>
                              <w:jc w:val="center"/>
                            </w:pPr>
                            <w:r>
                              <w:t xml:space="preserve">Compliance to E&amp;S Safeguards </w:t>
                            </w:r>
                          </w:p>
                          <w:p w14:paraId="6B61B556" w14:textId="77777777" w:rsidR="00811220" w:rsidRDefault="00811220" w:rsidP="00535C3B">
                            <w:pPr>
                              <w:spacing w:after="0" w:line="240" w:lineRule="auto"/>
                              <w:jc w:val="center"/>
                              <w:rPr>
                                <w:lang w:bidi="ar-Y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F1B10E" id="AutoShape 72" o:spid="_x0000_s1043" style="position:absolute;left:0;text-align:left;margin-left:341.9pt;margin-top:11.25pt;width:108.75pt;height:7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">
                <v:textbox>
                  <w:txbxContent>
                    <w:p w14:paraId="5A47132E" w14:textId="461DB7E1" w:rsidR="00811220" w:rsidRDefault="00811220" w:rsidP="00535C3B">
                      <w:pPr>
                        <w:spacing w:after="0" w:line="240" w:lineRule="auto"/>
                        <w:jc w:val="center"/>
                      </w:pPr>
                      <w:r>
                        <w:t>Supervision Monitoring</w:t>
                      </w:r>
                    </w:p>
                    <w:p w14:paraId="73B7C085" w14:textId="68659991" w:rsidR="00811220" w:rsidRDefault="00811220" w:rsidP="00535C3B">
                      <w:pPr>
                        <w:spacing w:after="0" w:line="240" w:lineRule="auto"/>
                        <w:jc w:val="center"/>
                      </w:pPr>
                      <w:r>
                        <w:t xml:space="preserve">Compliance to E&amp;S Safeguards </w:t>
                      </w:r>
                    </w:p>
                    <w:p w14:paraId="6B61B556" w14:textId="77777777" w:rsidR="00811220" w:rsidRDefault="00811220" w:rsidP="00535C3B">
                      <w:pPr>
                        <w:spacing w:after="0" w:line="240" w:lineRule="auto"/>
                        <w:jc w:val="center"/>
                        <w:rPr>
                          <w:lang w:bidi="ar-YE"/>
                        </w:rPr>
                      </w:pPr>
                    </w:p>
                  </w:txbxContent>
                </v:textbox>
              </v:roundrect>
            </w:pict>
          </mc:Fallback>
        </mc:AlternateContent>
      </w:r>
    </w:p>
    <w:p w14:paraId="1B16C07B" w14:textId="17CDAE40" w:rsidR="00AC3C60" w:rsidRPr="00EA664B" w:rsidRDefault="007E4490" w:rsidP="00AC3C60">
      <w:pPr>
        <w:pStyle w:val="ListParagraph"/>
        <w:spacing w:after="240"/>
        <w:jc w:val="both"/>
        <w:rPr>
          <w:rFonts w:cstheme="minorHAnsi"/>
          <w:b/>
          <w:bCs/>
        </w:rPr>
      </w:pPr>
      <w:r w:rsidRPr="00EA664B">
        <w:rPr>
          <w:rFonts w:eastAsia="Times New Roman" w:cstheme="minorHAnsi"/>
          <w:noProof/>
          <w:color w:val="FF0000"/>
          <w:sz w:val="20"/>
          <w:szCs w:val="20"/>
        </w:rPr>
        <mc:AlternateContent>
          <mc:Choice Requires="wps">
            <w:drawing>
              <wp:anchor distT="0" distB="0" distL="114300" distR="114300" simplePos="0" relativeHeight="251665408" behindDoc="0" locked="0" layoutInCell="1" allowOverlap="1" wp14:anchorId="2D6091CE" wp14:editId="7B8F1921">
                <wp:simplePos x="0" y="0"/>
                <wp:positionH relativeFrom="column">
                  <wp:posOffset>-540547</wp:posOffset>
                </wp:positionH>
                <wp:positionV relativeFrom="paragraph">
                  <wp:posOffset>144145</wp:posOffset>
                </wp:positionV>
                <wp:extent cx="1449173" cy="523240"/>
                <wp:effectExtent l="19050" t="19050" r="17780" b="29210"/>
                <wp:wrapNone/>
                <wp:docPr id="8"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173" cy="523240"/>
                        </a:xfrm>
                        <a:prstGeom prst="diamond">
                          <a:avLst/>
                        </a:prstGeom>
                        <a:solidFill>
                          <a:srgbClr val="FFFFFF"/>
                        </a:solidFill>
                        <a:ln w="9525">
                          <a:solidFill>
                            <a:srgbClr val="000000"/>
                          </a:solidFill>
                          <a:miter lim="800000"/>
                          <a:headEnd/>
                          <a:tailEnd/>
                        </a:ln>
                      </wps:spPr>
                      <wps:txbx>
                        <w:txbxContent>
                          <w:p w14:paraId="15440102" w14:textId="77777777" w:rsidR="00811220" w:rsidRDefault="00811220" w:rsidP="00535C3B">
                            <w:pPr>
                              <w:jc w:val="center"/>
                            </w:pPr>
                            <w:r>
                              <w:t>Approval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091CE" id="_x0000_t4" coordsize="21600,21600" o:spt="4" path="m10800,l,10800,10800,21600,21600,10800xe">
                <v:stroke joinstyle="miter"/>
                <v:path gradientshapeok="t" o:connecttype="rect" textboxrect="5400,5400,16200,16200"/>
              </v:shapetype>
              <v:shape id="AutoShape 69" o:spid="_x0000_s1044" type="#_x0000_t4" style="position:absolute;left:0;text-align:left;margin-left:-42.55pt;margin-top:11.35pt;width:114.1pt;height:4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">
                <v:textbox>
                  <w:txbxContent>
                    <w:p w14:paraId="15440102" w14:textId="77777777" w:rsidR="00811220" w:rsidRDefault="00811220" w:rsidP="00535C3B">
                      <w:pPr>
                        <w:jc w:val="center"/>
                      </w:pPr>
                      <w:r>
                        <w:t>Approval</w:t>
                      </w:r>
                    </w:p>
                  </w:txbxContent>
                </v:textbox>
              </v:shape>
            </w:pict>
          </mc:Fallback>
        </mc:AlternateContent>
      </w:r>
      <w:r w:rsidR="00C14FEE" w:rsidRPr="00EA664B">
        <w:rPr>
          <w:rFonts w:eastAsia="Times New Roman" w:cstheme="minorHAnsi"/>
          <w:noProof/>
          <w:color w:val="FF0000"/>
          <w:sz w:val="20"/>
          <w:szCs w:val="20"/>
        </w:rPr>
        <mc:AlternateContent>
          <mc:Choice Requires="wps">
            <w:drawing>
              <wp:anchor distT="0" distB="0" distL="114300" distR="114300" simplePos="0" relativeHeight="251666432" behindDoc="0" locked="0" layoutInCell="1" allowOverlap="1" wp14:anchorId="6CDA1666" wp14:editId="0868DB84">
                <wp:simplePos x="0" y="0"/>
                <wp:positionH relativeFrom="column">
                  <wp:posOffset>1304757</wp:posOffset>
                </wp:positionH>
                <wp:positionV relativeFrom="paragraph">
                  <wp:posOffset>164777</wp:posOffset>
                </wp:positionV>
                <wp:extent cx="1221105" cy="493610"/>
                <wp:effectExtent l="0" t="0" r="17145" b="20955"/>
                <wp:wrapNone/>
                <wp:docPr id="3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105" cy="493610"/>
                        </a:xfrm>
                        <a:prstGeom prst="roundRect">
                          <a:avLst>
                            <a:gd name="adj" fmla="val 16667"/>
                          </a:avLst>
                        </a:prstGeom>
                        <a:solidFill>
                          <a:srgbClr val="FFFFFF"/>
                        </a:solidFill>
                        <a:ln w="9525">
                          <a:solidFill>
                            <a:srgbClr val="000000"/>
                          </a:solidFill>
                          <a:round/>
                          <a:headEnd/>
                          <a:tailEnd/>
                        </a:ln>
                      </wps:spPr>
                      <wps:txbx>
                        <w:txbxContent>
                          <w:p w14:paraId="5BBCC24D" w14:textId="77777777" w:rsidR="00811220" w:rsidRDefault="00811220" w:rsidP="00535C3B">
                            <w:pPr>
                              <w:spacing w:after="0" w:line="240" w:lineRule="auto"/>
                              <w:jc w:val="center"/>
                            </w:pPr>
                            <w:r>
                              <w:t xml:space="preserve">Final Design </w:t>
                            </w:r>
                          </w:p>
                          <w:p w14:paraId="7376E527" w14:textId="77777777" w:rsidR="00811220" w:rsidRDefault="00811220" w:rsidP="00535C3B">
                            <w:pPr>
                              <w:spacing w:after="0" w:line="240" w:lineRule="auto"/>
                              <w:jc w:val="center"/>
                            </w:pPr>
                            <w:r>
                              <w:t>ESIA / ESMP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DA1666" id="AutoShape 70" o:spid="_x0000_s1045" style="position:absolute;left:0;text-align:left;margin-left:102.75pt;margin-top:12.95pt;width:96.15pt;height:3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">
                <v:textbox>
                  <w:txbxContent>
                    <w:p w14:paraId="5BBCC24D" w14:textId="77777777" w:rsidR="00811220" w:rsidRDefault="00811220" w:rsidP="00535C3B">
                      <w:pPr>
                        <w:spacing w:after="0" w:line="240" w:lineRule="auto"/>
                        <w:jc w:val="center"/>
                      </w:pPr>
                      <w:r>
                        <w:t xml:space="preserve">Final Design </w:t>
                      </w:r>
                    </w:p>
                    <w:p w14:paraId="7376E527" w14:textId="77777777" w:rsidR="00811220" w:rsidRDefault="00811220" w:rsidP="00535C3B">
                      <w:pPr>
                        <w:spacing w:after="0" w:line="240" w:lineRule="auto"/>
                        <w:jc w:val="center"/>
                      </w:pPr>
                      <w:r>
                        <w:t>ESIA / ESMP</w:t>
                      </w:r>
                    </w:p>
                  </w:txbxContent>
                </v:textbox>
              </v:roundrect>
            </w:pict>
          </mc:Fallback>
        </mc:AlternateContent>
      </w:r>
      <w:r w:rsidR="003A3A86" w:rsidRPr="00EA664B">
        <w:rPr>
          <w:rFonts w:eastAsia="Times New Roman" w:cstheme="minorHAnsi"/>
          <w:noProof/>
          <w:color w:val="FF0000"/>
          <w:sz w:val="20"/>
          <w:szCs w:val="20"/>
        </w:rPr>
        <mc:AlternateContent>
          <mc:Choice Requires="wps">
            <w:drawing>
              <wp:anchor distT="0" distB="0" distL="114300" distR="114300" simplePos="0" relativeHeight="251656189" behindDoc="0" locked="0" layoutInCell="1" allowOverlap="1" wp14:anchorId="701F79EB" wp14:editId="1C11BE2D">
                <wp:simplePos x="0" y="0"/>
                <wp:positionH relativeFrom="column">
                  <wp:posOffset>3988544</wp:posOffset>
                </wp:positionH>
                <wp:positionV relativeFrom="paragraph">
                  <wp:posOffset>438150</wp:posOffset>
                </wp:positionV>
                <wp:extent cx="346075" cy="0"/>
                <wp:effectExtent l="0" t="76200" r="15875" b="95250"/>
                <wp:wrapNone/>
                <wp:docPr id="10"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774E7" id="AutoShape 92" o:spid="_x0000_s1026" type="#_x0000_t32" style="position:absolute;margin-left:314.05pt;margin-top:34.5pt;width:27.25pt;height:0;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">
                <v:stroke endarrow="block"/>
              </v:shape>
            </w:pict>
          </mc:Fallback>
        </mc:AlternateContent>
      </w:r>
    </w:p>
    <w:p w14:paraId="6735D79B" w14:textId="48A2793C" w:rsidR="00AC3C60" w:rsidRPr="00EA664B" w:rsidRDefault="00BB07F1" w:rsidP="00AC3C60">
      <w:pPr>
        <w:pStyle w:val="ListParagraph"/>
        <w:spacing w:after="240"/>
        <w:jc w:val="both"/>
        <w:rPr>
          <w:rFonts w:cstheme="minorHAnsi"/>
          <w:b/>
          <w:bCs/>
        </w:rPr>
      </w:pPr>
      <w:r w:rsidRPr="00EA664B">
        <w:rPr>
          <w:rFonts w:eastAsia="Times New Roman" w:cstheme="minorHAnsi"/>
          <w:noProof/>
          <w:color w:val="FF0000"/>
          <w:sz w:val="20"/>
          <w:szCs w:val="20"/>
        </w:rPr>
        <mc:AlternateContent>
          <mc:Choice Requires="wps">
            <w:drawing>
              <wp:anchor distT="0" distB="0" distL="114300" distR="114300" simplePos="0" relativeHeight="251655164" behindDoc="0" locked="0" layoutInCell="1" allowOverlap="1" wp14:anchorId="6E4636EC" wp14:editId="685A6F9F">
                <wp:simplePos x="0" y="0"/>
                <wp:positionH relativeFrom="column">
                  <wp:posOffset>826770</wp:posOffset>
                </wp:positionH>
                <wp:positionV relativeFrom="paragraph">
                  <wp:posOffset>201457</wp:posOffset>
                </wp:positionV>
                <wp:extent cx="489585" cy="0"/>
                <wp:effectExtent l="0" t="76200" r="24765" b="95250"/>
                <wp:wrapNone/>
                <wp:docPr id="7"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98327" id="AutoShape 90" o:spid="_x0000_s1026" type="#_x0000_t32" style="position:absolute;margin-left:65.1pt;margin-top:15.85pt;width:38.55pt;height:0;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">
                <v:stroke endarrow="block"/>
              </v:shape>
            </w:pict>
          </mc:Fallback>
        </mc:AlternateContent>
      </w:r>
      <w:r w:rsidRPr="00EA664B">
        <w:rPr>
          <w:rFonts w:eastAsia="Times New Roman" w:cstheme="minorHAnsi"/>
          <w:noProof/>
          <w:color w:val="FF0000"/>
          <w:sz w:val="20"/>
          <w:szCs w:val="20"/>
        </w:rPr>
        <mc:AlternateContent>
          <mc:Choice Requires="wps">
            <w:drawing>
              <wp:anchor distT="0" distB="0" distL="114300" distR="114300" simplePos="0" relativeHeight="251657214" behindDoc="0" locked="0" layoutInCell="1" allowOverlap="1" wp14:anchorId="059A3E1F" wp14:editId="18EADF5D">
                <wp:simplePos x="0" y="0"/>
                <wp:positionH relativeFrom="column">
                  <wp:posOffset>2797648</wp:posOffset>
                </wp:positionH>
                <wp:positionV relativeFrom="paragraph">
                  <wp:posOffset>12065</wp:posOffset>
                </wp:positionV>
                <wp:extent cx="1221105" cy="452120"/>
                <wp:effectExtent l="0" t="0" r="17145" b="24130"/>
                <wp:wrapNone/>
                <wp:docPr id="3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105" cy="452120"/>
                        </a:xfrm>
                        <a:prstGeom prst="roundRect">
                          <a:avLst>
                            <a:gd name="adj" fmla="val 16667"/>
                          </a:avLst>
                        </a:prstGeom>
                        <a:solidFill>
                          <a:srgbClr val="FFFFFF"/>
                        </a:solidFill>
                        <a:ln w="9525">
                          <a:solidFill>
                            <a:srgbClr val="000000"/>
                          </a:solidFill>
                          <a:round/>
                          <a:headEnd/>
                          <a:tailEnd/>
                        </a:ln>
                      </wps:spPr>
                      <wps:txbx>
                        <w:txbxContent>
                          <w:p w14:paraId="3341F990" w14:textId="77777777" w:rsidR="00811220" w:rsidRDefault="00811220" w:rsidP="00535C3B">
                            <w:pPr>
                              <w:spacing w:after="0" w:line="240" w:lineRule="auto"/>
                              <w:jc w:val="center"/>
                            </w:pPr>
                            <w:r>
                              <w:t>Tendering and Implementation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9A3E1F" id="AutoShape 71" o:spid="_x0000_s1046" style="position:absolute;left:0;text-align:left;margin-left:220.3pt;margin-top:.95pt;width:96.15pt;height:35.6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">
                <v:textbox>
                  <w:txbxContent>
                    <w:p w14:paraId="3341F990" w14:textId="77777777" w:rsidR="00811220" w:rsidRDefault="00811220" w:rsidP="00535C3B">
                      <w:pPr>
                        <w:spacing w:after="0" w:line="240" w:lineRule="auto"/>
                        <w:jc w:val="center"/>
                      </w:pPr>
                      <w:r>
                        <w:t>Tendering and Implementation</w:t>
                      </w:r>
                    </w:p>
                  </w:txbxContent>
                </v:textbox>
              </v:roundrect>
            </w:pict>
          </mc:Fallback>
        </mc:AlternateContent>
      </w:r>
      <w:r w:rsidRPr="00EA664B">
        <w:rPr>
          <w:rFonts w:eastAsia="Times New Roman" w:cstheme="minorHAnsi"/>
          <w:noProof/>
          <w:color w:val="FF0000"/>
          <w:sz w:val="20"/>
          <w:szCs w:val="20"/>
        </w:rPr>
        <mc:AlternateContent>
          <mc:Choice Requires="wps">
            <w:drawing>
              <wp:anchor distT="0" distB="0" distL="114300" distR="114300" simplePos="0" relativeHeight="251687936" behindDoc="0" locked="0" layoutInCell="1" allowOverlap="1" wp14:anchorId="02951C05" wp14:editId="7EF9512E">
                <wp:simplePos x="0" y="0"/>
                <wp:positionH relativeFrom="column">
                  <wp:posOffset>2516505</wp:posOffset>
                </wp:positionH>
                <wp:positionV relativeFrom="paragraph">
                  <wp:posOffset>252730</wp:posOffset>
                </wp:positionV>
                <wp:extent cx="271780" cy="0"/>
                <wp:effectExtent l="0" t="76200" r="13970" b="95250"/>
                <wp:wrapNone/>
                <wp:docPr id="9"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EB7D74" id="AutoShape 91" o:spid="_x0000_s1026" type="#_x0000_t32" style="position:absolute;margin-left:198.15pt;margin-top:19.9pt;width:21.4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">
                <v:stroke endarrow="block"/>
              </v:shape>
            </w:pict>
          </mc:Fallback>
        </mc:AlternateContent>
      </w:r>
    </w:p>
    <w:p w14:paraId="22D92A7C" w14:textId="77777777" w:rsidR="00AA2D33" w:rsidRDefault="00AA2D33" w:rsidP="003B710D">
      <w:pPr>
        <w:pStyle w:val="ListParagraph"/>
        <w:numPr>
          <w:ilvl w:val="1"/>
          <w:numId w:val="1"/>
        </w:numPr>
        <w:spacing w:after="240"/>
        <w:ind w:left="720"/>
        <w:jc w:val="both"/>
        <w:rPr>
          <w:rFonts w:cstheme="minorHAnsi"/>
          <w:b/>
          <w:bCs/>
          <w:highlight w:val="yellow"/>
        </w:rPr>
        <w:sectPr w:rsidR="00AA2D33" w:rsidSect="00BD54A1">
          <w:headerReference w:type="even" r:id="rId28"/>
          <w:headerReference w:type="default" r:id="rId29"/>
          <w:footerReference w:type="even" r:id="rId30"/>
          <w:footerReference w:type="default" r:id="rId31"/>
          <w:headerReference w:type="first" r:id="rId32"/>
          <w:footerReference w:type="first" r:id="rId33"/>
          <w:pgSz w:w="12240" w:h="15840"/>
          <w:pgMar w:top="1350" w:right="1440" w:bottom="900" w:left="1440" w:header="720" w:footer="650" w:gutter="0"/>
          <w:cols w:space="720"/>
          <w:titlePg/>
          <w:docGrid w:linePitch="360"/>
        </w:sectPr>
      </w:pPr>
    </w:p>
    <w:p w14:paraId="230981AF" w14:textId="410974F8" w:rsidR="00C21E76" w:rsidRPr="00940FD7" w:rsidRDefault="00A429B7" w:rsidP="42C1EDF4">
      <w:pPr>
        <w:pStyle w:val="ListParagraph"/>
        <w:numPr>
          <w:ilvl w:val="1"/>
          <w:numId w:val="1"/>
        </w:numPr>
        <w:spacing w:after="240"/>
        <w:ind w:left="720"/>
        <w:jc w:val="both"/>
        <w:rPr>
          <w:b/>
          <w:bCs/>
        </w:rPr>
      </w:pPr>
      <w:r w:rsidRPr="42C1EDF4">
        <w:rPr>
          <w:b/>
          <w:bCs/>
        </w:rPr>
        <w:t>S</w:t>
      </w:r>
      <w:r w:rsidR="00B6565E" w:rsidRPr="42C1EDF4">
        <w:rPr>
          <w:b/>
          <w:bCs/>
        </w:rPr>
        <w:t xml:space="preserve">ummary table of Project Activities / Associated Risks and Mitigations </w:t>
      </w:r>
    </w:p>
    <w:tbl>
      <w:tblPr>
        <w:tblStyle w:val="TableGrid"/>
        <w:tblW w:w="14575" w:type="dxa"/>
        <w:jc w:val="center"/>
        <w:tblLook w:val="04A0" w:firstRow="1" w:lastRow="0" w:firstColumn="1" w:lastColumn="0" w:noHBand="0" w:noVBand="1"/>
      </w:tblPr>
      <w:tblGrid>
        <w:gridCol w:w="1735"/>
        <w:gridCol w:w="3390"/>
        <w:gridCol w:w="7020"/>
        <w:gridCol w:w="2430"/>
      </w:tblGrid>
      <w:tr w:rsidR="002E6CCA" w:rsidRPr="00EA664B" w14:paraId="57C6B4B6" w14:textId="77777777" w:rsidTr="42C1EDF4">
        <w:trPr>
          <w:tblHeader/>
          <w:jc w:val="center"/>
        </w:trPr>
        <w:tc>
          <w:tcPr>
            <w:tcW w:w="1735" w:type="dxa"/>
            <w:shd w:val="clear" w:color="auto" w:fill="BFBFBF" w:themeFill="background1" w:themeFillShade="BF"/>
          </w:tcPr>
          <w:p w14:paraId="3EC0E6BF" w14:textId="77777777" w:rsidR="00C21E76" w:rsidRPr="00183CCF" w:rsidRDefault="00C21E76" w:rsidP="002E6CCA">
            <w:pPr>
              <w:snapToGrid w:val="0"/>
              <w:spacing w:after="120"/>
              <w:jc w:val="both"/>
              <w:rPr>
                <w:rFonts w:asciiTheme="minorHAnsi" w:hAnsiTheme="minorHAnsi" w:cstheme="minorHAnsi"/>
                <w:b/>
                <w:bCs/>
              </w:rPr>
            </w:pPr>
            <w:r w:rsidRPr="00183CCF">
              <w:rPr>
                <w:rFonts w:asciiTheme="minorHAnsi" w:hAnsiTheme="minorHAnsi" w:cstheme="minorHAnsi"/>
                <w:b/>
                <w:bCs/>
              </w:rPr>
              <w:t>Project Phase</w:t>
            </w:r>
          </w:p>
        </w:tc>
        <w:tc>
          <w:tcPr>
            <w:tcW w:w="3390" w:type="dxa"/>
            <w:shd w:val="clear" w:color="auto" w:fill="BFBFBF" w:themeFill="background1" w:themeFillShade="BF"/>
          </w:tcPr>
          <w:p w14:paraId="096114DE" w14:textId="2E94E835" w:rsidR="00C21E76" w:rsidRPr="00183CCF" w:rsidRDefault="00C21E76" w:rsidP="002E6CCA">
            <w:pPr>
              <w:snapToGrid w:val="0"/>
              <w:spacing w:after="120"/>
              <w:jc w:val="both"/>
              <w:rPr>
                <w:rFonts w:asciiTheme="minorHAnsi" w:hAnsiTheme="minorHAnsi" w:cstheme="minorHAnsi"/>
                <w:b/>
                <w:bCs/>
              </w:rPr>
            </w:pPr>
            <w:r w:rsidRPr="00183CCF">
              <w:rPr>
                <w:rFonts w:asciiTheme="minorHAnsi" w:hAnsiTheme="minorHAnsi" w:cstheme="minorHAnsi"/>
                <w:b/>
                <w:bCs/>
              </w:rPr>
              <w:t>Activities and Associated Risks</w:t>
            </w:r>
          </w:p>
        </w:tc>
        <w:tc>
          <w:tcPr>
            <w:tcW w:w="7020" w:type="dxa"/>
            <w:shd w:val="clear" w:color="auto" w:fill="BFBFBF" w:themeFill="background1" w:themeFillShade="BF"/>
          </w:tcPr>
          <w:p w14:paraId="6C6A3634" w14:textId="77777777" w:rsidR="00C21E76" w:rsidRPr="00183CCF" w:rsidRDefault="00C21E76" w:rsidP="002E6CCA">
            <w:pPr>
              <w:snapToGrid w:val="0"/>
              <w:spacing w:after="120"/>
              <w:jc w:val="both"/>
              <w:rPr>
                <w:rFonts w:asciiTheme="minorHAnsi" w:hAnsiTheme="minorHAnsi" w:cstheme="minorHAnsi"/>
                <w:b/>
                <w:bCs/>
              </w:rPr>
            </w:pPr>
            <w:r w:rsidRPr="00183CCF">
              <w:rPr>
                <w:rFonts w:asciiTheme="minorHAnsi" w:hAnsiTheme="minorHAnsi" w:cstheme="minorHAnsi"/>
                <w:b/>
                <w:bCs/>
              </w:rPr>
              <w:t>Mitigation Measures</w:t>
            </w:r>
          </w:p>
        </w:tc>
        <w:tc>
          <w:tcPr>
            <w:tcW w:w="2430" w:type="dxa"/>
            <w:shd w:val="clear" w:color="auto" w:fill="BFBFBF" w:themeFill="background1" w:themeFillShade="BF"/>
          </w:tcPr>
          <w:p w14:paraId="41AE5384" w14:textId="77777777" w:rsidR="00C21E76" w:rsidRPr="00183CCF" w:rsidRDefault="00C21E76" w:rsidP="002E6CCA">
            <w:pPr>
              <w:snapToGrid w:val="0"/>
              <w:spacing w:after="120"/>
              <w:jc w:val="both"/>
              <w:rPr>
                <w:rFonts w:asciiTheme="minorHAnsi" w:hAnsiTheme="minorHAnsi" w:cstheme="minorHAnsi"/>
                <w:b/>
                <w:bCs/>
              </w:rPr>
            </w:pPr>
            <w:r w:rsidRPr="00183CCF">
              <w:rPr>
                <w:rFonts w:asciiTheme="minorHAnsi" w:hAnsiTheme="minorHAnsi" w:cstheme="minorHAnsi"/>
                <w:b/>
                <w:bCs/>
              </w:rPr>
              <w:t xml:space="preserve">Responsibilities </w:t>
            </w:r>
          </w:p>
        </w:tc>
      </w:tr>
      <w:tr w:rsidR="002E6CCA" w:rsidRPr="00EA664B" w14:paraId="1FCE1034" w14:textId="77777777" w:rsidTr="42C1EDF4">
        <w:trPr>
          <w:trHeight w:val="1043"/>
          <w:jc w:val="center"/>
        </w:trPr>
        <w:tc>
          <w:tcPr>
            <w:tcW w:w="1735" w:type="dxa"/>
            <w:vMerge w:val="restart"/>
            <w:vAlign w:val="center"/>
          </w:tcPr>
          <w:p w14:paraId="7D0F8813" w14:textId="77777777" w:rsidR="00640416" w:rsidRPr="00183CCF" w:rsidRDefault="00640416" w:rsidP="00303E3A">
            <w:pPr>
              <w:snapToGrid w:val="0"/>
              <w:spacing w:after="120"/>
              <w:jc w:val="center"/>
              <w:rPr>
                <w:rFonts w:asciiTheme="minorHAnsi" w:hAnsiTheme="minorHAnsi" w:cstheme="minorHAnsi"/>
              </w:rPr>
            </w:pPr>
          </w:p>
          <w:p w14:paraId="57E43890" w14:textId="77777777" w:rsidR="00640416" w:rsidRPr="00183CCF" w:rsidRDefault="00640416" w:rsidP="00303E3A">
            <w:pPr>
              <w:snapToGrid w:val="0"/>
              <w:spacing w:after="120"/>
              <w:jc w:val="center"/>
              <w:rPr>
                <w:rFonts w:asciiTheme="minorHAnsi" w:hAnsiTheme="minorHAnsi" w:cstheme="minorHAnsi"/>
                <w:b/>
                <w:bCs/>
              </w:rPr>
            </w:pPr>
            <w:r w:rsidRPr="00183CCF">
              <w:rPr>
                <w:rFonts w:asciiTheme="minorHAnsi" w:hAnsiTheme="minorHAnsi" w:cstheme="minorHAnsi"/>
                <w:b/>
                <w:bCs/>
              </w:rPr>
              <w:t>Planning, Design and Monitoring Stage</w:t>
            </w:r>
          </w:p>
        </w:tc>
        <w:tc>
          <w:tcPr>
            <w:tcW w:w="3390" w:type="dxa"/>
          </w:tcPr>
          <w:p w14:paraId="440B4BE7" w14:textId="02D7FEE0" w:rsidR="00640416" w:rsidRPr="00183CCF" w:rsidRDefault="00640416" w:rsidP="002E6CCA">
            <w:pPr>
              <w:snapToGrid w:val="0"/>
              <w:spacing w:after="120"/>
              <w:jc w:val="both"/>
              <w:rPr>
                <w:rFonts w:asciiTheme="minorHAnsi" w:hAnsiTheme="minorHAnsi" w:cstheme="minorHAnsi"/>
              </w:rPr>
            </w:pPr>
            <w:r w:rsidRPr="00183CCF">
              <w:rPr>
                <w:rFonts w:asciiTheme="minorHAnsi" w:hAnsiTheme="minorHAnsi" w:cstheme="minorHAnsi"/>
              </w:rPr>
              <w:t xml:space="preserve">Assessment of target facilities estimated needs and capacity. </w:t>
            </w:r>
            <w:r>
              <w:rPr>
                <w:rFonts w:asciiTheme="minorHAnsi" w:hAnsiTheme="minorHAnsi" w:cstheme="minorHAnsi"/>
              </w:rPr>
              <w:t>Assessment of vaccine deployment storage and requirements</w:t>
            </w:r>
          </w:p>
        </w:tc>
        <w:tc>
          <w:tcPr>
            <w:tcW w:w="7020" w:type="dxa"/>
          </w:tcPr>
          <w:p w14:paraId="06330530" w14:textId="37789EC2" w:rsidR="00640416" w:rsidRPr="00183CCF" w:rsidRDefault="00640416" w:rsidP="002E6CCA">
            <w:pPr>
              <w:snapToGrid w:val="0"/>
              <w:spacing w:after="120"/>
              <w:jc w:val="both"/>
              <w:rPr>
                <w:rFonts w:asciiTheme="minorHAnsi" w:hAnsiTheme="minorHAnsi" w:cstheme="minorHAnsi"/>
              </w:rPr>
            </w:pPr>
            <w:r w:rsidRPr="00183CCF">
              <w:rPr>
                <w:rFonts w:asciiTheme="minorHAnsi" w:hAnsiTheme="minorHAnsi" w:cstheme="minorHAnsi"/>
              </w:rPr>
              <w:t>The WHO will assess target facilities needs in partnership with the Yemeni MoPHP and local authorities</w:t>
            </w:r>
            <w:r w:rsidR="005C0172">
              <w:rPr>
                <w:rFonts w:asciiTheme="minorHAnsi" w:hAnsiTheme="minorHAnsi" w:cstheme="minorHAnsi"/>
              </w:rPr>
              <w:t xml:space="preserve">. Assessment made as well for </w:t>
            </w:r>
            <w:r>
              <w:rPr>
                <w:rFonts w:asciiTheme="minorHAnsi" w:hAnsiTheme="minorHAnsi" w:cstheme="minorHAnsi"/>
              </w:rPr>
              <w:t>the vaccine deployment requirements utilizing the current EPI experience and infrastructure that has been used in other immunization campaigns.</w:t>
            </w:r>
            <w:r w:rsidRPr="00183CCF">
              <w:rPr>
                <w:rFonts w:asciiTheme="minorHAnsi" w:hAnsiTheme="minorHAnsi" w:cstheme="minorHAnsi"/>
              </w:rPr>
              <w:t xml:space="preserve"> </w:t>
            </w:r>
          </w:p>
        </w:tc>
        <w:tc>
          <w:tcPr>
            <w:tcW w:w="2430" w:type="dxa"/>
            <w:vMerge w:val="restart"/>
            <w:vAlign w:val="center"/>
          </w:tcPr>
          <w:p w14:paraId="6E5AA401" w14:textId="77777777" w:rsidR="00640416" w:rsidRPr="00183CCF" w:rsidRDefault="00640416" w:rsidP="00303E3A">
            <w:pPr>
              <w:snapToGrid w:val="0"/>
              <w:spacing w:after="120"/>
              <w:jc w:val="center"/>
              <w:rPr>
                <w:rFonts w:asciiTheme="minorHAnsi" w:hAnsiTheme="minorHAnsi" w:cstheme="minorHAnsi"/>
                <w:b/>
                <w:bCs/>
              </w:rPr>
            </w:pPr>
          </w:p>
          <w:p w14:paraId="2652A297" w14:textId="77777777" w:rsidR="00640416" w:rsidRPr="00183CCF" w:rsidRDefault="00640416" w:rsidP="00303E3A">
            <w:pPr>
              <w:snapToGrid w:val="0"/>
              <w:spacing w:after="120"/>
              <w:jc w:val="center"/>
              <w:rPr>
                <w:rFonts w:asciiTheme="minorHAnsi" w:hAnsiTheme="minorHAnsi" w:cstheme="minorHAnsi"/>
                <w:b/>
                <w:bCs/>
              </w:rPr>
            </w:pPr>
          </w:p>
          <w:p w14:paraId="4B3447CE" w14:textId="296F3DA3" w:rsidR="00640416" w:rsidRPr="00183CCF" w:rsidRDefault="00640416" w:rsidP="00303E3A">
            <w:pPr>
              <w:snapToGrid w:val="0"/>
              <w:spacing w:after="120"/>
              <w:jc w:val="center"/>
              <w:rPr>
                <w:rFonts w:asciiTheme="minorHAnsi" w:hAnsiTheme="minorHAnsi" w:cstheme="minorHAnsi"/>
              </w:rPr>
            </w:pPr>
            <w:r w:rsidRPr="00183CCF">
              <w:rPr>
                <w:rFonts w:asciiTheme="minorHAnsi" w:hAnsiTheme="minorHAnsi" w:cstheme="minorHAnsi"/>
                <w:b/>
                <w:bCs/>
              </w:rPr>
              <w:t>WHO</w:t>
            </w:r>
            <w:r w:rsidRPr="00183CCF">
              <w:rPr>
                <w:rFonts w:asciiTheme="minorHAnsi" w:hAnsiTheme="minorHAnsi" w:cstheme="minorHAnsi"/>
              </w:rPr>
              <w:t xml:space="preserve"> in collaboration with the</w:t>
            </w:r>
            <w:r>
              <w:rPr>
                <w:rFonts w:asciiTheme="minorHAnsi" w:hAnsiTheme="minorHAnsi" w:cstheme="minorHAnsi"/>
              </w:rPr>
              <w:t xml:space="preserve"> UNICEF and </w:t>
            </w:r>
            <w:r w:rsidRPr="00183CCF">
              <w:rPr>
                <w:rFonts w:asciiTheme="minorHAnsi" w:hAnsiTheme="minorHAnsi" w:cstheme="minorHAnsi"/>
              </w:rPr>
              <w:t>MoPHP</w:t>
            </w:r>
          </w:p>
          <w:p w14:paraId="2FB39895" w14:textId="77777777" w:rsidR="00640416" w:rsidRPr="00183CCF" w:rsidRDefault="00640416" w:rsidP="00303E3A">
            <w:pPr>
              <w:snapToGrid w:val="0"/>
              <w:spacing w:after="120"/>
              <w:jc w:val="center"/>
              <w:rPr>
                <w:rFonts w:asciiTheme="minorHAnsi" w:hAnsiTheme="minorHAnsi" w:cstheme="minorHAnsi"/>
              </w:rPr>
            </w:pPr>
          </w:p>
          <w:p w14:paraId="17F15171" w14:textId="77777777" w:rsidR="00640416" w:rsidRPr="00183CCF" w:rsidRDefault="00640416" w:rsidP="00303E3A">
            <w:pPr>
              <w:snapToGrid w:val="0"/>
              <w:spacing w:after="120"/>
              <w:jc w:val="center"/>
              <w:rPr>
                <w:rFonts w:asciiTheme="minorHAnsi" w:hAnsiTheme="minorHAnsi" w:cstheme="minorHAnsi"/>
              </w:rPr>
            </w:pPr>
          </w:p>
        </w:tc>
      </w:tr>
      <w:tr w:rsidR="002E6CCA" w:rsidRPr="00EA664B" w14:paraId="3DF275FD" w14:textId="77777777" w:rsidTr="42C1EDF4">
        <w:trPr>
          <w:trHeight w:val="2070"/>
          <w:jc w:val="center"/>
        </w:trPr>
        <w:tc>
          <w:tcPr>
            <w:tcW w:w="1735" w:type="dxa"/>
            <w:vMerge/>
            <w:vAlign w:val="center"/>
          </w:tcPr>
          <w:p w14:paraId="1DAFADB5" w14:textId="77777777" w:rsidR="00640416" w:rsidRPr="00183CCF" w:rsidRDefault="00640416" w:rsidP="002E6CCA">
            <w:pPr>
              <w:snapToGrid w:val="0"/>
              <w:spacing w:after="120"/>
              <w:jc w:val="center"/>
              <w:rPr>
                <w:rFonts w:cstheme="minorHAnsi"/>
              </w:rPr>
            </w:pPr>
          </w:p>
        </w:tc>
        <w:tc>
          <w:tcPr>
            <w:tcW w:w="3390" w:type="dxa"/>
          </w:tcPr>
          <w:p w14:paraId="07E2B1A8" w14:textId="77777777" w:rsidR="00640416" w:rsidRPr="00183CCF" w:rsidRDefault="00640416" w:rsidP="002E6CCA">
            <w:pPr>
              <w:snapToGrid w:val="0"/>
              <w:spacing w:after="120"/>
              <w:jc w:val="both"/>
              <w:rPr>
                <w:rFonts w:asciiTheme="minorHAnsi" w:hAnsiTheme="minorHAnsi" w:cstheme="minorHAnsi"/>
              </w:rPr>
            </w:pPr>
            <w:r w:rsidRPr="00183CCF">
              <w:rPr>
                <w:rFonts w:asciiTheme="minorHAnsi" w:hAnsiTheme="minorHAnsi" w:cstheme="minorHAnsi"/>
              </w:rPr>
              <w:t>Adequate inclusion of vulnerable groups’ needs</w:t>
            </w:r>
            <w:r>
              <w:rPr>
                <w:rFonts w:asciiTheme="minorHAnsi" w:hAnsiTheme="minorHAnsi" w:cstheme="minorHAnsi"/>
              </w:rPr>
              <w:t xml:space="preserve"> including the vaccine deployments priorities.</w:t>
            </w:r>
          </w:p>
          <w:p w14:paraId="1EC62D82" w14:textId="77777777" w:rsidR="00640416" w:rsidRPr="00183CCF" w:rsidRDefault="00640416" w:rsidP="002E6CCA">
            <w:pPr>
              <w:snapToGrid w:val="0"/>
              <w:spacing w:after="120"/>
              <w:jc w:val="both"/>
              <w:rPr>
                <w:rFonts w:asciiTheme="minorHAnsi" w:hAnsiTheme="minorHAnsi" w:cstheme="minorHAnsi"/>
              </w:rPr>
            </w:pPr>
          </w:p>
          <w:p w14:paraId="33CCA5E6" w14:textId="77777777" w:rsidR="00640416" w:rsidRDefault="00640416" w:rsidP="002E6CCA">
            <w:pPr>
              <w:snapToGrid w:val="0"/>
              <w:spacing w:after="120"/>
              <w:jc w:val="both"/>
              <w:rPr>
                <w:rFonts w:asciiTheme="minorHAnsi" w:hAnsiTheme="minorHAnsi" w:cstheme="minorHAnsi"/>
              </w:rPr>
            </w:pPr>
          </w:p>
          <w:p w14:paraId="4D0541F2" w14:textId="77777777" w:rsidR="00640416" w:rsidRPr="00183CCF" w:rsidRDefault="00640416" w:rsidP="002E6CCA">
            <w:pPr>
              <w:snapToGrid w:val="0"/>
              <w:spacing w:after="120"/>
              <w:jc w:val="both"/>
              <w:rPr>
                <w:rFonts w:asciiTheme="minorHAnsi" w:hAnsiTheme="minorHAnsi" w:cstheme="minorHAnsi"/>
              </w:rPr>
            </w:pPr>
          </w:p>
          <w:p w14:paraId="77A7B418" w14:textId="0C4E5B29" w:rsidR="00640416" w:rsidRPr="00183CCF" w:rsidRDefault="00640416" w:rsidP="002E6CCA">
            <w:pPr>
              <w:snapToGrid w:val="0"/>
              <w:spacing w:after="120"/>
              <w:jc w:val="both"/>
              <w:rPr>
                <w:rFonts w:cstheme="minorHAnsi"/>
              </w:rPr>
            </w:pPr>
          </w:p>
        </w:tc>
        <w:tc>
          <w:tcPr>
            <w:tcW w:w="7020" w:type="dxa"/>
          </w:tcPr>
          <w:p w14:paraId="77B4F786" w14:textId="638068CC" w:rsidR="00640416" w:rsidRPr="00303E3A" w:rsidRDefault="46C6700E" w:rsidP="42C1EDF4">
            <w:pPr>
              <w:snapToGrid w:val="0"/>
              <w:spacing w:after="120"/>
              <w:jc w:val="both"/>
              <w:rPr>
                <w:rFonts w:asciiTheme="minorHAnsi" w:hAnsiTheme="minorHAnsi" w:cstheme="minorBidi"/>
              </w:rPr>
            </w:pPr>
            <w:r w:rsidRPr="42C1EDF4">
              <w:rPr>
                <w:rFonts w:asciiTheme="minorHAnsi" w:hAnsiTheme="minorHAnsi" w:cstheme="minorBidi"/>
              </w:rPr>
              <w:t>The distribution of benefits will cover all governates and the project will ensure all citizen, including with disabilities, will have equal opportunity in getting the project benefits. Strengthen communication with communities, at all levels, will be implemented during the implementation stages as well as widely disseminating the GM channels so any affected community member can send his/her grievance. Vaccine deployment and priority criteria has been defined in the NDVP where the priority</w:t>
            </w:r>
            <w:r w:rsidR="57BBEC95" w:rsidRPr="42C1EDF4">
              <w:rPr>
                <w:rFonts w:asciiTheme="minorHAnsi" w:hAnsiTheme="minorHAnsi" w:cstheme="minorBidi"/>
              </w:rPr>
              <w:t xml:space="preserve"> in vaccination</w:t>
            </w:r>
            <w:r w:rsidRPr="42C1EDF4">
              <w:rPr>
                <w:rFonts w:asciiTheme="minorHAnsi" w:hAnsiTheme="minorHAnsi" w:cstheme="minorBidi"/>
              </w:rPr>
              <w:t xml:space="preserve"> will be given to the HCWs at public and private sector as well as elderlies &gt; 55 years, Once the latter two demographics have been reached, vaccination will then target other vulnerable and priority groups, including adults with comorbidities regardless of age, IDPs, refugees, migrants, other essential workers (POE staff, teachers, social workers, etc.) and detainees/prisoners and related staff servicing correction centers. Registration process </w:t>
            </w:r>
            <w:r w:rsidR="57BBEC95" w:rsidRPr="42C1EDF4">
              <w:rPr>
                <w:rFonts w:asciiTheme="minorHAnsi" w:hAnsiTheme="minorHAnsi" w:cstheme="minorBidi"/>
              </w:rPr>
              <w:t>for</w:t>
            </w:r>
            <w:r w:rsidRPr="42C1EDF4">
              <w:rPr>
                <w:rFonts w:asciiTheme="minorHAnsi" w:hAnsiTheme="minorHAnsi" w:cstheme="minorBidi"/>
              </w:rPr>
              <w:t xml:space="preserve"> targeted groups is in progress to include all priorities as per the detailed vaccination plan</w:t>
            </w:r>
            <w:r w:rsidR="137DB678" w:rsidRPr="42C1EDF4">
              <w:rPr>
                <w:rFonts w:asciiTheme="minorHAnsi" w:hAnsiTheme="minorHAnsi" w:cstheme="minorBidi"/>
              </w:rPr>
              <w:t>.</w:t>
            </w:r>
          </w:p>
        </w:tc>
        <w:tc>
          <w:tcPr>
            <w:tcW w:w="2430" w:type="dxa"/>
            <w:vMerge/>
          </w:tcPr>
          <w:p w14:paraId="7488C4CA" w14:textId="77777777" w:rsidR="00640416" w:rsidRPr="00183CCF" w:rsidRDefault="00640416" w:rsidP="002E6CCA">
            <w:pPr>
              <w:snapToGrid w:val="0"/>
              <w:spacing w:after="120"/>
              <w:jc w:val="both"/>
              <w:rPr>
                <w:rFonts w:cstheme="minorHAnsi"/>
                <w:b/>
                <w:bCs/>
              </w:rPr>
            </w:pPr>
          </w:p>
        </w:tc>
      </w:tr>
      <w:tr w:rsidR="002E6CCA" w:rsidRPr="00EA664B" w14:paraId="758BD899" w14:textId="77777777" w:rsidTr="000B7A98">
        <w:trPr>
          <w:trHeight w:val="1142"/>
          <w:jc w:val="center"/>
        </w:trPr>
        <w:tc>
          <w:tcPr>
            <w:tcW w:w="1735" w:type="dxa"/>
            <w:vMerge/>
            <w:vAlign w:val="center"/>
          </w:tcPr>
          <w:p w14:paraId="19A54773" w14:textId="77777777" w:rsidR="00640416" w:rsidRPr="00183CCF" w:rsidRDefault="00640416" w:rsidP="002E6CCA">
            <w:pPr>
              <w:snapToGrid w:val="0"/>
              <w:spacing w:after="120"/>
              <w:jc w:val="center"/>
              <w:rPr>
                <w:rFonts w:cstheme="minorHAnsi"/>
              </w:rPr>
            </w:pPr>
          </w:p>
        </w:tc>
        <w:tc>
          <w:tcPr>
            <w:tcW w:w="3390" w:type="dxa"/>
          </w:tcPr>
          <w:p w14:paraId="74B2C6C3" w14:textId="350BED24" w:rsidR="00640416" w:rsidRPr="00183CCF" w:rsidRDefault="00640416" w:rsidP="002E6CCA">
            <w:pPr>
              <w:snapToGrid w:val="0"/>
              <w:spacing w:after="120"/>
              <w:jc w:val="both"/>
              <w:rPr>
                <w:rFonts w:cstheme="minorHAnsi"/>
              </w:rPr>
            </w:pPr>
            <w:r w:rsidRPr="00183CCF">
              <w:rPr>
                <w:rFonts w:asciiTheme="minorHAnsi" w:hAnsiTheme="minorHAnsi" w:cstheme="minorHAnsi"/>
              </w:rPr>
              <w:t>Adequate storage and warehousing</w:t>
            </w:r>
            <w:r>
              <w:rPr>
                <w:rFonts w:asciiTheme="minorHAnsi" w:hAnsiTheme="minorHAnsi" w:cstheme="minorHAnsi"/>
              </w:rPr>
              <w:t xml:space="preserve"> including the vaccine storage.</w:t>
            </w:r>
          </w:p>
        </w:tc>
        <w:tc>
          <w:tcPr>
            <w:tcW w:w="7020" w:type="dxa"/>
          </w:tcPr>
          <w:p w14:paraId="09802BB1" w14:textId="1AE6CB34" w:rsidR="00640416" w:rsidRPr="00183CCF" w:rsidRDefault="00640416" w:rsidP="002E6CCA">
            <w:pPr>
              <w:snapToGrid w:val="0"/>
              <w:spacing w:after="120"/>
              <w:jc w:val="both"/>
              <w:rPr>
                <w:rFonts w:cstheme="minorHAnsi"/>
              </w:rPr>
            </w:pPr>
            <w:r w:rsidRPr="00183CCF">
              <w:rPr>
                <w:rFonts w:asciiTheme="minorHAnsi" w:hAnsiTheme="minorHAnsi" w:cstheme="minorHAnsi"/>
              </w:rPr>
              <w:t>WHO will make regular inspections of goods and warehouses and will keep a log of inventories for monitoring purposes.</w:t>
            </w:r>
            <w:r>
              <w:rPr>
                <w:rFonts w:asciiTheme="minorHAnsi" w:hAnsiTheme="minorHAnsi" w:cstheme="minorHAnsi"/>
              </w:rPr>
              <w:t xml:space="preserve"> The COVID-19 vaccine storage, transportation and deployment will be maintained in central, governorate and district levels where the distribution will be maintained as detailed in the NDVP</w:t>
            </w:r>
            <w:r w:rsidR="001E4E65">
              <w:rPr>
                <w:rFonts w:asciiTheme="minorHAnsi" w:hAnsiTheme="minorHAnsi" w:cstheme="minorHAnsi"/>
              </w:rPr>
              <w:t xml:space="preserve"> in accordance with the WHO guidelines</w:t>
            </w:r>
            <w:r>
              <w:rPr>
                <w:rFonts w:asciiTheme="minorHAnsi" w:hAnsiTheme="minorHAnsi" w:cstheme="minorHAnsi"/>
              </w:rPr>
              <w:t>.</w:t>
            </w:r>
            <w:r w:rsidR="00C92A1E">
              <w:rPr>
                <w:rFonts w:asciiTheme="minorHAnsi" w:hAnsiTheme="minorHAnsi" w:cstheme="minorHAnsi"/>
              </w:rPr>
              <w:t xml:space="preserve"> COVID-19 vaccine storage and warehouses are provided with multiple power suppl</w:t>
            </w:r>
            <w:r w:rsidR="00856E4D">
              <w:rPr>
                <w:rFonts w:asciiTheme="minorHAnsi" w:hAnsiTheme="minorHAnsi" w:cstheme="minorHAnsi"/>
              </w:rPr>
              <w:t xml:space="preserve">y sources </w:t>
            </w:r>
            <w:r w:rsidR="00C92A1E">
              <w:rPr>
                <w:rFonts w:asciiTheme="minorHAnsi" w:hAnsiTheme="minorHAnsi" w:cstheme="minorHAnsi"/>
              </w:rPr>
              <w:t>including solar power to avoid any power outage that could affect the vaccine safety</w:t>
            </w:r>
            <w:r w:rsidR="00856E4D">
              <w:rPr>
                <w:rFonts w:asciiTheme="minorHAnsi" w:hAnsiTheme="minorHAnsi" w:cstheme="minorHAnsi"/>
              </w:rPr>
              <w:t xml:space="preserve"> and cold chain requirements</w:t>
            </w:r>
            <w:r w:rsidR="00C92A1E">
              <w:rPr>
                <w:rFonts w:asciiTheme="minorHAnsi" w:hAnsiTheme="minorHAnsi" w:cstheme="minorHAnsi"/>
              </w:rPr>
              <w:t>.</w:t>
            </w:r>
          </w:p>
        </w:tc>
        <w:tc>
          <w:tcPr>
            <w:tcW w:w="2430" w:type="dxa"/>
            <w:vMerge/>
          </w:tcPr>
          <w:p w14:paraId="1518DABA" w14:textId="77777777" w:rsidR="00640416" w:rsidRPr="00183CCF" w:rsidRDefault="00640416" w:rsidP="002E6CCA">
            <w:pPr>
              <w:snapToGrid w:val="0"/>
              <w:spacing w:after="120"/>
              <w:jc w:val="both"/>
              <w:rPr>
                <w:rFonts w:cstheme="minorHAnsi"/>
                <w:b/>
                <w:bCs/>
              </w:rPr>
            </w:pPr>
          </w:p>
        </w:tc>
      </w:tr>
      <w:tr w:rsidR="002E6CCA" w:rsidRPr="00EA664B" w14:paraId="7D942821" w14:textId="77777777" w:rsidTr="42C1EDF4">
        <w:trPr>
          <w:trHeight w:val="1052"/>
          <w:jc w:val="center"/>
        </w:trPr>
        <w:tc>
          <w:tcPr>
            <w:tcW w:w="1735" w:type="dxa"/>
            <w:vMerge w:val="restart"/>
            <w:vAlign w:val="center"/>
          </w:tcPr>
          <w:p w14:paraId="3F505E8D" w14:textId="77777777" w:rsidR="00640416" w:rsidRPr="00183CCF" w:rsidRDefault="00640416" w:rsidP="00303E3A">
            <w:pPr>
              <w:snapToGrid w:val="0"/>
              <w:spacing w:after="120"/>
              <w:jc w:val="center"/>
              <w:rPr>
                <w:rFonts w:asciiTheme="minorHAnsi" w:hAnsiTheme="minorHAnsi" w:cstheme="minorHAnsi"/>
                <w:b/>
                <w:bCs/>
              </w:rPr>
            </w:pPr>
          </w:p>
          <w:p w14:paraId="094821E4" w14:textId="77777777" w:rsidR="00640416" w:rsidRPr="00183CCF" w:rsidRDefault="00640416" w:rsidP="00303E3A">
            <w:pPr>
              <w:snapToGrid w:val="0"/>
              <w:spacing w:after="120"/>
              <w:jc w:val="center"/>
              <w:rPr>
                <w:rFonts w:asciiTheme="minorHAnsi" w:hAnsiTheme="minorHAnsi" w:cstheme="minorHAnsi"/>
                <w:b/>
                <w:bCs/>
              </w:rPr>
            </w:pPr>
          </w:p>
          <w:p w14:paraId="2F48D310" w14:textId="77777777" w:rsidR="00640416" w:rsidRPr="00183CCF" w:rsidRDefault="00640416" w:rsidP="00303E3A">
            <w:pPr>
              <w:snapToGrid w:val="0"/>
              <w:spacing w:after="120"/>
              <w:jc w:val="center"/>
              <w:rPr>
                <w:rFonts w:asciiTheme="minorHAnsi" w:hAnsiTheme="minorHAnsi" w:cstheme="minorHAnsi"/>
                <w:b/>
                <w:bCs/>
              </w:rPr>
            </w:pPr>
            <w:r w:rsidRPr="00183CCF">
              <w:rPr>
                <w:rFonts w:asciiTheme="minorHAnsi" w:hAnsiTheme="minorHAnsi" w:cstheme="minorHAnsi"/>
                <w:b/>
                <w:bCs/>
              </w:rPr>
              <w:t>Rehabilitation / Operation Stage</w:t>
            </w:r>
          </w:p>
        </w:tc>
        <w:tc>
          <w:tcPr>
            <w:tcW w:w="3390" w:type="dxa"/>
          </w:tcPr>
          <w:p w14:paraId="61B9CB70" w14:textId="62E46697" w:rsidR="00640416" w:rsidRPr="00183CCF" w:rsidRDefault="00640416" w:rsidP="00303E3A">
            <w:pPr>
              <w:snapToGrid w:val="0"/>
              <w:spacing w:before="120" w:after="120"/>
              <w:jc w:val="both"/>
              <w:rPr>
                <w:rFonts w:asciiTheme="minorHAnsi" w:hAnsiTheme="minorHAnsi" w:cstheme="minorHAnsi"/>
              </w:rPr>
            </w:pPr>
            <w:r w:rsidRPr="00183CCF">
              <w:rPr>
                <w:rFonts w:asciiTheme="minorHAnsi" w:hAnsiTheme="minorHAnsi" w:cstheme="minorHAnsi"/>
              </w:rPr>
              <w:t xml:space="preserve">Delivery and storage of goods, including samples, pharmaceuticals, vaccines, reagents, and other hazardous materials. </w:t>
            </w:r>
          </w:p>
        </w:tc>
        <w:tc>
          <w:tcPr>
            <w:tcW w:w="7020" w:type="dxa"/>
          </w:tcPr>
          <w:p w14:paraId="1021A517" w14:textId="030C8DED" w:rsidR="00640416" w:rsidRPr="00183CCF" w:rsidRDefault="00640416" w:rsidP="00303E3A">
            <w:pPr>
              <w:snapToGrid w:val="0"/>
              <w:spacing w:after="120"/>
              <w:jc w:val="both"/>
            </w:pPr>
            <w:r w:rsidRPr="00183CCF">
              <w:rPr>
                <w:rFonts w:asciiTheme="minorHAnsi" w:hAnsiTheme="minorHAnsi" w:cstheme="minorHAnsi"/>
              </w:rPr>
              <w:t>The MoPHP, UNICEF, WHO and its contractors will follow WHO guidelines on transport of medicines, pharmacy and bio-hazardous material and will train their personnel on COVID-19 risks</w:t>
            </w:r>
            <w:r w:rsidRPr="00183CCF">
              <w:rPr>
                <w:rStyle w:val="FootnoteReference"/>
                <w:rFonts w:asciiTheme="minorHAnsi" w:hAnsiTheme="minorHAnsi" w:cstheme="minorHAnsi"/>
              </w:rPr>
              <w:footnoteReference w:id="17"/>
            </w:r>
            <w:r w:rsidR="003D52EC">
              <w:rPr>
                <w:rFonts w:asciiTheme="minorHAnsi" w:hAnsiTheme="minorHAnsi" w:cstheme="minorHAnsi"/>
              </w:rPr>
              <w:t>.</w:t>
            </w:r>
          </w:p>
        </w:tc>
        <w:tc>
          <w:tcPr>
            <w:tcW w:w="2430" w:type="dxa"/>
          </w:tcPr>
          <w:p w14:paraId="75C72045" w14:textId="634B8FCC" w:rsidR="00640416" w:rsidRPr="00183CCF" w:rsidRDefault="00640416" w:rsidP="002E6CCA">
            <w:pPr>
              <w:jc w:val="both"/>
              <w:rPr>
                <w:rFonts w:asciiTheme="minorHAnsi" w:hAnsiTheme="minorHAnsi" w:cstheme="minorHAnsi"/>
                <w:b/>
                <w:bCs/>
              </w:rPr>
            </w:pPr>
            <w:r w:rsidRPr="00183CCF">
              <w:rPr>
                <w:rFonts w:asciiTheme="minorHAnsi" w:hAnsiTheme="minorHAnsi" w:cstheme="minorHAnsi"/>
                <w:b/>
                <w:bCs/>
              </w:rPr>
              <w:t>WHO / MoPHP / UNICEF</w:t>
            </w:r>
          </w:p>
          <w:p w14:paraId="34613F48" w14:textId="11C58713" w:rsidR="00640416" w:rsidRPr="00183CCF" w:rsidRDefault="00640416" w:rsidP="002E6CCA">
            <w:pPr>
              <w:jc w:val="both"/>
              <w:rPr>
                <w:rFonts w:asciiTheme="minorHAnsi" w:hAnsiTheme="minorHAnsi" w:cstheme="minorHAnsi"/>
              </w:rPr>
            </w:pPr>
          </w:p>
          <w:p w14:paraId="61DBA1AE" w14:textId="41D67421" w:rsidR="00640416" w:rsidRPr="00183CCF" w:rsidRDefault="00640416" w:rsidP="002E6CCA">
            <w:pPr>
              <w:jc w:val="both"/>
              <w:rPr>
                <w:rFonts w:asciiTheme="minorHAnsi" w:hAnsiTheme="minorHAnsi" w:cstheme="minorHAnsi"/>
              </w:rPr>
            </w:pPr>
          </w:p>
          <w:p w14:paraId="1BCF5F9F" w14:textId="77777777" w:rsidR="00640416" w:rsidRPr="00183CCF" w:rsidRDefault="00640416" w:rsidP="002E6CCA">
            <w:pPr>
              <w:snapToGrid w:val="0"/>
              <w:spacing w:after="120"/>
              <w:jc w:val="both"/>
              <w:rPr>
                <w:rFonts w:asciiTheme="minorHAnsi" w:hAnsiTheme="minorHAnsi" w:cstheme="minorHAnsi"/>
              </w:rPr>
            </w:pPr>
          </w:p>
        </w:tc>
      </w:tr>
      <w:tr w:rsidR="002E6CCA" w:rsidRPr="00EA664B" w14:paraId="2D27E88F" w14:textId="77777777" w:rsidTr="000B7A98">
        <w:trPr>
          <w:trHeight w:val="422"/>
          <w:jc w:val="center"/>
        </w:trPr>
        <w:tc>
          <w:tcPr>
            <w:tcW w:w="1735" w:type="dxa"/>
            <w:vMerge/>
            <w:vAlign w:val="center"/>
          </w:tcPr>
          <w:p w14:paraId="2F8FB011" w14:textId="77777777" w:rsidR="00640416" w:rsidRPr="00183CCF" w:rsidRDefault="00640416" w:rsidP="002E6CCA">
            <w:pPr>
              <w:snapToGrid w:val="0"/>
              <w:spacing w:after="120"/>
              <w:jc w:val="center"/>
              <w:rPr>
                <w:rFonts w:cstheme="minorHAnsi"/>
                <w:b/>
                <w:bCs/>
              </w:rPr>
            </w:pPr>
          </w:p>
        </w:tc>
        <w:tc>
          <w:tcPr>
            <w:tcW w:w="3390" w:type="dxa"/>
          </w:tcPr>
          <w:p w14:paraId="366243CF" w14:textId="5FB713EB" w:rsidR="00640416" w:rsidRPr="00303E3A" w:rsidRDefault="00226997" w:rsidP="42C1EDF4">
            <w:pPr>
              <w:snapToGrid w:val="0"/>
              <w:spacing w:after="120"/>
              <w:jc w:val="both"/>
              <w:rPr>
                <w:rFonts w:asciiTheme="minorHAnsi" w:hAnsiTheme="minorHAnsi" w:cstheme="minorBidi"/>
              </w:rPr>
            </w:pPr>
            <w:r w:rsidRPr="42C1EDF4">
              <w:rPr>
                <w:rFonts w:asciiTheme="minorHAnsi" w:hAnsiTheme="minorHAnsi" w:cstheme="minorBidi"/>
              </w:rPr>
              <w:t>OHS and labor and working conditions of healthcare workers, and other workers, including access to grievances</w:t>
            </w:r>
            <w:r w:rsidR="2F2B30F3" w:rsidRPr="42C1EDF4">
              <w:rPr>
                <w:rFonts w:asciiTheme="minorHAnsi" w:hAnsiTheme="minorHAnsi" w:cstheme="minorBidi"/>
              </w:rPr>
              <w:t>.</w:t>
            </w:r>
          </w:p>
        </w:tc>
        <w:tc>
          <w:tcPr>
            <w:tcW w:w="7020" w:type="dxa"/>
          </w:tcPr>
          <w:p w14:paraId="72D0288C" w14:textId="13AD7BAA" w:rsidR="00640416" w:rsidRPr="00183CCF" w:rsidRDefault="00226997" w:rsidP="002E6CCA">
            <w:pPr>
              <w:snapToGrid w:val="0"/>
              <w:spacing w:after="120"/>
              <w:jc w:val="both"/>
              <w:rPr>
                <w:rFonts w:cstheme="minorHAnsi"/>
              </w:rPr>
            </w:pPr>
            <w:r w:rsidRPr="00183CCF">
              <w:rPr>
                <w:rFonts w:asciiTheme="minorHAnsi" w:hAnsiTheme="minorHAnsi" w:cstheme="minorHAnsi"/>
              </w:rPr>
              <w:t>OHS risk and labor related grievances, as detailed in the LMP</w:t>
            </w:r>
            <w:r w:rsidR="003D52EC">
              <w:rPr>
                <w:rFonts w:asciiTheme="minorHAnsi" w:hAnsiTheme="minorHAnsi" w:cstheme="minorHAnsi"/>
              </w:rPr>
              <w:t>.</w:t>
            </w:r>
          </w:p>
        </w:tc>
        <w:tc>
          <w:tcPr>
            <w:tcW w:w="2430" w:type="dxa"/>
          </w:tcPr>
          <w:p w14:paraId="36B08696" w14:textId="256814F7" w:rsidR="00640416" w:rsidRPr="00303E3A" w:rsidRDefault="00226997" w:rsidP="00303E3A">
            <w:pPr>
              <w:snapToGrid w:val="0"/>
              <w:spacing w:after="120"/>
              <w:jc w:val="both"/>
              <w:rPr>
                <w:rFonts w:asciiTheme="minorHAnsi" w:hAnsiTheme="minorHAnsi" w:cstheme="minorHAnsi"/>
              </w:rPr>
            </w:pPr>
            <w:r w:rsidRPr="00183CCF">
              <w:rPr>
                <w:rFonts w:asciiTheme="minorHAnsi" w:hAnsiTheme="minorHAnsi" w:cstheme="minorHAnsi"/>
              </w:rPr>
              <w:t xml:space="preserve">MoPHP, COVID-19 Health Facilities and laboratories Management </w:t>
            </w:r>
          </w:p>
        </w:tc>
      </w:tr>
      <w:tr w:rsidR="002E6CCA" w:rsidRPr="00EA664B" w14:paraId="5CBF0BC5" w14:textId="77777777" w:rsidTr="42C1EDF4">
        <w:trPr>
          <w:trHeight w:val="1061"/>
          <w:jc w:val="center"/>
        </w:trPr>
        <w:tc>
          <w:tcPr>
            <w:tcW w:w="1735" w:type="dxa"/>
            <w:vMerge/>
            <w:vAlign w:val="center"/>
          </w:tcPr>
          <w:p w14:paraId="6F117509" w14:textId="77777777" w:rsidR="00640416" w:rsidRPr="00183CCF" w:rsidRDefault="00640416" w:rsidP="002E6CCA">
            <w:pPr>
              <w:snapToGrid w:val="0"/>
              <w:spacing w:after="120"/>
              <w:jc w:val="center"/>
              <w:rPr>
                <w:rFonts w:cstheme="minorHAnsi"/>
                <w:b/>
                <w:bCs/>
              </w:rPr>
            </w:pPr>
          </w:p>
        </w:tc>
        <w:tc>
          <w:tcPr>
            <w:tcW w:w="3390" w:type="dxa"/>
          </w:tcPr>
          <w:p w14:paraId="0BC3D83A" w14:textId="2783E84C" w:rsidR="00640416" w:rsidRPr="00303E3A" w:rsidRDefault="00F60BFD" w:rsidP="002E6CCA">
            <w:pPr>
              <w:snapToGrid w:val="0"/>
              <w:spacing w:before="120" w:after="120"/>
              <w:jc w:val="both"/>
              <w:rPr>
                <w:rFonts w:asciiTheme="minorHAnsi" w:hAnsiTheme="minorHAnsi" w:cstheme="minorHAnsi"/>
              </w:rPr>
            </w:pPr>
            <w:r>
              <w:rPr>
                <w:rFonts w:asciiTheme="minorHAnsi" w:hAnsiTheme="minorHAnsi" w:cstheme="minorHAnsi"/>
              </w:rPr>
              <w:t>R</w:t>
            </w:r>
            <w:r w:rsidR="003D52EC" w:rsidRPr="003D52EC">
              <w:rPr>
                <w:rFonts w:asciiTheme="minorHAnsi" w:hAnsiTheme="minorHAnsi" w:cstheme="minorHAnsi"/>
              </w:rPr>
              <w:t>isk of infection for patients</w:t>
            </w:r>
            <w:r w:rsidR="003D52EC">
              <w:rPr>
                <w:rFonts w:asciiTheme="minorHAnsi" w:hAnsiTheme="minorHAnsi" w:cstheme="minorHAnsi"/>
              </w:rPr>
              <w:t xml:space="preserve"> </w:t>
            </w:r>
            <w:r w:rsidR="006B22B7">
              <w:rPr>
                <w:rFonts w:asciiTheme="minorHAnsi" w:hAnsiTheme="minorHAnsi" w:cstheme="minorHAnsi"/>
              </w:rPr>
              <w:t xml:space="preserve">in addition to the </w:t>
            </w:r>
            <w:r w:rsidR="00640416" w:rsidRPr="00183CCF">
              <w:rPr>
                <w:rFonts w:asciiTheme="minorHAnsi" w:hAnsiTheme="minorHAnsi" w:cstheme="minorHAnsi"/>
              </w:rPr>
              <w:t>OHS of contractor’s personnel during rehabilitation.</w:t>
            </w:r>
          </w:p>
        </w:tc>
        <w:tc>
          <w:tcPr>
            <w:tcW w:w="7020" w:type="dxa"/>
          </w:tcPr>
          <w:p w14:paraId="734AE995" w14:textId="703EEC02" w:rsidR="00640416" w:rsidRPr="00303E3A" w:rsidRDefault="00640416" w:rsidP="002E6CCA">
            <w:pPr>
              <w:snapToGrid w:val="0"/>
              <w:spacing w:after="120"/>
              <w:jc w:val="both"/>
              <w:rPr>
                <w:rFonts w:asciiTheme="minorHAnsi" w:hAnsiTheme="minorHAnsi" w:cstheme="minorHAnsi"/>
              </w:rPr>
            </w:pPr>
            <w:r w:rsidRPr="00183CCF">
              <w:rPr>
                <w:rFonts w:asciiTheme="minorHAnsi" w:hAnsiTheme="minorHAnsi" w:cstheme="minorHAnsi"/>
                <w:b/>
                <w:bCs/>
              </w:rPr>
              <w:t xml:space="preserve">With the support of the PMU E&amp;S Specialist, the Contractor will prepare the required ESMP for Contractors’ Work </w:t>
            </w:r>
            <w:r w:rsidRPr="00183CCF">
              <w:rPr>
                <w:rFonts w:asciiTheme="minorHAnsi" w:hAnsiTheme="minorHAnsi" w:cstheme="minorHAnsi"/>
              </w:rPr>
              <w:t>to manage E&amp;S risks on the working site</w:t>
            </w:r>
            <w:r w:rsidR="003D52EC">
              <w:rPr>
                <w:rFonts w:asciiTheme="minorHAnsi" w:hAnsiTheme="minorHAnsi" w:cstheme="minorHAnsi"/>
              </w:rPr>
              <w:t>.</w:t>
            </w:r>
          </w:p>
        </w:tc>
        <w:tc>
          <w:tcPr>
            <w:tcW w:w="2430" w:type="dxa"/>
          </w:tcPr>
          <w:p w14:paraId="1BEFE208" w14:textId="0D856C79" w:rsidR="00640416" w:rsidRPr="00303E3A" w:rsidRDefault="00226997" w:rsidP="00303E3A">
            <w:pPr>
              <w:snapToGrid w:val="0"/>
              <w:spacing w:after="120"/>
              <w:jc w:val="both"/>
              <w:rPr>
                <w:rFonts w:asciiTheme="minorHAnsi" w:hAnsiTheme="minorHAnsi" w:cstheme="minorHAnsi"/>
              </w:rPr>
            </w:pPr>
            <w:r w:rsidRPr="00183CCF">
              <w:rPr>
                <w:rFonts w:asciiTheme="minorHAnsi" w:hAnsiTheme="minorHAnsi" w:cstheme="minorHAnsi"/>
              </w:rPr>
              <w:t xml:space="preserve">WHO may engage </w:t>
            </w:r>
            <w:r w:rsidRPr="00183CCF">
              <w:rPr>
                <w:rFonts w:asciiTheme="minorHAnsi" w:hAnsiTheme="minorHAnsi" w:cstheme="minorHAnsi"/>
                <w:b/>
                <w:bCs/>
              </w:rPr>
              <w:t>Contractors</w:t>
            </w:r>
            <w:r w:rsidRPr="00183CCF">
              <w:rPr>
                <w:rFonts w:asciiTheme="minorHAnsi" w:hAnsiTheme="minorHAnsi" w:cstheme="minorHAnsi"/>
              </w:rPr>
              <w:t xml:space="preserve"> for rehabilitation, logistics, etc</w:t>
            </w:r>
            <w:r>
              <w:rPr>
                <w:rFonts w:asciiTheme="minorHAnsi" w:hAnsiTheme="minorHAnsi" w:cstheme="minorHAnsi"/>
              </w:rPr>
              <w:t xml:space="preserve">. </w:t>
            </w:r>
            <w:r w:rsidRPr="00183CCF">
              <w:rPr>
                <w:rFonts w:asciiTheme="minorHAnsi" w:hAnsiTheme="minorHAnsi" w:cstheme="minorHAnsi"/>
              </w:rPr>
              <w:t xml:space="preserve">Provision on OHS and SEA/SH will be added to bidding documents. </w:t>
            </w:r>
          </w:p>
        </w:tc>
      </w:tr>
      <w:tr w:rsidR="002E6CCA" w:rsidRPr="00EA664B" w14:paraId="1FCB0183" w14:textId="77777777" w:rsidTr="42C1EDF4">
        <w:trPr>
          <w:trHeight w:val="800"/>
          <w:jc w:val="center"/>
        </w:trPr>
        <w:tc>
          <w:tcPr>
            <w:tcW w:w="1735" w:type="dxa"/>
            <w:vMerge/>
            <w:vAlign w:val="center"/>
          </w:tcPr>
          <w:p w14:paraId="28336D9E" w14:textId="77777777" w:rsidR="00640416" w:rsidRPr="00183CCF" w:rsidRDefault="00640416" w:rsidP="002E6CCA">
            <w:pPr>
              <w:snapToGrid w:val="0"/>
              <w:spacing w:after="120"/>
              <w:jc w:val="center"/>
              <w:rPr>
                <w:rFonts w:cstheme="minorHAnsi"/>
                <w:b/>
                <w:bCs/>
              </w:rPr>
            </w:pPr>
          </w:p>
        </w:tc>
        <w:tc>
          <w:tcPr>
            <w:tcW w:w="3390" w:type="dxa"/>
          </w:tcPr>
          <w:p w14:paraId="58011333" w14:textId="1EF90D04" w:rsidR="00640416" w:rsidRPr="00303E3A" w:rsidRDefault="46C6700E" w:rsidP="42C1EDF4">
            <w:pPr>
              <w:snapToGrid w:val="0"/>
              <w:spacing w:before="120" w:after="120"/>
              <w:jc w:val="both"/>
              <w:rPr>
                <w:rFonts w:asciiTheme="minorHAnsi" w:hAnsiTheme="minorHAnsi" w:cstheme="minorBidi"/>
              </w:rPr>
            </w:pPr>
            <w:r w:rsidRPr="42C1EDF4">
              <w:rPr>
                <w:rFonts w:asciiTheme="minorHAnsi" w:hAnsiTheme="minorHAnsi" w:cstheme="minorBidi"/>
              </w:rPr>
              <w:t>Transparent and equitable distribution of supplied goods or projects benefits</w:t>
            </w:r>
            <w:r w:rsidR="35797965" w:rsidRPr="42C1EDF4">
              <w:rPr>
                <w:rFonts w:asciiTheme="minorHAnsi" w:hAnsiTheme="minorHAnsi" w:cstheme="minorBidi"/>
              </w:rPr>
              <w:t xml:space="preserve"> including COVID-19 </w:t>
            </w:r>
            <w:r w:rsidRPr="42C1EDF4">
              <w:rPr>
                <w:rFonts w:asciiTheme="minorHAnsi" w:hAnsiTheme="minorHAnsi" w:cstheme="minorBidi"/>
              </w:rPr>
              <w:t>vaccin</w:t>
            </w:r>
            <w:r w:rsidR="35797965" w:rsidRPr="42C1EDF4">
              <w:rPr>
                <w:rFonts w:asciiTheme="minorHAnsi" w:hAnsiTheme="minorHAnsi" w:cstheme="minorBidi"/>
              </w:rPr>
              <w:t>e</w:t>
            </w:r>
            <w:r w:rsidR="351D769E" w:rsidRPr="42C1EDF4">
              <w:rPr>
                <w:rFonts w:asciiTheme="minorHAnsi" w:hAnsiTheme="minorHAnsi" w:cstheme="minorBidi"/>
              </w:rPr>
              <w:t>.</w:t>
            </w:r>
          </w:p>
        </w:tc>
        <w:tc>
          <w:tcPr>
            <w:tcW w:w="7020" w:type="dxa"/>
          </w:tcPr>
          <w:p w14:paraId="3C4A6C56" w14:textId="38F0FA18" w:rsidR="00640416" w:rsidRPr="00303E3A" w:rsidRDefault="00640416" w:rsidP="002E6CCA">
            <w:pPr>
              <w:snapToGrid w:val="0"/>
              <w:spacing w:after="120"/>
              <w:jc w:val="both"/>
              <w:rPr>
                <w:rFonts w:asciiTheme="minorHAnsi" w:hAnsiTheme="minorHAnsi" w:cstheme="minorHAnsi"/>
              </w:rPr>
            </w:pPr>
            <w:r w:rsidRPr="00183CCF">
              <w:rPr>
                <w:rFonts w:asciiTheme="minorHAnsi" w:hAnsiTheme="minorHAnsi" w:cstheme="minorHAnsi"/>
              </w:rPr>
              <w:t>The WHO</w:t>
            </w:r>
            <w:r>
              <w:rPr>
                <w:rFonts w:asciiTheme="minorHAnsi" w:hAnsiTheme="minorHAnsi" w:cstheme="minorHAnsi"/>
              </w:rPr>
              <w:t xml:space="preserve"> in coordination with partners</w:t>
            </w:r>
            <w:r w:rsidRPr="00183CCF">
              <w:rPr>
                <w:rFonts w:asciiTheme="minorHAnsi" w:hAnsiTheme="minorHAnsi" w:cstheme="minorHAnsi"/>
              </w:rPr>
              <w:t xml:space="preserve"> will communicate transparently on eligible locations</w:t>
            </w:r>
            <w:r>
              <w:rPr>
                <w:rFonts w:asciiTheme="minorHAnsi" w:hAnsiTheme="minorHAnsi" w:cstheme="minorHAnsi"/>
              </w:rPr>
              <w:t>, vaccination targeted groups</w:t>
            </w:r>
            <w:r w:rsidRPr="00183CCF">
              <w:rPr>
                <w:rFonts w:asciiTheme="minorHAnsi" w:hAnsiTheme="minorHAnsi" w:cstheme="minorHAnsi"/>
              </w:rPr>
              <w:t xml:space="preserve"> and facilities and will engage with communities to ensure fair access to project benefits</w:t>
            </w:r>
            <w:r>
              <w:rPr>
                <w:rFonts w:asciiTheme="minorHAnsi" w:hAnsiTheme="minorHAnsi" w:cstheme="minorHAnsi"/>
              </w:rPr>
              <w:t xml:space="preserve"> including vaccination</w:t>
            </w:r>
            <w:r w:rsidRPr="00183CCF">
              <w:rPr>
                <w:rFonts w:asciiTheme="minorHAnsi" w:hAnsiTheme="minorHAnsi" w:cstheme="minorHAnsi"/>
              </w:rPr>
              <w:t>, as indicated in the SEP. The MoPHP will have a clear policy on scarce medical equipment</w:t>
            </w:r>
            <w:r w:rsidRPr="00183CCF">
              <w:rPr>
                <w:rStyle w:val="FootnoteReference"/>
                <w:rFonts w:asciiTheme="minorHAnsi" w:hAnsiTheme="minorHAnsi" w:cstheme="minorHAnsi"/>
              </w:rPr>
              <w:footnoteReference w:id="18"/>
            </w:r>
            <w:r w:rsidR="003D52EC">
              <w:rPr>
                <w:rFonts w:asciiTheme="minorHAnsi" w:hAnsiTheme="minorHAnsi" w:cstheme="minorHAnsi"/>
              </w:rPr>
              <w:t>.</w:t>
            </w:r>
          </w:p>
        </w:tc>
        <w:tc>
          <w:tcPr>
            <w:tcW w:w="2430" w:type="dxa"/>
          </w:tcPr>
          <w:p w14:paraId="2E7524B3" w14:textId="77777777" w:rsidR="00226997" w:rsidRPr="00183CCF" w:rsidRDefault="00226997" w:rsidP="002E6CCA">
            <w:pPr>
              <w:jc w:val="both"/>
              <w:rPr>
                <w:rFonts w:asciiTheme="minorHAnsi" w:hAnsiTheme="minorHAnsi" w:cstheme="minorHAnsi"/>
                <w:b/>
                <w:bCs/>
              </w:rPr>
            </w:pPr>
            <w:r w:rsidRPr="00183CCF">
              <w:rPr>
                <w:rFonts w:asciiTheme="minorHAnsi" w:hAnsiTheme="minorHAnsi" w:cstheme="minorHAnsi"/>
                <w:b/>
                <w:bCs/>
              </w:rPr>
              <w:t>WHO / MoPHP</w:t>
            </w:r>
          </w:p>
          <w:p w14:paraId="0E2AECCC" w14:textId="77777777" w:rsidR="00640416" w:rsidRPr="00183CCF" w:rsidRDefault="00640416" w:rsidP="002E6CCA">
            <w:pPr>
              <w:jc w:val="both"/>
              <w:rPr>
                <w:rFonts w:cstheme="minorHAnsi"/>
                <w:b/>
                <w:bCs/>
              </w:rPr>
            </w:pPr>
          </w:p>
        </w:tc>
      </w:tr>
      <w:tr w:rsidR="00E463FC" w:rsidRPr="00EA664B" w14:paraId="0C0323E9" w14:textId="77777777" w:rsidTr="42C1EDF4">
        <w:trPr>
          <w:trHeight w:val="800"/>
          <w:jc w:val="center"/>
        </w:trPr>
        <w:tc>
          <w:tcPr>
            <w:tcW w:w="1735" w:type="dxa"/>
            <w:vMerge/>
            <w:vAlign w:val="center"/>
          </w:tcPr>
          <w:p w14:paraId="6F329917" w14:textId="77777777" w:rsidR="00E463FC" w:rsidRPr="00183CCF" w:rsidRDefault="00E463FC" w:rsidP="002E6CCA">
            <w:pPr>
              <w:snapToGrid w:val="0"/>
              <w:spacing w:after="120"/>
              <w:jc w:val="center"/>
              <w:rPr>
                <w:rFonts w:cstheme="minorHAnsi"/>
                <w:b/>
                <w:bCs/>
              </w:rPr>
            </w:pPr>
          </w:p>
        </w:tc>
        <w:tc>
          <w:tcPr>
            <w:tcW w:w="3390" w:type="dxa"/>
          </w:tcPr>
          <w:p w14:paraId="0327E7A4" w14:textId="344344DA" w:rsidR="00E463FC" w:rsidRPr="000B7A98" w:rsidRDefault="00E463FC" w:rsidP="42C1EDF4">
            <w:pPr>
              <w:snapToGrid w:val="0"/>
              <w:spacing w:before="120" w:after="120"/>
              <w:jc w:val="both"/>
              <w:rPr>
                <w:rFonts w:asciiTheme="majorHAnsi" w:hAnsiTheme="majorHAnsi"/>
              </w:rPr>
            </w:pPr>
            <w:r w:rsidRPr="000B7A98">
              <w:rPr>
                <w:rFonts w:asciiTheme="minorHAnsi" w:hAnsiTheme="minorHAnsi" w:cstheme="minorBidi"/>
              </w:rPr>
              <w:t>Life and Fir</w:t>
            </w:r>
            <w:r w:rsidRPr="00A638E6">
              <w:rPr>
                <w:rFonts w:asciiTheme="minorHAnsi" w:hAnsiTheme="minorHAnsi" w:cstheme="minorBidi"/>
              </w:rPr>
              <w:t>e Safety Risks in the supported Healthcare facilities</w:t>
            </w:r>
            <w:r w:rsidR="001120F0" w:rsidRPr="000B7A98">
              <w:rPr>
                <w:rFonts w:asciiTheme="majorHAnsi" w:hAnsiTheme="majorHAnsi" w:cstheme="minorBidi"/>
              </w:rPr>
              <w:t>.</w:t>
            </w:r>
          </w:p>
        </w:tc>
        <w:tc>
          <w:tcPr>
            <w:tcW w:w="7020" w:type="dxa"/>
          </w:tcPr>
          <w:p w14:paraId="2CEE41CA" w14:textId="143D65C8" w:rsidR="00E463FC" w:rsidRPr="000B7A98" w:rsidRDefault="00E463FC" w:rsidP="008B481B">
            <w:pPr>
              <w:snapToGrid w:val="0"/>
              <w:spacing w:after="120"/>
              <w:jc w:val="both"/>
              <w:rPr>
                <w:rFonts w:cstheme="minorHAnsi"/>
                <w:highlight w:val="yellow"/>
              </w:rPr>
            </w:pPr>
            <w:r w:rsidRPr="000B7A98">
              <w:rPr>
                <w:rFonts w:asciiTheme="minorHAnsi" w:hAnsiTheme="minorHAnsi" w:cstheme="minorHAnsi"/>
              </w:rPr>
              <w:t xml:space="preserve">The </w:t>
            </w:r>
            <w:r w:rsidR="008B1B25" w:rsidRPr="000B7A98">
              <w:rPr>
                <w:rFonts w:asciiTheme="minorHAnsi" w:hAnsiTheme="minorHAnsi" w:cstheme="minorHAnsi"/>
              </w:rPr>
              <w:t xml:space="preserve">project </w:t>
            </w:r>
            <w:r w:rsidR="001D14A4">
              <w:rPr>
                <w:rFonts w:asciiTheme="minorHAnsi" w:hAnsiTheme="minorHAnsi" w:cstheme="minorHAnsi"/>
              </w:rPr>
              <w:t>is</w:t>
            </w:r>
            <w:r w:rsidR="008B1B25" w:rsidRPr="000B7A98">
              <w:rPr>
                <w:rFonts w:asciiTheme="minorHAnsi" w:hAnsiTheme="minorHAnsi" w:cstheme="minorHAnsi"/>
              </w:rPr>
              <w:t xml:space="preserve"> support</w:t>
            </w:r>
            <w:r w:rsidR="001D14A4">
              <w:rPr>
                <w:rFonts w:asciiTheme="minorHAnsi" w:hAnsiTheme="minorHAnsi" w:cstheme="minorHAnsi"/>
              </w:rPr>
              <w:t>ing</w:t>
            </w:r>
            <w:r w:rsidR="008B1B25" w:rsidRPr="000B7A98">
              <w:rPr>
                <w:rFonts w:asciiTheme="minorHAnsi" w:hAnsiTheme="minorHAnsi" w:cstheme="minorHAnsi"/>
              </w:rPr>
              <w:t xml:space="preserve"> existing Healthcare facilities</w:t>
            </w:r>
            <w:r w:rsidR="001120F0" w:rsidRPr="000B7A98">
              <w:rPr>
                <w:rFonts w:asciiTheme="minorHAnsi" w:hAnsiTheme="minorHAnsi" w:cstheme="minorHAnsi"/>
              </w:rPr>
              <w:t xml:space="preserve"> and isolation units under the MoPHP authority.</w:t>
            </w:r>
            <w:r w:rsidR="001D14A4">
              <w:rPr>
                <w:rFonts w:asciiTheme="minorHAnsi" w:hAnsiTheme="minorHAnsi" w:cstheme="minorHAnsi"/>
              </w:rPr>
              <w:t xml:space="preserve"> T</w:t>
            </w:r>
            <w:r w:rsidR="001120F0" w:rsidRPr="000B7A98">
              <w:rPr>
                <w:rFonts w:asciiTheme="minorHAnsi" w:hAnsiTheme="minorHAnsi" w:cstheme="minorHAnsi"/>
              </w:rPr>
              <w:t xml:space="preserve">he project </w:t>
            </w:r>
            <w:r w:rsidR="001D14A4">
              <w:rPr>
                <w:rFonts w:asciiTheme="minorHAnsi" w:hAnsiTheme="minorHAnsi" w:cstheme="minorHAnsi"/>
              </w:rPr>
              <w:t>t</w:t>
            </w:r>
            <w:r w:rsidR="001D14A4" w:rsidRPr="00DA7845">
              <w:rPr>
                <w:rFonts w:asciiTheme="minorHAnsi" w:hAnsiTheme="minorHAnsi" w:cstheme="minorHAnsi"/>
              </w:rPr>
              <w:t xml:space="preserve">o the possible extent </w:t>
            </w:r>
            <w:r w:rsidR="001120F0" w:rsidRPr="000B7A98">
              <w:rPr>
                <w:rFonts w:asciiTheme="minorHAnsi" w:hAnsiTheme="minorHAnsi" w:cstheme="minorHAnsi"/>
              </w:rPr>
              <w:t xml:space="preserve">will work with the MoPHP to implement additional measures include the assessment of relevant risks and impacts </w:t>
            </w:r>
            <w:r w:rsidR="00A638E6">
              <w:rPr>
                <w:rFonts w:asciiTheme="minorHAnsi" w:hAnsiTheme="minorHAnsi" w:cstheme="minorHAnsi"/>
              </w:rPr>
              <w:t>as well as the provision</w:t>
            </w:r>
            <w:r w:rsidR="001120F0" w:rsidRPr="000B7A98">
              <w:rPr>
                <w:rFonts w:asciiTheme="minorHAnsi" w:hAnsiTheme="minorHAnsi" w:cstheme="minorHAnsi"/>
              </w:rPr>
              <w:t xml:space="preserve"> of additional supplies, firefighting equipment, training, and capacity building</w:t>
            </w:r>
            <w:r w:rsidR="00A638E6">
              <w:rPr>
                <w:rFonts w:asciiTheme="minorHAnsi" w:hAnsiTheme="minorHAnsi" w:cstheme="minorHAnsi"/>
              </w:rPr>
              <w:t xml:space="preserve"> where needed</w:t>
            </w:r>
            <w:r w:rsidR="001120F0" w:rsidRPr="000B7A98">
              <w:rPr>
                <w:rFonts w:asciiTheme="minorHAnsi" w:hAnsiTheme="minorHAnsi" w:cstheme="minorHAnsi"/>
              </w:rPr>
              <w:t>.</w:t>
            </w:r>
            <w:r w:rsidR="001120F0" w:rsidRPr="000B7A98">
              <w:rPr>
                <w:highlight w:val="yellow"/>
              </w:rPr>
              <w:t xml:space="preserve">   </w:t>
            </w:r>
          </w:p>
        </w:tc>
        <w:tc>
          <w:tcPr>
            <w:tcW w:w="2430" w:type="dxa"/>
          </w:tcPr>
          <w:p w14:paraId="4B5EB99A" w14:textId="4124CD29" w:rsidR="00E463FC" w:rsidRPr="000B7A98" w:rsidRDefault="001120F0" w:rsidP="002E6CCA">
            <w:pPr>
              <w:jc w:val="both"/>
              <w:rPr>
                <w:rFonts w:asciiTheme="minorHAnsi" w:hAnsiTheme="minorHAnsi" w:cstheme="minorHAnsi"/>
                <w:b/>
                <w:bCs/>
              </w:rPr>
            </w:pPr>
            <w:r w:rsidRPr="000B7A98">
              <w:rPr>
                <w:rFonts w:asciiTheme="minorHAnsi" w:hAnsiTheme="minorHAnsi" w:cstheme="minorHAnsi"/>
                <w:b/>
                <w:bCs/>
              </w:rPr>
              <w:t>WHO / MoPHP</w:t>
            </w:r>
          </w:p>
        </w:tc>
      </w:tr>
      <w:tr w:rsidR="002E6CCA" w:rsidRPr="00EA664B" w14:paraId="430451F7" w14:textId="77777777" w:rsidTr="42C1EDF4">
        <w:trPr>
          <w:trHeight w:val="1885"/>
          <w:jc w:val="center"/>
        </w:trPr>
        <w:tc>
          <w:tcPr>
            <w:tcW w:w="1735" w:type="dxa"/>
            <w:vMerge/>
            <w:vAlign w:val="center"/>
          </w:tcPr>
          <w:p w14:paraId="4A05C94B" w14:textId="77777777" w:rsidR="00640416" w:rsidRPr="00183CCF" w:rsidRDefault="00640416" w:rsidP="002E6CCA">
            <w:pPr>
              <w:snapToGrid w:val="0"/>
              <w:spacing w:after="120"/>
              <w:jc w:val="center"/>
              <w:rPr>
                <w:rFonts w:cstheme="minorHAnsi"/>
                <w:b/>
                <w:bCs/>
              </w:rPr>
            </w:pPr>
          </w:p>
        </w:tc>
        <w:tc>
          <w:tcPr>
            <w:tcW w:w="3390" w:type="dxa"/>
          </w:tcPr>
          <w:p w14:paraId="3B509E40" w14:textId="30B64B30" w:rsidR="00640416" w:rsidRPr="00183CCF" w:rsidRDefault="46C6700E" w:rsidP="42C1EDF4">
            <w:pPr>
              <w:snapToGrid w:val="0"/>
              <w:spacing w:before="120" w:after="120"/>
              <w:jc w:val="both"/>
              <w:rPr>
                <w:rFonts w:asciiTheme="minorHAnsi" w:hAnsiTheme="minorHAnsi" w:cstheme="minorBidi"/>
              </w:rPr>
            </w:pPr>
            <w:r w:rsidRPr="42C1EDF4">
              <w:rPr>
                <w:rFonts w:asciiTheme="minorHAnsi" w:hAnsiTheme="minorHAnsi" w:cstheme="minorBidi"/>
              </w:rPr>
              <w:t xml:space="preserve">Healthcare treatment </w:t>
            </w:r>
            <w:r w:rsidR="00D95267" w:rsidRPr="42C1EDF4">
              <w:rPr>
                <w:rFonts w:asciiTheme="minorHAnsi" w:hAnsiTheme="minorHAnsi" w:cstheme="minorBidi"/>
              </w:rPr>
              <w:t xml:space="preserve">and vaccine deployment </w:t>
            </w:r>
            <w:r w:rsidRPr="42C1EDF4">
              <w:rPr>
                <w:rFonts w:asciiTheme="minorHAnsi" w:hAnsiTheme="minorHAnsi" w:cstheme="minorBidi"/>
              </w:rPr>
              <w:t>practices, including provision and use of PPE, appropriate cleaning procedures, testing for COVID-19, and transportation of samples to testing facilities</w:t>
            </w:r>
            <w:r w:rsidR="643995B6" w:rsidRPr="42C1EDF4">
              <w:rPr>
                <w:rFonts w:asciiTheme="minorHAnsi" w:hAnsiTheme="minorHAnsi" w:cstheme="minorBidi"/>
              </w:rPr>
              <w:t>.</w:t>
            </w:r>
          </w:p>
          <w:p w14:paraId="5B081FC1" w14:textId="3474BFFD" w:rsidR="00640416" w:rsidRPr="00183CCF" w:rsidRDefault="00640416" w:rsidP="002E6CCA">
            <w:pPr>
              <w:snapToGrid w:val="0"/>
              <w:spacing w:before="120" w:after="120"/>
              <w:jc w:val="both"/>
              <w:rPr>
                <w:rFonts w:cstheme="minorHAnsi"/>
              </w:rPr>
            </w:pPr>
            <w:r w:rsidRPr="00183CCF">
              <w:rPr>
                <w:rFonts w:asciiTheme="minorHAnsi" w:hAnsiTheme="minorHAnsi" w:cstheme="minorHAnsi"/>
              </w:rPr>
              <w:t xml:space="preserve">Waste processes that align with </w:t>
            </w:r>
            <w:r w:rsidRPr="00183CCF">
              <w:rPr>
                <w:rStyle w:val="normaltextrun"/>
                <w:rFonts w:asciiTheme="minorHAnsi" w:hAnsiTheme="minorHAnsi" w:cstheme="minorHAnsi"/>
              </w:rPr>
              <w:t xml:space="preserve">WHO guidance on </w:t>
            </w:r>
            <w:r w:rsidR="00F95CE4">
              <w:rPr>
                <w:rStyle w:val="normaltextrun"/>
                <w:rFonts w:asciiTheme="minorHAnsi" w:hAnsiTheme="minorHAnsi" w:cstheme="minorHAnsi"/>
              </w:rPr>
              <w:t>s</w:t>
            </w:r>
            <w:r w:rsidRPr="00183CCF">
              <w:rPr>
                <w:rStyle w:val="normaltextrun"/>
                <w:rFonts w:asciiTheme="minorHAnsi" w:hAnsiTheme="minorHAnsi" w:cstheme="minorHAnsi"/>
              </w:rPr>
              <w:t xml:space="preserve">afe </w:t>
            </w:r>
            <w:r w:rsidR="00F95CE4">
              <w:rPr>
                <w:rStyle w:val="normaltextrun"/>
                <w:rFonts w:asciiTheme="minorHAnsi" w:hAnsiTheme="minorHAnsi" w:cstheme="minorHAnsi"/>
              </w:rPr>
              <w:t>m</w:t>
            </w:r>
            <w:r w:rsidRPr="00183CCF">
              <w:rPr>
                <w:rStyle w:val="normaltextrun"/>
                <w:rFonts w:asciiTheme="minorHAnsi" w:hAnsiTheme="minorHAnsi" w:cstheme="minorHAnsi"/>
              </w:rPr>
              <w:t xml:space="preserve">anagement of Wastes from </w:t>
            </w:r>
            <w:r w:rsidR="00F95CE4">
              <w:rPr>
                <w:rStyle w:val="normaltextrun"/>
                <w:rFonts w:asciiTheme="minorHAnsi" w:hAnsiTheme="minorHAnsi" w:cstheme="minorHAnsi"/>
              </w:rPr>
              <w:t>h</w:t>
            </w:r>
            <w:r w:rsidRPr="00183CCF">
              <w:rPr>
                <w:rStyle w:val="normaltextrun"/>
                <w:rFonts w:asciiTheme="minorHAnsi" w:hAnsiTheme="minorHAnsi" w:cstheme="minorHAnsi"/>
              </w:rPr>
              <w:t xml:space="preserve">ealthcare </w:t>
            </w:r>
            <w:r w:rsidR="00F95CE4">
              <w:rPr>
                <w:rStyle w:val="normaltextrun"/>
                <w:rFonts w:asciiTheme="minorHAnsi" w:hAnsiTheme="minorHAnsi" w:cstheme="minorHAnsi"/>
              </w:rPr>
              <w:t>a</w:t>
            </w:r>
            <w:r w:rsidRPr="00183CCF">
              <w:rPr>
                <w:rStyle w:val="normaltextrun"/>
                <w:rFonts w:asciiTheme="minorHAnsi" w:hAnsiTheme="minorHAnsi" w:cstheme="minorHAnsi"/>
              </w:rPr>
              <w:t>ctivities</w:t>
            </w:r>
          </w:p>
        </w:tc>
        <w:tc>
          <w:tcPr>
            <w:tcW w:w="7020" w:type="dxa"/>
          </w:tcPr>
          <w:p w14:paraId="61B72353" w14:textId="2F25DF3E" w:rsidR="00640416" w:rsidRPr="00303E3A" w:rsidRDefault="46C6700E" w:rsidP="42C1EDF4">
            <w:pPr>
              <w:snapToGrid w:val="0"/>
              <w:spacing w:after="120"/>
              <w:jc w:val="both"/>
              <w:rPr>
                <w:rFonts w:asciiTheme="minorHAnsi" w:hAnsiTheme="minorHAnsi" w:cstheme="minorBidi"/>
              </w:rPr>
            </w:pPr>
            <w:r w:rsidRPr="42C1EDF4">
              <w:rPr>
                <w:rFonts w:asciiTheme="minorHAnsi" w:hAnsiTheme="minorHAnsi" w:cstheme="minorBidi"/>
              </w:rPr>
              <w:t xml:space="preserve">Detailed ICMWMP prepared for the project, briefed in (Chapter 7), which will be applied to manage the infection and waste management at health facilities and laboratories </w:t>
            </w:r>
            <w:r w:rsidR="00D95267" w:rsidRPr="42C1EDF4">
              <w:rPr>
                <w:rFonts w:asciiTheme="minorHAnsi" w:hAnsiTheme="minorHAnsi" w:cstheme="minorBidi"/>
              </w:rPr>
              <w:t>and</w:t>
            </w:r>
            <w:r w:rsidRPr="42C1EDF4">
              <w:rPr>
                <w:rFonts w:asciiTheme="minorHAnsi" w:hAnsiTheme="minorHAnsi" w:cstheme="minorBidi"/>
              </w:rPr>
              <w:t xml:space="preserve"> during the COVID-19 vaccine deployment activities.</w:t>
            </w:r>
            <w:r w:rsidR="00D95267" w:rsidRPr="42C1EDF4">
              <w:rPr>
                <w:rFonts w:asciiTheme="minorHAnsi" w:hAnsiTheme="minorHAnsi" w:cstheme="minorBidi"/>
              </w:rPr>
              <w:t xml:space="preserve"> </w:t>
            </w:r>
            <w:r w:rsidRPr="42C1EDF4">
              <w:rPr>
                <w:rFonts w:asciiTheme="minorHAnsi" w:hAnsiTheme="minorHAnsi" w:cstheme="minorBidi"/>
              </w:rPr>
              <w:t xml:space="preserve">Generated waste from the COVID-19 supported isolation units and which will be generated during the vaccine deployment shall be managed in accordance with the ICMWMP. The project is in the process of </w:t>
            </w:r>
            <w:r w:rsidR="002C4234">
              <w:rPr>
                <w:rFonts w:asciiTheme="minorHAnsi" w:hAnsiTheme="minorHAnsi" w:cstheme="minorBidi"/>
              </w:rPr>
              <w:t>establishing</w:t>
            </w:r>
            <w:r w:rsidR="002C4234" w:rsidRPr="42C1EDF4">
              <w:rPr>
                <w:rFonts w:asciiTheme="minorHAnsi" w:hAnsiTheme="minorHAnsi" w:cstheme="minorBidi"/>
              </w:rPr>
              <w:t xml:space="preserve"> </w:t>
            </w:r>
            <w:r w:rsidRPr="42C1EDF4">
              <w:rPr>
                <w:rFonts w:asciiTheme="minorHAnsi" w:hAnsiTheme="minorHAnsi" w:cstheme="minorBidi"/>
              </w:rPr>
              <w:t>complete Waste Treatment Units, including medical waste incinerators to ensure safe and adequate management of the generated waste within the boundaries of supported facilities.</w:t>
            </w:r>
            <w:r w:rsidR="00D95267" w:rsidRPr="42C1EDF4">
              <w:rPr>
                <w:rFonts w:asciiTheme="minorHAnsi" w:hAnsiTheme="minorHAnsi" w:cstheme="minorBidi"/>
              </w:rPr>
              <w:t xml:space="preserve"> </w:t>
            </w:r>
            <w:r w:rsidR="00226997" w:rsidRPr="42C1EDF4">
              <w:rPr>
                <w:rFonts w:asciiTheme="minorHAnsi" w:hAnsiTheme="minorHAnsi" w:cstheme="minorBidi"/>
              </w:rPr>
              <w:t xml:space="preserve">Training of IPC and waste management requirements shall be provided </w:t>
            </w:r>
            <w:r w:rsidR="00D95267" w:rsidRPr="42C1EDF4">
              <w:rPr>
                <w:rFonts w:asciiTheme="minorHAnsi" w:hAnsiTheme="minorHAnsi" w:cstheme="minorBidi"/>
              </w:rPr>
              <w:t>and similar training on safe COVID-19 vaccine management and practices shall be provided to all HCWs who will be involved in the vaccination activities.</w:t>
            </w:r>
          </w:p>
        </w:tc>
        <w:tc>
          <w:tcPr>
            <w:tcW w:w="2430" w:type="dxa"/>
          </w:tcPr>
          <w:p w14:paraId="3404CD70" w14:textId="77777777" w:rsidR="00226997" w:rsidRPr="00183CCF" w:rsidRDefault="00226997" w:rsidP="002E6CCA">
            <w:pPr>
              <w:snapToGrid w:val="0"/>
              <w:spacing w:after="120"/>
              <w:jc w:val="both"/>
              <w:rPr>
                <w:rFonts w:asciiTheme="minorHAnsi" w:hAnsiTheme="minorHAnsi" w:cstheme="minorHAnsi"/>
                <w:b/>
                <w:bCs/>
              </w:rPr>
            </w:pPr>
            <w:r w:rsidRPr="00183CCF">
              <w:rPr>
                <w:rFonts w:asciiTheme="minorHAnsi" w:hAnsiTheme="minorHAnsi" w:cstheme="minorHAnsi"/>
              </w:rPr>
              <w:t xml:space="preserve">MoPHP, </w:t>
            </w:r>
            <w:r w:rsidRPr="00183CCF">
              <w:rPr>
                <w:rFonts w:asciiTheme="minorHAnsi" w:hAnsiTheme="minorHAnsi" w:cstheme="minorHAnsi"/>
                <w:b/>
                <w:bCs/>
              </w:rPr>
              <w:t xml:space="preserve">COVID-19 Health Facilities and laboratories Management </w:t>
            </w:r>
          </w:p>
          <w:p w14:paraId="49D31CCA" w14:textId="77777777" w:rsidR="00640416" w:rsidRPr="00183CCF" w:rsidRDefault="00640416" w:rsidP="002E6CCA">
            <w:pPr>
              <w:jc w:val="both"/>
              <w:rPr>
                <w:rFonts w:cstheme="minorHAnsi"/>
                <w:b/>
                <w:bCs/>
              </w:rPr>
            </w:pPr>
          </w:p>
        </w:tc>
      </w:tr>
      <w:tr w:rsidR="002E6CCA" w:rsidRPr="00EA664B" w14:paraId="1D44FA5B" w14:textId="77777777" w:rsidTr="00CC244C">
        <w:trPr>
          <w:trHeight w:val="872"/>
          <w:jc w:val="center"/>
        </w:trPr>
        <w:tc>
          <w:tcPr>
            <w:tcW w:w="1735" w:type="dxa"/>
            <w:vMerge/>
            <w:vAlign w:val="center"/>
          </w:tcPr>
          <w:p w14:paraId="17C94FBE" w14:textId="77777777" w:rsidR="00640416" w:rsidRPr="00183CCF" w:rsidRDefault="00640416" w:rsidP="002E6CCA">
            <w:pPr>
              <w:snapToGrid w:val="0"/>
              <w:spacing w:after="120"/>
              <w:jc w:val="center"/>
              <w:rPr>
                <w:rFonts w:cstheme="minorHAnsi"/>
                <w:b/>
                <w:bCs/>
              </w:rPr>
            </w:pPr>
          </w:p>
        </w:tc>
        <w:tc>
          <w:tcPr>
            <w:tcW w:w="3390" w:type="dxa"/>
          </w:tcPr>
          <w:p w14:paraId="2104EBCA" w14:textId="67BC41D1" w:rsidR="00640416" w:rsidRPr="00183CCF" w:rsidRDefault="00226997" w:rsidP="002E6CCA">
            <w:pPr>
              <w:snapToGrid w:val="0"/>
              <w:spacing w:before="120" w:after="120"/>
              <w:jc w:val="both"/>
              <w:rPr>
                <w:rFonts w:cstheme="minorHAnsi"/>
              </w:rPr>
            </w:pPr>
            <w:r w:rsidRPr="00183CCF">
              <w:rPr>
                <w:rFonts w:asciiTheme="minorHAnsi" w:hAnsiTheme="minorHAnsi" w:cstheme="minorHAnsi"/>
              </w:rPr>
              <w:t>Social issues such as labor influx, GBV/Sexual Exploitation and Abuse/Sexual Harassment (SEA/SH) risks, gender or disability</w:t>
            </w:r>
          </w:p>
        </w:tc>
        <w:tc>
          <w:tcPr>
            <w:tcW w:w="7020" w:type="dxa"/>
          </w:tcPr>
          <w:p w14:paraId="096BEA74" w14:textId="77777777" w:rsidR="00226997" w:rsidRPr="00183CCF" w:rsidRDefault="00226997" w:rsidP="002E6CCA">
            <w:pPr>
              <w:autoSpaceDE w:val="0"/>
              <w:autoSpaceDN w:val="0"/>
              <w:adjustRightInd w:val="0"/>
              <w:jc w:val="both"/>
              <w:rPr>
                <w:rFonts w:asciiTheme="minorHAnsi" w:hAnsiTheme="minorHAnsi" w:cstheme="minorHAnsi"/>
              </w:rPr>
            </w:pPr>
            <w:r>
              <w:rPr>
                <w:rFonts w:asciiTheme="minorHAnsi" w:hAnsiTheme="minorHAnsi" w:cstheme="minorHAnsi"/>
              </w:rPr>
              <w:t>T</w:t>
            </w:r>
            <w:r w:rsidRPr="00183CCF">
              <w:rPr>
                <w:rFonts w:asciiTheme="minorHAnsi" w:hAnsiTheme="minorHAnsi" w:cstheme="minorHAnsi"/>
              </w:rPr>
              <w:t xml:space="preserve">he ESMF/ESMP will include provisions to mitigate SEA/SH risks stemming from project activities. These include: </w:t>
            </w:r>
          </w:p>
          <w:p w14:paraId="0C0E270E" w14:textId="3694000E" w:rsidR="00226997" w:rsidRPr="00183CCF" w:rsidRDefault="00226997" w:rsidP="42C1EDF4">
            <w:pPr>
              <w:pStyle w:val="ListParagraph"/>
              <w:numPr>
                <w:ilvl w:val="0"/>
                <w:numId w:val="19"/>
              </w:numPr>
              <w:autoSpaceDE w:val="0"/>
              <w:autoSpaceDN w:val="0"/>
              <w:adjustRightInd w:val="0"/>
              <w:ind w:left="346" w:hanging="360"/>
              <w:jc w:val="both"/>
              <w:rPr>
                <w:rFonts w:asciiTheme="minorHAnsi" w:hAnsiTheme="minorHAnsi" w:cstheme="minorBidi"/>
              </w:rPr>
            </w:pPr>
            <w:r w:rsidRPr="42C1EDF4">
              <w:rPr>
                <w:rFonts w:asciiTheme="minorHAnsi" w:hAnsiTheme="minorHAnsi" w:cstheme="minorBidi"/>
              </w:rPr>
              <w:t>Contractual obligations to reduce SEA/SH risks due to labor influx, and other medical services</w:t>
            </w:r>
            <w:r w:rsidR="1EE26D34" w:rsidRPr="42C1EDF4">
              <w:rPr>
                <w:rFonts w:asciiTheme="minorHAnsi" w:hAnsiTheme="minorHAnsi" w:cstheme="minorBidi"/>
              </w:rPr>
              <w:t>.</w:t>
            </w:r>
          </w:p>
          <w:p w14:paraId="15FCFF6F" w14:textId="652A06EE" w:rsidR="00226997" w:rsidRPr="00183CCF" w:rsidRDefault="00226997" w:rsidP="002E6CCA">
            <w:pPr>
              <w:pStyle w:val="ListParagraph"/>
              <w:numPr>
                <w:ilvl w:val="0"/>
                <w:numId w:val="19"/>
              </w:numPr>
              <w:autoSpaceDE w:val="0"/>
              <w:autoSpaceDN w:val="0"/>
              <w:adjustRightInd w:val="0"/>
              <w:ind w:left="346" w:hanging="360"/>
              <w:jc w:val="both"/>
              <w:rPr>
                <w:rFonts w:asciiTheme="minorHAnsi" w:hAnsiTheme="minorHAnsi" w:cstheme="minorHAnsi"/>
              </w:rPr>
            </w:pPr>
            <w:r w:rsidRPr="00183CCF">
              <w:rPr>
                <w:rFonts w:asciiTheme="minorHAnsi" w:hAnsiTheme="minorHAnsi" w:cstheme="minorHAnsi"/>
              </w:rPr>
              <w:t>Strengthening grievances mechanisms (GM) to effectively handle SEA/SH complaints through collaboration with NGOs with the expertise to address cases of SEA/SH</w:t>
            </w:r>
            <w:r w:rsidR="00BB07F1">
              <w:rPr>
                <w:rFonts w:asciiTheme="minorHAnsi" w:hAnsiTheme="minorHAnsi" w:cstheme="minorHAnsi"/>
              </w:rPr>
              <w:t>.</w:t>
            </w:r>
            <w:r w:rsidRPr="00183CCF">
              <w:rPr>
                <w:rFonts w:asciiTheme="minorHAnsi" w:hAnsiTheme="minorHAnsi" w:cstheme="minorHAnsi"/>
              </w:rPr>
              <w:t xml:space="preserve"> </w:t>
            </w:r>
          </w:p>
          <w:p w14:paraId="6F532299" w14:textId="77777777" w:rsidR="00226997" w:rsidRDefault="00226997" w:rsidP="002E6CCA">
            <w:pPr>
              <w:pStyle w:val="ListParagraph"/>
              <w:numPr>
                <w:ilvl w:val="0"/>
                <w:numId w:val="19"/>
              </w:numPr>
              <w:autoSpaceDE w:val="0"/>
              <w:autoSpaceDN w:val="0"/>
              <w:adjustRightInd w:val="0"/>
              <w:ind w:left="346" w:hanging="360"/>
              <w:jc w:val="both"/>
              <w:rPr>
                <w:rFonts w:asciiTheme="minorHAnsi" w:hAnsiTheme="minorHAnsi" w:cstheme="minorHAnsi"/>
              </w:rPr>
            </w:pPr>
            <w:r w:rsidRPr="00183CCF">
              <w:rPr>
                <w:rFonts w:asciiTheme="minorHAnsi" w:hAnsiTheme="minorHAnsi" w:cstheme="minorHAnsi"/>
              </w:rPr>
              <w:t>Enhanced multi-sectoral coordination, training, and monitoring mechanism to implement SEA/SH mitigation measures in an effective manner.</w:t>
            </w:r>
          </w:p>
          <w:p w14:paraId="54D66DF6" w14:textId="2EE79FB1" w:rsidR="00640416" w:rsidRPr="00303E3A" w:rsidRDefault="00226997" w:rsidP="42C1EDF4">
            <w:pPr>
              <w:pStyle w:val="ListParagraph"/>
              <w:numPr>
                <w:ilvl w:val="0"/>
                <w:numId w:val="19"/>
              </w:numPr>
              <w:autoSpaceDE w:val="0"/>
              <w:autoSpaceDN w:val="0"/>
              <w:adjustRightInd w:val="0"/>
              <w:ind w:left="346" w:hanging="360"/>
              <w:jc w:val="both"/>
              <w:rPr>
                <w:rFonts w:asciiTheme="minorHAnsi" w:hAnsiTheme="minorHAnsi" w:cstheme="minorBidi"/>
              </w:rPr>
            </w:pPr>
            <w:r w:rsidRPr="42C1EDF4">
              <w:rPr>
                <w:rFonts w:asciiTheme="minorHAnsi" w:hAnsiTheme="minorHAnsi" w:cstheme="minorBidi"/>
              </w:rPr>
              <w:t>Ensure public consultation</w:t>
            </w:r>
            <w:r w:rsidR="287FDC4C" w:rsidRPr="42C1EDF4">
              <w:rPr>
                <w:rFonts w:asciiTheme="minorHAnsi" w:hAnsiTheme="minorHAnsi" w:cstheme="minorBidi"/>
              </w:rPr>
              <w:t>.</w:t>
            </w:r>
          </w:p>
        </w:tc>
        <w:tc>
          <w:tcPr>
            <w:tcW w:w="2430" w:type="dxa"/>
          </w:tcPr>
          <w:p w14:paraId="00146CA9" w14:textId="77777777" w:rsidR="00226997" w:rsidRPr="00183CCF" w:rsidRDefault="00226997" w:rsidP="002E6CCA">
            <w:pPr>
              <w:snapToGrid w:val="0"/>
              <w:spacing w:after="120"/>
              <w:jc w:val="both"/>
              <w:rPr>
                <w:rFonts w:asciiTheme="minorHAnsi" w:hAnsiTheme="minorHAnsi" w:cstheme="minorHAnsi"/>
              </w:rPr>
            </w:pPr>
          </w:p>
          <w:p w14:paraId="2A994FC2" w14:textId="4538E3CB" w:rsidR="00226997" w:rsidRPr="00183CCF" w:rsidRDefault="00226997" w:rsidP="002E6CCA">
            <w:pPr>
              <w:snapToGrid w:val="0"/>
              <w:spacing w:after="120"/>
              <w:jc w:val="both"/>
              <w:rPr>
                <w:rFonts w:asciiTheme="minorHAnsi" w:hAnsiTheme="minorHAnsi" w:cstheme="minorHAnsi"/>
              </w:rPr>
            </w:pPr>
            <w:r w:rsidRPr="00183CCF">
              <w:rPr>
                <w:rFonts w:asciiTheme="minorHAnsi" w:hAnsiTheme="minorHAnsi" w:cstheme="minorHAnsi"/>
              </w:rPr>
              <w:t xml:space="preserve">WHO will also engage a </w:t>
            </w:r>
            <w:r w:rsidRPr="00183CCF">
              <w:rPr>
                <w:rFonts w:asciiTheme="minorHAnsi" w:hAnsiTheme="minorHAnsi" w:cstheme="minorHAnsi"/>
                <w:b/>
                <w:bCs/>
              </w:rPr>
              <w:t>Third Party to manage SEA/SH risks</w:t>
            </w:r>
            <w:r>
              <w:rPr>
                <w:rFonts w:asciiTheme="minorHAnsi" w:hAnsiTheme="minorHAnsi" w:cstheme="minorHAnsi"/>
                <w:b/>
                <w:bCs/>
              </w:rPr>
              <w:t>.</w:t>
            </w:r>
          </w:p>
          <w:p w14:paraId="5695A071" w14:textId="77777777" w:rsidR="00226997" w:rsidRPr="00183CCF" w:rsidRDefault="00226997" w:rsidP="002E6CCA">
            <w:pPr>
              <w:snapToGrid w:val="0"/>
              <w:spacing w:after="120"/>
              <w:jc w:val="both"/>
              <w:rPr>
                <w:rFonts w:asciiTheme="minorHAnsi" w:hAnsiTheme="minorHAnsi" w:cstheme="minorHAnsi"/>
              </w:rPr>
            </w:pPr>
          </w:p>
          <w:p w14:paraId="41455E71" w14:textId="77777777" w:rsidR="00640416" w:rsidRPr="00183CCF" w:rsidRDefault="00640416" w:rsidP="002E6CCA">
            <w:pPr>
              <w:jc w:val="both"/>
              <w:rPr>
                <w:rFonts w:cstheme="minorHAnsi"/>
                <w:b/>
                <w:bCs/>
              </w:rPr>
            </w:pPr>
          </w:p>
        </w:tc>
      </w:tr>
      <w:tr w:rsidR="002E6CCA" w:rsidRPr="00EA664B" w14:paraId="477DF6B0" w14:textId="77777777" w:rsidTr="000B7A98">
        <w:trPr>
          <w:trHeight w:val="2690"/>
          <w:jc w:val="center"/>
        </w:trPr>
        <w:tc>
          <w:tcPr>
            <w:tcW w:w="1735" w:type="dxa"/>
          </w:tcPr>
          <w:p w14:paraId="37D4843B" w14:textId="77777777" w:rsidR="00C21E76" w:rsidRPr="00183CCF" w:rsidRDefault="00C21E76" w:rsidP="002E6CCA">
            <w:pPr>
              <w:snapToGrid w:val="0"/>
              <w:spacing w:after="120"/>
              <w:jc w:val="both"/>
              <w:rPr>
                <w:rFonts w:asciiTheme="minorHAnsi" w:hAnsiTheme="minorHAnsi" w:cstheme="minorHAnsi"/>
                <w:b/>
                <w:bCs/>
              </w:rPr>
            </w:pPr>
            <w:r w:rsidRPr="00183CCF">
              <w:rPr>
                <w:rFonts w:asciiTheme="minorHAnsi" w:hAnsiTheme="minorHAnsi" w:cstheme="minorHAnsi"/>
                <w:b/>
                <w:bCs/>
              </w:rPr>
              <w:t>Decommissioning, If Applicable</w:t>
            </w:r>
          </w:p>
        </w:tc>
        <w:tc>
          <w:tcPr>
            <w:tcW w:w="3390" w:type="dxa"/>
          </w:tcPr>
          <w:p w14:paraId="6EE1AA37" w14:textId="77777777" w:rsidR="00C21E76" w:rsidRPr="00183CCF" w:rsidRDefault="00C21E76" w:rsidP="002E6CCA">
            <w:pPr>
              <w:snapToGrid w:val="0"/>
              <w:spacing w:after="120"/>
              <w:jc w:val="both"/>
              <w:rPr>
                <w:rFonts w:asciiTheme="minorHAnsi" w:hAnsiTheme="minorHAnsi" w:cstheme="minorHAnsi"/>
              </w:rPr>
            </w:pPr>
            <w:r w:rsidRPr="00183CCF">
              <w:rPr>
                <w:rFonts w:asciiTheme="minorHAnsi" w:hAnsiTheme="minorHAnsi" w:cstheme="minorHAnsi"/>
              </w:rPr>
              <w:t>Environmental and waste management risks associated with dismantling facilities, OHS risks of workers</w:t>
            </w:r>
          </w:p>
          <w:p w14:paraId="624BF790" w14:textId="77777777" w:rsidR="00C21E76" w:rsidRPr="00183CCF" w:rsidRDefault="00C21E76" w:rsidP="002E6CCA">
            <w:pPr>
              <w:snapToGrid w:val="0"/>
              <w:spacing w:after="120"/>
              <w:jc w:val="both"/>
              <w:rPr>
                <w:rFonts w:asciiTheme="minorHAnsi" w:hAnsiTheme="minorHAnsi" w:cstheme="minorHAnsi"/>
              </w:rPr>
            </w:pPr>
            <w:r w:rsidRPr="00183CCF">
              <w:rPr>
                <w:rFonts w:asciiTheme="minorHAnsi" w:hAnsiTheme="minorHAnsi" w:cstheme="minorHAnsi"/>
              </w:rPr>
              <w:t>Social risks associated with child labor and forced labor</w:t>
            </w:r>
          </w:p>
        </w:tc>
        <w:tc>
          <w:tcPr>
            <w:tcW w:w="7020" w:type="dxa"/>
          </w:tcPr>
          <w:p w14:paraId="17654B9F" w14:textId="5B9F78CB" w:rsidR="00C21E76" w:rsidRPr="00183CCF" w:rsidRDefault="00C21E76" w:rsidP="42C1EDF4">
            <w:pPr>
              <w:snapToGrid w:val="0"/>
              <w:spacing w:after="120"/>
              <w:jc w:val="both"/>
              <w:rPr>
                <w:rFonts w:asciiTheme="minorHAnsi" w:hAnsiTheme="minorHAnsi" w:cstheme="minorBidi"/>
              </w:rPr>
            </w:pPr>
            <w:r w:rsidRPr="42C1EDF4">
              <w:rPr>
                <w:rFonts w:asciiTheme="minorHAnsi" w:hAnsiTheme="minorHAnsi" w:cstheme="minorBidi"/>
              </w:rPr>
              <w:t xml:space="preserve">Although such activity is not expected, the Project will apply the same guidelines as in the </w:t>
            </w:r>
            <w:r w:rsidR="1EEFF438" w:rsidRPr="42C1EDF4">
              <w:rPr>
                <w:rFonts w:asciiTheme="minorHAnsi" w:hAnsiTheme="minorHAnsi" w:cstheme="minorBidi"/>
              </w:rPr>
              <w:t xml:space="preserve">Rehabilitation </w:t>
            </w:r>
            <w:r w:rsidRPr="42C1EDF4">
              <w:rPr>
                <w:rFonts w:asciiTheme="minorHAnsi" w:hAnsiTheme="minorHAnsi" w:cstheme="minorBidi"/>
              </w:rPr>
              <w:t>phase and will produce a final assessment of the E&amp;S risks after dismantling before project closure</w:t>
            </w:r>
            <w:r w:rsidR="315B4C87" w:rsidRPr="42C1EDF4">
              <w:rPr>
                <w:rFonts w:asciiTheme="minorHAnsi" w:hAnsiTheme="minorHAnsi" w:cstheme="minorBidi"/>
              </w:rPr>
              <w:t>.</w:t>
            </w:r>
          </w:p>
        </w:tc>
        <w:tc>
          <w:tcPr>
            <w:tcW w:w="2430" w:type="dxa"/>
          </w:tcPr>
          <w:p w14:paraId="2412D35A" w14:textId="10456AC6" w:rsidR="00C21E76" w:rsidRPr="00183CCF" w:rsidRDefault="00C21E76" w:rsidP="002E6CCA">
            <w:pPr>
              <w:jc w:val="both"/>
              <w:rPr>
                <w:rFonts w:asciiTheme="minorHAnsi" w:hAnsiTheme="minorHAnsi" w:cstheme="minorHAnsi"/>
                <w:b/>
                <w:bCs/>
              </w:rPr>
            </w:pPr>
            <w:r w:rsidRPr="00183CCF">
              <w:rPr>
                <w:rFonts w:asciiTheme="minorHAnsi" w:hAnsiTheme="minorHAnsi" w:cstheme="minorHAnsi"/>
                <w:b/>
                <w:bCs/>
              </w:rPr>
              <w:t>WHO</w:t>
            </w:r>
          </w:p>
          <w:p w14:paraId="0142ED34" w14:textId="77777777" w:rsidR="00C21E76" w:rsidRPr="00183CCF" w:rsidRDefault="00C21E76" w:rsidP="002E6CCA">
            <w:pPr>
              <w:jc w:val="both"/>
              <w:rPr>
                <w:rFonts w:asciiTheme="minorHAnsi" w:hAnsiTheme="minorHAnsi" w:cstheme="minorHAnsi"/>
                <w:b/>
                <w:bCs/>
              </w:rPr>
            </w:pPr>
          </w:p>
          <w:p w14:paraId="7F929EA1" w14:textId="77777777" w:rsidR="00C21E76" w:rsidRPr="00183CCF" w:rsidRDefault="00C21E76" w:rsidP="002E6CCA">
            <w:pPr>
              <w:snapToGrid w:val="0"/>
              <w:spacing w:after="120"/>
              <w:jc w:val="both"/>
              <w:rPr>
                <w:rFonts w:asciiTheme="minorHAnsi" w:hAnsiTheme="minorHAnsi" w:cstheme="minorHAnsi"/>
              </w:rPr>
            </w:pPr>
            <w:r w:rsidRPr="00183CCF">
              <w:rPr>
                <w:rFonts w:asciiTheme="minorHAnsi" w:hAnsiTheme="minorHAnsi" w:cstheme="minorHAnsi"/>
                <w:b/>
                <w:bCs/>
              </w:rPr>
              <w:t>Contractors</w:t>
            </w:r>
            <w:r w:rsidRPr="00183CCF">
              <w:rPr>
                <w:rFonts w:asciiTheme="minorHAnsi" w:hAnsiTheme="minorHAnsi" w:cstheme="minorHAnsi"/>
              </w:rPr>
              <w:t xml:space="preserve"> for decommissioning, advisory services, including an external audit, waste management, etc.</w:t>
            </w:r>
          </w:p>
          <w:p w14:paraId="36DC9647" w14:textId="77777777" w:rsidR="00C21E76" w:rsidRPr="00183CCF" w:rsidRDefault="00C21E76" w:rsidP="002E6CCA">
            <w:pPr>
              <w:snapToGrid w:val="0"/>
              <w:spacing w:after="120"/>
              <w:jc w:val="both"/>
              <w:rPr>
                <w:rFonts w:asciiTheme="minorHAnsi" w:hAnsiTheme="minorHAnsi" w:cstheme="minorHAnsi"/>
              </w:rPr>
            </w:pPr>
            <w:r w:rsidRPr="00183CCF">
              <w:rPr>
                <w:rFonts w:asciiTheme="minorHAnsi" w:hAnsiTheme="minorHAnsi" w:cstheme="minorHAnsi"/>
              </w:rPr>
              <w:t xml:space="preserve">Provision on OHS and SEA/SH will be added to bidding documents. </w:t>
            </w:r>
            <w:r w:rsidRPr="00183CCF">
              <w:rPr>
                <w:rFonts w:asciiTheme="minorHAnsi" w:hAnsiTheme="minorHAnsi" w:cstheme="minorHAnsi"/>
                <w:b/>
                <w:bCs/>
              </w:rPr>
              <w:t>an ESMP</w:t>
            </w:r>
            <w:r w:rsidRPr="00183CCF">
              <w:rPr>
                <w:rFonts w:asciiTheme="minorHAnsi" w:hAnsiTheme="minorHAnsi" w:cstheme="minorHAnsi"/>
              </w:rPr>
              <w:t xml:space="preserve"> that WHO will regularly monitor and supervise.</w:t>
            </w:r>
          </w:p>
        </w:tc>
      </w:tr>
    </w:tbl>
    <w:p w14:paraId="7B674CEC" w14:textId="42A13C7F" w:rsidR="42C1EDF4" w:rsidRDefault="42C1EDF4"/>
    <w:p w14:paraId="6239B539" w14:textId="538DBC13" w:rsidR="0094035C" w:rsidRPr="00EF405C" w:rsidRDefault="00D95267" w:rsidP="0094035C">
      <w:pPr>
        <w:adjustRightInd w:val="0"/>
        <w:snapToGrid w:val="0"/>
        <w:spacing w:after="0"/>
        <w:jc w:val="both"/>
        <w:rPr>
          <w:rFonts w:cstheme="minorHAnsi"/>
        </w:rPr>
      </w:pPr>
      <w:r>
        <w:rPr>
          <w:rFonts w:cstheme="minorHAnsi"/>
        </w:rPr>
        <w:t xml:space="preserve">Separate and detailed </w:t>
      </w:r>
      <w:r w:rsidR="00C21E76" w:rsidRPr="00EF405C">
        <w:rPr>
          <w:rFonts w:cstheme="minorHAnsi"/>
        </w:rPr>
        <w:t>Infection Control and Medical Waste Management Plan (</w:t>
      </w:r>
      <w:r w:rsidR="00962193" w:rsidRPr="00EF405C">
        <w:rPr>
          <w:rFonts w:cstheme="minorHAnsi"/>
        </w:rPr>
        <w:t>ICMWMP) (</w:t>
      </w:r>
      <w:r w:rsidR="0094035C" w:rsidRPr="00EF405C">
        <w:rPr>
          <w:rFonts w:cstheme="minorHAnsi"/>
        </w:rPr>
        <w:t>briefed in chapter 7</w:t>
      </w:r>
      <w:r w:rsidR="00C21E76" w:rsidRPr="00EF405C">
        <w:rPr>
          <w:rFonts w:cstheme="minorHAnsi"/>
        </w:rPr>
        <w:t xml:space="preserve">) </w:t>
      </w:r>
      <w:r>
        <w:rPr>
          <w:rFonts w:cstheme="minorHAnsi"/>
        </w:rPr>
        <w:t xml:space="preserve">is prepared for the project </w:t>
      </w:r>
      <w:r w:rsidR="00C21E76" w:rsidRPr="00EF405C">
        <w:rPr>
          <w:rFonts w:cstheme="minorHAnsi"/>
        </w:rPr>
        <w:t>focusing on infection control and healthcare</w:t>
      </w:r>
      <w:r w:rsidR="00E31EBE" w:rsidRPr="00EF405C">
        <w:rPr>
          <w:rFonts w:cstheme="minorHAnsi"/>
        </w:rPr>
        <w:t xml:space="preserve"> / laboratories</w:t>
      </w:r>
      <w:r w:rsidR="00C21E76" w:rsidRPr="00EF405C">
        <w:rPr>
          <w:rFonts w:cstheme="minorHAnsi"/>
        </w:rPr>
        <w:t xml:space="preserve"> waste management during the operation </w:t>
      </w:r>
      <w:r w:rsidR="00E31EBE" w:rsidRPr="00EF405C">
        <w:rPr>
          <w:rFonts w:cstheme="minorHAnsi"/>
        </w:rPr>
        <w:t>phase</w:t>
      </w:r>
      <w:r w:rsidR="00226997">
        <w:rPr>
          <w:rFonts w:cstheme="minorHAnsi"/>
        </w:rPr>
        <w:t xml:space="preserve"> as well as </w:t>
      </w:r>
      <w:r w:rsidR="00D23F71">
        <w:rPr>
          <w:rFonts w:cstheme="minorHAnsi"/>
        </w:rPr>
        <w:t>during</w:t>
      </w:r>
      <w:r w:rsidR="00226997">
        <w:rPr>
          <w:rFonts w:cstheme="minorHAnsi"/>
        </w:rPr>
        <w:t xml:space="preserve"> the vaccine deployment </w:t>
      </w:r>
      <w:r w:rsidR="00D23F71">
        <w:rPr>
          <w:rFonts w:cstheme="minorHAnsi"/>
        </w:rPr>
        <w:t>stages</w:t>
      </w:r>
      <w:r w:rsidR="005A3111" w:rsidRPr="00EF405C">
        <w:rPr>
          <w:rFonts w:cstheme="minorHAnsi"/>
        </w:rPr>
        <w:t>.</w:t>
      </w:r>
      <w:r w:rsidR="00C21E76" w:rsidRPr="00EF405C">
        <w:rPr>
          <w:rFonts w:cstheme="minorHAnsi"/>
        </w:rPr>
        <w:t xml:space="preserve"> </w:t>
      </w:r>
    </w:p>
    <w:p w14:paraId="207B6AD0" w14:textId="7C4502B1" w:rsidR="00AA2D33" w:rsidRDefault="0094035C" w:rsidP="00303E3A">
      <w:pPr>
        <w:adjustRightInd w:val="0"/>
        <w:snapToGrid w:val="0"/>
        <w:spacing w:after="0"/>
        <w:jc w:val="both"/>
        <w:rPr>
          <w:rFonts w:cstheme="minorHAnsi"/>
        </w:rPr>
        <w:sectPr w:rsidR="00AA2D33" w:rsidSect="00303E3A">
          <w:headerReference w:type="default" r:id="rId34"/>
          <w:headerReference w:type="first" r:id="rId35"/>
          <w:pgSz w:w="15840" w:h="12240" w:orient="landscape"/>
          <w:pgMar w:top="1440" w:right="1354" w:bottom="1440" w:left="907" w:header="720" w:footer="648" w:gutter="0"/>
          <w:cols w:space="720"/>
          <w:docGrid w:linePitch="360"/>
        </w:sectPr>
      </w:pPr>
      <w:r w:rsidRPr="00EF405C">
        <w:rPr>
          <w:rFonts w:cstheme="minorHAnsi"/>
        </w:rPr>
        <w:t>S</w:t>
      </w:r>
      <w:r w:rsidR="00C21E76" w:rsidRPr="00EF405C">
        <w:rPr>
          <w:rFonts w:cstheme="minorHAnsi"/>
        </w:rPr>
        <w:t xml:space="preserve">creening tool for the development of specific </w:t>
      </w:r>
      <w:r w:rsidRPr="00EF405C">
        <w:rPr>
          <w:rFonts w:cstheme="minorHAnsi"/>
        </w:rPr>
        <w:t>instruments is available in</w:t>
      </w:r>
      <w:r w:rsidR="00C21E76" w:rsidRPr="00EF405C">
        <w:rPr>
          <w:rFonts w:cstheme="minorHAnsi"/>
        </w:rPr>
        <w:t xml:space="preserve"> Annex I</w:t>
      </w:r>
      <w:r w:rsidR="005419A6" w:rsidRPr="00EF405C">
        <w:rPr>
          <w:rFonts w:cstheme="minorHAnsi"/>
        </w:rPr>
        <w:t>, this screening form sets out a list of questions on the screening of E&amp;S risks and impacts, identifies the relevant ESSs and the type of assessments and management tools that can be developed.</w:t>
      </w:r>
      <w:r w:rsidR="00D95267">
        <w:rPr>
          <w:rFonts w:cstheme="minorHAnsi"/>
        </w:rPr>
        <w:t xml:space="preserve"> </w:t>
      </w:r>
      <w:r w:rsidR="005419A6" w:rsidRPr="00EF405C">
        <w:rPr>
          <w:rFonts w:cstheme="minorHAnsi"/>
        </w:rPr>
        <w:t xml:space="preserve">Additionally, </w:t>
      </w:r>
      <w:r w:rsidR="004C5A3E" w:rsidRPr="00EF405C">
        <w:rPr>
          <w:rFonts w:cstheme="minorHAnsi"/>
        </w:rPr>
        <w:t>Anne</w:t>
      </w:r>
      <w:r w:rsidR="00C46772" w:rsidRPr="00EF405C">
        <w:rPr>
          <w:rFonts w:cstheme="minorHAnsi"/>
        </w:rPr>
        <w:t>x</w:t>
      </w:r>
      <w:r w:rsidR="004C5A3E" w:rsidRPr="00EF405C">
        <w:rPr>
          <w:rFonts w:cstheme="minorHAnsi"/>
        </w:rPr>
        <w:t xml:space="preserve"> </w:t>
      </w:r>
      <w:r w:rsidR="00613D4C" w:rsidRPr="00EF405C">
        <w:rPr>
          <w:rFonts w:cstheme="minorHAnsi"/>
        </w:rPr>
        <w:t>II</w:t>
      </w:r>
      <w:r w:rsidR="005419A6" w:rsidRPr="00EF405C">
        <w:rPr>
          <w:rFonts w:cstheme="minorHAnsi"/>
        </w:rPr>
        <w:t xml:space="preserve"> includes the Environmental and Social Management Plan ESMP template.</w:t>
      </w:r>
    </w:p>
    <w:p w14:paraId="505C5E90" w14:textId="77777777" w:rsidR="00CB2E11" w:rsidRPr="00EA664B" w:rsidRDefault="00206836" w:rsidP="003B710D">
      <w:pPr>
        <w:pStyle w:val="ListParagraph"/>
        <w:numPr>
          <w:ilvl w:val="1"/>
          <w:numId w:val="1"/>
        </w:numPr>
        <w:spacing w:after="240"/>
        <w:ind w:left="720"/>
        <w:jc w:val="both"/>
        <w:rPr>
          <w:rFonts w:cstheme="minorHAnsi"/>
          <w:bCs/>
        </w:rPr>
      </w:pPr>
      <w:r w:rsidRPr="00EA664B">
        <w:rPr>
          <w:rFonts w:cstheme="minorHAnsi"/>
          <w:b/>
          <w:bCs/>
        </w:rPr>
        <w:t xml:space="preserve">COVID-19 </w:t>
      </w:r>
      <w:r w:rsidR="00CB486A" w:rsidRPr="00EA664B">
        <w:rPr>
          <w:rFonts w:cstheme="minorHAnsi"/>
          <w:b/>
          <w:bCs/>
        </w:rPr>
        <w:t>Infection Control Risks</w:t>
      </w:r>
      <w:r w:rsidR="00244749" w:rsidRPr="00EA664B">
        <w:rPr>
          <w:rFonts w:cstheme="minorHAnsi"/>
          <w:b/>
          <w:bCs/>
        </w:rPr>
        <w:t xml:space="preserve"> Mitigation Measures</w:t>
      </w:r>
    </w:p>
    <w:p w14:paraId="02A4973A" w14:textId="77777777" w:rsidR="006B37B4" w:rsidRPr="00EA664B" w:rsidRDefault="00FE26A6" w:rsidP="002A435C">
      <w:pPr>
        <w:spacing w:after="120"/>
        <w:jc w:val="both"/>
        <w:rPr>
          <w:rFonts w:cstheme="minorHAnsi"/>
        </w:rPr>
      </w:pPr>
      <w:r w:rsidRPr="00EA664B">
        <w:rPr>
          <w:rFonts w:cstheme="minorHAnsi"/>
        </w:rPr>
        <w:t xml:space="preserve">Environmentally and socially sound health facilities management will require adequate provisions for minimization of OHS risks, proper management of hazardous waste and sharps, use of appropriate disinfectants, proper quarantine procedure for COVID-19, appropriate chemical and infectious substance handling and transportation procedures, etc. In line with WHO Interim Guidance (February 12, 2020) on “Laboratory Biosafety Guidance related to the novel coronavirus (2019-nCoV)”, COVID-19 diagnostic activities and non-propagative diagnostic laboratory work (e.g. sequencing) could be undertaken in BSL2 labs with appropriate care. </w:t>
      </w:r>
    </w:p>
    <w:p w14:paraId="7F4A4889" w14:textId="2E33AF45" w:rsidR="00476641" w:rsidRPr="00EA664B" w:rsidRDefault="00FE26A6" w:rsidP="002A435C">
      <w:pPr>
        <w:spacing w:after="120"/>
        <w:jc w:val="both"/>
        <w:rPr>
          <w:rFonts w:cstheme="minorHAnsi"/>
        </w:rPr>
      </w:pPr>
      <w:r w:rsidRPr="00EA664B">
        <w:rPr>
          <w:rFonts w:cstheme="minorHAnsi"/>
        </w:rPr>
        <w:t xml:space="preserve">Any virus propagative work (e.g. virus culture, </w:t>
      </w:r>
      <w:r w:rsidR="00830BA8" w:rsidRPr="00EA664B">
        <w:rPr>
          <w:rFonts w:cstheme="minorHAnsi"/>
        </w:rPr>
        <w:t>isolation,</w:t>
      </w:r>
      <w:r w:rsidRPr="00EA664B">
        <w:rPr>
          <w:rFonts w:cstheme="minorHAnsi"/>
        </w:rPr>
        <w:t xml:space="preserve"> or neutralization assays) will need to be undertaken at a containment laboratory with inward directional airflow (BSL-3 level). In addition, the project will support activities for strengthening selected health facilities and establishment and equipping of quarantine and treatment centers, so that they can manage COVID-19 cases. </w:t>
      </w:r>
    </w:p>
    <w:p w14:paraId="53E4C9D5" w14:textId="27DA31C9" w:rsidR="001E72B5" w:rsidRDefault="00B63770" w:rsidP="002A435C">
      <w:pPr>
        <w:spacing w:after="120"/>
        <w:jc w:val="both"/>
        <w:rPr>
          <w:rFonts w:cstheme="minorHAnsi"/>
        </w:rPr>
      </w:pPr>
      <w:r w:rsidRPr="00EA664B">
        <w:rPr>
          <w:rFonts w:cstheme="minorHAnsi"/>
        </w:rPr>
        <w:t>Project implemented activities will meet</w:t>
      </w:r>
      <w:r w:rsidR="001E72B5" w:rsidRPr="00EA664B">
        <w:rPr>
          <w:rFonts w:cstheme="minorHAnsi"/>
        </w:rPr>
        <w:t xml:space="preserve"> the WHO standards on COVID-19 response</w:t>
      </w:r>
      <w:r w:rsidRPr="00EA664B">
        <w:rPr>
          <w:rFonts w:cstheme="minorHAnsi"/>
        </w:rPr>
        <w:t>, t</w:t>
      </w:r>
      <w:r w:rsidR="001E72B5" w:rsidRPr="00EA664B">
        <w:rPr>
          <w:rFonts w:cstheme="minorHAnsi"/>
        </w:rPr>
        <w:t>he international best</w:t>
      </w:r>
      <w:r w:rsidR="00EE1F39" w:rsidRPr="00EA664B">
        <w:rPr>
          <w:rFonts w:cstheme="minorHAnsi"/>
        </w:rPr>
        <w:t xml:space="preserve"> </w:t>
      </w:r>
      <w:r w:rsidR="001E72B5" w:rsidRPr="00EA664B">
        <w:rPr>
          <w:rFonts w:cstheme="minorHAnsi"/>
        </w:rPr>
        <w:t>practice is outlined in the WHO “Operational Planning Guidelines to Support Country Preparedness and Response”,</w:t>
      </w:r>
      <w:r w:rsidR="00EE1F39" w:rsidRPr="00EA664B">
        <w:rPr>
          <w:rFonts w:cstheme="minorHAnsi"/>
        </w:rPr>
        <w:t xml:space="preserve"> </w:t>
      </w:r>
      <w:r w:rsidR="001E72B5" w:rsidRPr="00EA664B">
        <w:rPr>
          <w:rFonts w:cstheme="minorHAnsi"/>
        </w:rPr>
        <w:t>annexed to the WHO “COVID-19 Strategic Preparedness and Response Plan” (February 12, 2020). Further guidance is</w:t>
      </w:r>
      <w:r w:rsidR="00EE1F39" w:rsidRPr="00EA664B">
        <w:rPr>
          <w:rFonts w:cstheme="minorHAnsi"/>
        </w:rPr>
        <w:t xml:space="preserve"> </w:t>
      </w:r>
      <w:r w:rsidR="001E72B5" w:rsidRPr="00EA664B">
        <w:rPr>
          <w:rFonts w:cstheme="minorHAnsi"/>
        </w:rPr>
        <w:t>included in the WHO “Key considerations for repatriation and quarantine of travelers in relation to the outbreak of</w:t>
      </w:r>
      <w:r w:rsidR="00EE1F39" w:rsidRPr="00EA664B">
        <w:rPr>
          <w:rFonts w:cstheme="minorHAnsi"/>
        </w:rPr>
        <w:t xml:space="preserve"> </w:t>
      </w:r>
      <w:r w:rsidR="001E72B5" w:rsidRPr="00EA664B">
        <w:rPr>
          <w:rFonts w:cstheme="minorHAnsi"/>
        </w:rPr>
        <w:t>novel coronavirus 2019-nCoV” (February 11, 2020).</w:t>
      </w:r>
    </w:p>
    <w:p w14:paraId="53EC28F8" w14:textId="77777777" w:rsidR="00DD17FC" w:rsidRPr="00EA664B" w:rsidRDefault="00DD17FC" w:rsidP="00DD17FC">
      <w:pPr>
        <w:spacing w:before="120" w:after="120"/>
        <w:jc w:val="both"/>
        <w:rPr>
          <w:rFonts w:cstheme="minorHAnsi"/>
        </w:rPr>
      </w:pPr>
      <w:r w:rsidRPr="00EA664B">
        <w:rPr>
          <w:rFonts w:cstheme="minorHAnsi"/>
        </w:rPr>
        <w:t xml:space="preserve">The following documents provide further guidance on screening of the E&amp;S risks associated with a medical laboratory. They also provide information for assessing and managing the risks. </w:t>
      </w:r>
    </w:p>
    <w:p w14:paraId="25EC9CB8" w14:textId="77777777" w:rsidR="00DD17FC" w:rsidRPr="00EA664B" w:rsidRDefault="00375FBF" w:rsidP="00D47B5F">
      <w:pPr>
        <w:pStyle w:val="ListParagraph"/>
        <w:numPr>
          <w:ilvl w:val="0"/>
          <w:numId w:val="7"/>
        </w:numPr>
        <w:spacing w:before="120" w:after="160"/>
        <w:jc w:val="both"/>
        <w:rPr>
          <w:rFonts w:cstheme="minorHAnsi"/>
        </w:rPr>
      </w:pPr>
      <w:hyperlink r:id="rId36" w:history="1">
        <w:r w:rsidR="00DD17FC" w:rsidRPr="00EA664B">
          <w:rPr>
            <w:rStyle w:val="Hyperlink"/>
            <w:rFonts w:cstheme="minorHAnsi"/>
          </w:rPr>
          <w:t>WHO; Prioritized Laboratory Testing Strategy According to 4Cs Transmission Scenarios</w:t>
        </w:r>
      </w:hyperlink>
    </w:p>
    <w:p w14:paraId="01450488" w14:textId="77777777" w:rsidR="00DD17FC" w:rsidRPr="00EA664B" w:rsidRDefault="00375FBF" w:rsidP="00D47B5F">
      <w:pPr>
        <w:pStyle w:val="ListParagraph"/>
        <w:numPr>
          <w:ilvl w:val="0"/>
          <w:numId w:val="7"/>
        </w:numPr>
        <w:spacing w:before="120" w:after="160"/>
        <w:jc w:val="both"/>
        <w:rPr>
          <w:rFonts w:cstheme="minorHAnsi"/>
        </w:rPr>
      </w:pPr>
      <w:hyperlink r:id="rId37" w:history="1">
        <w:r w:rsidR="00DD17FC" w:rsidRPr="00EA664B">
          <w:rPr>
            <w:rStyle w:val="Hyperlink"/>
            <w:rFonts w:cstheme="minorHAnsi"/>
          </w:rPr>
          <w:t>WHO Covid-19 Technical Guidance: Laboratory testing for 2019-nCoV in humans</w:t>
        </w:r>
      </w:hyperlink>
      <w:r w:rsidR="00DD17FC" w:rsidRPr="00EA664B">
        <w:rPr>
          <w:rFonts w:cstheme="minorHAnsi"/>
        </w:rPr>
        <w:t xml:space="preserve">: </w:t>
      </w:r>
    </w:p>
    <w:p w14:paraId="4FCB8609" w14:textId="77777777" w:rsidR="00DD17FC" w:rsidRPr="00EA664B" w:rsidRDefault="00375FBF" w:rsidP="00D47B5F">
      <w:pPr>
        <w:pStyle w:val="ListParagraph"/>
        <w:numPr>
          <w:ilvl w:val="0"/>
          <w:numId w:val="7"/>
        </w:numPr>
        <w:spacing w:before="120" w:after="160"/>
        <w:jc w:val="both"/>
        <w:rPr>
          <w:rFonts w:cstheme="minorHAnsi"/>
        </w:rPr>
      </w:pPr>
      <w:hyperlink r:id="rId38" w:history="1">
        <w:r w:rsidR="00DD17FC" w:rsidRPr="00EA664B">
          <w:rPr>
            <w:rStyle w:val="Hyperlink"/>
            <w:rFonts w:cstheme="minorHAnsi"/>
          </w:rPr>
          <w:t>WHO Laboratory Biosafety Manual, 3</w:t>
        </w:r>
        <w:r w:rsidR="00DD17FC" w:rsidRPr="00EA664B">
          <w:rPr>
            <w:rStyle w:val="Hyperlink"/>
            <w:rFonts w:cstheme="minorHAnsi"/>
            <w:vertAlign w:val="superscript"/>
          </w:rPr>
          <w:t>rd</w:t>
        </w:r>
        <w:r w:rsidR="00DD17FC" w:rsidRPr="00EA664B">
          <w:rPr>
            <w:rStyle w:val="Hyperlink"/>
            <w:rFonts w:cstheme="minorHAnsi"/>
          </w:rPr>
          <w:t xml:space="preserve"> edition</w:t>
        </w:r>
      </w:hyperlink>
    </w:p>
    <w:p w14:paraId="4DE1DCB0" w14:textId="77777777" w:rsidR="00DD17FC" w:rsidRPr="00EA664B" w:rsidRDefault="00375FBF" w:rsidP="00D47B5F">
      <w:pPr>
        <w:pStyle w:val="ListParagraph"/>
        <w:numPr>
          <w:ilvl w:val="0"/>
          <w:numId w:val="7"/>
        </w:numPr>
        <w:spacing w:before="120" w:after="160"/>
        <w:jc w:val="both"/>
        <w:rPr>
          <w:rFonts w:cstheme="minorHAnsi"/>
        </w:rPr>
      </w:pPr>
      <w:hyperlink r:id="rId39" w:history="1">
        <w:r w:rsidR="00DD17FC" w:rsidRPr="00EA664B">
          <w:rPr>
            <w:rStyle w:val="Hyperlink"/>
            <w:rFonts w:cstheme="minorHAnsi"/>
          </w:rPr>
          <w:t xml:space="preserve">USCDC, EPA, DOT, </w:t>
        </w:r>
        <w:r w:rsidR="00DD17FC" w:rsidRPr="00EA664B">
          <w:rPr>
            <w:rStyle w:val="Hyperlink"/>
            <w:rFonts w:cstheme="minorHAnsi"/>
            <w:i/>
            <w:iCs/>
          </w:rPr>
          <w:t>et al</w:t>
        </w:r>
        <w:r w:rsidR="00DD17FC" w:rsidRPr="00EA664B">
          <w:rPr>
            <w:rStyle w:val="Hyperlink"/>
            <w:rFonts w:cstheme="minorHAnsi"/>
          </w:rPr>
          <w:t>; Managing Solid Waste Contaminated with a Category A Infectious Substance</w:t>
        </w:r>
      </w:hyperlink>
      <w:r w:rsidR="00DD17FC" w:rsidRPr="00EA664B">
        <w:rPr>
          <w:rFonts w:cstheme="minorHAnsi"/>
        </w:rPr>
        <w:t xml:space="preserve"> (August 2019) </w:t>
      </w:r>
    </w:p>
    <w:p w14:paraId="74622583" w14:textId="199E7522" w:rsidR="00557BAA" w:rsidRPr="00EF405C" w:rsidRDefault="00557BAA" w:rsidP="00557BAA">
      <w:pPr>
        <w:spacing w:after="120"/>
        <w:jc w:val="both"/>
        <w:rPr>
          <w:rFonts w:cstheme="minorHAnsi"/>
        </w:rPr>
      </w:pPr>
      <w:r w:rsidRPr="00EF405C">
        <w:rPr>
          <w:rFonts w:cstheme="minorHAnsi"/>
        </w:rPr>
        <w:t>To mitigate the COVID-19 risks during the vaccine deployment, a local IPC guidance and standard operating procedures for COVID-19 vaccination will be developed outlining the screening policies for COVID-19 with clear exclusion criteria; key IPC measures in the vaccination area, key IPC measures for safely administration.</w:t>
      </w:r>
    </w:p>
    <w:p w14:paraId="52ED8CA8" w14:textId="6F006A0C" w:rsidR="00557BAA" w:rsidRPr="00EF405C" w:rsidRDefault="00557BAA" w:rsidP="00557BAA">
      <w:pPr>
        <w:spacing w:after="120"/>
        <w:jc w:val="both"/>
        <w:rPr>
          <w:rFonts w:cstheme="minorHAnsi"/>
        </w:rPr>
      </w:pPr>
      <w:r w:rsidRPr="00EF405C">
        <w:rPr>
          <w:rFonts w:cstheme="minorHAnsi"/>
        </w:rPr>
        <w:t>Additionally, cleaning and disinfection of the environment; appropriate waste management; visual reminders emphasizing hand hygiene, safe injection practices, safe use of medical masks, respiratory hygiene, and other IPC measures will be implemented and addressed during the vaccine deployment stages.</w:t>
      </w:r>
      <w:r w:rsidR="004D62E8" w:rsidRPr="00EF405C">
        <w:rPr>
          <w:rFonts w:cstheme="minorHAnsi"/>
        </w:rPr>
        <w:t xml:space="preserve"> </w:t>
      </w:r>
    </w:p>
    <w:p w14:paraId="65580F3C" w14:textId="40042CC8" w:rsidR="00915DBF" w:rsidRPr="00557BAA" w:rsidRDefault="00915DBF" w:rsidP="05BFBC7A">
      <w:pPr>
        <w:spacing w:after="120"/>
        <w:jc w:val="both"/>
      </w:pPr>
      <w:r w:rsidRPr="05BFBC7A">
        <w:t>The</w:t>
      </w:r>
      <w:r w:rsidR="005B6120" w:rsidRPr="05BFBC7A">
        <w:t xml:space="preserve"> present</w:t>
      </w:r>
      <w:r w:rsidRPr="05BFBC7A">
        <w:t xml:space="preserve"> ESMF and the ICMWMP include monitoring plans for ensuring proper implementation of procedures and mitigation measures.</w:t>
      </w:r>
    </w:p>
    <w:p w14:paraId="60AB74D6" w14:textId="31B07407" w:rsidR="0055045E" w:rsidRPr="00EA664B" w:rsidRDefault="009B10E0" w:rsidP="00F01E49">
      <w:pPr>
        <w:pStyle w:val="ListParagraph"/>
        <w:numPr>
          <w:ilvl w:val="1"/>
          <w:numId w:val="1"/>
        </w:numPr>
        <w:tabs>
          <w:tab w:val="left" w:pos="810"/>
        </w:tabs>
        <w:spacing w:after="240"/>
        <w:ind w:left="720"/>
        <w:jc w:val="both"/>
        <w:rPr>
          <w:rFonts w:cstheme="minorHAnsi"/>
          <w:bCs/>
        </w:rPr>
      </w:pPr>
      <w:r w:rsidRPr="00EA664B">
        <w:rPr>
          <w:rFonts w:cstheme="minorHAnsi"/>
          <w:b/>
          <w:bCs/>
        </w:rPr>
        <w:t xml:space="preserve">Mitigating and Responding </w:t>
      </w:r>
      <w:r w:rsidR="004966B1" w:rsidRPr="00EA664B">
        <w:rPr>
          <w:rFonts w:cstheme="minorHAnsi"/>
          <w:b/>
          <w:bCs/>
        </w:rPr>
        <w:t>to</w:t>
      </w:r>
      <w:r w:rsidRPr="00EA664B">
        <w:rPr>
          <w:rFonts w:cstheme="minorHAnsi"/>
          <w:b/>
          <w:bCs/>
        </w:rPr>
        <w:t xml:space="preserve"> </w:t>
      </w:r>
      <w:r w:rsidR="0055045E" w:rsidRPr="00EA664B">
        <w:rPr>
          <w:rFonts w:cstheme="minorHAnsi"/>
          <w:b/>
          <w:bCs/>
        </w:rPr>
        <w:t>Risks of Exclusion and Elite Capture</w:t>
      </w:r>
    </w:p>
    <w:p w14:paraId="2CAE2D1B" w14:textId="5BDADD98" w:rsidR="00FE26A6" w:rsidRPr="00EA664B" w:rsidRDefault="00FE26A6" w:rsidP="002A435C">
      <w:pPr>
        <w:spacing w:after="120"/>
        <w:jc w:val="both"/>
        <w:rPr>
          <w:rFonts w:cstheme="minorHAnsi"/>
        </w:rPr>
      </w:pPr>
      <w:r w:rsidRPr="00EA664B">
        <w:rPr>
          <w:rFonts w:cstheme="minorHAnsi"/>
        </w:rPr>
        <w:t>Another key social risk is that vulnerable social groups including elderly people</w:t>
      </w:r>
      <w:r w:rsidR="00D95267">
        <w:rPr>
          <w:rFonts w:cstheme="minorHAnsi"/>
        </w:rPr>
        <w:t xml:space="preserve"> </w:t>
      </w:r>
      <w:r w:rsidR="0055045E" w:rsidRPr="00EA664B">
        <w:rPr>
          <w:rFonts w:cstheme="minorHAnsi"/>
        </w:rPr>
        <w:t>and</w:t>
      </w:r>
      <w:r w:rsidRPr="00EA664B">
        <w:rPr>
          <w:rFonts w:cstheme="minorHAnsi"/>
        </w:rPr>
        <w:t xml:space="preserve"> women who are acutely malnourished</w:t>
      </w:r>
      <w:r w:rsidR="0055045E" w:rsidRPr="00EA664B">
        <w:rPr>
          <w:rFonts w:cstheme="minorHAnsi"/>
        </w:rPr>
        <w:t>;</w:t>
      </w:r>
      <w:r w:rsidRPr="00EA664B">
        <w:rPr>
          <w:rFonts w:cstheme="minorHAnsi"/>
        </w:rPr>
        <w:t xml:space="preserve"> and IDPs are unable to access facilities and services. Vulnerable groups within the communities affected by the project will </w:t>
      </w:r>
      <w:r w:rsidR="002F20DC" w:rsidRPr="00EA664B">
        <w:rPr>
          <w:rFonts w:cstheme="minorHAnsi"/>
        </w:rPr>
        <w:t>be</w:t>
      </w:r>
      <w:r w:rsidRPr="00EA664B">
        <w:rPr>
          <w:rFonts w:cstheme="minorHAnsi"/>
        </w:rPr>
        <w:t xml:space="preserve"> consulted through dedicated means under Stakeholder Engagement Plan (SEP), as appropriate. The SEP will also include an updated Grievance Mechanism </w:t>
      </w:r>
      <w:r w:rsidR="00ED3944" w:rsidRPr="00EA664B">
        <w:rPr>
          <w:rFonts w:cstheme="minorHAnsi"/>
        </w:rPr>
        <w:t xml:space="preserve">(GM) </w:t>
      </w:r>
      <w:r w:rsidRPr="00EA664B">
        <w:rPr>
          <w:rFonts w:cstheme="minorHAnsi"/>
        </w:rPr>
        <w:t xml:space="preserve">for addressing any </w:t>
      </w:r>
      <w:r w:rsidR="00ED3944" w:rsidRPr="00EA664B">
        <w:rPr>
          <w:rFonts w:cstheme="minorHAnsi"/>
        </w:rPr>
        <w:t xml:space="preserve">suggestion, </w:t>
      </w:r>
      <w:r w:rsidR="00DD17FC" w:rsidRPr="00EA664B">
        <w:rPr>
          <w:rFonts w:cstheme="minorHAnsi"/>
        </w:rPr>
        <w:t>concerns,</w:t>
      </w:r>
      <w:r w:rsidRPr="00EA664B">
        <w:rPr>
          <w:rFonts w:cstheme="minorHAnsi"/>
        </w:rPr>
        <w:t xml:space="preserve"> and grievances.</w:t>
      </w:r>
    </w:p>
    <w:p w14:paraId="310525D9" w14:textId="265D2CEB" w:rsidR="002D17A5" w:rsidRPr="00EA664B" w:rsidRDefault="002D17A5" w:rsidP="002A435C">
      <w:pPr>
        <w:spacing w:after="120"/>
        <w:jc w:val="both"/>
        <w:rPr>
          <w:rFonts w:cstheme="minorHAnsi"/>
        </w:rPr>
      </w:pPr>
      <w:r w:rsidRPr="00EA664B">
        <w:rPr>
          <w:rFonts w:cstheme="minorHAnsi"/>
        </w:rPr>
        <w:t xml:space="preserve">The Project will respond promptly to </w:t>
      </w:r>
      <w:r w:rsidR="0036194C" w:rsidRPr="00EA664B">
        <w:rPr>
          <w:rFonts w:cstheme="minorHAnsi"/>
        </w:rPr>
        <w:t>grievances</w:t>
      </w:r>
      <w:r w:rsidRPr="00EA664B">
        <w:rPr>
          <w:rFonts w:cstheme="minorHAnsi"/>
        </w:rPr>
        <w:t>, as articulated in the SEP, and will keep record of grievances</w:t>
      </w:r>
      <w:r w:rsidR="00823F81" w:rsidRPr="00EA664B">
        <w:rPr>
          <w:rFonts w:cstheme="minorHAnsi"/>
        </w:rPr>
        <w:t xml:space="preserve"> and whereas possible will </w:t>
      </w:r>
      <w:r w:rsidR="00BC7ADB" w:rsidRPr="00EA664B">
        <w:rPr>
          <w:rFonts w:cstheme="minorHAnsi"/>
        </w:rPr>
        <w:t>improve service delivery</w:t>
      </w:r>
      <w:r w:rsidR="00EE1F39" w:rsidRPr="00EA664B">
        <w:rPr>
          <w:rFonts w:cstheme="minorHAnsi"/>
        </w:rPr>
        <w:t xml:space="preserve"> </w:t>
      </w:r>
      <w:r w:rsidR="00BC7ADB" w:rsidRPr="00EA664B">
        <w:rPr>
          <w:rFonts w:cstheme="minorHAnsi"/>
        </w:rPr>
        <w:t xml:space="preserve">based on such suggestions, thus contributing to </w:t>
      </w:r>
      <w:r w:rsidR="00823F81" w:rsidRPr="00EA664B">
        <w:rPr>
          <w:rFonts w:cstheme="minorHAnsi"/>
        </w:rPr>
        <w:t>closing the feedback loop with stakeholders.</w:t>
      </w:r>
      <w:r w:rsidR="00BC7ADB" w:rsidRPr="00EA664B">
        <w:rPr>
          <w:rFonts w:cstheme="minorHAnsi"/>
        </w:rPr>
        <w:t xml:space="preserve"> WHO will regularly consult with stakeholders and update them on </w:t>
      </w:r>
      <w:r w:rsidR="00321BA7" w:rsidRPr="00EA664B">
        <w:rPr>
          <w:rFonts w:cstheme="minorHAnsi"/>
        </w:rPr>
        <w:t xml:space="preserve">grievances </w:t>
      </w:r>
      <w:r w:rsidR="00BC7ADB" w:rsidRPr="00EA664B">
        <w:rPr>
          <w:rFonts w:cstheme="minorHAnsi"/>
        </w:rPr>
        <w:t>received.</w:t>
      </w:r>
    </w:p>
    <w:p w14:paraId="2D89C2C9" w14:textId="77777777" w:rsidR="00FE26A6" w:rsidRPr="00EA664B" w:rsidRDefault="00FE26A6" w:rsidP="002A435C">
      <w:pPr>
        <w:spacing w:after="120"/>
        <w:jc w:val="both"/>
        <w:rPr>
          <w:rFonts w:cstheme="minorHAnsi"/>
        </w:rPr>
      </w:pPr>
      <w:r w:rsidRPr="00EA664B">
        <w:rPr>
          <w:rFonts w:cstheme="minorHAnsi"/>
        </w:rPr>
        <w:t xml:space="preserve">The </w:t>
      </w:r>
      <w:r w:rsidR="00ED3944" w:rsidRPr="00EA664B">
        <w:rPr>
          <w:rFonts w:cstheme="minorHAnsi"/>
        </w:rPr>
        <w:t>P</w:t>
      </w:r>
      <w:r w:rsidRPr="00EA664B">
        <w:rPr>
          <w:rFonts w:cstheme="minorHAnsi"/>
        </w:rPr>
        <w:t>roject can thereby rely on standards set out by WHO as well as international good practice to (i) facilitate</w:t>
      </w:r>
      <w:r w:rsidR="002D57BD" w:rsidRPr="00EA664B">
        <w:rPr>
          <w:rFonts w:cstheme="minorHAnsi"/>
        </w:rPr>
        <w:t xml:space="preserve"> </w:t>
      </w:r>
      <w:r w:rsidRPr="00EA664B">
        <w:rPr>
          <w:rFonts w:cstheme="minorHAnsi"/>
        </w:rPr>
        <w:t>appropriate stakeholder engagement and outreach plans towards the differentiated audience (concerned citizens,</w:t>
      </w:r>
      <w:r w:rsidR="002D57BD" w:rsidRPr="00EA664B">
        <w:rPr>
          <w:rFonts w:cstheme="minorHAnsi"/>
        </w:rPr>
        <w:t xml:space="preserve"> </w:t>
      </w:r>
      <w:r w:rsidRPr="00EA664B">
        <w:rPr>
          <w:rFonts w:cstheme="minorHAnsi"/>
        </w:rPr>
        <w:t>suspected cases and patients, relatives, health care workers, etc.); and (ii) promote the proper handling of</w:t>
      </w:r>
      <w:r w:rsidR="002D57BD" w:rsidRPr="00EA664B">
        <w:rPr>
          <w:rFonts w:cstheme="minorHAnsi"/>
        </w:rPr>
        <w:t xml:space="preserve"> </w:t>
      </w:r>
      <w:r w:rsidRPr="00EA664B">
        <w:rPr>
          <w:rFonts w:cstheme="minorHAnsi"/>
        </w:rPr>
        <w:t>quarantining interventions (including dignified treatment of patients; attention to specific, culturally determined</w:t>
      </w:r>
      <w:r w:rsidR="002D57BD" w:rsidRPr="00EA664B">
        <w:rPr>
          <w:rFonts w:cstheme="minorHAnsi"/>
        </w:rPr>
        <w:t xml:space="preserve"> </w:t>
      </w:r>
      <w:r w:rsidRPr="00EA664B">
        <w:rPr>
          <w:rFonts w:cstheme="minorHAnsi"/>
        </w:rPr>
        <w:t>concerns of vulnerable groups; and prevention of Sexual Exploitation and Assault (SEA) and Sexual Harassment (SH)as well as minimum accommodation and servicing requirements.</w:t>
      </w:r>
    </w:p>
    <w:p w14:paraId="0B5F71BB" w14:textId="77777777" w:rsidR="00283F6E" w:rsidRPr="00301F43" w:rsidRDefault="00283F6E" w:rsidP="00301F43">
      <w:pPr>
        <w:pStyle w:val="ListParagraph"/>
        <w:numPr>
          <w:ilvl w:val="1"/>
          <w:numId w:val="1"/>
        </w:numPr>
        <w:tabs>
          <w:tab w:val="left" w:pos="810"/>
        </w:tabs>
        <w:spacing w:after="240"/>
        <w:ind w:left="720"/>
        <w:jc w:val="both"/>
        <w:rPr>
          <w:rFonts w:cstheme="minorHAnsi"/>
          <w:b/>
          <w:bCs/>
        </w:rPr>
      </w:pPr>
      <w:r w:rsidRPr="00EA664B">
        <w:rPr>
          <w:rFonts w:cstheme="minorHAnsi"/>
          <w:b/>
          <w:bCs/>
        </w:rPr>
        <w:t xml:space="preserve">Mitigating and Responding to </w:t>
      </w:r>
      <w:bookmarkStart w:id="66" w:name="_Hlk44589726"/>
      <w:bookmarkStart w:id="67" w:name="_Hlk44588046"/>
      <w:r w:rsidRPr="00EA664B">
        <w:rPr>
          <w:rFonts w:cstheme="minorHAnsi"/>
          <w:b/>
          <w:bCs/>
        </w:rPr>
        <w:t>Sexual Exploitation and Abuse (SEA)</w:t>
      </w:r>
      <w:bookmarkEnd w:id="66"/>
      <w:r w:rsidR="001E72B5" w:rsidRPr="00EA664B">
        <w:rPr>
          <w:rFonts w:cstheme="minorHAnsi"/>
          <w:b/>
          <w:bCs/>
        </w:rPr>
        <w:t xml:space="preserve"> and Sexual Harassment (SH)</w:t>
      </w:r>
    </w:p>
    <w:bookmarkEnd w:id="67"/>
    <w:p w14:paraId="679AC715" w14:textId="5ED3BB5F" w:rsidR="00283F6E" w:rsidRPr="00EA664B" w:rsidRDefault="00283F6E" w:rsidP="002A435C">
      <w:pPr>
        <w:autoSpaceDE w:val="0"/>
        <w:autoSpaceDN w:val="0"/>
        <w:adjustRightInd w:val="0"/>
        <w:spacing w:after="120"/>
        <w:jc w:val="both"/>
        <w:rPr>
          <w:rFonts w:cstheme="minorHAnsi"/>
        </w:rPr>
      </w:pPr>
      <w:r w:rsidRPr="00EA664B">
        <w:rPr>
          <w:rFonts w:cstheme="minorHAnsi"/>
        </w:rPr>
        <w:t xml:space="preserve">The </w:t>
      </w:r>
      <w:r w:rsidR="00401B28" w:rsidRPr="00EA664B">
        <w:rPr>
          <w:rFonts w:cstheme="minorHAnsi"/>
        </w:rPr>
        <w:t>P</w:t>
      </w:r>
      <w:r w:rsidRPr="00EA664B">
        <w:rPr>
          <w:rFonts w:cstheme="minorHAnsi"/>
        </w:rPr>
        <w:t xml:space="preserve">roject will </w:t>
      </w:r>
      <w:r w:rsidR="00401B28" w:rsidRPr="00EA664B">
        <w:rPr>
          <w:rFonts w:cstheme="minorHAnsi"/>
        </w:rPr>
        <w:t xml:space="preserve">address </w:t>
      </w:r>
      <w:r w:rsidRPr="00EA664B">
        <w:rPr>
          <w:rFonts w:cstheme="minorHAnsi"/>
        </w:rPr>
        <w:t>SEA</w:t>
      </w:r>
      <w:r w:rsidR="004F763A" w:rsidRPr="00EA664B">
        <w:rPr>
          <w:rFonts w:cstheme="minorHAnsi"/>
        </w:rPr>
        <w:t>/SH</w:t>
      </w:r>
      <w:r w:rsidRPr="00EA664B">
        <w:rPr>
          <w:rFonts w:cstheme="minorHAnsi"/>
        </w:rPr>
        <w:t xml:space="preserve">, during </w:t>
      </w:r>
      <w:r w:rsidR="004F763A" w:rsidRPr="00EA664B">
        <w:rPr>
          <w:rFonts w:cstheme="minorHAnsi"/>
        </w:rPr>
        <w:t>the project cycle</w:t>
      </w:r>
      <w:r w:rsidR="00236570" w:rsidRPr="00EA664B">
        <w:rPr>
          <w:rFonts w:cstheme="minorHAnsi"/>
        </w:rPr>
        <w:t xml:space="preserve"> and will follow procedures and recommendations, as outlined in </w:t>
      </w:r>
      <w:hyperlink r:id="rId40" w:history="1">
        <w:r w:rsidR="00086D7B" w:rsidRPr="00EA664B">
          <w:rPr>
            <w:rStyle w:val="Hyperlink"/>
            <w:rFonts w:cstheme="minorHAnsi"/>
          </w:rPr>
          <w:t>Good Practice Note: Addressing Sexual Exploitation and Abuse and Sexual Harassment in IPF involving Major Civil Works</w:t>
        </w:r>
      </w:hyperlink>
      <w:r w:rsidRPr="00EA664B">
        <w:rPr>
          <w:rFonts w:cstheme="minorHAnsi"/>
        </w:rPr>
        <w:t xml:space="preserve">. </w:t>
      </w:r>
      <w:r w:rsidR="00CC5258" w:rsidRPr="00EA664B">
        <w:rPr>
          <w:rFonts w:cstheme="minorHAnsi"/>
        </w:rPr>
        <w:t xml:space="preserve">SEA/SH risks are deemed Substantial due to the emergency </w:t>
      </w:r>
      <w:r w:rsidR="00A7772F" w:rsidRPr="00EA664B">
        <w:rPr>
          <w:rFonts w:cstheme="minorHAnsi"/>
        </w:rPr>
        <w:t xml:space="preserve">nature of the </w:t>
      </w:r>
      <w:r w:rsidR="00CC5258" w:rsidRPr="00EA664B">
        <w:rPr>
          <w:rFonts w:cstheme="minorHAnsi"/>
        </w:rPr>
        <w:t>operations</w:t>
      </w:r>
      <w:r w:rsidR="00236570" w:rsidRPr="00EA664B">
        <w:rPr>
          <w:rFonts w:cstheme="minorHAnsi"/>
        </w:rPr>
        <w:t>, t</w:t>
      </w:r>
      <w:r w:rsidR="00CC5258" w:rsidRPr="00EA664B">
        <w:rPr>
          <w:rFonts w:cstheme="minorHAnsi"/>
        </w:rPr>
        <w:t>he level of vulnerability of the population</w:t>
      </w:r>
      <w:r w:rsidR="00374FBC" w:rsidRPr="00EA664B">
        <w:rPr>
          <w:rFonts w:cstheme="minorHAnsi"/>
        </w:rPr>
        <w:t xml:space="preserve"> and weak protection. </w:t>
      </w:r>
      <w:r w:rsidRPr="00EA664B">
        <w:rPr>
          <w:rFonts w:cstheme="minorHAnsi"/>
        </w:rPr>
        <w:t xml:space="preserve">Most of the laborers hired for </w:t>
      </w:r>
      <w:r w:rsidR="008F6CC4" w:rsidRPr="00EA664B">
        <w:rPr>
          <w:rFonts w:cstheme="minorHAnsi"/>
        </w:rPr>
        <w:t xml:space="preserve">rehabilitation </w:t>
      </w:r>
      <w:r w:rsidRPr="00EA664B">
        <w:rPr>
          <w:rFonts w:cstheme="minorHAnsi"/>
        </w:rPr>
        <w:t>are expected to be local, potentially reducing labor influx-related SEA risks</w:t>
      </w:r>
      <w:r w:rsidR="00100B88" w:rsidRPr="00EA664B">
        <w:rPr>
          <w:rFonts w:cstheme="minorHAnsi"/>
        </w:rPr>
        <w:t xml:space="preserve">, therefore, </w:t>
      </w:r>
      <w:r w:rsidRPr="00EA664B">
        <w:rPr>
          <w:rFonts w:cstheme="minorHAnsi"/>
        </w:rPr>
        <w:t xml:space="preserve">bidding documents will include specific requirements to minimize the use of expatriate workers and encourage local hiring. </w:t>
      </w:r>
    </w:p>
    <w:p w14:paraId="68A69354" w14:textId="7BC80CD7" w:rsidR="00283F6E" w:rsidRPr="00EA664B" w:rsidRDefault="00B63770" w:rsidP="00D626C3">
      <w:pPr>
        <w:autoSpaceDE w:val="0"/>
        <w:autoSpaceDN w:val="0"/>
        <w:adjustRightInd w:val="0"/>
        <w:spacing w:after="60"/>
        <w:jc w:val="both"/>
        <w:rPr>
          <w:rFonts w:cstheme="minorHAnsi"/>
        </w:rPr>
      </w:pPr>
      <w:r w:rsidRPr="00EA664B">
        <w:rPr>
          <w:rFonts w:cstheme="minorHAnsi"/>
        </w:rPr>
        <w:t>M</w:t>
      </w:r>
      <w:r w:rsidR="00283F6E" w:rsidRPr="00EA664B">
        <w:rPr>
          <w:rFonts w:cstheme="minorHAnsi"/>
        </w:rPr>
        <w:t>itigate SEA</w:t>
      </w:r>
      <w:r w:rsidR="00C76562" w:rsidRPr="00EA664B">
        <w:rPr>
          <w:rFonts w:cstheme="minorHAnsi"/>
        </w:rPr>
        <w:t>/SH</w:t>
      </w:r>
      <w:r w:rsidR="00283F6E" w:rsidRPr="00EA664B">
        <w:rPr>
          <w:rFonts w:cstheme="minorHAnsi"/>
        </w:rPr>
        <w:t xml:space="preserve"> risks stemming from project activities</w:t>
      </w:r>
      <w:r w:rsidR="00AE2E01" w:rsidRPr="00EA664B">
        <w:rPr>
          <w:rFonts w:cstheme="minorHAnsi"/>
        </w:rPr>
        <w:t xml:space="preserve"> as follows</w:t>
      </w:r>
      <w:r w:rsidR="00283F6E" w:rsidRPr="00EA664B">
        <w:rPr>
          <w:rFonts w:cstheme="minorHAnsi"/>
        </w:rPr>
        <w:t xml:space="preserve">: </w:t>
      </w:r>
    </w:p>
    <w:p w14:paraId="10CC1BBF" w14:textId="57897530" w:rsidR="00653859" w:rsidRPr="00EA664B" w:rsidRDefault="00653859" w:rsidP="00D47B5F">
      <w:pPr>
        <w:numPr>
          <w:ilvl w:val="0"/>
          <w:numId w:val="20"/>
        </w:numPr>
        <w:autoSpaceDE w:val="0"/>
        <w:autoSpaceDN w:val="0"/>
        <w:adjustRightInd w:val="0"/>
        <w:spacing w:after="60"/>
        <w:jc w:val="both"/>
        <w:rPr>
          <w:rFonts w:cstheme="minorHAnsi"/>
        </w:rPr>
      </w:pPr>
      <w:r w:rsidRPr="00EA664B">
        <w:rPr>
          <w:rFonts w:cstheme="minorHAnsi"/>
        </w:rPr>
        <w:t>Multi-sectoral coordination and monitoring mechanism; capacity building of direct</w:t>
      </w:r>
      <w:r w:rsidR="002E4A9F">
        <w:rPr>
          <w:rFonts w:cstheme="minorHAnsi"/>
        </w:rPr>
        <w:t xml:space="preserve"> and</w:t>
      </w:r>
      <w:r w:rsidRPr="00EA664B">
        <w:rPr>
          <w:rFonts w:cstheme="minorHAnsi"/>
        </w:rPr>
        <w:t xml:space="preserve"> contracted workers; and community awareness-raising activities to implement these SEA/SH mitigation measures in an effective manner. </w:t>
      </w:r>
    </w:p>
    <w:p w14:paraId="01511A60" w14:textId="625E3A24" w:rsidR="00283F6E" w:rsidRPr="00EA664B" w:rsidRDefault="00283F6E" w:rsidP="00D47B5F">
      <w:pPr>
        <w:numPr>
          <w:ilvl w:val="0"/>
          <w:numId w:val="20"/>
        </w:numPr>
        <w:autoSpaceDE w:val="0"/>
        <w:autoSpaceDN w:val="0"/>
        <w:adjustRightInd w:val="0"/>
        <w:spacing w:after="60"/>
        <w:jc w:val="both"/>
        <w:rPr>
          <w:rFonts w:cstheme="minorHAnsi"/>
        </w:rPr>
      </w:pPr>
      <w:r w:rsidRPr="00EA664B">
        <w:rPr>
          <w:rFonts w:cstheme="minorHAnsi"/>
        </w:rPr>
        <w:t xml:space="preserve">Contractual obligations to </w:t>
      </w:r>
      <w:r w:rsidR="00B911F9" w:rsidRPr="00EA664B">
        <w:rPr>
          <w:rFonts w:cstheme="minorHAnsi"/>
        </w:rPr>
        <w:t>prevent</w:t>
      </w:r>
      <w:r w:rsidRPr="00EA664B">
        <w:rPr>
          <w:rFonts w:cstheme="minorHAnsi"/>
        </w:rPr>
        <w:t xml:space="preserve"> SEA</w:t>
      </w:r>
      <w:r w:rsidR="006A5F3A" w:rsidRPr="00EA664B">
        <w:rPr>
          <w:rFonts w:cstheme="minorHAnsi"/>
        </w:rPr>
        <w:t>/SH</w:t>
      </w:r>
      <w:r w:rsidRPr="00EA664B">
        <w:rPr>
          <w:rFonts w:cstheme="minorHAnsi"/>
        </w:rPr>
        <w:t xml:space="preserve"> risks</w:t>
      </w:r>
      <w:r w:rsidR="003C4686" w:rsidRPr="00EA664B">
        <w:rPr>
          <w:rFonts w:cstheme="minorHAnsi"/>
        </w:rPr>
        <w:t>, through the signing of Codes of Conduct (CoC)</w:t>
      </w:r>
      <w:r w:rsidR="003E6B5B" w:rsidRPr="00EA664B">
        <w:rPr>
          <w:rFonts w:cstheme="minorHAnsi"/>
        </w:rPr>
        <w:t xml:space="preserve"> and disciplinary actions for </w:t>
      </w:r>
      <w:r w:rsidR="00EE4205" w:rsidRPr="00EA664B">
        <w:rPr>
          <w:rFonts w:cstheme="minorHAnsi"/>
        </w:rPr>
        <w:t>offenders.</w:t>
      </w:r>
      <w:r w:rsidRPr="00EA664B">
        <w:rPr>
          <w:rFonts w:cstheme="minorHAnsi"/>
        </w:rPr>
        <w:t xml:space="preserve"> </w:t>
      </w:r>
    </w:p>
    <w:p w14:paraId="1F6D79E4" w14:textId="3E415A73" w:rsidR="00283F6E" w:rsidRPr="00EA664B" w:rsidRDefault="006A5F3A" w:rsidP="00D47B5F">
      <w:pPr>
        <w:numPr>
          <w:ilvl w:val="0"/>
          <w:numId w:val="20"/>
        </w:numPr>
        <w:autoSpaceDE w:val="0"/>
        <w:autoSpaceDN w:val="0"/>
        <w:adjustRightInd w:val="0"/>
        <w:spacing w:after="120"/>
        <w:jc w:val="both"/>
        <w:rPr>
          <w:rFonts w:cstheme="minorHAnsi"/>
        </w:rPr>
      </w:pPr>
      <w:r w:rsidRPr="00EA664B">
        <w:rPr>
          <w:rFonts w:cstheme="minorHAnsi"/>
        </w:rPr>
        <w:t>S</w:t>
      </w:r>
      <w:r w:rsidR="00283F6E" w:rsidRPr="00EA664B">
        <w:rPr>
          <w:rFonts w:cstheme="minorHAnsi"/>
        </w:rPr>
        <w:t xml:space="preserve">trengthening </w:t>
      </w:r>
      <w:r w:rsidR="003E6B5B" w:rsidRPr="00EA664B">
        <w:rPr>
          <w:rFonts w:cstheme="minorHAnsi"/>
        </w:rPr>
        <w:t xml:space="preserve">response mechanisms </w:t>
      </w:r>
      <w:r w:rsidR="00CE1A5C" w:rsidRPr="00EA664B">
        <w:rPr>
          <w:rFonts w:cstheme="minorHAnsi"/>
        </w:rPr>
        <w:t>through survivor-centered mitigation measures</w:t>
      </w:r>
      <w:r w:rsidR="00B911F9" w:rsidRPr="00EA664B">
        <w:rPr>
          <w:rFonts w:cstheme="minorHAnsi"/>
        </w:rPr>
        <w:t xml:space="preserve"> and </w:t>
      </w:r>
      <w:r w:rsidR="0050168A" w:rsidRPr="00EA664B">
        <w:rPr>
          <w:rFonts w:cstheme="minorHAnsi"/>
        </w:rPr>
        <w:t>GMs</w:t>
      </w:r>
      <w:r w:rsidR="00283F6E" w:rsidRPr="00EA664B">
        <w:rPr>
          <w:rFonts w:cstheme="minorHAnsi"/>
        </w:rPr>
        <w:t xml:space="preserve"> to effectively handle SEA</w:t>
      </w:r>
      <w:r w:rsidR="0050168A" w:rsidRPr="00EA664B">
        <w:rPr>
          <w:rFonts w:cstheme="minorHAnsi"/>
        </w:rPr>
        <w:t>/SH</w:t>
      </w:r>
      <w:r w:rsidR="00283F6E" w:rsidRPr="00EA664B">
        <w:rPr>
          <w:rFonts w:cstheme="minorHAnsi"/>
        </w:rPr>
        <w:t xml:space="preserve"> complaints </w:t>
      </w:r>
      <w:r w:rsidR="009A28FD" w:rsidRPr="00EA664B">
        <w:rPr>
          <w:rFonts w:cstheme="minorHAnsi"/>
        </w:rPr>
        <w:t>in</w:t>
      </w:r>
      <w:r w:rsidR="00283F6E" w:rsidRPr="00EA664B">
        <w:rPr>
          <w:rFonts w:cstheme="minorHAnsi"/>
        </w:rPr>
        <w:t xml:space="preserve"> collaboration with NGOs </w:t>
      </w:r>
      <w:r w:rsidR="0050168A" w:rsidRPr="00EA664B">
        <w:rPr>
          <w:rFonts w:cstheme="minorHAnsi"/>
        </w:rPr>
        <w:t>having expertise on</w:t>
      </w:r>
      <w:r w:rsidR="00D30140" w:rsidRPr="00EA664B">
        <w:rPr>
          <w:rFonts w:cstheme="minorHAnsi"/>
        </w:rPr>
        <w:t xml:space="preserve"> </w:t>
      </w:r>
      <w:r w:rsidR="00EE4205" w:rsidRPr="00EA664B">
        <w:rPr>
          <w:rFonts w:cstheme="minorHAnsi"/>
        </w:rPr>
        <w:t>GBV.</w:t>
      </w:r>
      <w:r w:rsidR="00283F6E" w:rsidRPr="00EA664B">
        <w:rPr>
          <w:rFonts w:cstheme="minorHAnsi"/>
        </w:rPr>
        <w:t xml:space="preserve"> </w:t>
      </w:r>
    </w:p>
    <w:p w14:paraId="3A8F4424" w14:textId="44A1926F" w:rsidR="00AE2E01" w:rsidRPr="00EA664B" w:rsidRDefault="00283F6E" w:rsidP="00D626C3">
      <w:pPr>
        <w:autoSpaceDE w:val="0"/>
        <w:autoSpaceDN w:val="0"/>
        <w:adjustRightInd w:val="0"/>
        <w:spacing w:after="60"/>
        <w:jc w:val="both"/>
        <w:rPr>
          <w:rFonts w:cstheme="minorHAnsi"/>
        </w:rPr>
      </w:pPr>
      <w:r w:rsidRPr="00EA664B">
        <w:rPr>
          <w:rFonts w:cstheme="minorHAnsi"/>
        </w:rPr>
        <w:t xml:space="preserve">The project will introduce </w:t>
      </w:r>
      <w:r w:rsidRPr="00EA664B">
        <w:rPr>
          <w:rFonts w:cstheme="minorHAnsi"/>
          <w:b/>
          <w:bCs/>
        </w:rPr>
        <w:t>contractual obligations</w:t>
      </w:r>
      <w:r w:rsidRPr="00EA664B">
        <w:rPr>
          <w:rFonts w:cstheme="minorHAnsi"/>
        </w:rPr>
        <w:t xml:space="preserve"> in </w:t>
      </w:r>
      <w:r w:rsidR="00915DBF" w:rsidRPr="00EA664B">
        <w:rPr>
          <w:rFonts w:cstheme="minorHAnsi"/>
        </w:rPr>
        <w:t xml:space="preserve">rehabilitation </w:t>
      </w:r>
      <w:r w:rsidRPr="00EA664B">
        <w:rPr>
          <w:rFonts w:cstheme="minorHAnsi"/>
        </w:rPr>
        <w:t>contracts to reduce SEA risk</w:t>
      </w:r>
      <w:r w:rsidR="00AE2E01" w:rsidRPr="00EA664B">
        <w:rPr>
          <w:rFonts w:cstheme="minorHAnsi"/>
        </w:rPr>
        <w:t xml:space="preserve"> by</w:t>
      </w:r>
      <w:r w:rsidRPr="00EA664B">
        <w:rPr>
          <w:rFonts w:cstheme="minorHAnsi"/>
        </w:rPr>
        <w:t>:</w:t>
      </w:r>
    </w:p>
    <w:p w14:paraId="22D1863E" w14:textId="6C37C777" w:rsidR="00283F6E" w:rsidRPr="00EA664B" w:rsidRDefault="00283F6E" w:rsidP="00D47B5F">
      <w:pPr>
        <w:numPr>
          <w:ilvl w:val="0"/>
          <w:numId w:val="21"/>
        </w:numPr>
        <w:autoSpaceDE w:val="0"/>
        <w:autoSpaceDN w:val="0"/>
        <w:adjustRightInd w:val="0"/>
        <w:spacing w:after="60"/>
        <w:jc w:val="both"/>
        <w:rPr>
          <w:rFonts w:cstheme="minorHAnsi"/>
        </w:rPr>
      </w:pPr>
      <w:r w:rsidRPr="00EA664B">
        <w:rPr>
          <w:rFonts w:cstheme="minorHAnsi"/>
        </w:rPr>
        <w:t xml:space="preserve">Briefing prospective contractors on Environmental, Social, and Occupational Health and Safety Standards and on SEA-related requirements during pre-bid </w:t>
      </w:r>
      <w:r w:rsidR="00EE4205" w:rsidRPr="00EA664B">
        <w:rPr>
          <w:rFonts w:cstheme="minorHAnsi"/>
        </w:rPr>
        <w:t>meetings.</w:t>
      </w:r>
      <w:r w:rsidRPr="00EA664B">
        <w:rPr>
          <w:rFonts w:cstheme="minorHAnsi"/>
        </w:rPr>
        <w:t xml:space="preserve"> </w:t>
      </w:r>
    </w:p>
    <w:p w14:paraId="5B17B98F" w14:textId="32EC0A54" w:rsidR="00283F6E" w:rsidRPr="00EA664B" w:rsidRDefault="00283F6E" w:rsidP="00D47B5F">
      <w:pPr>
        <w:numPr>
          <w:ilvl w:val="0"/>
          <w:numId w:val="21"/>
        </w:numPr>
        <w:autoSpaceDE w:val="0"/>
        <w:autoSpaceDN w:val="0"/>
        <w:adjustRightInd w:val="0"/>
        <w:spacing w:after="60"/>
        <w:jc w:val="both"/>
        <w:rPr>
          <w:rFonts w:cstheme="minorHAnsi"/>
        </w:rPr>
      </w:pPr>
      <w:r w:rsidRPr="00EA664B">
        <w:rPr>
          <w:rFonts w:cstheme="minorHAnsi"/>
        </w:rPr>
        <w:t xml:space="preserve">Incorporating requirements in the bidding documents for contractors to develop a GBV Action Plan, including an Accountability and Response </w:t>
      </w:r>
      <w:r w:rsidR="00EE4205" w:rsidRPr="00EA664B">
        <w:rPr>
          <w:rFonts w:cstheme="minorHAnsi"/>
        </w:rPr>
        <w:t>Framework.</w:t>
      </w:r>
      <w:r w:rsidRPr="00EA664B">
        <w:rPr>
          <w:rFonts w:cstheme="minorHAnsi"/>
        </w:rPr>
        <w:t xml:space="preserve"> </w:t>
      </w:r>
    </w:p>
    <w:p w14:paraId="38369644" w14:textId="24551A26" w:rsidR="00283F6E" w:rsidRPr="00EA664B" w:rsidRDefault="00283F6E" w:rsidP="00D47B5F">
      <w:pPr>
        <w:numPr>
          <w:ilvl w:val="0"/>
          <w:numId w:val="21"/>
        </w:numPr>
        <w:autoSpaceDE w:val="0"/>
        <w:autoSpaceDN w:val="0"/>
        <w:adjustRightInd w:val="0"/>
        <w:spacing w:after="60"/>
        <w:jc w:val="both"/>
        <w:rPr>
          <w:rFonts w:cstheme="minorHAnsi"/>
        </w:rPr>
      </w:pPr>
      <w:r w:rsidRPr="00EA664B">
        <w:rPr>
          <w:rFonts w:cstheme="minorHAnsi"/>
        </w:rPr>
        <w:t xml:space="preserve">Incorporating requirements in bidding documents to minimize the use of expatriate </w:t>
      </w:r>
      <w:r w:rsidR="00EE4205" w:rsidRPr="00EA664B">
        <w:rPr>
          <w:rFonts w:cstheme="minorHAnsi"/>
        </w:rPr>
        <w:t>workers.</w:t>
      </w:r>
    </w:p>
    <w:p w14:paraId="212F7716" w14:textId="6FD8F147" w:rsidR="00283F6E" w:rsidRPr="00EA664B" w:rsidRDefault="00360C34" w:rsidP="00D47B5F">
      <w:pPr>
        <w:numPr>
          <w:ilvl w:val="0"/>
          <w:numId w:val="21"/>
        </w:numPr>
        <w:autoSpaceDE w:val="0"/>
        <w:autoSpaceDN w:val="0"/>
        <w:adjustRightInd w:val="0"/>
        <w:spacing w:after="60"/>
        <w:jc w:val="both"/>
        <w:rPr>
          <w:rFonts w:cstheme="minorHAnsi"/>
        </w:rPr>
      </w:pPr>
      <w:r w:rsidRPr="00EA664B">
        <w:rPr>
          <w:rFonts w:cstheme="minorHAnsi"/>
        </w:rPr>
        <w:t>R</w:t>
      </w:r>
      <w:r w:rsidR="00283F6E" w:rsidRPr="00EA664B">
        <w:rPr>
          <w:rFonts w:cstheme="minorHAnsi"/>
        </w:rPr>
        <w:t xml:space="preserve">equiring that contractors and consulting firms submit Code of Conduct (CoC) with their </w:t>
      </w:r>
      <w:r w:rsidR="00EE4205" w:rsidRPr="00EA664B">
        <w:rPr>
          <w:rFonts w:cstheme="minorHAnsi"/>
        </w:rPr>
        <w:t>bids.</w:t>
      </w:r>
      <w:r w:rsidR="00283F6E" w:rsidRPr="00EA664B">
        <w:rPr>
          <w:rFonts w:cstheme="minorHAnsi"/>
        </w:rPr>
        <w:t xml:space="preserve"> </w:t>
      </w:r>
    </w:p>
    <w:p w14:paraId="34F84C4D" w14:textId="77777777" w:rsidR="00283F6E" w:rsidRPr="00EA664B" w:rsidRDefault="00283F6E" w:rsidP="00D626C3">
      <w:pPr>
        <w:autoSpaceDE w:val="0"/>
        <w:autoSpaceDN w:val="0"/>
        <w:adjustRightInd w:val="0"/>
        <w:spacing w:after="60"/>
        <w:ind w:left="720"/>
        <w:jc w:val="both"/>
        <w:rPr>
          <w:rFonts w:cstheme="minorHAnsi"/>
        </w:rPr>
      </w:pPr>
      <w:r w:rsidRPr="00EA664B">
        <w:rPr>
          <w:rFonts w:cstheme="minorHAnsi"/>
        </w:rPr>
        <w:t xml:space="preserve">Based on the project’s needs, the World Bank’s Standard Procurement Documents and the implementing agency’s policies and goals, defining the requirements to be included in the bidding documents for CoC that address GBV; and </w:t>
      </w:r>
    </w:p>
    <w:p w14:paraId="3494007D" w14:textId="77777777" w:rsidR="00283F6E" w:rsidRPr="00EA664B" w:rsidRDefault="00283F6E" w:rsidP="00D47B5F">
      <w:pPr>
        <w:numPr>
          <w:ilvl w:val="0"/>
          <w:numId w:val="21"/>
        </w:numPr>
        <w:autoSpaceDE w:val="0"/>
        <w:autoSpaceDN w:val="0"/>
        <w:adjustRightInd w:val="0"/>
        <w:spacing w:after="120"/>
        <w:contextualSpacing/>
        <w:jc w:val="both"/>
        <w:rPr>
          <w:rFonts w:cstheme="minorHAnsi"/>
        </w:rPr>
      </w:pPr>
      <w:r w:rsidRPr="00EA664B">
        <w:rPr>
          <w:rFonts w:cstheme="minorHAnsi"/>
        </w:rPr>
        <w:t>Clearly establishing how adequate GBV costs will be paid for in the contract, as well as worker training on SEA, HIV/AIDS mitigation, and CoC obligations.</w:t>
      </w:r>
    </w:p>
    <w:p w14:paraId="7534E2B9" w14:textId="1D056FFB" w:rsidR="004C4296" w:rsidRPr="00EA664B" w:rsidRDefault="008E0CD9" w:rsidP="00301F43">
      <w:pPr>
        <w:spacing w:before="240"/>
        <w:jc w:val="both"/>
        <w:rPr>
          <w:rFonts w:cstheme="minorHAnsi"/>
        </w:rPr>
      </w:pPr>
      <w:r w:rsidRPr="00EA664B">
        <w:rPr>
          <w:rFonts w:cstheme="minorHAnsi"/>
        </w:rPr>
        <w:t>The Project will handle</w:t>
      </w:r>
      <w:r w:rsidR="00960963" w:rsidRPr="00EA664B">
        <w:rPr>
          <w:rFonts w:cstheme="minorHAnsi"/>
        </w:rPr>
        <w:t xml:space="preserve"> SEA/SH </w:t>
      </w:r>
      <w:r w:rsidR="007C5F84" w:rsidRPr="00EA664B">
        <w:rPr>
          <w:rFonts w:cstheme="minorHAnsi"/>
          <w:b/>
          <w:bCs/>
        </w:rPr>
        <w:t>grievance</w:t>
      </w:r>
      <w:r w:rsidR="00960963" w:rsidRPr="00EA664B">
        <w:rPr>
          <w:rFonts w:cstheme="minorHAnsi"/>
          <w:b/>
          <w:bCs/>
        </w:rPr>
        <w:t>s</w:t>
      </w:r>
      <w:r w:rsidR="00960963" w:rsidRPr="00EA664B">
        <w:rPr>
          <w:rFonts w:cstheme="minorHAnsi"/>
        </w:rPr>
        <w:t xml:space="preserve"> as outlined in</w:t>
      </w:r>
      <w:r w:rsidR="00442FBA" w:rsidRPr="00EA664B">
        <w:rPr>
          <w:rFonts w:cstheme="minorHAnsi"/>
        </w:rPr>
        <w:t xml:space="preserve"> </w:t>
      </w:r>
      <w:r w:rsidR="00AB11D4" w:rsidRPr="00EA664B">
        <w:rPr>
          <w:rFonts w:cstheme="minorHAnsi"/>
        </w:rPr>
        <w:t>t</w:t>
      </w:r>
      <w:r w:rsidR="00F4372D" w:rsidRPr="00EA664B">
        <w:rPr>
          <w:rFonts w:cstheme="minorHAnsi"/>
        </w:rPr>
        <w:t xml:space="preserve">he </w:t>
      </w:r>
      <w:r w:rsidR="00AB11D4" w:rsidRPr="00EA664B">
        <w:rPr>
          <w:rFonts w:cstheme="minorHAnsi"/>
        </w:rPr>
        <w:t xml:space="preserve">note </w:t>
      </w:r>
      <w:hyperlink r:id="rId41" w:history="1">
        <w:r w:rsidR="00F4372D" w:rsidRPr="00EA664B">
          <w:rPr>
            <w:rStyle w:val="Hyperlink"/>
            <w:rFonts w:cstheme="minorHAnsi"/>
          </w:rPr>
          <w:t>Grievance</w:t>
        </w:r>
        <w:r w:rsidR="00AB11D4" w:rsidRPr="00EA664B">
          <w:rPr>
            <w:rStyle w:val="Hyperlink"/>
            <w:rFonts w:cstheme="minorHAnsi"/>
          </w:rPr>
          <w:t>s Mechanisms for SEA/SH in World Bank-financed Projects</w:t>
        </w:r>
      </w:hyperlink>
      <w:r w:rsidR="00960963" w:rsidRPr="00EA664B">
        <w:rPr>
          <w:rFonts w:cstheme="minorHAnsi"/>
        </w:rPr>
        <w:t>. The mandate of a SEA/SH GM is limited to: (i)referring, any survivor who has filed a complaint to relevant services, (ii) determining whether the</w:t>
      </w:r>
      <w:r w:rsidR="00442FBA" w:rsidRPr="00EA664B">
        <w:rPr>
          <w:rFonts w:cstheme="minorHAnsi"/>
        </w:rPr>
        <w:t xml:space="preserve"> </w:t>
      </w:r>
      <w:r w:rsidR="00960963" w:rsidRPr="00EA664B">
        <w:rPr>
          <w:rFonts w:cstheme="minorHAnsi"/>
        </w:rPr>
        <w:t>allegation falls within the World Bank definition of SEA/SH, and (iii) noting whether the complainant</w:t>
      </w:r>
      <w:r w:rsidR="00442FBA" w:rsidRPr="00EA664B">
        <w:rPr>
          <w:rFonts w:cstheme="minorHAnsi"/>
        </w:rPr>
        <w:t xml:space="preserve"> </w:t>
      </w:r>
      <w:r w:rsidR="00960963" w:rsidRPr="00EA664B">
        <w:rPr>
          <w:rFonts w:cstheme="minorHAnsi"/>
        </w:rPr>
        <w:t>alleges the grievance was perpetrated by an individual associated with a World Bank project. A SEA/SH</w:t>
      </w:r>
      <w:r w:rsidR="00EE4205">
        <w:rPr>
          <w:rFonts w:cstheme="minorHAnsi"/>
        </w:rPr>
        <w:t xml:space="preserve"> </w:t>
      </w:r>
      <w:r w:rsidR="00960963" w:rsidRPr="00EA664B">
        <w:rPr>
          <w:rFonts w:cstheme="minorHAnsi"/>
        </w:rPr>
        <w:t>GM does not have any investigative function. It has neither a mandate to establish criminal</w:t>
      </w:r>
      <w:r w:rsidR="00442FBA" w:rsidRPr="00EA664B">
        <w:rPr>
          <w:rFonts w:cstheme="minorHAnsi"/>
        </w:rPr>
        <w:t xml:space="preserve"> </w:t>
      </w:r>
      <w:r w:rsidR="00960963" w:rsidRPr="00EA664B">
        <w:rPr>
          <w:rFonts w:cstheme="minorHAnsi"/>
        </w:rPr>
        <w:t>responsibility of any individual (the prerogative of the national justice system), nor any role in</w:t>
      </w:r>
      <w:r w:rsidR="00442FBA" w:rsidRPr="00EA664B">
        <w:rPr>
          <w:rFonts w:cstheme="minorHAnsi"/>
        </w:rPr>
        <w:t xml:space="preserve"> </w:t>
      </w:r>
      <w:r w:rsidR="00960963" w:rsidRPr="00EA664B">
        <w:rPr>
          <w:rFonts w:cstheme="minorHAnsi"/>
        </w:rPr>
        <w:t>recommending or imposing disciplinary measures under an employment contract (the latter being</w:t>
      </w:r>
      <w:r w:rsidR="009806F1" w:rsidRPr="00EA664B">
        <w:rPr>
          <w:rFonts w:cstheme="minorHAnsi"/>
        </w:rPr>
        <w:t xml:space="preserve"> </w:t>
      </w:r>
      <w:r w:rsidR="00960963" w:rsidRPr="00EA664B">
        <w:rPr>
          <w:rFonts w:cstheme="minorHAnsi"/>
        </w:rPr>
        <w:t>the purview of the employer).</w:t>
      </w:r>
      <w:r w:rsidR="00ED5343" w:rsidRPr="00EA664B">
        <w:rPr>
          <w:rFonts w:cstheme="minorHAnsi"/>
        </w:rPr>
        <w:t xml:space="preserve"> Samples of CoC can be found in </w:t>
      </w:r>
      <w:hyperlink r:id="rId42" w:history="1">
        <w:r w:rsidR="00ED5343" w:rsidRPr="00EA664B">
          <w:rPr>
            <w:rStyle w:val="Hyperlink"/>
            <w:rFonts w:cstheme="minorHAnsi"/>
          </w:rPr>
          <w:t>Good Practice Note: Addressing Sexual Exploitation and Abuse and Sexual Harassment in IPF involving Major Civil Works</w:t>
        </w:r>
      </w:hyperlink>
      <w:r w:rsidR="00ED5343" w:rsidRPr="00EA664B">
        <w:rPr>
          <w:rFonts w:cstheme="minorHAnsi"/>
        </w:rPr>
        <w:t xml:space="preserve"> and </w:t>
      </w:r>
      <w:r w:rsidR="00144D79" w:rsidRPr="00EA664B">
        <w:rPr>
          <w:rFonts w:cstheme="minorHAnsi"/>
        </w:rPr>
        <w:t>examples</w:t>
      </w:r>
      <w:r w:rsidR="0033763F" w:rsidRPr="00EA664B">
        <w:rPr>
          <w:rFonts w:cstheme="minorHAnsi"/>
        </w:rPr>
        <w:t xml:space="preserve"> of</w:t>
      </w:r>
      <w:r w:rsidR="009B10E0" w:rsidRPr="00EA664B">
        <w:rPr>
          <w:rFonts w:cstheme="minorHAnsi"/>
        </w:rPr>
        <w:t xml:space="preserve"> </w:t>
      </w:r>
      <w:r w:rsidR="0033763F" w:rsidRPr="00EA664B">
        <w:rPr>
          <w:rFonts w:cstheme="minorHAnsi"/>
        </w:rPr>
        <w:t>Terms of Reference (ToR) for Project-Level Grievance Mechanism (GM) for Allegations of Sexual Exploitation and Abuse, and Sexual Harassment (SEA/SH) in World Bank-Financed Projects</w:t>
      </w:r>
      <w:r w:rsidR="007525AD" w:rsidRPr="00EA664B">
        <w:rPr>
          <w:rFonts w:cstheme="minorHAnsi"/>
        </w:rPr>
        <w:t xml:space="preserve"> are attached in the present ESMF, Annex III.</w:t>
      </w:r>
    </w:p>
    <w:p w14:paraId="08EAC4F4" w14:textId="77777777" w:rsidR="00283F6E" w:rsidRPr="00EA664B" w:rsidRDefault="004C4296" w:rsidP="00301F43">
      <w:pPr>
        <w:pStyle w:val="ListParagraph"/>
        <w:numPr>
          <w:ilvl w:val="1"/>
          <w:numId w:val="1"/>
        </w:numPr>
        <w:tabs>
          <w:tab w:val="left" w:pos="810"/>
        </w:tabs>
        <w:spacing w:after="240"/>
        <w:ind w:left="720"/>
        <w:jc w:val="both"/>
        <w:rPr>
          <w:rFonts w:cstheme="minorHAnsi"/>
          <w:bCs/>
        </w:rPr>
      </w:pPr>
      <w:r w:rsidRPr="00EA664B">
        <w:rPr>
          <w:rFonts w:cstheme="minorHAnsi"/>
          <w:b/>
          <w:bCs/>
        </w:rPr>
        <w:t>Other Contingency Risks and Emergency Response</w:t>
      </w:r>
    </w:p>
    <w:p w14:paraId="31926DED" w14:textId="3DCA3188" w:rsidR="00FE26A6" w:rsidRPr="00EA664B" w:rsidRDefault="00FE26A6" w:rsidP="00301F43">
      <w:pPr>
        <w:spacing w:after="120"/>
        <w:jc w:val="both"/>
        <w:rPr>
          <w:rFonts w:cstheme="minorHAnsi"/>
        </w:rPr>
      </w:pPr>
      <w:r w:rsidRPr="00EA664B">
        <w:rPr>
          <w:rFonts w:cstheme="minorHAnsi"/>
        </w:rPr>
        <w:t>The contingent emergency response component (CERC) allows WHO to receive support by reallocating funds from</w:t>
      </w:r>
      <w:r w:rsidR="00442FBA" w:rsidRPr="00EA664B">
        <w:rPr>
          <w:rFonts w:cstheme="minorHAnsi"/>
        </w:rPr>
        <w:t xml:space="preserve"> </w:t>
      </w:r>
      <w:r w:rsidRPr="00EA664B">
        <w:rPr>
          <w:rFonts w:cstheme="minorHAnsi"/>
        </w:rPr>
        <w:t>other project components to mitigate, respond and recover from the potentially harmful consequences arising from</w:t>
      </w:r>
      <w:r w:rsidR="00442FBA" w:rsidRPr="00EA664B">
        <w:rPr>
          <w:rFonts w:cstheme="minorHAnsi"/>
        </w:rPr>
        <w:t xml:space="preserve"> </w:t>
      </w:r>
      <w:r w:rsidRPr="00EA664B">
        <w:rPr>
          <w:rFonts w:cstheme="minorHAnsi"/>
        </w:rPr>
        <w:t xml:space="preserve">the </w:t>
      </w:r>
      <w:r w:rsidR="00FC1B81" w:rsidRPr="00EA664B">
        <w:rPr>
          <w:rFonts w:cstheme="minorHAnsi"/>
        </w:rPr>
        <w:t>emergency</w:t>
      </w:r>
      <w:r w:rsidRPr="00EA664B">
        <w:rPr>
          <w:rFonts w:cstheme="minorHAnsi"/>
        </w:rPr>
        <w:t>. Disbursements under this component will be subject to the declaration of emergency and</w:t>
      </w:r>
      <w:r w:rsidR="00442FBA" w:rsidRPr="00EA664B">
        <w:rPr>
          <w:rFonts w:cstheme="minorHAnsi"/>
        </w:rPr>
        <w:t xml:space="preserve"> </w:t>
      </w:r>
      <w:r w:rsidRPr="00EA664B">
        <w:rPr>
          <w:rFonts w:cstheme="minorHAnsi"/>
        </w:rPr>
        <w:t>the preparation of an “Emergency Response Operational Manual” (EROM) by WHO, agreed upon by the</w:t>
      </w:r>
      <w:r w:rsidR="00442FBA" w:rsidRPr="00EA664B">
        <w:rPr>
          <w:rFonts w:cstheme="minorHAnsi"/>
        </w:rPr>
        <w:t xml:space="preserve"> </w:t>
      </w:r>
      <w:r w:rsidRPr="00EA664B">
        <w:rPr>
          <w:rFonts w:cstheme="minorHAnsi"/>
        </w:rPr>
        <w:t>Bank. The updated ESMF includes requirements managing the environmental and social risks and impacts by</w:t>
      </w:r>
      <w:r w:rsidR="00442FBA" w:rsidRPr="00EA664B">
        <w:rPr>
          <w:rFonts w:cstheme="minorHAnsi"/>
        </w:rPr>
        <w:t xml:space="preserve"> </w:t>
      </w:r>
      <w:r w:rsidRPr="00EA664B">
        <w:rPr>
          <w:rFonts w:cstheme="minorHAnsi"/>
        </w:rPr>
        <w:t>following ESF</w:t>
      </w:r>
      <w:r w:rsidR="0087492C" w:rsidRPr="00EA664B">
        <w:rPr>
          <w:rFonts w:cstheme="minorHAnsi"/>
        </w:rPr>
        <w:t>.</w:t>
      </w:r>
      <w:r w:rsidR="004C5A3E" w:rsidRPr="00EA664B">
        <w:rPr>
          <w:rFonts w:cstheme="minorHAnsi"/>
        </w:rPr>
        <w:t xml:space="preserve"> </w:t>
      </w:r>
      <w:r w:rsidR="004C5A3E" w:rsidRPr="00EA664B">
        <w:t>The broad scope of CERC activities is not yet known, however, a CERC-ESMF may be added to this ESMF as an annex, in the early phase of project implementation and before the activation of CERC at the latest, should an emergency be declared.</w:t>
      </w:r>
    </w:p>
    <w:p w14:paraId="598FFA28" w14:textId="70AD29F3" w:rsidR="0037319B" w:rsidRPr="00EA664B" w:rsidRDefault="00C62C46" w:rsidP="00301F43">
      <w:pPr>
        <w:pStyle w:val="ListParagraph"/>
        <w:numPr>
          <w:ilvl w:val="1"/>
          <w:numId w:val="1"/>
        </w:numPr>
        <w:tabs>
          <w:tab w:val="left" w:pos="810"/>
        </w:tabs>
        <w:spacing w:after="240"/>
        <w:ind w:left="720"/>
        <w:jc w:val="both"/>
        <w:rPr>
          <w:rFonts w:cstheme="minorHAnsi"/>
          <w:bCs/>
        </w:rPr>
      </w:pPr>
      <w:r w:rsidRPr="00EA664B">
        <w:rPr>
          <w:rFonts w:cstheme="minorHAnsi"/>
          <w:b/>
          <w:bCs/>
        </w:rPr>
        <w:t>Preparation of Specific Environmental and Social Management Plan (ESMP)</w:t>
      </w:r>
    </w:p>
    <w:p w14:paraId="037CC14D" w14:textId="3E2F448A" w:rsidR="00FE26A6" w:rsidRPr="00EA664B" w:rsidRDefault="0014350B" w:rsidP="00D626C3">
      <w:pPr>
        <w:spacing w:after="60"/>
        <w:jc w:val="both"/>
        <w:rPr>
          <w:rFonts w:cstheme="minorHAnsi"/>
        </w:rPr>
      </w:pPr>
      <w:r w:rsidRPr="00EA664B">
        <w:rPr>
          <w:rFonts w:cstheme="minorHAnsi"/>
        </w:rPr>
        <w:t xml:space="preserve">After </w:t>
      </w:r>
      <w:r w:rsidR="00F310AD" w:rsidRPr="00EA664B">
        <w:rPr>
          <w:rFonts w:cstheme="minorHAnsi"/>
        </w:rPr>
        <w:t>ESMF</w:t>
      </w:r>
      <w:r w:rsidR="00DE67A9" w:rsidRPr="00EA664B">
        <w:rPr>
          <w:rFonts w:cstheme="minorHAnsi"/>
        </w:rPr>
        <w:t>’s consultation and</w:t>
      </w:r>
      <w:r w:rsidR="00F310AD" w:rsidRPr="00EA664B">
        <w:rPr>
          <w:rFonts w:cstheme="minorHAnsi"/>
        </w:rPr>
        <w:t xml:space="preserve"> disclosure, the Project will develop </w:t>
      </w:r>
      <w:r w:rsidR="005271C4" w:rsidRPr="00EA664B">
        <w:rPr>
          <w:rFonts w:cstheme="minorHAnsi"/>
        </w:rPr>
        <w:t xml:space="preserve">specific and </w:t>
      </w:r>
      <w:r w:rsidR="00F310AD" w:rsidRPr="00EA664B">
        <w:rPr>
          <w:rFonts w:cstheme="minorHAnsi"/>
        </w:rPr>
        <w:t>relevant Environmental and Social Management Plans</w:t>
      </w:r>
      <w:r w:rsidR="005271C4" w:rsidRPr="00EA664B">
        <w:rPr>
          <w:rFonts w:cstheme="minorHAnsi"/>
        </w:rPr>
        <w:t xml:space="preserve"> (ESMPs)</w:t>
      </w:r>
      <w:r w:rsidR="000275A8" w:rsidRPr="00EA664B">
        <w:rPr>
          <w:rFonts w:cstheme="minorHAnsi"/>
        </w:rPr>
        <w:t xml:space="preserve"> </w:t>
      </w:r>
      <w:r w:rsidR="005271C4" w:rsidRPr="00EA664B">
        <w:rPr>
          <w:rFonts w:cstheme="minorHAnsi"/>
        </w:rPr>
        <w:t>that will screen all sub-</w:t>
      </w:r>
      <w:r w:rsidR="0046243E" w:rsidRPr="00EA664B">
        <w:rPr>
          <w:rFonts w:cstheme="minorHAnsi"/>
        </w:rPr>
        <w:t>activities</w:t>
      </w:r>
      <w:r w:rsidR="008E38C3" w:rsidRPr="00EA664B">
        <w:rPr>
          <w:rFonts w:cstheme="minorHAnsi"/>
        </w:rPr>
        <w:t xml:space="preserve"> in conformity with the present and disclosed ESMF, according to the following criteria:</w:t>
      </w:r>
    </w:p>
    <w:p w14:paraId="6410689C" w14:textId="65355EBF" w:rsidR="000161F6" w:rsidRPr="00EA664B" w:rsidRDefault="00452C64" w:rsidP="00D626C3">
      <w:pPr>
        <w:pStyle w:val="ListParagraph"/>
        <w:numPr>
          <w:ilvl w:val="0"/>
          <w:numId w:val="4"/>
        </w:numPr>
        <w:snapToGrid w:val="0"/>
        <w:spacing w:after="60"/>
        <w:contextualSpacing w:val="0"/>
        <w:jc w:val="both"/>
        <w:rPr>
          <w:rFonts w:eastAsia="Times New Roman" w:cstheme="minorHAnsi"/>
        </w:rPr>
      </w:pPr>
      <w:r w:rsidRPr="00EA664B">
        <w:rPr>
          <w:rFonts w:eastAsia="Times New Roman" w:cstheme="minorHAnsi"/>
        </w:rPr>
        <w:t>Screening p</w:t>
      </w:r>
      <w:r w:rsidR="00F3265E" w:rsidRPr="00EA664B">
        <w:rPr>
          <w:rFonts w:eastAsia="Times New Roman" w:cstheme="minorHAnsi"/>
        </w:rPr>
        <w:t xml:space="preserve">otential </w:t>
      </w:r>
      <w:r w:rsidR="007328AA" w:rsidRPr="00EA664B">
        <w:rPr>
          <w:rFonts w:eastAsia="Times New Roman" w:cstheme="minorHAnsi"/>
        </w:rPr>
        <w:t>subprojects</w:t>
      </w:r>
      <w:r w:rsidR="000161F6" w:rsidRPr="00EA664B">
        <w:rPr>
          <w:rFonts w:eastAsia="Times New Roman" w:cstheme="minorHAnsi"/>
        </w:rPr>
        <w:t xml:space="preserve"> in relation to eligibility</w:t>
      </w:r>
      <w:r w:rsidR="00DD17FC">
        <w:rPr>
          <w:rFonts w:eastAsia="Times New Roman" w:cstheme="minorHAnsi"/>
        </w:rPr>
        <w:t>.</w:t>
      </w:r>
    </w:p>
    <w:p w14:paraId="648A0701" w14:textId="7673F598" w:rsidR="00452C64" w:rsidRPr="00EA664B" w:rsidRDefault="000161F6" w:rsidP="00D626C3">
      <w:pPr>
        <w:pStyle w:val="ListParagraph"/>
        <w:numPr>
          <w:ilvl w:val="0"/>
          <w:numId w:val="4"/>
        </w:numPr>
        <w:snapToGrid w:val="0"/>
        <w:spacing w:after="60"/>
        <w:contextualSpacing w:val="0"/>
        <w:jc w:val="both"/>
        <w:rPr>
          <w:rFonts w:eastAsia="Times New Roman" w:cstheme="minorHAnsi"/>
        </w:rPr>
      </w:pPr>
      <w:r w:rsidRPr="00EA664B">
        <w:rPr>
          <w:rFonts w:eastAsia="Times New Roman" w:cstheme="minorHAnsi"/>
        </w:rPr>
        <w:t xml:space="preserve">Screening each subproject for potential </w:t>
      </w:r>
      <w:r w:rsidR="001A1A30" w:rsidRPr="00EA664B">
        <w:rPr>
          <w:rFonts w:eastAsia="Times New Roman" w:cstheme="minorHAnsi"/>
        </w:rPr>
        <w:t xml:space="preserve">E&amp;S </w:t>
      </w:r>
      <w:r w:rsidRPr="00EA664B">
        <w:rPr>
          <w:rFonts w:eastAsia="Times New Roman" w:cstheme="minorHAnsi"/>
        </w:rPr>
        <w:t xml:space="preserve">risks and impacts </w:t>
      </w:r>
      <w:r w:rsidR="00452C64" w:rsidRPr="00EA664B">
        <w:rPr>
          <w:rFonts w:eastAsia="Times New Roman" w:cstheme="minorHAnsi"/>
        </w:rPr>
        <w:t xml:space="preserve">and classifying </w:t>
      </w:r>
      <w:r w:rsidR="00C56B0E" w:rsidRPr="00EA664B">
        <w:rPr>
          <w:rFonts w:eastAsia="Times New Roman" w:cstheme="minorHAnsi"/>
        </w:rPr>
        <w:t>each subproject according to</w:t>
      </w:r>
      <w:r w:rsidR="00452C64" w:rsidRPr="00EA664B">
        <w:rPr>
          <w:rFonts w:eastAsia="Times New Roman" w:cstheme="minorHAnsi"/>
        </w:rPr>
        <w:t xml:space="preserve"> risk (Annex </w:t>
      </w:r>
      <w:r w:rsidR="006F4809" w:rsidRPr="00EA664B">
        <w:rPr>
          <w:rFonts w:eastAsia="Times New Roman" w:cstheme="minorHAnsi"/>
        </w:rPr>
        <w:t>I</w:t>
      </w:r>
      <w:r w:rsidR="00452C64" w:rsidRPr="00EA664B">
        <w:rPr>
          <w:rFonts w:eastAsia="Times New Roman" w:cstheme="minorHAnsi"/>
        </w:rPr>
        <w:t xml:space="preserve">, </w:t>
      </w:r>
      <w:r w:rsidR="00452C64" w:rsidRPr="00EA664B">
        <w:rPr>
          <w:rFonts w:eastAsia="Times New Roman" w:cstheme="minorHAnsi"/>
          <w:i/>
          <w:iCs/>
        </w:rPr>
        <w:t>Screening Form</w:t>
      </w:r>
      <w:r w:rsidR="00452C64" w:rsidRPr="00EA664B">
        <w:rPr>
          <w:rFonts w:eastAsia="Times New Roman" w:cstheme="minorHAnsi"/>
        </w:rPr>
        <w:t>)</w:t>
      </w:r>
      <w:r w:rsidR="00E700F7" w:rsidRPr="00EA664B">
        <w:rPr>
          <w:rFonts w:eastAsia="Times New Roman" w:cstheme="minorHAnsi"/>
        </w:rPr>
        <w:t>.</w:t>
      </w:r>
    </w:p>
    <w:p w14:paraId="1E3BA581" w14:textId="4624EB97" w:rsidR="00452C64" w:rsidRPr="00EA664B" w:rsidRDefault="00615585" w:rsidP="00D626C3">
      <w:pPr>
        <w:pStyle w:val="ListParagraph"/>
        <w:numPr>
          <w:ilvl w:val="0"/>
          <w:numId w:val="4"/>
        </w:numPr>
        <w:snapToGrid w:val="0"/>
        <w:spacing w:after="60"/>
        <w:contextualSpacing w:val="0"/>
        <w:jc w:val="both"/>
        <w:rPr>
          <w:rFonts w:eastAsia="Times New Roman" w:cstheme="minorHAnsi"/>
        </w:rPr>
      </w:pPr>
      <w:r w:rsidRPr="00EA664B">
        <w:rPr>
          <w:rFonts w:eastAsia="Times New Roman" w:cstheme="minorHAnsi"/>
        </w:rPr>
        <w:t>Cond</w:t>
      </w:r>
      <w:r w:rsidR="00A33870" w:rsidRPr="00EA664B">
        <w:rPr>
          <w:rFonts w:eastAsia="Times New Roman" w:cstheme="minorHAnsi"/>
        </w:rPr>
        <w:t>u</w:t>
      </w:r>
      <w:r w:rsidRPr="00EA664B">
        <w:rPr>
          <w:rFonts w:eastAsia="Times New Roman" w:cstheme="minorHAnsi"/>
        </w:rPr>
        <w:t xml:space="preserve">cting </w:t>
      </w:r>
      <w:r w:rsidR="00030B67" w:rsidRPr="00EA664B">
        <w:rPr>
          <w:rFonts w:eastAsia="Times New Roman" w:cstheme="minorHAnsi"/>
        </w:rPr>
        <w:t xml:space="preserve">E&amp;S </w:t>
      </w:r>
      <w:r w:rsidRPr="00EA664B">
        <w:rPr>
          <w:rFonts w:eastAsia="Times New Roman" w:cstheme="minorHAnsi"/>
        </w:rPr>
        <w:t>assessment for each</w:t>
      </w:r>
      <w:r w:rsidR="00452C64" w:rsidRPr="00EA664B">
        <w:rPr>
          <w:rFonts w:eastAsia="Times New Roman" w:cstheme="minorHAnsi"/>
        </w:rPr>
        <w:t xml:space="preserve"> subproject </w:t>
      </w:r>
      <w:r w:rsidRPr="00EA664B">
        <w:rPr>
          <w:rFonts w:eastAsia="Times New Roman" w:cstheme="minorHAnsi"/>
        </w:rPr>
        <w:t>and developing project specific management plans</w:t>
      </w:r>
      <w:r w:rsidR="005136E1" w:rsidRPr="00EA664B">
        <w:rPr>
          <w:rFonts w:eastAsia="Times New Roman" w:cstheme="minorHAnsi"/>
        </w:rPr>
        <w:t xml:space="preserve"> </w:t>
      </w:r>
      <w:r w:rsidRPr="00EA664B">
        <w:rPr>
          <w:rFonts w:eastAsia="Times New Roman" w:cstheme="minorHAnsi"/>
        </w:rPr>
        <w:t>/</w:t>
      </w:r>
      <w:r w:rsidR="005136E1" w:rsidRPr="00EA664B">
        <w:rPr>
          <w:rFonts w:eastAsia="Times New Roman" w:cstheme="minorHAnsi"/>
        </w:rPr>
        <w:t xml:space="preserve"> </w:t>
      </w:r>
      <w:r w:rsidR="00452C64" w:rsidRPr="00EA664B">
        <w:rPr>
          <w:rFonts w:eastAsia="Times New Roman" w:cstheme="minorHAnsi"/>
        </w:rPr>
        <w:t>instruments</w:t>
      </w:r>
      <w:r w:rsidR="00E700F7" w:rsidRPr="00EA664B">
        <w:rPr>
          <w:rFonts w:eastAsia="Times New Roman" w:cstheme="minorHAnsi"/>
        </w:rPr>
        <w:t>.</w:t>
      </w:r>
    </w:p>
    <w:p w14:paraId="71490E2B" w14:textId="77777777" w:rsidR="00452C64" w:rsidRPr="00EA664B" w:rsidRDefault="00452C64" w:rsidP="00D626C3">
      <w:pPr>
        <w:pStyle w:val="ListParagraph"/>
        <w:numPr>
          <w:ilvl w:val="0"/>
          <w:numId w:val="4"/>
        </w:numPr>
        <w:snapToGrid w:val="0"/>
        <w:spacing w:after="60"/>
        <w:contextualSpacing w:val="0"/>
        <w:jc w:val="both"/>
        <w:rPr>
          <w:rFonts w:eastAsia="Times New Roman" w:cstheme="minorHAnsi"/>
        </w:rPr>
      </w:pPr>
      <w:r w:rsidRPr="00EA664B">
        <w:rPr>
          <w:rFonts w:eastAsia="Times New Roman" w:cstheme="minorHAnsi"/>
        </w:rPr>
        <w:t>Consultation and disclosure of E&amp;S</w:t>
      </w:r>
      <w:r w:rsidR="00C56B0E" w:rsidRPr="00EA664B">
        <w:rPr>
          <w:rFonts w:eastAsia="Times New Roman" w:cstheme="minorHAnsi"/>
        </w:rPr>
        <w:t xml:space="preserve"> plans and instruments</w:t>
      </w:r>
      <w:r w:rsidR="00714829" w:rsidRPr="00EA664B">
        <w:rPr>
          <w:rFonts w:eastAsia="Times New Roman" w:cstheme="minorHAnsi"/>
        </w:rPr>
        <w:t xml:space="preserve"> in each relevant location</w:t>
      </w:r>
      <w:r w:rsidR="007F62ED" w:rsidRPr="00EA664B">
        <w:rPr>
          <w:rFonts w:eastAsia="Times New Roman" w:cstheme="minorHAnsi"/>
        </w:rPr>
        <w:t>, including remotely, via teleconference and social media, and high frequency phone interviews.</w:t>
      </w:r>
    </w:p>
    <w:p w14:paraId="1AB16C54" w14:textId="082A1167" w:rsidR="00452C64" w:rsidRPr="00EA664B" w:rsidRDefault="00452C64" w:rsidP="00D626C3">
      <w:pPr>
        <w:pStyle w:val="ListParagraph"/>
        <w:numPr>
          <w:ilvl w:val="0"/>
          <w:numId w:val="4"/>
        </w:numPr>
        <w:snapToGrid w:val="0"/>
        <w:spacing w:after="60"/>
        <w:contextualSpacing w:val="0"/>
        <w:jc w:val="both"/>
        <w:rPr>
          <w:rFonts w:eastAsia="Times New Roman" w:cstheme="minorHAnsi"/>
        </w:rPr>
      </w:pPr>
      <w:r w:rsidRPr="00EA664B">
        <w:rPr>
          <w:rFonts w:eastAsia="Times New Roman" w:cstheme="minorHAnsi"/>
        </w:rPr>
        <w:t xml:space="preserve">Review and approval of E&amp;S </w:t>
      </w:r>
      <w:r w:rsidR="00C56B0E" w:rsidRPr="00EA664B">
        <w:rPr>
          <w:rFonts w:eastAsia="Times New Roman" w:cstheme="minorHAnsi"/>
        </w:rPr>
        <w:t xml:space="preserve">plans and </w:t>
      </w:r>
      <w:r w:rsidRPr="00EA664B">
        <w:rPr>
          <w:rFonts w:eastAsia="Times New Roman" w:cstheme="minorHAnsi"/>
        </w:rPr>
        <w:t>instruments</w:t>
      </w:r>
      <w:r w:rsidR="00E700F7" w:rsidRPr="00EA664B">
        <w:rPr>
          <w:rFonts w:eastAsia="Times New Roman" w:cstheme="minorHAnsi"/>
        </w:rPr>
        <w:t>.</w:t>
      </w:r>
    </w:p>
    <w:p w14:paraId="23958ACA" w14:textId="50EA434E" w:rsidR="00452C64" w:rsidRPr="00EA664B" w:rsidRDefault="00452C64" w:rsidP="00D626C3">
      <w:pPr>
        <w:pStyle w:val="ListParagraph"/>
        <w:numPr>
          <w:ilvl w:val="0"/>
          <w:numId w:val="4"/>
        </w:numPr>
        <w:snapToGrid w:val="0"/>
        <w:spacing w:after="120"/>
        <w:contextualSpacing w:val="0"/>
        <w:jc w:val="both"/>
        <w:rPr>
          <w:rFonts w:eastAsia="Times New Roman" w:cstheme="minorHAnsi"/>
        </w:rPr>
      </w:pPr>
      <w:r w:rsidRPr="00EA664B">
        <w:rPr>
          <w:rFonts w:eastAsia="Times New Roman" w:cstheme="minorHAnsi"/>
        </w:rPr>
        <w:t>Implementation and monitoring of E&amp;S plans</w:t>
      </w:r>
      <w:r w:rsidR="005E0C05" w:rsidRPr="00EA664B">
        <w:rPr>
          <w:rFonts w:eastAsia="Times New Roman" w:cstheme="minorHAnsi"/>
        </w:rPr>
        <w:t xml:space="preserve"> and instruments</w:t>
      </w:r>
      <w:r w:rsidR="00E700F7" w:rsidRPr="00EA664B">
        <w:rPr>
          <w:rFonts w:eastAsia="Times New Roman" w:cstheme="minorHAnsi"/>
        </w:rPr>
        <w:t>.</w:t>
      </w:r>
    </w:p>
    <w:p w14:paraId="220C386E" w14:textId="1031F7B3" w:rsidR="00DD27E2" w:rsidRPr="00EA664B" w:rsidRDefault="00DD27E2" w:rsidP="42C1EDF4">
      <w:pPr>
        <w:spacing w:after="120"/>
        <w:jc w:val="both"/>
      </w:pPr>
      <w:r w:rsidRPr="42C1EDF4">
        <w:t xml:space="preserve">Adequate level of </w:t>
      </w:r>
      <w:r w:rsidRPr="42C1EDF4">
        <w:rPr>
          <w:b/>
          <w:bCs/>
        </w:rPr>
        <w:t xml:space="preserve">supervision </w:t>
      </w:r>
      <w:r w:rsidRPr="42C1EDF4">
        <w:t xml:space="preserve">of the activities implemented under this project shall be performed in addition to organize regular training on the: Hygienic Practices, Environmental Safeguards and Waste Handling, </w:t>
      </w:r>
      <w:r w:rsidR="00621613" w:rsidRPr="42C1EDF4">
        <w:t>Transport,</w:t>
      </w:r>
      <w:r w:rsidRPr="42C1EDF4">
        <w:t xml:space="preserve"> and disposal methodologies</w:t>
      </w:r>
      <w:r w:rsidR="5E573174" w:rsidRPr="42C1EDF4">
        <w:t>.</w:t>
      </w:r>
    </w:p>
    <w:p w14:paraId="3AFA2AAB" w14:textId="61CDE6CD" w:rsidR="001E5E14" w:rsidRPr="00EA664B" w:rsidRDefault="000521F9" w:rsidP="002A435C">
      <w:pPr>
        <w:spacing w:after="120"/>
        <w:jc w:val="both"/>
        <w:rPr>
          <w:rFonts w:cstheme="minorHAnsi"/>
        </w:rPr>
      </w:pPr>
      <w:r w:rsidRPr="00EA664B">
        <w:rPr>
          <w:rFonts w:cstheme="minorHAnsi"/>
        </w:rPr>
        <w:t xml:space="preserve">Annex I includes </w:t>
      </w:r>
      <w:r w:rsidR="00E330ED" w:rsidRPr="00EA664B">
        <w:rPr>
          <w:rFonts w:cstheme="minorHAnsi"/>
        </w:rPr>
        <w:t xml:space="preserve">in addition to the screening form, </w:t>
      </w:r>
      <w:r w:rsidRPr="00EA664B">
        <w:rPr>
          <w:rFonts w:cstheme="minorHAnsi"/>
        </w:rPr>
        <w:t>the criteria</w:t>
      </w:r>
      <w:r w:rsidR="00762E4E" w:rsidRPr="00EA664B">
        <w:rPr>
          <w:rFonts w:cstheme="minorHAnsi"/>
        </w:rPr>
        <w:t xml:space="preserve"> and guidance for screening and risk evaluation of intervention in COVID-19 diagnosis laboratories and Health facilities</w:t>
      </w:r>
      <w:r w:rsidR="006310C1" w:rsidRPr="00EA664B">
        <w:rPr>
          <w:rFonts w:cstheme="minorHAnsi"/>
        </w:rPr>
        <w:t xml:space="preserve"> as well as the </w:t>
      </w:r>
      <w:r w:rsidR="006A1E99" w:rsidRPr="00EA664B">
        <w:rPr>
          <w:rFonts w:cstheme="minorHAnsi"/>
        </w:rPr>
        <w:t xml:space="preserve">risk evaluation guidance </w:t>
      </w:r>
      <w:r w:rsidR="006310C1" w:rsidRPr="00EA664B">
        <w:rPr>
          <w:rFonts w:cstheme="minorHAnsi"/>
        </w:rPr>
        <w:t xml:space="preserve">to the </w:t>
      </w:r>
      <w:r w:rsidR="006A1E99" w:rsidRPr="00EA664B">
        <w:rPr>
          <w:rFonts w:cstheme="minorHAnsi"/>
        </w:rPr>
        <w:t>labor and working condition</w:t>
      </w:r>
      <w:r w:rsidR="00762E4E" w:rsidRPr="00EA664B">
        <w:rPr>
          <w:rFonts w:cstheme="minorHAnsi"/>
        </w:rPr>
        <w:t xml:space="preserve">. </w:t>
      </w:r>
    </w:p>
    <w:p w14:paraId="2ABC440A" w14:textId="7FDA634F" w:rsidR="000521F9" w:rsidRDefault="005A5798" w:rsidP="002A435C">
      <w:pPr>
        <w:spacing w:after="120"/>
        <w:jc w:val="both"/>
        <w:rPr>
          <w:rFonts w:cstheme="minorHAnsi"/>
        </w:rPr>
      </w:pPr>
      <w:r w:rsidRPr="00EA664B">
        <w:rPr>
          <w:rFonts w:cstheme="minorHAnsi"/>
        </w:rPr>
        <w:t xml:space="preserve">Certain intervention might be only supporting the health facilities with </w:t>
      </w:r>
      <w:r w:rsidR="00441FE0" w:rsidRPr="00EA664B">
        <w:rPr>
          <w:rFonts w:cstheme="minorHAnsi"/>
        </w:rPr>
        <w:t xml:space="preserve">very </w:t>
      </w:r>
      <w:r w:rsidRPr="00EA664B">
        <w:rPr>
          <w:rFonts w:cstheme="minorHAnsi"/>
        </w:rPr>
        <w:t xml:space="preserve">limited logistics or equipment; </w:t>
      </w:r>
      <w:r w:rsidR="00441FE0" w:rsidRPr="00EA664B">
        <w:rPr>
          <w:rFonts w:cstheme="minorHAnsi"/>
        </w:rPr>
        <w:t>therefore,</w:t>
      </w:r>
      <w:r w:rsidRPr="00EA664B">
        <w:rPr>
          <w:rFonts w:cstheme="minorHAnsi"/>
        </w:rPr>
        <w:t xml:space="preserve"> the screening criteria and E&amp;S assessment will be also based on the level of support and intervention.</w:t>
      </w:r>
    </w:p>
    <w:p w14:paraId="2A43C04F" w14:textId="77777777" w:rsidR="007701A5" w:rsidRPr="00301F43" w:rsidRDefault="007701A5" w:rsidP="00301F43">
      <w:pPr>
        <w:pStyle w:val="ListParagraph"/>
        <w:numPr>
          <w:ilvl w:val="1"/>
          <w:numId w:val="1"/>
        </w:numPr>
        <w:tabs>
          <w:tab w:val="left" w:pos="810"/>
        </w:tabs>
        <w:spacing w:after="240"/>
        <w:ind w:left="720"/>
        <w:jc w:val="both"/>
        <w:rPr>
          <w:rFonts w:cstheme="minorHAnsi"/>
          <w:b/>
          <w:bCs/>
        </w:rPr>
      </w:pPr>
      <w:r w:rsidRPr="00EA664B">
        <w:rPr>
          <w:rFonts w:cstheme="minorHAnsi"/>
          <w:b/>
          <w:bCs/>
        </w:rPr>
        <w:t>Monitoring and Reporting</w:t>
      </w:r>
    </w:p>
    <w:p w14:paraId="0435568B" w14:textId="2D3118D1" w:rsidR="007701A5" w:rsidRPr="00EA664B" w:rsidRDefault="007701A5" w:rsidP="002A435C">
      <w:pPr>
        <w:spacing w:after="120"/>
        <w:jc w:val="both"/>
        <w:rPr>
          <w:rFonts w:cstheme="minorHAnsi"/>
        </w:rPr>
      </w:pPr>
      <w:r w:rsidRPr="00EA664B">
        <w:rPr>
          <w:rFonts w:cstheme="minorHAnsi"/>
        </w:rPr>
        <w:t xml:space="preserve">WHO PMU, </w:t>
      </w:r>
      <w:r w:rsidR="000F5868" w:rsidRPr="00EA664B">
        <w:rPr>
          <w:rFonts w:cstheme="minorHAnsi"/>
        </w:rPr>
        <w:t xml:space="preserve">including </w:t>
      </w:r>
      <w:r w:rsidRPr="00EA664B">
        <w:rPr>
          <w:rFonts w:cstheme="minorHAnsi"/>
        </w:rPr>
        <w:t xml:space="preserve">Environmental </w:t>
      </w:r>
      <w:r w:rsidR="00C150F4">
        <w:rPr>
          <w:rFonts w:cstheme="minorHAnsi"/>
        </w:rPr>
        <w:t>and</w:t>
      </w:r>
      <w:r w:rsidR="005136E1" w:rsidRPr="00EA664B">
        <w:rPr>
          <w:rFonts w:cstheme="minorHAnsi"/>
        </w:rPr>
        <w:t xml:space="preserve"> </w:t>
      </w:r>
      <w:r w:rsidRPr="00EA664B">
        <w:rPr>
          <w:rFonts w:cstheme="minorHAnsi"/>
        </w:rPr>
        <w:t xml:space="preserve">Social </w:t>
      </w:r>
      <w:r w:rsidR="000F5868" w:rsidRPr="00EA664B">
        <w:rPr>
          <w:rFonts w:cstheme="minorHAnsi"/>
        </w:rPr>
        <w:t>specialists</w:t>
      </w:r>
      <w:r w:rsidRPr="00EA664B">
        <w:rPr>
          <w:rFonts w:cstheme="minorHAnsi"/>
        </w:rPr>
        <w:t xml:space="preserve"> </w:t>
      </w:r>
      <w:r w:rsidR="00DD17FC">
        <w:rPr>
          <w:rFonts w:cstheme="minorHAnsi"/>
        </w:rPr>
        <w:t>will</w:t>
      </w:r>
      <w:r w:rsidRPr="00EA664B">
        <w:rPr>
          <w:rFonts w:cstheme="minorHAnsi"/>
        </w:rPr>
        <w:t xml:space="preserve"> supervise the application of the</w:t>
      </w:r>
      <w:r w:rsidR="005136E1" w:rsidRPr="00EA664B">
        <w:rPr>
          <w:rFonts w:cstheme="minorHAnsi"/>
        </w:rPr>
        <w:t xml:space="preserve"> ESMF /</w:t>
      </w:r>
      <w:r w:rsidRPr="00EA664B">
        <w:rPr>
          <w:rFonts w:cstheme="minorHAnsi"/>
        </w:rPr>
        <w:t xml:space="preserve"> ESMP </w:t>
      </w:r>
      <w:r w:rsidR="00321BA7" w:rsidRPr="00EA664B">
        <w:rPr>
          <w:rFonts w:cstheme="minorHAnsi"/>
        </w:rPr>
        <w:t xml:space="preserve">as well as ICMWMP </w:t>
      </w:r>
      <w:r w:rsidRPr="00EA664B">
        <w:rPr>
          <w:rFonts w:cstheme="minorHAnsi"/>
        </w:rPr>
        <w:t xml:space="preserve">during rehabilitation and operational phases at the selected HF and COVID-19 diagnosis laboratories. The environmental and social </w:t>
      </w:r>
      <w:r w:rsidR="005136E1" w:rsidRPr="00EA664B">
        <w:rPr>
          <w:rFonts w:cstheme="minorHAnsi"/>
        </w:rPr>
        <w:t xml:space="preserve">specialists </w:t>
      </w:r>
      <w:r w:rsidRPr="00EA664B">
        <w:rPr>
          <w:rFonts w:cstheme="minorHAnsi"/>
        </w:rPr>
        <w:t xml:space="preserve">hired for COVID-19 response project, will </w:t>
      </w:r>
      <w:r w:rsidR="00E700F7" w:rsidRPr="00EA664B">
        <w:rPr>
          <w:rFonts w:cstheme="minorHAnsi"/>
        </w:rPr>
        <w:t>oversee</w:t>
      </w:r>
      <w:r w:rsidRPr="00EA664B">
        <w:rPr>
          <w:rFonts w:cstheme="minorHAnsi"/>
        </w:rPr>
        <w:t xml:space="preserve"> monitoring and evaluating safeguard compliance of the entirety of the subprojects, as guided by the ESMF. The individual intervention ESMP monitoring reports will provide information about key environmental and social impacts of the project, effectiveness of mitigation measures, and any outstanding issues to be remedied. The PMU will include a section on safeguards compliance in each progress report which will be submitted to the World Bank, with input from local government and other concerned Ministries as needed. </w:t>
      </w:r>
    </w:p>
    <w:p w14:paraId="0D45BCAF" w14:textId="77777777" w:rsidR="007701A5" w:rsidRPr="00EA664B" w:rsidRDefault="007701A5" w:rsidP="00F01E49">
      <w:pPr>
        <w:spacing w:after="0"/>
        <w:jc w:val="both"/>
        <w:rPr>
          <w:rFonts w:cstheme="minorHAnsi"/>
          <w:lang w:bidi="ar-YE"/>
        </w:rPr>
      </w:pPr>
      <w:r w:rsidRPr="00EA664B">
        <w:rPr>
          <w:rFonts w:cstheme="minorHAnsi"/>
        </w:rPr>
        <w:t>Key objectives of the monitoring plan include:</w:t>
      </w:r>
    </w:p>
    <w:p w14:paraId="4764432A" w14:textId="5F90FAED" w:rsidR="007701A5" w:rsidRPr="00EA664B" w:rsidRDefault="007701A5" w:rsidP="00D47B5F">
      <w:pPr>
        <w:pStyle w:val="ListParagraph"/>
        <w:numPr>
          <w:ilvl w:val="0"/>
          <w:numId w:val="24"/>
        </w:numPr>
        <w:spacing w:after="60"/>
        <w:contextualSpacing w:val="0"/>
        <w:jc w:val="both"/>
        <w:rPr>
          <w:rFonts w:cstheme="minorHAnsi"/>
        </w:rPr>
      </w:pPr>
      <w:r w:rsidRPr="00EA664B">
        <w:rPr>
          <w:rFonts w:cstheme="minorHAnsi"/>
        </w:rPr>
        <w:t xml:space="preserve">Tracking environmental and social performance </w:t>
      </w:r>
      <w:r w:rsidR="00321BA7" w:rsidRPr="00EA664B">
        <w:rPr>
          <w:rFonts w:cstheme="minorHAnsi"/>
        </w:rPr>
        <w:t xml:space="preserve">of </w:t>
      </w:r>
      <w:r w:rsidRPr="00EA664B">
        <w:rPr>
          <w:rFonts w:cstheme="minorHAnsi"/>
        </w:rPr>
        <w:t xml:space="preserve">the project activities. </w:t>
      </w:r>
    </w:p>
    <w:p w14:paraId="6C7187EF" w14:textId="77777777" w:rsidR="007701A5" w:rsidRPr="00EA664B" w:rsidRDefault="007701A5" w:rsidP="00D47B5F">
      <w:pPr>
        <w:pStyle w:val="ListParagraph"/>
        <w:numPr>
          <w:ilvl w:val="0"/>
          <w:numId w:val="24"/>
        </w:numPr>
        <w:spacing w:before="100" w:beforeAutospacing="1" w:after="60"/>
        <w:contextualSpacing w:val="0"/>
        <w:jc w:val="both"/>
        <w:rPr>
          <w:rFonts w:cstheme="minorHAnsi"/>
        </w:rPr>
      </w:pPr>
      <w:r w:rsidRPr="00EA664B">
        <w:rPr>
          <w:rFonts w:cstheme="minorHAnsi"/>
        </w:rPr>
        <w:t>Verify that all requirements of ESMF, ESMP are addressed and implemented.</w:t>
      </w:r>
    </w:p>
    <w:p w14:paraId="5A78C852" w14:textId="77777777" w:rsidR="007701A5" w:rsidRPr="00EA664B" w:rsidRDefault="007701A5" w:rsidP="00D47B5F">
      <w:pPr>
        <w:pStyle w:val="ListParagraph"/>
        <w:numPr>
          <w:ilvl w:val="0"/>
          <w:numId w:val="24"/>
        </w:numPr>
        <w:spacing w:before="100" w:beforeAutospacing="1" w:after="60"/>
        <w:contextualSpacing w:val="0"/>
        <w:jc w:val="both"/>
        <w:rPr>
          <w:rFonts w:cstheme="minorHAnsi"/>
        </w:rPr>
      </w:pPr>
      <w:r w:rsidRPr="00EA664B">
        <w:rPr>
          <w:rFonts w:cstheme="minorHAnsi"/>
        </w:rPr>
        <w:t>Ensure the capacity building of personnel, provide any required support.</w:t>
      </w:r>
    </w:p>
    <w:p w14:paraId="66A9CC3A" w14:textId="66473F48" w:rsidR="007701A5" w:rsidRPr="00EA664B" w:rsidRDefault="007701A5" w:rsidP="00D47B5F">
      <w:pPr>
        <w:pStyle w:val="ListParagraph"/>
        <w:numPr>
          <w:ilvl w:val="0"/>
          <w:numId w:val="24"/>
        </w:numPr>
        <w:spacing w:before="100" w:beforeAutospacing="1" w:after="60"/>
        <w:contextualSpacing w:val="0"/>
        <w:jc w:val="both"/>
        <w:rPr>
          <w:rFonts w:cstheme="minorHAnsi"/>
        </w:rPr>
      </w:pPr>
      <w:r w:rsidRPr="00EA664B">
        <w:rPr>
          <w:rFonts w:cstheme="minorHAnsi"/>
        </w:rPr>
        <w:t xml:space="preserve">Ensure adequate </w:t>
      </w:r>
      <w:r w:rsidR="00867F41" w:rsidRPr="00EA664B">
        <w:rPr>
          <w:rFonts w:cstheme="minorHAnsi"/>
        </w:rPr>
        <w:t>stakeholders’</w:t>
      </w:r>
      <w:r w:rsidRPr="00EA664B">
        <w:rPr>
          <w:rFonts w:cstheme="minorHAnsi"/>
        </w:rPr>
        <w:t xml:space="preserve"> engagement, proper </w:t>
      </w:r>
      <w:r w:rsidR="00001BCB" w:rsidRPr="00EA664B">
        <w:rPr>
          <w:rFonts w:cstheme="minorHAnsi"/>
        </w:rPr>
        <w:t>feedback,</w:t>
      </w:r>
      <w:r w:rsidRPr="00EA664B">
        <w:rPr>
          <w:rFonts w:cstheme="minorHAnsi"/>
        </w:rPr>
        <w:t xml:space="preserve"> and communication.</w:t>
      </w:r>
    </w:p>
    <w:p w14:paraId="1B0CB021" w14:textId="77777777" w:rsidR="007701A5" w:rsidRPr="00EA664B" w:rsidRDefault="007701A5" w:rsidP="00D47B5F">
      <w:pPr>
        <w:pStyle w:val="ListParagraph"/>
        <w:numPr>
          <w:ilvl w:val="0"/>
          <w:numId w:val="24"/>
        </w:numPr>
        <w:spacing w:before="100" w:beforeAutospacing="1" w:after="60"/>
        <w:contextualSpacing w:val="0"/>
        <w:jc w:val="both"/>
        <w:rPr>
          <w:rFonts w:cstheme="minorHAnsi"/>
        </w:rPr>
      </w:pPr>
      <w:r w:rsidRPr="00EA664B">
        <w:rPr>
          <w:rFonts w:cstheme="minorHAnsi"/>
        </w:rPr>
        <w:t xml:space="preserve">Undertaking site visits to review documents and meet with workers, management, and stakeholders. </w:t>
      </w:r>
    </w:p>
    <w:p w14:paraId="50CD9A69" w14:textId="77777777" w:rsidR="007701A5" w:rsidRPr="00EA664B" w:rsidRDefault="007701A5" w:rsidP="00D47B5F">
      <w:pPr>
        <w:pStyle w:val="ListParagraph"/>
        <w:numPr>
          <w:ilvl w:val="0"/>
          <w:numId w:val="24"/>
        </w:numPr>
        <w:spacing w:before="100" w:beforeAutospacing="1" w:after="120"/>
        <w:contextualSpacing w:val="0"/>
        <w:jc w:val="both"/>
        <w:rPr>
          <w:rFonts w:cstheme="minorHAnsi"/>
        </w:rPr>
      </w:pPr>
      <w:r w:rsidRPr="00EA664B">
        <w:rPr>
          <w:rFonts w:cstheme="minorHAnsi"/>
        </w:rPr>
        <w:t>Ensure proper implementation of the Project's ICMWMP and to report any deviation.</w:t>
      </w:r>
    </w:p>
    <w:p w14:paraId="53880F17" w14:textId="4F91C51E" w:rsidR="007701A5" w:rsidRPr="00EA664B" w:rsidRDefault="007701A5" w:rsidP="002A435C">
      <w:pPr>
        <w:pStyle w:val="Default"/>
        <w:spacing w:after="120" w:line="276" w:lineRule="auto"/>
        <w:jc w:val="both"/>
        <w:rPr>
          <w:rFonts w:asciiTheme="minorHAnsi" w:eastAsia="Times New Roman" w:hAnsiTheme="minorHAnsi" w:cstheme="minorHAnsi"/>
          <w:sz w:val="22"/>
          <w:szCs w:val="22"/>
        </w:rPr>
      </w:pPr>
      <w:r w:rsidRPr="00EA664B">
        <w:rPr>
          <w:rFonts w:asciiTheme="minorHAnsi" w:hAnsiTheme="minorHAnsi" w:cstheme="minorHAnsi"/>
          <w:sz w:val="22"/>
          <w:szCs w:val="22"/>
        </w:rPr>
        <w:t>On other hand; other level of monitoring will be performed by Third Party Monitoring</w:t>
      </w:r>
      <w:r w:rsidR="004C5A3E" w:rsidRPr="00EA664B">
        <w:rPr>
          <w:rFonts w:asciiTheme="minorHAnsi" w:hAnsiTheme="minorHAnsi" w:cstheme="minorHAnsi"/>
          <w:sz w:val="22"/>
          <w:szCs w:val="22"/>
        </w:rPr>
        <w:t xml:space="preserve">, in compliance with the relevant </w:t>
      </w:r>
      <w:hyperlink r:id="rId43" w:history="1">
        <w:r w:rsidR="004C5A3E" w:rsidRPr="00EA664B">
          <w:rPr>
            <w:rStyle w:val="Hyperlink"/>
            <w:rFonts w:asciiTheme="minorHAnsi" w:hAnsiTheme="minorHAnsi" w:cstheme="minorHAnsi"/>
            <w:sz w:val="22"/>
            <w:szCs w:val="22"/>
          </w:rPr>
          <w:t>World Bank Good Practice Note</w:t>
        </w:r>
      </w:hyperlink>
      <w:r w:rsidRPr="00EA664B">
        <w:rPr>
          <w:rFonts w:asciiTheme="minorHAnsi" w:hAnsiTheme="minorHAnsi" w:cstheme="minorHAnsi"/>
          <w:sz w:val="22"/>
          <w:szCs w:val="22"/>
        </w:rPr>
        <w:t xml:space="preserve">. </w:t>
      </w:r>
      <w:r w:rsidRPr="00EA664B">
        <w:rPr>
          <w:rFonts w:asciiTheme="minorHAnsi" w:eastAsia="Times New Roman" w:hAnsiTheme="minorHAnsi" w:cstheme="minorHAnsi"/>
          <w:sz w:val="22"/>
          <w:szCs w:val="22"/>
        </w:rPr>
        <w:t xml:space="preserve"> TPM will assess the status and performance of COVID-19 response project </w:t>
      </w:r>
      <w:r w:rsidR="005136E1" w:rsidRPr="00EA664B">
        <w:rPr>
          <w:rFonts w:asciiTheme="minorHAnsi" w:eastAsia="Times New Roman" w:hAnsiTheme="minorHAnsi" w:cstheme="minorHAnsi"/>
          <w:sz w:val="22"/>
          <w:szCs w:val="22"/>
        </w:rPr>
        <w:t xml:space="preserve">implementation </w:t>
      </w:r>
      <w:r w:rsidRPr="00EA664B">
        <w:rPr>
          <w:rFonts w:asciiTheme="minorHAnsi" w:eastAsia="Times New Roman" w:hAnsiTheme="minorHAnsi" w:cstheme="minorHAnsi"/>
          <w:sz w:val="22"/>
          <w:szCs w:val="22"/>
        </w:rPr>
        <w:t xml:space="preserve">phases, compliance status, or emerging issues through a specialized party </w:t>
      </w:r>
      <w:r w:rsidR="00E92219" w:rsidRPr="00EA664B">
        <w:rPr>
          <w:rFonts w:asciiTheme="minorHAnsi" w:eastAsia="Times New Roman" w:hAnsiTheme="minorHAnsi" w:cstheme="minorHAnsi"/>
          <w:sz w:val="22"/>
          <w:szCs w:val="22"/>
        </w:rPr>
        <w:t>and</w:t>
      </w:r>
      <w:r w:rsidRPr="00EA664B">
        <w:rPr>
          <w:rFonts w:asciiTheme="minorHAnsi" w:eastAsia="Times New Roman" w:hAnsiTheme="minorHAnsi" w:cstheme="minorHAnsi"/>
          <w:sz w:val="22"/>
          <w:szCs w:val="22"/>
        </w:rPr>
        <w:t xml:space="preserve"> to provide an unbiased perspective on the issue and status, and to make recommendations for improvement, where relevant. </w:t>
      </w:r>
      <w:r w:rsidR="00ED17C5" w:rsidRPr="00EA664B">
        <w:rPr>
          <w:rFonts w:asciiTheme="minorHAnsi" w:eastAsia="Times New Roman" w:hAnsiTheme="minorHAnsi" w:cstheme="minorHAnsi"/>
          <w:sz w:val="22"/>
          <w:szCs w:val="22"/>
        </w:rPr>
        <w:t>The terms of reference (TORs) for the hiring of the TPM are attached in Annex VII.</w:t>
      </w:r>
    </w:p>
    <w:p w14:paraId="52D02B43" w14:textId="5D65F706" w:rsidR="000E61C5" w:rsidRPr="00940FD7" w:rsidRDefault="00A36AE3" w:rsidP="4C180260">
      <w:pPr>
        <w:pStyle w:val="head2"/>
        <w:spacing w:before="240" w:line="276" w:lineRule="auto"/>
        <w:jc w:val="both"/>
        <w:outlineLvl w:val="1"/>
        <w:rPr>
          <w:rFonts w:asciiTheme="minorHAnsi" w:hAnsiTheme="minorHAnsi" w:cstheme="minorBidi"/>
        </w:rPr>
      </w:pPr>
      <w:bookmarkStart w:id="68" w:name="_Toc70118335"/>
      <w:r w:rsidRPr="00940FD7">
        <w:rPr>
          <w:rFonts w:asciiTheme="minorHAnsi" w:hAnsiTheme="minorHAnsi" w:cstheme="minorBidi"/>
        </w:rPr>
        <w:t>Infection Control and Medical Waste Management Plan</w:t>
      </w:r>
      <w:r w:rsidR="00FA79D3" w:rsidRPr="00940FD7">
        <w:rPr>
          <w:rFonts w:asciiTheme="minorHAnsi" w:hAnsiTheme="minorHAnsi" w:cstheme="minorBidi"/>
        </w:rPr>
        <w:t xml:space="preserve"> </w:t>
      </w:r>
      <w:r w:rsidR="005A59D0" w:rsidRPr="00940FD7">
        <w:rPr>
          <w:rFonts w:asciiTheme="minorHAnsi" w:hAnsiTheme="minorHAnsi" w:cstheme="minorBidi"/>
        </w:rPr>
        <w:t>(</w:t>
      </w:r>
      <w:r w:rsidR="00FA79D3" w:rsidRPr="00940FD7">
        <w:rPr>
          <w:rFonts w:asciiTheme="minorHAnsi" w:hAnsiTheme="minorHAnsi" w:cstheme="minorBidi"/>
        </w:rPr>
        <w:t>ICMWMP</w:t>
      </w:r>
      <w:r w:rsidR="005A59D0" w:rsidRPr="00940FD7">
        <w:rPr>
          <w:rFonts w:asciiTheme="minorHAnsi" w:hAnsiTheme="minorHAnsi" w:cstheme="minorBidi"/>
        </w:rPr>
        <w:t>)</w:t>
      </w:r>
      <w:bookmarkEnd w:id="68"/>
    </w:p>
    <w:p w14:paraId="17189577" w14:textId="1ABC64D8" w:rsidR="00A36AE3" w:rsidRPr="00EA664B" w:rsidRDefault="00A36AE3" w:rsidP="4C180260">
      <w:pPr>
        <w:pStyle w:val="Default"/>
        <w:spacing w:before="120" w:after="120" w:line="276" w:lineRule="auto"/>
        <w:jc w:val="both"/>
        <w:rPr>
          <w:rFonts w:asciiTheme="minorHAnsi" w:hAnsiTheme="minorHAnsi" w:cstheme="minorBidi"/>
          <w:sz w:val="22"/>
          <w:szCs w:val="22"/>
        </w:rPr>
      </w:pPr>
      <w:bookmarkStart w:id="69" w:name="_Toc44602937"/>
      <w:r w:rsidRPr="4C180260">
        <w:rPr>
          <w:rFonts w:asciiTheme="minorHAnsi" w:hAnsiTheme="minorHAnsi" w:cstheme="minorBidi"/>
          <w:sz w:val="22"/>
          <w:szCs w:val="22"/>
        </w:rPr>
        <w:t xml:space="preserve">The safe and sustainable management of medical waste is a public health imperative and a responsibility of partners working in the health sector. Improper management of medical waste poses a significant risk to patients, health-care workers, the </w:t>
      </w:r>
      <w:r w:rsidR="00001BCB" w:rsidRPr="4C180260">
        <w:rPr>
          <w:rFonts w:asciiTheme="minorHAnsi" w:hAnsiTheme="minorHAnsi" w:cstheme="minorBidi"/>
          <w:sz w:val="22"/>
          <w:szCs w:val="22"/>
        </w:rPr>
        <w:t>community,</w:t>
      </w:r>
      <w:r w:rsidRPr="4C180260">
        <w:rPr>
          <w:rFonts w:asciiTheme="minorHAnsi" w:hAnsiTheme="minorHAnsi" w:cstheme="minorBidi"/>
          <w:sz w:val="22"/>
          <w:szCs w:val="22"/>
        </w:rPr>
        <w:t xml:space="preserve"> and the environment. This problem can be solved. The right investment of resources and commitment will result in a substantive reduction of disease burden and corresponding savings in health expenditures</w:t>
      </w:r>
      <w:r w:rsidR="5D01ED3E" w:rsidRPr="4C180260">
        <w:rPr>
          <w:rFonts w:asciiTheme="minorHAnsi" w:hAnsiTheme="minorHAnsi" w:cstheme="minorBidi"/>
          <w:sz w:val="22"/>
          <w:szCs w:val="22"/>
        </w:rPr>
        <w:t>.</w:t>
      </w:r>
      <w:bookmarkEnd w:id="69"/>
    </w:p>
    <w:p w14:paraId="252AADD4" w14:textId="77777777" w:rsidR="00A36AE3" w:rsidRPr="00EA664B" w:rsidRDefault="00A36AE3" w:rsidP="002A435C">
      <w:pPr>
        <w:spacing w:before="120" w:after="120"/>
        <w:jc w:val="both"/>
        <w:rPr>
          <w:rFonts w:cstheme="minorHAnsi"/>
          <w:bCs/>
        </w:rPr>
      </w:pPr>
      <w:r w:rsidRPr="00EA664B">
        <w:rPr>
          <w:rFonts w:cstheme="minorHAnsi"/>
          <w:bCs/>
        </w:rPr>
        <w:t>The effective management of medical waste is an integral part of a national health-care system, and as such needs to be integrated in this project. A holistic approach to medical waste management should include a clear delineation of responsibilities, occupational health and safety programs, waste minimization and segregation, the development and adoption of safe and environmentally-sound technologies, and capacity building.</w:t>
      </w:r>
    </w:p>
    <w:p w14:paraId="0F67248B" w14:textId="5718A8A7" w:rsidR="0084726B" w:rsidRPr="00303E3A" w:rsidRDefault="00C150F4" w:rsidP="00303E3A">
      <w:pPr>
        <w:pStyle w:val="Default"/>
        <w:spacing w:before="120" w:after="120" w:line="276" w:lineRule="auto"/>
        <w:jc w:val="both"/>
        <w:rPr>
          <w:rFonts w:asciiTheme="minorHAnsi" w:hAnsiTheme="minorHAnsi" w:cstheme="minorBidi"/>
          <w:sz w:val="22"/>
          <w:szCs w:val="22"/>
        </w:rPr>
      </w:pPr>
      <w:r>
        <w:rPr>
          <w:rFonts w:asciiTheme="minorHAnsi" w:hAnsiTheme="minorHAnsi" w:cstheme="minorBidi"/>
          <w:sz w:val="22"/>
          <w:szCs w:val="22"/>
        </w:rPr>
        <w:t xml:space="preserve">Project has developed a separate procedure that includes the infection control and waste management requirements which </w:t>
      </w:r>
      <w:r w:rsidR="00AD1DC9">
        <w:rPr>
          <w:rFonts w:asciiTheme="minorHAnsi" w:hAnsiTheme="minorHAnsi" w:cstheme="minorBidi"/>
          <w:sz w:val="22"/>
          <w:szCs w:val="22"/>
        </w:rPr>
        <w:t xml:space="preserve">has been </w:t>
      </w:r>
      <w:r>
        <w:rPr>
          <w:rFonts w:asciiTheme="minorHAnsi" w:hAnsiTheme="minorHAnsi" w:cstheme="minorBidi"/>
          <w:sz w:val="22"/>
          <w:szCs w:val="22"/>
        </w:rPr>
        <w:t>adopted to cover the AF aspects and vaccine deployment</w:t>
      </w:r>
      <w:r w:rsidR="00AD1DC9">
        <w:rPr>
          <w:rFonts w:asciiTheme="minorHAnsi" w:hAnsiTheme="minorHAnsi" w:cstheme="minorBidi"/>
          <w:sz w:val="22"/>
          <w:szCs w:val="22"/>
        </w:rPr>
        <w:t xml:space="preserve"> namely </w:t>
      </w:r>
      <w:r>
        <w:rPr>
          <w:rFonts w:asciiTheme="minorHAnsi" w:hAnsiTheme="minorHAnsi" w:cstheme="minorBidi"/>
          <w:sz w:val="22"/>
          <w:szCs w:val="22"/>
        </w:rPr>
        <w:t>Infection Control and Medical Waste Management Plan ICMWMP</w:t>
      </w:r>
      <w:r w:rsidR="00AD1DC9">
        <w:rPr>
          <w:rFonts w:asciiTheme="minorHAnsi" w:hAnsiTheme="minorHAnsi" w:cstheme="minorBidi"/>
          <w:sz w:val="22"/>
          <w:szCs w:val="22"/>
        </w:rPr>
        <w:t xml:space="preserve">. </w:t>
      </w:r>
      <w:r w:rsidR="00741CF6">
        <w:rPr>
          <w:rFonts w:asciiTheme="minorHAnsi" w:hAnsiTheme="minorHAnsi" w:cstheme="minorBidi"/>
          <w:sz w:val="22"/>
          <w:szCs w:val="22"/>
        </w:rPr>
        <w:t xml:space="preserve">The </w:t>
      </w:r>
      <w:r w:rsidRPr="00303E3A">
        <w:rPr>
          <w:rFonts w:asciiTheme="minorHAnsi" w:hAnsiTheme="minorHAnsi" w:cstheme="minorBidi"/>
          <w:sz w:val="22"/>
          <w:szCs w:val="22"/>
        </w:rPr>
        <w:t xml:space="preserve">ICMWMP provides the necessary guidelines and requirements as a reference to implementation partners to </w:t>
      </w:r>
      <w:r w:rsidR="00A36AE3" w:rsidRPr="00303E3A">
        <w:rPr>
          <w:rFonts w:asciiTheme="minorHAnsi" w:hAnsiTheme="minorHAnsi" w:cstheme="minorBidi"/>
          <w:sz w:val="22"/>
          <w:szCs w:val="22"/>
        </w:rPr>
        <w:t xml:space="preserve">ensure safe and adequate handling of Medical Waste </w:t>
      </w:r>
      <w:r w:rsidRPr="00303E3A">
        <w:rPr>
          <w:rFonts w:asciiTheme="minorHAnsi" w:hAnsiTheme="minorHAnsi" w:cstheme="minorBidi"/>
          <w:sz w:val="22"/>
          <w:szCs w:val="22"/>
        </w:rPr>
        <w:t xml:space="preserve">generated </w:t>
      </w:r>
      <w:r w:rsidR="00AD1DC9" w:rsidRPr="00303E3A">
        <w:rPr>
          <w:rFonts w:asciiTheme="minorHAnsi" w:hAnsiTheme="minorHAnsi" w:cstheme="minorBidi"/>
          <w:sz w:val="22"/>
          <w:szCs w:val="22"/>
        </w:rPr>
        <w:t>throughout</w:t>
      </w:r>
      <w:r w:rsidR="00A36AE3" w:rsidRPr="00303E3A">
        <w:rPr>
          <w:rFonts w:asciiTheme="minorHAnsi" w:hAnsiTheme="minorHAnsi" w:cstheme="minorBidi"/>
          <w:sz w:val="22"/>
          <w:szCs w:val="22"/>
        </w:rPr>
        <w:t xml:space="preserve"> the project intervention. The procedure </w:t>
      </w:r>
      <w:r w:rsidR="00C85450" w:rsidRPr="00303E3A">
        <w:rPr>
          <w:rFonts w:asciiTheme="minorHAnsi" w:hAnsiTheme="minorHAnsi" w:cstheme="minorBidi"/>
          <w:sz w:val="22"/>
          <w:szCs w:val="22"/>
        </w:rPr>
        <w:t>outlines</w:t>
      </w:r>
      <w:r w:rsidR="00A36AE3" w:rsidRPr="00303E3A">
        <w:rPr>
          <w:rFonts w:asciiTheme="minorHAnsi" w:hAnsiTheme="minorHAnsi" w:cstheme="minorBidi"/>
          <w:sz w:val="22"/>
          <w:szCs w:val="22"/>
        </w:rPr>
        <w:t xml:space="preserve"> the required measures need to </w:t>
      </w:r>
      <w:r w:rsidR="004966B1" w:rsidRPr="00303E3A">
        <w:rPr>
          <w:rFonts w:asciiTheme="minorHAnsi" w:hAnsiTheme="minorHAnsi" w:cstheme="minorBidi"/>
          <w:sz w:val="22"/>
          <w:szCs w:val="22"/>
        </w:rPr>
        <w:t>be applied</w:t>
      </w:r>
      <w:r w:rsidR="00494643" w:rsidRPr="00303E3A">
        <w:rPr>
          <w:rFonts w:asciiTheme="minorHAnsi" w:hAnsiTheme="minorHAnsi" w:cstheme="minorBidi"/>
          <w:sz w:val="22"/>
          <w:szCs w:val="22"/>
        </w:rPr>
        <w:t xml:space="preserve"> </w:t>
      </w:r>
      <w:r w:rsidR="00A36AE3" w:rsidRPr="00303E3A">
        <w:rPr>
          <w:rFonts w:asciiTheme="minorHAnsi" w:hAnsiTheme="minorHAnsi" w:cstheme="minorBidi"/>
          <w:sz w:val="22"/>
          <w:szCs w:val="22"/>
        </w:rPr>
        <w:t>by the Health Facilities and COVID-19 diagnosis laboratories in addition to the contingency procedure. WHO PMU will follow-up in regular basis the implementation of mentioned procedure as part of the regular monitoring of this project.</w:t>
      </w:r>
      <w:r w:rsidR="00952222" w:rsidRPr="00303E3A">
        <w:rPr>
          <w:rFonts w:asciiTheme="minorHAnsi" w:hAnsiTheme="minorHAnsi" w:cstheme="minorBidi"/>
          <w:sz w:val="22"/>
          <w:szCs w:val="22"/>
        </w:rPr>
        <w:t xml:space="preserve"> </w:t>
      </w:r>
      <w:r w:rsidR="00741CF6" w:rsidRPr="00303E3A">
        <w:rPr>
          <w:rFonts w:asciiTheme="minorHAnsi" w:hAnsiTheme="minorHAnsi" w:cstheme="minorBidi"/>
          <w:sz w:val="22"/>
          <w:szCs w:val="22"/>
        </w:rPr>
        <w:t>W</w:t>
      </w:r>
      <w:r w:rsidR="0084726B" w:rsidRPr="00303E3A">
        <w:rPr>
          <w:rFonts w:asciiTheme="minorHAnsi" w:hAnsiTheme="minorHAnsi" w:cstheme="minorBidi"/>
          <w:sz w:val="22"/>
          <w:szCs w:val="22"/>
        </w:rPr>
        <w:t xml:space="preserve">aste generated </w:t>
      </w:r>
      <w:r w:rsidR="009C1F20" w:rsidRPr="00303E3A">
        <w:rPr>
          <w:rFonts w:asciiTheme="minorHAnsi" w:hAnsiTheme="minorHAnsi" w:cstheme="minorBidi"/>
          <w:sz w:val="22"/>
          <w:szCs w:val="22"/>
        </w:rPr>
        <w:t xml:space="preserve">during </w:t>
      </w:r>
      <w:r w:rsidR="0084726B" w:rsidRPr="00303E3A">
        <w:rPr>
          <w:rFonts w:asciiTheme="minorHAnsi" w:hAnsiTheme="minorHAnsi" w:cstheme="minorBidi"/>
          <w:sz w:val="22"/>
          <w:szCs w:val="22"/>
        </w:rPr>
        <w:t>the vaccine deployment activities shall be handled adequately and treated as per the requirements of ICMWMP</w:t>
      </w:r>
      <w:r w:rsidR="009C1F20" w:rsidRPr="00303E3A">
        <w:rPr>
          <w:rFonts w:asciiTheme="minorHAnsi" w:hAnsiTheme="minorHAnsi" w:cstheme="minorBidi"/>
          <w:sz w:val="22"/>
          <w:szCs w:val="22"/>
        </w:rPr>
        <w:t xml:space="preserve"> where a</w:t>
      </w:r>
      <w:r w:rsidR="0084726B" w:rsidRPr="00303E3A">
        <w:rPr>
          <w:rFonts w:asciiTheme="minorHAnsi" w:hAnsiTheme="minorHAnsi" w:cstheme="minorBidi"/>
          <w:sz w:val="22"/>
          <w:szCs w:val="22"/>
        </w:rPr>
        <w:t xml:space="preserve">dequate and enough sharp containers and safety boxes </w:t>
      </w:r>
      <w:r w:rsidR="00AD1DC9" w:rsidRPr="00303E3A">
        <w:rPr>
          <w:rFonts w:asciiTheme="minorHAnsi" w:hAnsiTheme="minorHAnsi" w:cstheme="minorBidi"/>
          <w:sz w:val="22"/>
          <w:szCs w:val="22"/>
        </w:rPr>
        <w:t xml:space="preserve">shall </w:t>
      </w:r>
      <w:r w:rsidR="0084726B" w:rsidRPr="00303E3A">
        <w:rPr>
          <w:rFonts w:asciiTheme="minorHAnsi" w:hAnsiTheme="minorHAnsi" w:cstheme="minorBidi"/>
          <w:sz w:val="22"/>
          <w:szCs w:val="22"/>
        </w:rPr>
        <w:t xml:space="preserve">be </w:t>
      </w:r>
      <w:r w:rsidR="005B53E3" w:rsidRPr="00303E3A">
        <w:rPr>
          <w:rFonts w:asciiTheme="minorHAnsi" w:hAnsiTheme="minorHAnsi" w:cstheme="minorBidi"/>
          <w:sz w:val="22"/>
          <w:szCs w:val="22"/>
        </w:rPr>
        <w:t xml:space="preserve">distributed </w:t>
      </w:r>
      <w:r w:rsidR="006D7643" w:rsidRPr="00303E3A">
        <w:rPr>
          <w:rFonts w:asciiTheme="minorHAnsi" w:hAnsiTheme="minorHAnsi" w:cstheme="minorBidi"/>
          <w:sz w:val="22"/>
          <w:szCs w:val="22"/>
        </w:rPr>
        <w:t>to all vaccination sites</w:t>
      </w:r>
      <w:r w:rsidR="005B53E3" w:rsidRPr="00303E3A">
        <w:rPr>
          <w:rFonts w:asciiTheme="minorHAnsi" w:hAnsiTheme="minorHAnsi" w:cstheme="minorBidi"/>
          <w:sz w:val="22"/>
          <w:szCs w:val="22"/>
        </w:rPr>
        <w:t>.</w:t>
      </w:r>
      <w:r w:rsidR="003C6A7A" w:rsidRPr="00303E3A">
        <w:rPr>
          <w:rFonts w:asciiTheme="minorHAnsi" w:hAnsiTheme="minorHAnsi" w:cstheme="minorBidi"/>
          <w:sz w:val="22"/>
          <w:szCs w:val="22"/>
        </w:rPr>
        <w:t xml:space="preserve"> </w:t>
      </w:r>
      <w:r w:rsidR="0084726B" w:rsidRPr="00303E3A">
        <w:rPr>
          <w:rFonts w:asciiTheme="minorHAnsi" w:hAnsiTheme="minorHAnsi" w:cstheme="minorBidi"/>
          <w:sz w:val="22"/>
          <w:szCs w:val="22"/>
        </w:rPr>
        <w:t xml:space="preserve"> </w:t>
      </w:r>
    </w:p>
    <w:p w14:paraId="762C2F49" w14:textId="77777777" w:rsidR="00452C64" w:rsidRPr="00EA664B" w:rsidRDefault="001A217C" w:rsidP="002A435C">
      <w:pPr>
        <w:pStyle w:val="head2"/>
        <w:spacing w:before="240" w:line="276" w:lineRule="auto"/>
        <w:jc w:val="both"/>
        <w:outlineLvl w:val="1"/>
        <w:rPr>
          <w:rFonts w:asciiTheme="minorHAnsi" w:hAnsiTheme="minorHAnsi" w:cstheme="minorHAnsi"/>
        </w:rPr>
      </w:pPr>
      <w:bookmarkStart w:id="70" w:name="_Toc44975796"/>
      <w:bookmarkStart w:id="71" w:name="_Toc44975822"/>
      <w:bookmarkStart w:id="72" w:name="_Toc44975850"/>
      <w:bookmarkStart w:id="73" w:name="_Toc44975880"/>
      <w:bookmarkStart w:id="74" w:name="_Toc70118336"/>
      <w:bookmarkEnd w:id="70"/>
      <w:bookmarkEnd w:id="71"/>
      <w:bookmarkEnd w:id="72"/>
      <w:bookmarkEnd w:id="73"/>
      <w:r w:rsidRPr="00EA664B">
        <w:rPr>
          <w:rFonts w:asciiTheme="minorHAnsi" w:hAnsiTheme="minorHAnsi" w:cstheme="minorHAnsi"/>
          <w:lang w:eastAsia="zh-CN"/>
        </w:rPr>
        <w:t>Public</w:t>
      </w:r>
      <w:r w:rsidR="007701A5" w:rsidRPr="00EA664B">
        <w:rPr>
          <w:rFonts w:asciiTheme="minorHAnsi" w:hAnsiTheme="minorHAnsi" w:cstheme="minorHAnsi"/>
          <w:lang w:eastAsia="zh-CN"/>
        </w:rPr>
        <w:t xml:space="preserve"> </w:t>
      </w:r>
      <w:r w:rsidR="00452C64" w:rsidRPr="00EA664B">
        <w:rPr>
          <w:rFonts w:asciiTheme="minorHAnsi" w:hAnsiTheme="minorHAnsi" w:cstheme="minorHAnsi"/>
        </w:rPr>
        <w:t>Consultation and Disclosure</w:t>
      </w:r>
      <w:bookmarkEnd w:id="74"/>
    </w:p>
    <w:p w14:paraId="181EF3C4" w14:textId="0CC3912D" w:rsidR="00AA2440" w:rsidRPr="00EA664B" w:rsidRDefault="00440DEB" w:rsidP="002A435C">
      <w:pPr>
        <w:spacing w:after="120"/>
        <w:jc w:val="both"/>
        <w:rPr>
          <w:rFonts w:cstheme="minorHAnsi"/>
        </w:rPr>
      </w:pPr>
      <w:r w:rsidRPr="00EA664B">
        <w:rPr>
          <w:rFonts w:cstheme="minorHAnsi"/>
        </w:rPr>
        <w:t xml:space="preserve">The present ESMF will be consulted and disclosed </w:t>
      </w:r>
      <w:r w:rsidR="00E1179B" w:rsidRPr="00EA664B">
        <w:rPr>
          <w:rFonts w:cstheme="minorHAnsi"/>
        </w:rPr>
        <w:t>in c</w:t>
      </w:r>
      <w:r w:rsidR="00AA2440" w:rsidRPr="00EA664B">
        <w:rPr>
          <w:rFonts w:cstheme="minorHAnsi"/>
        </w:rPr>
        <w:t>onsiste</w:t>
      </w:r>
      <w:r w:rsidR="00E1179B" w:rsidRPr="00EA664B">
        <w:rPr>
          <w:rFonts w:cstheme="minorHAnsi"/>
        </w:rPr>
        <w:t>ncy</w:t>
      </w:r>
      <w:r w:rsidR="00AA2440" w:rsidRPr="00EA664B">
        <w:rPr>
          <w:rFonts w:cstheme="minorHAnsi"/>
        </w:rPr>
        <w:t xml:space="preserve"> with </w:t>
      </w:r>
      <w:r w:rsidR="00507EAB" w:rsidRPr="00EA664B">
        <w:rPr>
          <w:rFonts w:cstheme="minorHAnsi"/>
        </w:rPr>
        <w:t xml:space="preserve">the </w:t>
      </w:r>
      <w:r w:rsidR="00AA2440" w:rsidRPr="00EA664B">
        <w:rPr>
          <w:rFonts w:cstheme="minorHAnsi"/>
        </w:rPr>
        <w:t xml:space="preserve">requirements for </w:t>
      </w:r>
      <w:r w:rsidR="00E1179B" w:rsidRPr="00EA664B">
        <w:rPr>
          <w:rFonts w:cstheme="minorHAnsi"/>
        </w:rPr>
        <w:t>S</w:t>
      </w:r>
      <w:r w:rsidR="00AA2440" w:rsidRPr="00EA664B">
        <w:rPr>
          <w:rFonts w:cstheme="minorHAnsi"/>
        </w:rPr>
        <w:t xml:space="preserve">takeholder </w:t>
      </w:r>
      <w:r w:rsidR="00E1179B" w:rsidRPr="00EA664B">
        <w:rPr>
          <w:rFonts w:cstheme="minorHAnsi"/>
        </w:rPr>
        <w:t>E</w:t>
      </w:r>
      <w:r w:rsidR="00AA2440" w:rsidRPr="00EA664B">
        <w:rPr>
          <w:rFonts w:cstheme="minorHAnsi"/>
        </w:rPr>
        <w:t xml:space="preserve">ngagement </w:t>
      </w:r>
      <w:r w:rsidR="00E1179B" w:rsidRPr="00EA664B">
        <w:rPr>
          <w:rFonts w:cstheme="minorHAnsi"/>
        </w:rPr>
        <w:t xml:space="preserve">Plan </w:t>
      </w:r>
      <w:r w:rsidR="004F3F96" w:rsidRPr="00EA664B">
        <w:rPr>
          <w:rFonts w:cstheme="minorHAnsi"/>
        </w:rPr>
        <w:t>and taking into account COVID-19 related quarantin</w:t>
      </w:r>
      <w:r w:rsidR="00720EFC" w:rsidRPr="00EA664B">
        <w:rPr>
          <w:rFonts w:cstheme="minorHAnsi"/>
        </w:rPr>
        <w:t>e</w:t>
      </w:r>
      <w:r w:rsidR="004F3F96" w:rsidRPr="00EA664B">
        <w:rPr>
          <w:rFonts w:cstheme="minorHAnsi"/>
        </w:rPr>
        <w:t xml:space="preserve"> and lockdown measures, </w:t>
      </w:r>
      <w:r w:rsidR="00E1179B" w:rsidRPr="00EA664B">
        <w:rPr>
          <w:rFonts w:cstheme="minorHAnsi"/>
        </w:rPr>
        <w:t xml:space="preserve">suggestions for </w:t>
      </w:r>
      <w:r w:rsidR="00C05DD9" w:rsidRPr="00EA664B">
        <w:rPr>
          <w:rFonts w:cstheme="minorHAnsi"/>
        </w:rPr>
        <w:t xml:space="preserve">consultations carried out remotely </w:t>
      </w:r>
      <w:r w:rsidR="009662EB" w:rsidRPr="00EA664B">
        <w:rPr>
          <w:rFonts w:cstheme="minorHAnsi"/>
        </w:rPr>
        <w:t xml:space="preserve">will </w:t>
      </w:r>
      <w:r w:rsidR="00C05DD9" w:rsidRPr="00EA664B">
        <w:rPr>
          <w:rFonts w:cstheme="minorHAnsi"/>
        </w:rPr>
        <w:t xml:space="preserve">be </w:t>
      </w:r>
      <w:r w:rsidR="00786CD1" w:rsidRPr="00EA664B">
        <w:rPr>
          <w:rFonts w:cstheme="minorHAnsi"/>
        </w:rPr>
        <w:t xml:space="preserve">performed as well in reference to </w:t>
      </w:r>
      <w:r w:rsidR="00C05DD9" w:rsidRPr="00EA664B">
        <w:rPr>
          <w:rFonts w:cstheme="minorHAnsi"/>
        </w:rPr>
        <w:t>the</w:t>
      </w:r>
      <w:r w:rsidR="00786CD1" w:rsidRPr="00EA664B">
        <w:rPr>
          <w:rFonts w:cstheme="minorHAnsi"/>
        </w:rPr>
        <w:t xml:space="preserve"> </w:t>
      </w:r>
      <w:hyperlink r:id="rId44" w:history="1">
        <w:r w:rsidR="009E7E24" w:rsidRPr="00EA664B">
          <w:rPr>
            <w:rStyle w:val="Hyperlink"/>
            <w:rFonts w:cstheme="minorHAnsi"/>
          </w:rPr>
          <w:t>Technical Note: Public Consultations and Stakeholder Engagement in WB-supported operations when there are constraints on conducting public meetings</w:t>
        </w:r>
      </w:hyperlink>
      <w:r w:rsidR="00F20069" w:rsidRPr="00EA664B">
        <w:rPr>
          <w:rFonts w:cstheme="minorHAnsi"/>
        </w:rPr>
        <w:t>.</w:t>
      </w:r>
      <w:r w:rsidR="00D17137" w:rsidRPr="00EA664B">
        <w:rPr>
          <w:rFonts w:cstheme="minorHAnsi"/>
        </w:rPr>
        <w:t xml:space="preserve"> </w:t>
      </w:r>
    </w:p>
    <w:p w14:paraId="45A5305B" w14:textId="39198766" w:rsidR="00D17137" w:rsidRPr="00EF405C" w:rsidRDefault="00D17137" w:rsidP="00A45CF5">
      <w:pPr>
        <w:spacing w:after="120"/>
        <w:jc w:val="both"/>
        <w:rPr>
          <w:rFonts w:cstheme="minorHAnsi"/>
        </w:rPr>
      </w:pPr>
      <w:r w:rsidRPr="004A3609">
        <w:rPr>
          <w:rFonts w:cstheme="minorHAnsi"/>
        </w:rPr>
        <w:t>As such the consultation</w:t>
      </w:r>
      <w:r w:rsidR="00273432" w:rsidRPr="004A3609">
        <w:rPr>
          <w:rFonts w:cstheme="minorHAnsi"/>
        </w:rPr>
        <w:t xml:space="preserve"> summary, performed in August 2020,</w:t>
      </w:r>
      <w:r w:rsidRPr="004A3609">
        <w:rPr>
          <w:rFonts w:cstheme="minorHAnsi"/>
        </w:rPr>
        <w:t xml:space="preserve"> is included in Annex </w:t>
      </w:r>
      <w:r w:rsidR="000C3EAE">
        <w:rPr>
          <w:rFonts w:cstheme="minorHAnsi"/>
        </w:rPr>
        <w:t>VII</w:t>
      </w:r>
      <w:r w:rsidR="00692D9C" w:rsidRPr="00EF405C">
        <w:rPr>
          <w:rFonts w:cstheme="minorHAnsi"/>
        </w:rPr>
        <w:t>.</w:t>
      </w:r>
      <w:r w:rsidR="00AD0CF5" w:rsidRPr="00EF405C">
        <w:rPr>
          <w:rFonts w:cstheme="minorHAnsi"/>
        </w:rPr>
        <w:t xml:space="preserve"> Further consultation on the </w:t>
      </w:r>
      <w:r w:rsidR="0072404D" w:rsidRPr="00EF405C">
        <w:rPr>
          <w:rFonts w:cstheme="minorHAnsi"/>
        </w:rPr>
        <w:t>project activities including</w:t>
      </w:r>
      <w:r w:rsidR="00AD0CF5" w:rsidRPr="00EF405C">
        <w:rPr>
          <w:rFonts w:cstheme="minorHAnsi"/>
        </w:rPr>
        <w:t xml:space="preserve"> vaccine deployment risk</w:t>
      </w:r>
      <w:r w:rsidR="0072404D" w:rsidRPr="00EF405C">
        <w:rPr>
          <w:rFonts w:cstheme="minorHAnsi"/>
        </w:rPr>
        <w:t>s</w:t>
      </w:r>
      <w:r w:rsidR="00AD0CF5" w:rsidRPr="00EF405C">
        <w:rPr>
          <w:rFonts w:cstheme="minorHAnsi"/>
        </w:rPr>
        <w:t xml:space="preserve">, mitigations, and concerns will be </w:t>
      </w:r>
      <w:r w:rsidR="0072404D" w:rsidRPr="00EF405C">
        <w:rPr>
          <w:rFonts w:cstheme="minorHAnsi"/>
        </w:rPr>
        <w:t>conducted</w:t>
      </w:r>
      <w:r w:rsidR="004D1752" w:rsidRPr="00EF405C">
        <w:rPr>
          <w:rFonts w:cstheme="minorHAnsi"/>
        </w:rPr>
        <w:t xml:space="preserve"> </w:t>
      </w:r>
      <w:r w:rsidR="00EA3411" w:rsidRPr="00EF405C">
        <w:rPr>
          <w:rFonts w:cstheme="minorHAnsi"/>
        </w:rPr>
        <w:t>as</w:t>
      </w:r>
      <w:r w:rsidR="004D1752" w:rsidRPr="00EF405C">
        <w:rPr>
          <w:rFonts w:cstheme="minorHAnsi"/>
        </w:rPr>
        <w:t xml:space="preserve"> stated and detailed in</w:t>
      </w:r>
      <w:r w:rsidR="00EA3411" w:rsidRPr="00EF405C">
        <w:rPr>
          <w:rFonts w:cstheme="minorHAnsi"/>
        </w:rPr>
        <w:t xml:space="preserve"> the project SEP</w:t>
      </w:r>
      <w:r w:rsidR="00AD0CF5" w:rsidRPr="00EF405C">
        <w:rPr>
          <w:rFonts w:cstheme="minorHAnsi"/>
        </w:rPr>
        <w:t>.</w:t>
      </w:r>
    </w:p>
    <w:p w14:paraId="4F64B328" w14:textId="77777777" w:rsidR="00251FC4" w:rsidRPr="00EA664B" w:rsidRDefault="00B30A0F" w:rsidP="002A435C">
      <w:pPr>
        <w:pStyle w:val="head2"/>
        <w:spacing w:before="240" w:line="276" w:lineRule="auto"/>
        <w:jc w:val="both"/>
        <w:outlineLvl w:val="1"/>
        <w:rPr>
          <w:rFonts w:asciiTheme="minorHAnsi" w:hAnsiTheme="minorHAnsi" w:cstheme="minorHAnsi"/>
        </w:rPr>
      </w:pPr>
      <w:bookmarkStart w:id="75" w:name="_Toc70118337"/>
      <w:r w:rsidRPr="00EA664B">
        <w:rPr>
          <w:rFonts w:asciiTheme="minorHAnsi" w:hAnsiTheme="minorHAnsi" w:cstheme="minorHAnsi"/>
          <w:lang w:eastAsia="zh-CN"/>
        </w:rPr>
        <w:t>Stakeholder</w:t>
      </w:r>
      <w:r w:rsidRPr="00EA664B">
        <w:rPr>
          <w:rFonts w:asciiTheme="minorHAnsi" w:hAnsiTheme="minorHAnsi" w:cstheme="minorHAnsi"/>
        </w:rPr>
        <w:t xml:space="preserve"> Engagement</w:t>
      </w:r>
      <w:bookmarkEnd w:id="75"/>
    </w:p>
    <w:p w14:paraId="6539EEF4" w14:textId="4A5C27FB" w:rsidR="009E0385" w:rsidRPr="00EA664B" w:rsidRDefault="00B15094" w:rsidP="00303E3A">
      <w:pPr>
        <w:spacing w:after="120"/>
        <w:jc w:val="both"/>
        <w:rPr>
          <w:rFonts w:cstheme="minorHAnsi"/>
        </w:rPr>
      </w:pPr>
      <w:r w:rsidRPr="00B15094">
        <w:rPr>
          <w:rFonts w:cstheme="minorHAnsi"/>
        </w:rPr>
        <w:t xml:space="preserve">Stakeholder Engagement Plan SEP has been prepared for the parent project </w:t>
      </w:r>
      <w:r w:rsidR="00643AC3">
        <w:rPr>
          <w:rFonts w:cstheme="minorHAnsi"/>
        </w:rPr>
        <w:t>and</w:t>
      </w:r>
      <w:r w:rsidRPr="00B15094">
        <w:rPr>
          <w:rFonts w:cstheme="minorHAnsi"/>
        </w:rPr>
        <w:t xml:space="preserve"> updated to include the AF aspects and components. Further information on the stakeholders</w:t>
      </w:r>
      <w:r>
        <w:rPr>
          <w:rFonts w:cstheme="minorHAnsi"/>
        </w:rPr>
        <w:t>’</w:t>
      </w:r>
      <w:r w:rsidRPr="00B15094">
        <w:rPr>
          <w:rFonts w:cstheme="minorHAnsi"/>
        </w:rPr>
        <w:t xml:space="preserve"> engagement during the various stages of the project is detailed within the mentioned procedure.</w:t>
      </w:r>
      <w:r w:rsidR="00791DB9">
        <w:rPr>
          <w:rFonts w:cstheme="minorHAnsi"/>
        </w:rPr>
        <w:t xml:space="preserve"> </w:t>
      </w:r>
    </w:p>
    <w:p w14:paraId="7A90F648" w14:textId="77777777" w:rsidR="009E0385" w:rsidRPr="00EA664B" w:rsidRDefault="002E68C0" w:rsidP="002A435C">
      <w:pPr>
        <w:spacing w:after="120"/>
        <w:jc w:val="both"/>
        <w:rPr>
          <w:rFonts w:cstheme="minorHAnsi"/>
        </w:rPr>
      </w:pPr>
      <w:r w:rsidRPr="00EA664B">
        <w:rPr>
          <w:rFonts w:cstheme="minorHAnsi"/>
        </w:rPr>
        <w:t xml:space="preserve">SEP outlines the ways in which </w:t>
      </w:r>
      <w:bookmarkStart w:id="76" w:name="_Hlk25743274"/>
      <w:r w:rsidRPr="00EA664B">
        <w:rPr>
          <w:rFonts w:cstheme="minorHAnsi"/>
        </w:rPr>
        <w:t>the project team</w:t>
      </w:r>
      <w:bookmarkEnd w:id="76"/>
      <w:r w:rsidRPr="00EA664B">
        <w:rPr>
          <w:rFonts w:cstheme="minorHAnsi"/>
        </w:rPr>
        <w:t xml:space="preserve"> will communicate with stakeholders and includes a mechanism by which people can raise concerns, provide feedback, or make complaints about project and any activities related to the project. </w:t>
      </w:r>
    </w:p>
    <w:p w14:paraId="26451AB9" w14:textId="06C3F755" w:rsidR="009E0385" w:rsidRDefault="002E68C0">
      <w:pPr>
        <w:spacing w:after="120"/>
        <w:jc w:val="both"/>
        <w:rPr>
          <w:rFonts w:cstheme="minorHAnsi"/>
        </w:rPr>
      </w:pPr>
      <w:r w:rsidRPr="00EA664B">
        <w:rPr>
          <w:rFonts w:cstheme="minorHAnsi"/>
        </w:rPr>
        <w:t xml:space="preserve">The speed and urgency with which this project has been developed to meet the growing threat of COVID-19 in Yemen, consultations during the project preparation phase </w:t>
      </w:r>
      <w:r w:rsidR="00F044B4">
        <w:rPr>
          <w:rFonts w:cstheme="minorHAnsi"/>
        </w:rPr>
        <w:t xml:space="preserve">of the parent Project </w:t>
      </w:r>
      <w:r w:rsidRPr="00EA664B">
        <w:rPr>
          <w:rFonts w:cstheme="minorHAnsi"/>
        </w:rPr>
        <w:t xml:space="preserve">were limited to technical discussions with WB and Other UN agencies including and line ministries; MoPHP, MoPIC, relevant stakeholders. Project will continue to coordinate with other Government agencies, NGOs, private sector, etc., as laid out in the SEP to receive additional feedback from stakeholders and use it to refine the approach, </w:t>
      </w:r>
      <w:r w:rsidR="00A573AB" w:rsidRPr="00EA664B">
        <w:rPr>
          <w:rFonts w:cstheme="minorHAnsi"/>
        </w:rPr>
        <w:t>procedure,</w:t>
      </w:r>
      <w:r w:rsidRPr="00EA664B">
        <w:rPr>
          <w:rFonts w:cstheme="minorHAnsi"/>
        </w:rPr>
        <w:t xml:space="preserve"> and implementation arrangements </w:t>
      </w:r>
      <w:r w:rsidR="00082A28" w:rsidRPr="00EA664B">
        <w:rPr>
          <w:rFonts w:cstheme="minorHAnsi"/>
        </w:rPr>
        <w:t>o</w:t>
      </w:r>
      <w:r w:rsidR="002E4E7D" w:rsidRPr="00EA664B">
        <w:rPr>
          <w:rFonts w:cstheme="minorHAnsi"/>
        </w:rPr>
        <w:t>f the project components.</w:t>
      </w:r>
    </w:p>
    <w:p w14:paraId="7C795F87" w14:textId="2AA662D7" w:rsidR="00AD0CF5" w:rsidRPr="00EF405C" w:rsidRDefault="00AD0CF5" w:rsidP="002A435C">
      <w:pPr>
        <w:spacing w:after="120"/>
        <w:jc w:val="both"/>
        <w:rPr>
          <w:rFonts w:cstheme="minorHAnsi"/>
        </w:rPr>
      </w:pPr>
      <w:r w:rsidRPr="00EF405C">
        <w:rPr>
          <w:rFonts w:cstheme="minorHAnsi"/>
        </w:rPr>
        <w:t>For</w:t>
      </w:r>
      <w:r w:rsidR="006B6BB6" w:rsidRPr="00EF405C">
        <w:rPr>
          <w:rFonts w:cstheme="minorHAnsi"/>
        </w:rPr>
        <w:t xml:space="preserve"> the </w:t>
      </w:r>
      <w:r w:rsidR="00B12F22" w:rsidRPr="00EF405C">
        <w:rPr>
          <w:rFonts w:cstheme="minorHAnsi"/>
        </w:rPr>
        <w:t xml:space="preserve">COVID-19 </w:t>
      </w:r>
      <w:r w:rsidR="006B6BB6" w:rsidRPr="00EF405C">
        <w:rPr>
          <w:rFonts w:cstheme="minorHAnsi"/>
        </w:rPr>
        <w:t>vaccine deployment planning</w:t>
      </w:r>
      <w:r w:rsidR="00B12F22" w:rsidRPr="00EF405C">
        <w:rPr>
          <w:rFonts w:cstheme="minorHAnsi"/>
        </w:rPr>
        <w:t xml:space="preserve"> and implementation</w:t>
      </w:r>
      <w:r w:rsidR="006B6BB6" w:rsidRPr="00EF405C">
        <w:rPr>
          <w:rFonts w:cstheme="minorHAnsi"/>
        </w:rPr>
        <w:t xml:space="preserve">, </w:t>
      </w:r>
      <w:r w:rsidR="00B12F22" w:rsidRPr="00EF405C">
        <w:rPr>
          <w:rFonts w:cstheme="minorHAnsi"/>
        </w:rPr>
        <w:t xml:space="preserve">regular </w:t>
      </w:r>
      <w:r w:rsidR="00F6025E" w:rsidRPr="00EF405C">
        <w:rPr>
          <w:rFonts w:cstheme="minorHAnsi"/>
        </w:rPr>
        <w:t>coordination maintained be</w:t>
      </w:r>
      <w:r w:rsidR="006B6BB6" w:rsidRPr="00EF405C">
        <w:rPr>
          <w:rFonts w:cstheme="minorHAnsi"/>
        </w:rPr>
        <w:t>tween WHO</w:t>
      </w:r>
      <w:r w:rsidR="00B12F22" w:rsidRPr="00EF405C">
        <w:rPr>
          <w:rFonts w:cstheme="minorHAnsi"/>
        </w:rPr>
        <w:t>,</w:t>
      </w:r>
      <w:r w:rsidR="006B6BB6" w:rsidRPr="00EF405C">
        <w:rPr>
          <w:rFonts w:cstheme="minorHAnsi"/>
        </w:rPr>
        <w:t xml:space="preserve"> MoPHP</w:t>
      </w:r>
      <w:r w:rsidRPr="00EF405C">
        <w:rPr>
          <w:rFonts w:cstheme="minorHAnsi"/>
        </w:rPr>
        <w:t>, MoPIC</w:t>
      </w:r>
      <w:r w:rsidR="006B6BB6" w:rsidRPr="00EF405C">
        <w:rPr>
          <w:rFonts w:cstheme="minorHAnsi"/>
        </w:rPr>
        <w:t xml:space="preserve"> </w:t>
      </w:r>
      <w:r w:rsidR="00B12F22" w:rsidRPr="00EF405C">
        <w:rPr>
          <w:rFonts w:cstheme="minorHAnsi"/>
        </w:rPr>
        <w:t xml:space="preserve">as well as the UN agencies </w:t>
      </w:r>
      <w:r w:rsidR="006B6BB6" w:rsidRPr="00EF405C">
        <w:rPr>
          <w:rFonts w:cstheme="minorHAnsi"/>
        </w:rPr>
        <w:t xml:space="preserve">on the </w:t>
      </w:r>
      <w:r w:rsidR="00B12F22" w:rsidRPr="00EF405C">
        <w:rPr>
          <w:rFonts w:cstheme="minorHAnsi"/>
        </w:rPr>
        <w:t>necessary arrangements</w:t>
      </w:r>
      <w:r w:rsidR="005564EC" w:rsidRPr="00EF405C">
        <w:rPr>
          <w:rFonts w:cstheme="minorHAnsi"/>
        </w:rPr>
        <w:t>, location of deployment</w:t>
      </w:r>
      <w:r w:rsidR="00B12F22" w:rsidRPr="00EF405C">
        <w:rPr>
          <w:rFonts w:cstheme="minorHAnsi"/>
        </w:rPr>
        <w:t xml:space="preserve"> and targeted groups. </w:t>
      </w:r>
      <w:r w:rsidRPr="00EF405C">
        <w:rPr>
          <w:rFonts w:cstheme="minorHAnsi"/>
        </w:rPr>
        <w:t>The coordination</w:t>
      </w:r>
      <w:r w:rsidR="00EF405C">
        <w:rPr>
          <w:rFonts w:cstheme="minorHAnsi"/>
        </w:rPr>
        <w:t xml:space="preserve"> aspects</w:t>
      </w:r>
      <w:r w:rsidRPr="00EF405C">
        <w:rPr>
          <w:rFonts w:cstheme="minorHAnsi"/>
        </w:rPr>
        <w:t xml:space="preserve"> considered the</w:t>
      </w:r>
      <w:r w:rsidR="008B2E53" w:rsidRPr="00EF405C">
        <w:rPr>
          <w:rFonts w:cstheme="minorHAnsi"/>
        </w:rPr>
        <w:t xml:space="preserve"> preparation of plans, technical guidance, </w:t>
      </w:r>
      <w:r w:rsidRPr="00EF405C">
        <w:rPr>
          <w:rFonts w:cstheme="minorHAnsi"/>
        </w:rPr>
        <w:t xml:space="preserve">implementation stages, </w:t>
      </w:r>
      <w:r w:rsidR="008B2E53" w:rsidRPr="00EF405C">
        <w:rPr>
          <w:rFonts w:cstheme="minorHAnsi"/>
        </w:rPr>
        <w:t>challenges,</w:t>
      </w:r>
      <w:r w:rsidRPr="00EF405C">
        <w:rPr>
          <w:rFonts w:cstheme="minorHAnsi"/>
        </w:rPr>
        <w:t xml:space="preserve"> and the necessary arrangements to ensure safe vaccine deployment</w:t>
      </w:r>
      <w:r w:rsidR="008B2E53" w:rsidRPr="00EF405C">
        <w:rPr>
          <w:rFonts w:cstheme="minorHAnsi"/>
        </w:rPr>
        <w:t>.</w:t>
      </w:r>
    </w:p>
    <w:p w14:paraId="56DB1A3A" w14:textId="77D8BAB7" w:rsidR="006B6BB6" w:rsidRPr="00EF405C" w:rsidRDefault="00F6025E" w:rsidP="002A435C">
      <w:pPr>
        <w:spacing w:after="120"/>
        <w:jc w:val="both"/>
        <w:rPr>
          <w:rFonts w:cstheme="minorHAnsi"/>
        </w:rPr>
      </w:pPr>
      <w:r w:rsidRPr="00EF405C">
        <w:rPr>
          <w:rFonts w:cstheme="minorHAnsi"/>
        </w:rPr>
        <w:t>V</w:t>
      </w:r>
      <w:r w:rsidR="00B12F22" w:rsidRPr="00EF405C">
        <w:rPr>
          <w:rFonts w:cstheme="minorHAnsi"/>
        </w:rPr>
        <w:t>accin</w:t>
      </w:r>
      <w:r w:rsidRPr="00EF405C">
        <w:rPr>
          <w:rFonts w:cstheme="minorHAnsi"/>
        </w:rPr>
        <w:t>ation</w:t>
      </w:r>
      <w:r w:rsidR="00B12F22" w:rsidRPr="00EF405C">
        <w:rPr>
          <w:rFonts w:cstheme="minorHAnsi"/>
        </w:rPr>
        <w:t xml:space="preserve"> will target the healthcare workers as well as elderlies and once additional vaccine doses secured it will target the vulnerable groups as well as the people in need. Communication and consultation with the different stakeholders will take place during the various stages of vaccination implementation as outlined in the SEP.</w:t>
      </w:r>
      <w:r w:rsidR="00931020" w:rsidRPr="00EF405C">
        <w:rPr>
          <w:rFonts w:cstheme="minorHAnsi"/>
        </w:rPr>
        <w:t xml:space="preserve"> </w:t>
      </w:r>
    </w:p>
    <w:p w14:paraId="441EFAB5" w14:textId="7520CF04" w:rsidR="009E0385" w:rsidRPr="00EA664B" w:rsidRDefault="002E68C0" w:rsidP="4C180260">
      <w:pPr>
        <w:spacing w:before="240"/>
        <w:rPr>
          <w:b/>
          <w:bCs/>
        </w:rPr>
      </w:pPr>
      <w:bookmarkStart w:id="77" w:name="_Toc44780760"/>
      <w:r w:rsidRPr="4C180260">
        <w:rPr>
          <w:b/>
          <w:bCs/>
        </w:rPr>
        <w:t>Grievance Mechanism</w:t>
      </w:r>
      <w:bookmarkEnd w:id="77"/>
    </w:p>
    <w:p w14:paraId="7384C0E0" w14:textId="605141A7" w:rsidR="009E0385" w:rsidRPr="00EA664B" w:rsidRDefault="002E4E7D" w:rsidP="4C180260">
      <w:pPr>
        <w:spacing w:before="120" w:after="120"/>
        <w:jc w:val="both"/>
        <w:rPr>
          <w:rFonts w:eastAsia="Arial"/>
        </w:rPr>
      </w:pPr>
      <w:r w:rsidRPr="4C180260">
        <w:rPr>
          <w:rFonts w:eastAsia="Calibri"/>
          <w:color w:val="000000" w:themeColor="text1"/>
        </w:rPr>
        <w:t xml:space="preserve">The main objective of a Grievance Mechanism GM is to assist </w:t>
      </w:r>
      <w:r w:rsidR="00F044B4" w:rsidRPr="4C180260">
        <w:rPr>
          <w:rFonts w:eastAsia="Calibri"/>
          <w:color w:val="000000" w:themeColor="text1"/>
        </w:rPr>
        <w:t xml:space="preserve">in </w:t>
      </w:r>
      <w:r w:rsidRPr="4C180260">
        <w:rPr>
          <w:rFonts w:eastAsia="Calibri"/>
          <w:color w:val="000000" w:themeColor="text1"/>
        </w:rPr>
        <w:t>resolv</w:t>
      </w:r>
      <w:r w:rsidR="00F044B4" w:rsidRPr="4C180260">
        <w:rPr>
          <w:rFonts w:eastAsia="Calibri"/>
          <w:color w:val="000000" w:themeColor="text1"/>
        </w:rPr>
        <w:t>ing</w:t>
      </w:r>
      <w:r w:rsidRPr="4C180260">
        <w:rPr>
          <w:rFonts w:eastAsia="Calibri"/>
          <w:color w:val="000000" w:themeColor="text1"/>
        </w:rPr>
        <w:t xml:space="preserve"> complaints and grievances in a timely, effective, and efficient manner that satisfies all parties involved. Specifically, it provides a transparent and credible process for fair, effective, and lasting outcomes. </w:t>
      </w:r>
    </w:p>
    <w:p w14:paraId="1B793F7E" w14:textId="3D5C4A0C" w:rsidR="009C5D4D" w:rsidRDefault="002E4E7D" w:rsidP="003426A0">
      <w:pPr>
        <w:spacing w:before="120" w:after="120"/>
        <w:jc w:val="both"/>
        <w:rPr>
          <w:rFonts w:eastAsia="Calibri"/>
          <w:color w:val="000000"/>
        </w:rPr>
      </w:pPr>
      <w:r w:rsidRPr="4C180260">
        <w:rPr>
          <w:rFonts w:eastAsia="Calibri"/>
          <w:color w:val="000000" w:themeColor="text1"/>
        </w:rPr>
        <w:t>The project established GM provide</w:t>
      </w:r>
      <w:r w:rsidR="00F044B4" w:rsidRPr="4C180260">
        <w:rPr>
          <w:rFonts w:eastAsia="Calibri"/>
          <w:color w:val="000000" w:themeColor="text1"/>
        </w:rPr>
        <w:t>s</w:t>
      </w:r>
      <w:r w:rsidRPr="4C180260">
        <w:rPr>
          <w:rFonts w:eastAsia="Calibri"/>
          <w:color w:val="000000" w:themeColor="text1"/>
        </w:rPr>
        <w:t xml:space="preserve"> multiple access points (telephone, website, email, postal address) so that beneficiaries will know whom to contact </w:t>
      </w:r>
      <w:r w:rsidR="00A573AB" w:rsidRPr="4C180260">
        <w:rPr>
          <w:rFonts w:eastAsia="Calibri"/>
          <w:color w:val="000000" w:themeColor="text1"/>
        </w:rPr>
        <w:t>regarding</w:t>
      </w:r>
      <w:r w:rsidRPr="4C180260">
        <w:rPr>
          <w:rFonts w:eastAsia="Calibri"/>
          <w:color w:val="000000" w:themeColor="text1"/>
        </w:rPr>
        <w:t xml:space="preserve"> their concerns</w:t>
      </w:r>
      <w:r w:rsidR="009C5D4D">
        <w:rPr>
          <w:rFonts w:eastAsia="Calibri"/>
          <w:color w:val="000000" w:themeColor="text1"/>
        </w:rPr>
        <w:t xml:space="preserve"> </w:t>
      </w:r>
      <w:r w:rsidR="009C5D4D" w:rsidRPr="009C5D4D">
        <w:rPr>
          <w:rFonts w:eastAsia="Calibri"/>
          <w:color w:val="000000" w:themeColor="text1"/>
        </w:rPr>
        <w:t xml:space="preserve">in which the acknowledgement timeline of received complaints is within one week of receipt date. </w:t>
      </w:r>
      <w:r w:rsidR="003426A0" w:rsidRPr="003426A0">
        <w:rPr>
          <w:rFonts w:eastAsia="Calibri"/>
          <w:color w:val="000000" w:themeColor="text1"/>
        </w:rPr>
        <w:t>The timeframe for resolving the complaint shall not totally exceed 30 days from the time that it was originally received; if an issue is still pending by the end of 30 days the complainant will be provided with an update regarding the status of the grievance and the estimated time by which it will be resolved.</w:t>
      </w:r>
    </w:p>
    <w:p w14:paraId="1DFFDA50" w14:textId="78D25DD6" w:rsidR="00DB3CF4" w:rsidRPr="00EF405C" w:rsidRDefault="00DB3CF4" w:rsidP="4C180260">
      <w:pPr>
        <w:spacing w:before="120" w:after="120"/>
        <w:jc w:val="both"/>
        <w:rPr>
          <w:rFonts w:eastAsia="Calibri"/>
        </w:rPr>
      </w:pPr>
      <w:r w:rsidRPr="4C180260">
        <w:rPr>
          <w:rFonts w:eastAsia="Calibri"/>
        </w:rPr>
        <w:t>The grievance mechanism will also receive, register, and address concerns arising from unintended health consequences after vaccination especially those resulting in serious adverse effects.</w:t>
      </w:r>
    </w:p>
    <w:p w14:paraId="70497BA2" w14:textId="35647C0A" w:rsidR="007E7975" w:rsidRPr="00EA664B" w:rsidRDefault="00001BCB" w:rsidP="4C180260">
      <w:pPr>
        <w:spacing w:before="120" w:after="120"/>
        <w:jc w:val="both"/>
        <w:rPr>
          <w:rFonts w:eastAsia="Arial"/>
          <w:lang w:val="en-GB"/>
        </w:rPr>
      </w:pPr>
      <w:r w:rsidRPr="4C180260">
        <w:rPr>
          <w:rFonts w:eastAsia="Arial"/>
          <w:lang w:val="en-GB"/>
        </w:rPr>
        <w:t>Accordingly,</w:t>
      </w:r>
      <w:r w:rsidR="002E4E7D" w:rsidRPr="4C180260">
        <w:rPr>
          <w:rFonts w:eastAsia="Arial"/>
          <w:lang w:val="en-GB"/>
        </w:rPr>
        <w:t xml:space="preserve"> the GM hotline</w:t>
      </w:r>
      <w:r w:rsidR="00684F6B">
        <w:rPr>
          <w:rFonts w:eastAsia="Arial"/>
          <w:lang w:val="en-GB"/>
        </w:rPr>
        <w:t xml:space="preserve"> number</w:t>
      </w:r>
      <w:r w:rsidR="002E4E7D" w:rsidRPr="4C180260">
        <w:rPr>
          <w:rFonts w:eastAsia="Arial"/>
          <w:lang w:val="en-GB"/>
        </w:rPr>
        <w:t xml:space="preserve"> </w:t>
      </w:r>
      <w:r w:rsidR="008F61B9" w:rsidRPr="4C180260">
        <w:rPr>
          <w:rFonts w:eastAsia="Arial"/>
          <w:b/>
          <w:bCs/>
          <w:lang w:val="en-GB"/>
        </w:rPr>
        <w:t xml:space="preserve">8000844 </w:t>
      </w:r>
      <w:r w:rsidR="00684F6B" w:rsidRPr="00303E3A">
        <w:rPr>
          <w:rFonts w:eastAsia="Arial"/>
          <w:lang w:val="en-GB"/>
        </w:rPr>
        <w:t xml:space="preserve">as well </w:t>
      </w:r>
      <w:r w:rsidR="00402A28">
        <w:rPr>
          <w:rFonts w:eastAsia="Arial"/>
          <w:lang w:val="en-GB"/>
        </w:rPr>
        <w:t>as email address, WhatsApp and SMS number</w:t>
      </w:r>
      <w:r w:rsidR="00684F6B">
        <w:rPr>
          <w:rFonts w:eastAsia="Arial"/>
          <w:b/>
          <w:bCs/>
          <w:lang w:val="en-GB"/>
        </w:rPr>
        <w:t xml:space="preserve"> </w:t>
      </w:r>
      <w:r w:rsidR="002E4E7D" w:rsidRPr="4C180260">
        <w:rPr>
          <w:rFonts w:eastAsia="Arial"/>
          <w:lang w:val="en-GB"/>
        </w:rPr>
        <w:t>ha</w:t>
      </w:r>
      <w:r w:rsidR="00684F6B">
        <w:rPr>
          <w:rFonts w:eastAsia="Arial"/>
          <w:lang w:val="en-GB"/>
        </w:rPr>
        <w:t>ve</w:t>
      </w:r>
      <w:r w:rsidR="002E4E7D" w:rsidRPr="4C180260">
        <w:rPr>
          <w:rFonts w:eastAsia="Arial"/>
          <w:lang w:val="en-GB"/>
        </w:rPr>
        <w:t xml:space="preserve"> been established under project supervision and management </w:t>
      </w:r>
      <w:r w:rsidR="001E6E31">
        <w:rPr>
          <w:rFonts w:eastAsia="Arial"/>
          <w:lang w:val="en-GB"/>
        </w:rPr>
        <w:t xml:space="preserve">to respond </w:t>
      </w:r>
      <w:r w:rsidR="00684F6B">
        <w:rPr>
          <w:rFonts w:eastAsia="Arial"/>
          <w:lang w:val="en-GB"/>
        </w:rPr>
        <w:t xml:space="preserve">to </w:t>
      </w:r>
      <w:r w:rsidR="002E4E7D" w:rsidRPr="4C180260">
        <w:rPr>
          <w:rFonts w:eastAsia="Arial"/>
          <w:lang w:val="en-GB"/>
        </w:rPr>
        <w:t xml:space="preserve">Grievances related to the Yemen COVID-19 </w:t>
      </w:r>
      <w:r w:rsidR="008E48A8" w:rsidRPr="4C180260">
        <w:rPr>
          <w:rFonts w:eastAsia="Arial"/>
          <w:lang w:val="en-GB"/>
        </w:rPr>
        <w:t xml:space="preserve">Response </w:t>
      </w:r>
      <w:r w:rsidR="002E4E7D" w:rsidRPr="4C180260">
        <w:rPr>
          <w:rFonts w:eastAsia="Arial"/>
          <w:lang w:val="en-GB"/>
        </w:rPr>
        <w:t>Project</w:t>
      </w:r>
      <w:r w:rsidR="00F044B4" w:rsidRPr="4C180260">
        <w:rPr>
          <w:rFonts w:eastAsia="Arial"/>
          <w:lang w:val="en-GB"/>
        </w:rPr>
        <w:t xml:space="preserve"> </w:t>
      </w:r>
      <w:r w:rsidR="00684F6B">
        <w:rPr>
          <w:rFonts w:eastAsia="Arial"/>
          <w:lang w:val="en-GB"/>
        </w:rPr>
        <w:t xml:space="preserve">and </w:t>
      </w:r>
      <w:r w:rsidR="00684F6B" w:rsidRPr="4C180260">
        <w:rPr>
          <w:rFonts w:eastAsia="Arial"/>
          <w:lang w:val="en-GB"/>
        </w:rPr>
        <w:t>AF</w:t>
      </w:r>
      <w:r w:rsidR="007E7975">
        <w:rPr>
          <w:rFonts w:eastAsia="Arial"/>
          <w:lang w:val="en-GB"/>
        </w:rPr>
        <w:t xml:space="preserve"> components including vaccine deployment</w:t>
      </w:r>
      <w:r w:rsidR="00684F6B" w:rsidRPr="4C180260">
        <w:rPr>
          <w:rFonts w:eastAsia="Arial"/>
          <w:lang w:val="en-GB"/>
        </w:rPr>
        <w:t xml:space="preserve"> </w:t>
      </w:r>
      <w:r w:rsidR="002E4E7D" w:rsidRPr="4C180260">
        <w:rPr>
          <w:rFonts w:eastAsia="Arial"/>
          <w:lang w:val="en-GB"/>
        </w:rPr>
        <w:t xml:space="preserve">. </w:t>
      </w:r>
    </w:p>
    <w:p w14:paraId="6D7E0871" w14:textId="3C6BE837" w:rsidR="002E4E7D" w:rsidRPr="00EA664B" w:rsidRDefault="007E7975" w:rsidP="00303E3A">
      <w:pPr>
        <w:spacing w:before="120" w:after="120"/>
        <w:jc w:val="both"/>
        <w:rPr>
          <w:rFonts w:eastAsia="Arial" w:cstheme="minorHAnsi"/>
          <w:bCs/>
          <w:lang w:val="en-GB"/>
        </w:rPr>
      </w:pPr>
      <w:r>
        <w:rPr>
          <w:rFonts w:eastAsia="Arial" w:cstheme="minorHAnsi"/>
          <w:bCs/>
          <w:lang w:val="en-GB"/>
        </w:rPr>
        <w:t>GM channels for the Yemen COVID-19 Response project and AF components</w:t>
      </w:r>
      <w:r w:rsidR="00402A28">
        <w:rPr>
          <w:rFonts w:eastAsia="Arial" w:cstheme="minorHAnsi"/>
          <w:bCs/>
          <w:lang w:val="en-GB"/>
        </w:rPr>
        <w:t xml:space="preserve"> (</w:t>
      </w:r>
      <w:r w:rsidR="00684F6B" w:rsidRPr="00EA664B">
        <w:rPr>
          <w:rFonts w:eastAsia="Arial" w:cstheme="minorHAnsi"/>
          <w:bCs/>
          <w:lang w:val="en-GB"/>
        </w:rPr>
        <w:t>managed by WHO's Project Management</w:t>
      </w:r>
      <w:r w:rsidR="00402A28">
        <w:rPr>
          <w:rFonts w:eastAsia="Arial" w:cstheme="minorHAnsi"/>
          <w:bCs/>
          <w:lang w:val="en-GB"/>
        </w:rPr>
        <w:t xml:space="preserve"> Unit</w:t>
      </w:r>
      <w:r>
        <w:rPr>
          <w:rFonts w:eastAsia="Arial" w:cstheme="minorHAnsi"/>
          <w:bCs/>
          <w:lang w:val="en-GB"/>
        </w:rPr>
        <w:t>)</w:t>
      </w:r>
      <w:r w:rsidR="00684F6B" w:rsidRPr="00EA664B" w:rsidDel="00684F6B">
        <w:rPr>
          <w:rFonts w:eastAsia="Arial" w:cstheme="minorHAnsi"/>
          <w:bCs/>
          <w:lang w:val="en-GB"/>
        </w:rPr>
        <w:t xml:space="preserve"> </w:t>
      </w:r>
      <w:r w:rsidR="00684F6B">
        <w:rPr>
          <w:rFonts w:eastAsia="Arial" w:cstheme="minorHAnsi"/>
          <w:bCs/>
          <w:lang w:val="en-GB"/>
        </w:rPr>
        <w:t>are</w:t>
      </w:r>
      <w:r w:rsidR="002E4E7D" w:rsidRPr="00EA664B">
        <w:rPr>
          <w:rFonts w:eastAsia="Arial" w:cstheme="minorHAnsi"/>
          <w:bCs/>
          <w:lang w:val="en-GB"/>
        </w:rPr>
        <w:t>:</w:t>
      </w:r>
    </w:p>
    <w:p w14:paraId="1716C9EB" w14:textId="2D17AEDE" w:rsidR="002E4E7D" w:rsidRPr="00EA664B" w:rsidRDefault="002E4E7D" w:rsidP="00D47B5F">
      <w:pPr>
        <w:pStyle w:val="ListParagraph"/>
        <w:numPr>
          <w:ilvl w:val="0"/>
          <w:numId w:val="2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14" w:hanging="357"/>
        <w:jc w:val="both"/>
        <w:rPr>
          <w:rFonts w:cstheme="minorHAnsi"/>
          <w:b/>
          <w:bCs/>
          <w:lang w:val="en-GB"/>
        </w:rPr>
      </w:pPr>
      <w:r w:rsidRPr="00EA664B">
        <w:rPr>
          <w:rFonts w:cstheme="minorHAnsi"/>
          <w:lang w:val="en-GB"/>
        </w:rPr>
        <w:t>Hotline:</w:t>
      </w:r>
      <w:r w:rsidRPr="00EA664B">
        <w:rPr>
          <w:rFonts w:cstheme="minorHAnsi"/>
          <w:lang w:val="en-GB"/>
        </w:rPr>
        <w:tab/>
      </w:r>
      <w:r w:rsidRPr="00EA664B">
        <w:rPr>
          <w:rFonts w:cstheme="minorHAnsi"/>
          <w:lang w:val="en-GB"/>
        </w:rPr>
        <w:tab/>
      </w:r>
      <w:r w:rsidRPr="00EA664B">
        <w:rPr>
          <w:rFonts w:cstheme="minorHAnsi"/>
          <w:lang w:val="en-GB"/>
        </w:rPr>
        <w:tab/>
      </w:r>
      <w:r w:rsidR="008F61B9" w:rsidRPr="008F61B9">
        <w:rPr>
          <w:rFonts w:cstheme="minorHAnsi"/>
          <w:b/>
          <w:bCs/>
          <w:lang w:val="en-GB"/>
        </w:rPr>
        <w:t>8000844</w:t>
      </w:r>
    </w:p>
    <w:p w14:paraId="604D0161" w14:textId="77777777" w:rsidR="002E4E7D" w:rsidRPr="00EA664B" w:rsidRDefault="002E4E7D" w:rsidP="00D47B5F">
      <w:pPr>
        <w:pStyle w:val="ListParagraph"/>
        <w:numPr>
          <w:ilvl w:val="0"/>
          <w:numId w:val="2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80" w:before="192" w:after="120"/>
        <w:jc w:val="both"/>
        <w:rPr>
          <w:rFonts w:cstheme="minorHAnsi"/>
          <w:lang w:val="en-GB"/>
        </w:rPr>
      </w:pPr>
      <w:r w:rsidRPr="00EA664B">
        <w:rPr>
          <w:rFonts w:cstheme="minorHAnsi"/>
          <w:lang w:val="en-GB"/>
        </w:rPr>
        <w:t>Email:</w:t>
      </w:r>
      <w:r w:rsidRPr="00EA664B">
        <w:rPr>
          <w:rFonts w:cstheme="minorHAnsi"/>
          <w:lang w:val="en-GB"/>
        </w:rPr>
        <w:tab/>
      </w:r>
      <w:r w:rsidRPr="00EA664B">
        <w:rPr>
          <w:rFonts w:cstheme="minorHAnsi"/>
          <w:lang w:val="en-GB"/>
        </w:rPr>
        <w:tab/>
      </w:r>
      <w:r w:rsidRPr="00EA664B">
        <w:rPr>
          <w:rFonts w:cstheme="minorHAnsi"/>
          <w:lang w:val="en-GB"/>
        </w:rPr>
        <w:tab/>
      </w:r>
      <w:hyperlink r:id="rId45" w:history="1">
        <w:r w:rsidRPr="00EA664B">
          <w:rPr>
            <w:rStyle w:val="Hyperlink"/>
            <w:rFonts w:cstheme="minorHAnsi"/>
            <w:b/>
            <w:bCs/>
            <w:lang w:val="en-GB"/>
          </w:rPr>
          <w:t>YEMGRMcovid19@who.int</w:t>
        </w:r>
      </w:hyperlink>
    </w:p>
    <w:p w14:paraId="053ACB3F" w14:textId="77777777" w:rsidR="002E4E7D" w:rsidRPr="00EA664B" w:rsidRDefault="002E4E7D" w:rsidP="00D47B5F">
      <w:pPr>
        <w:pStyle w:val="ListParagraph"/>
        <w:numPr>
          <w:ilvl w:val="0"/>
          <w:numId w:val="2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80" w:before="192" w:after="120"/>
        <w:jc w:val="both"/>
        <w:rPr>
          <w:rFonts w:cstheme="minorHAnsi"/>
          <w:lang w:val="en-GB"/>
        </w:rPr>
      </w:pPr>
      <w:r w:rsidRPr="00EA664B">
        <w:rPr>
          <w:rFonts w:cstheme="minorHAnsi"/>
          <w:lang w:val="en-GB"/>
        </w:rPr>
        <w:t>Social Media</w:t>
      </w:r>
    </w:p>
    <w:p w14:paraId="3B93DDAB" w14:textId="77777777" w:rsidR="002E4E7D" w:rsidRPr="00EA664B" w:rsidRDefault="002E4E7D" w:rsidP="00D47B5F">
      <w:pPr>
        <w:pStyle w:val="ListParagraph"/>
        <w:numPr>
          <w:ilvl w:val="0"/>
          <w:numId w:val="2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80" w:before="192" w:after="120"/>
        <w:jc w:val="both"/>
        <w:rPr>
          <w:rFonts w:cstheme="minorHAnsi"/>
          <w:lang w:val="en-GB"/>
        </w:rPr>
      </w:pPr>
      <w:r w:rsidRPr="00EA664B">
        <w:rPr>
          <w:rFonts w:cstheme="minorHAnsi"/>
          <w:lang w:val="en-GB"/>
        </w:rPr>
        <w:t>Interviews/meetings</w:t>
      </w:r>
    </w:p>
    <w:p w14:paraId="32ABC249" w14:textId="009C39D1" w:rsidR="002E4E7D" w:rsidRPr="00EA664B" w:rsidRDefault="002E4E7D" w:rsidP="00D47B5F">
      <w:pPr>
        <w:pStyle w:val="ListParagraph"/>
        <w:numPr>
          <w:ilvl w:val="0"/>
          <w:numId w:val="2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80" w:before="192" w:after="120"/>
        <w:jc w:val="both"/>
        <w:rPr>
          <w:rFonts w:cstheme="minorHAnsi"/>
          <w:b/>
          <w:bCs/>
          <w:lang w:val="en-GB"/>
        </w:rPr>
      </w:pPr>
      <w:r w:rsidRPr="00EA664B">
        <w:rPr>
          <w:rFonts w:cstheme="minorHAnsi"/>
          <w:lang w:val="en-GB"/>
        </w:rPr>
        <w:t>WhatsApp</w:t>
      </w:r>
      <w:r w:rsidRPr="00EA664B">
        <w:rPr>
          <w:rFonts w:cstheme="minorHAnsi"/>
          <w:lang w:val="en-GB"/>
        </w:rPr>
        <w:tab/>
      </w:r>
      <w:r w:rsidRPr="00EA664B">
        <w:rPr>
          <w:rFonts w:cstheme="minorHAnsi"/>
          <w:b/>
          <w:bCs/>
          <w:color w:val="1F497D"/>
        </w:rPr>
        <w:tab/>
      </w:r>
      <w:r w:rsidR="002264B5" w:rsidRPr="00EA664B">
        <w:rPr>
          <w:rFonts w:cstheme="minorHAnsi"/>
          <w:b/>
          <w:bCs/>
          <w:lang w:val="en-GB"/>
        </w:rPr>
        <w:tab/>
      </w:r>
      <w:r w:rsidR="008F61B9" w:rsidRPr="008F61B9">
        <w:rPr>
          <w:rFonts w:cstheme="minorHAnsi"/>
          <w:b/>
          <w:bCs/>
          <w:lang w:val="en-GB"/>
        </w:rPr>
        <w:t>776999014</w:t>
      </w:r>
    </w:p>
    <w:p w14:paraId="02494A35" w14:textId="0462BF20" w:rsidR="002E4E7D" w:rsidRPr="00EA664B" w:rsidRDefault="002E4E7D" w:rsidP="00D47B5F">
      <w:pPr>
        <w:pStyle w:val="ListParagraph"/>
        <w:numPr>
          <w:ilvl w:val="0"/>
          <w:numId w:val="2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80" w:before="192" w:after="120"/>
        <w:ind w:left="714" w:hanging="357"/>
        <w:jc w:val="both"/>
        <w:rPr>
          <w:rFonts w:cstheme="minorHAnsi"/>
          <w:b/>
          <w:bCs/>
          <w:lang w:val="en-GB"/>
        </w:rPr>
      </w:pPr>
      <w:r w:rsidRPr="00EA664B">
        <w:rPr>
          <w:rFonts w:cstheme="minorHAnsi"/>
          <w:lang w:val="en-GB"/>
        </w:rPr>
        <w:t>SMS</w:t>
      </w:r>
      <w:r w:rsidRPr="00EA664B">
        <w:rPr>
          <w:rFonts w:cstheme="minorHAnsi"/>
          <w:lang w:val="en-GB"/>
        </w:rPr>
        <w:tab/>
      </w:r>
      <w:r w:rsidRPr="00EA664B">
        <w:rPr>
          <w:rFonts w:cstheme="minorHAnsi"/>
          <w:b/>
          <w:bCs/>
          <w:color w:val="1F497D"/>
        </w:rPr>
        <w:tab/>
      </w:r>
      <w:r w:rsidRPr="00EA664B">
        <w:rPr>
          <w:rFonts w:cstheme="minorHAnsi"/>
          <w:b/>
          <w:bCs/>
          <w:color w:val="1F497D"/>
        </w:rPr>
        <w:tab/>
      </w:r>
      <w:r w:rsidR="008F61B9" w:rsidRPr="008F61B9">
        <w:rPr>
          <w:rFonts w:cstheme="minorHAnsi"/>
          <w:b/>
          <w:bCs/>
          <w:lang w:val="en-GB"/>
        </w:rPr>
        <w:t>776999014</w:t>
      </w:r>
    </w:p>
    <w:p w14:paraId="1EEB6896" w14:textId="331491A8" w:rsidR="002E4E7D" w:rsidRPr="00EA664B" w:rsidRDefault="007E7975" w:rsidP="00303E3A">
      <w:pPr>
        <w:spacing w:after="120"/>
        <w:jc w:val="both"/>
        <w:rPr>
          <w:rFonts w:cstheme="minorHAnsi"/>
          <w:lang w:val="en-GB"/>
        </w:rPr>
      </w:pPr>
      <w:r>
        <w:rPr>
          <w:rFonts w:cstheme="minorHAnsi"/>
          <w:lang w:val="en-GB"/>
        </w:rPr>
        <w:t>In other hand and f</w:t>
      </w:r>
      <w:r w:rsidR="002E4E7D" w:rsidRPr="00EA664B">
        <w:rPr>
          <w:rFonts w:cstheme="minorHAnsi"/>
          <w:lang w:val="en-GB"/>
        </w:rPr>
        <w:t xml:space="preserve">or Yemen COVID-19 Emergency Response and Health Systems Preparedness Project, </w:t>
      </w:r>
      <w:r w:rsidR="002E4E7D" w:rsidRPr="00EA664B">
        <w:rPr>
          <w:rFonts w:cstheme="minorHAnsi"/>
          <w:b/>
          <w:bCs/>
          <w:lang w:val="en-GB"/>
        </w:rPr>
        <w:t>which is managed by MoPHP,</w:t>
      </w:r>
      <w:r w:rsidR="002E4E7D" w:rsidRPr="00EA664B">
        <w:rPr>
          <w:rFonts w:cstheme="minorHAnsi"/>
          <w:lang w:val="en-GB"/>
        </w:rPr>
        <w:t xml:space="preserve"> Grievances, enquiries and Covid-19 reporting cases will be handled at the Administration Division level of the MoPHP (one EOC in Sana'a and one in Aden)</w:t>
      </w:r>
      <w:r>
        <w:rPr>
          <w:rFonts w:cstheme="minorHAnsi"/>
          <w:lang w:val="en-GB"/>
        </w:rPr>
        <w:t xml:space="preserve"> where</w:t>
      </w:r>
      <w:r w:rsidR="00402A28">
        <w:rPr>
          <w:rFonts w:cstheme="minorHAnsi"/>
          <w:lang w:val="en-GB"/>
        </w:rPr>
        <w:t xml:space="preserve"> </w:t>
      </w:r>
      <w:r>
        <w:rPr>
          <w:rFonts w:cstheme="minorHAnsi"/>
          <w:lang w:val="en-GB"/>
        </w:rPr>
        <w:t>o</w:t>
      </w:r>
      <w:r w:rsidR="002E4E7D" w:rsidRPr="00EA664B">
        <w:rPr>
          <w:rFonts w:cstheme="minorHAnsi"/>
          <w:lang w:val="en-GB"/>
        </w:rPr>
        <w:t>ne main source</w:t>
      </w:r>
      <w:r w:rsidR="00402A28">
        <w:rPr>
          <w:rFonts w:cstheme="minorHAnsi"/>
          <w:lang w:val="en-GB"/>
        </w:rPr>
        <w:t xml:space="preserve"> </w:t>
      </w:r>
      <w:r w:rsidR="002E4E7D" w:rsidRPr="00EA664B">
        <w:rPr>
          <w:rFonts w:cstheme="minorHAnsi"/>
          <w:lang w:val="en-GB"/>
        </w:rPr>
        <w:t xml:space="preserve">for the intake of calls </w:t>
      </w:r>
      <w:r>
        <w:rPr>
          <w:rFonts w:cstheme="minorHAnsi"/>
          <w:lang w:val="en-GB"/>
        </w:rPr>
        <w:t>available</w:t>
      </w:r>
      <w:r w:rsidR="002E4E7D" w:rsidRPr="00EA664B">
        <w:rPr>
          <w:rFonts w:cstheme="minorHAnsi"/>
          <w:lang w:val="en-GB"/>
        </w:rPr>
        <w:t xml:space="preserve"> </w:t>
      </w:r>
      <w:r w:rsidR="002E4E7D" w:rsidRPr="00EA664B">
        <w:rPr>
          <w:rFonts w:cstheme="minorHAnsi"/>
          <w:b/>
          <w:bCs/>
          <w:lang w:val="en-GB"/>
        </w:rPr>
        <w:t>24/7 hotlines</w:t>
      </w:r>
      <w:r w:rsidR="00094707">
        <w:rPr>
          <w:rFonts w:cstheme="minorHAnsi"/>
          <w:lang w:val="en-GB"/>
        </w:rPr>
        <w:t xml:space="preserve"> as below</w:t>
      </w:r>
      <w:r w:rsidR="002E4E7D" w:rsidRPr="00EA664B">
        <w:rPr>
          <w:rFonts w:cstheme="minorHAnsi"/>
          <w:lang w:val="en-GB"/>
        </w:rPr>
        <w:t>:</w:t>
      </w:r>
    </w:p>
    <w:p w14:paraId="4817F837" w14:textId="77777777" w:rsidR="002E4E7D" w:rsidRPr="00EA664B" w:rsidRDefault="002E4E7D" w:rsidP="00D47B5F">
      <w:pPr>
        <w:pStyle w:val="ListParagraph"/>
        <w:numPr>
          <w:ilvl w:val="0"/>
          <w:numId w:val="2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theme="minorHAnsi"/>
          <w:lang w:val="en-GB"/>
        </w:rPr>
      </w:pPr>
      <w:r w:rsidRPr="00EA664B">
        <w:rPr>
          <w:rFonts w:cstheme="minorHAnsi"/>
          <w:b/>
          <w:bCs/>
          <w:lang w:val="en-GB"/>
        </w:rPr>
        <w:t>195</w:t>
      </w:r>
      <w:r w:rsidRPr="00EA664B">
        <w:rPr>
          <w:rFonts w:cstheme="minorHAnsi"/>
          <w:lang w:val="en-GB"/>
        </w:rPr>
        <w:tab/>
      </w:r>
      <w:r w:rsidRPr="00EA664B">
        <w:rPr>
          <w:rFonts w:cstheme="minorHAnsi"/>
          <w:lang w:val="en-GB"/>
        </w:rPr>
        <w:tab/>
        <w:t>North-Yemen</w:t>
      </w:r>
    </w:p>
    <w:p w14:paraId="5A9A38E2" w14:textId="77777777" w:rsidR="002E4E7D" w:rsidRPr="00EA664B" w:rsidRDefault="002E4E7D" w:rsidP="00D47B5F">
      <w:pPr>
        <w:pStyle w:val="ListParagraph"/>
        <w:numPr>
          <w:ilvl w:val="0"/>
          <w:numId w:val="2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theme="minorHAnsi"/>
          <w:lang w:val="en-GB"/>
        </w:rPr>
      </w:pPr>
      <w:r w:rsidRPr="00EA664B">
        <w:rPr>
          <w:rFonts w:cstheme="minorHAnsi"/>
          <w:b/>
          <w:bCs/>
          <w:lang w:val="en-GB"/>
        </w:rPr>
        <w:t>02-358259</w:t>
      </w:r>
      <w:r w:rsidRPr="00EA664B">
        <w:rPr>
          <w:rFonts w:cstheme="minorHAnsi"/>
          <w:lang w:val="en-GB"/>
        </w:rPr>
        <w:tab/>
      </w:r>
      <w:r w:rsidRPr="00EA664B">
        <w:rPr>
          <w:rFonts w:cstheme="minorHAnsi"/>
          <w:lang w:val="en-GB"/>
        </w:rPr>
        <w:tab/>
        <w:t>South-Yemen</w:t>
      </w:r>
    </w:p>
    <w:p w14:paraId="69852D4F" w14:textId="77777777" w:rsidR="002E4E7D" w:rsidRPr="00EA664B" w:rsidRDefault="002E4E7D" w:rsidP="00D47B5F">
      <w:pPr>
        <w:pStyle w:val="ListParagraph"/>
        <w:numPr>
          <w:ilvl w:val="0"/>
          <w:numId w:val="2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theme="minorHAnsi"/>
          <w:lang w:val="en-GB"/>
        </w:rPr>
      </w:pPr>
      <w:r w:rsidRPr="00EA664B">
        <w:rPr>
          <w:rFonts w:cstheme="minorHAnsi"/>
          <w:b/>
          <w:bCs/>
          <w:lang w:val="en-GB"/>
        </w:rPr>
        <w:t>02-358260</w:t>
      </w:r>
      <w:r w:rsidRPr="00EA664B">
        <w:rPr>
          <w:rFonts w:cstheme="minorHAnsi"/>
          <w:lang w:val="en-GB"/>
        </w:rPr>
        <w:t xml:space="preserve"> </w:t>
      </w:r>
      <w:r w:rsidRPr="00EA664B">
        <w:rPr>
          <w:rFonts w:cstheme="minorHAnsi"/>
          <w:lang w:val="en-GB"/>
        </w:rPr>
        <w:tab/>
      </w:r>
      <w:r w:rsidRPr="00EA664B">
        <w:rPr>
          <w:rFonts w:cstheme="minorHAnsi"/>
          <w:lang w:val="en-GB"/>
        </w:rPr>
        <w:tab/>
        <w:t>South-Yemen</w:t>
      </w:r>
    </w:p>
    <w:p w14:paraId="35282F87" w14:textId="77777777" w:rsidR="002E4E7D" w:rsidRPr="00EA664B" w:rsidRDefault="002E4E7D" w:rsidP="00D47B5F">
      <w:pPr>
        <w:pStyle w:val="ListParagraph"/>
        <w:numPr>
          <w:ilvl w:val="0"/>
          <w:numId w:val="2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theme="minorHAnsi"/>
          <w:lang w:val="en-GB"/>
        </w:rPr>
      </w:pPr>
      <w:r w:rsidRPr="00EA664B">
        <w:rPr>
          <w:rFonts w:cstheme="minorHAnsi"/>
          <w:b/>
          <w:bCs/>
          <w:lang w:val="en-GB"/>
        </w:rPr>
        <w:t>02-354913</w:t>
      </w:r>
      <w:r w:rsidRPr="00EA664B">
        <w:rPr>
          <w:rFonts w:cstheme="minorHAnsi"/>
          <w:lang w:val="en-GB"/>
        </w:rPr>
        <w:tab/>
      </w:r>
      <w:r w:rsidRPr="00EA664B">
        <w:rPr>
          <w:rFonts w:cstheme="minorHAnsi"/>
          <w:lang w:val="en-GB"/>
        </w:rPr>
        <w:tab/>
        <w:t xml:space="preserve">South-Yemen </w:t>
      </w:r>
    </w:p>
    <w:p w14:paraId="61B4233C" w14:textId="77777777" w:rsidR="002E4E7D" w:rsidRPr="00EA664B" w:rsidRDefault="002E4E7D" w:rsidP="00D47B5F">
      <w:pPr>
        <w:pStyle w:val="ListParagraph"/>
        <w:numPr>
          <w:ilvl w:val="0"/>
          <w:numId w:val="2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theme="minorHAnsi"/>
          <w:lang w:val="en-GB"/>
        </w:rPr>
      </w:pPr>
      <w:r w:rsidRPr="00EA664B">
        <w:rPr>
          <w:rFonts w:cstheme="minorHAnsi"/>
          <w:b/>
          <w:bCs/>
          <w:lang w:val="en-GB"/>
        </w:rPr>
        <w:t>02-354914</w:t>
      </w:r>
      <w:r w:rsidRPr="00EA664B">
        <w:rPr>
          <w:rFonts w:cstheme="minorHAnsi"/>
          <w:lang w:val="en-GB"/>
        </w:rPr>
        <w:t xml:space="preserve"> </w:t>
      </w:r>
      <w:r w:rsidRPr="00EA664B">
        <w:rPr>
          <w:rFonts w:cstheme="minorHAnsi"/>
          <w:lang w:val="en-GB"/>
        </w:rPr>
        <w:tab/>
      </w:r>
      <w:r w:rsidRPr="00EA664B">
        <w:rPr>
          <w:rFonts w:cstheme="minorHAnsi"/>
          <w:lang w:val="en-GB"/>
        </w:rPr>
        <w:tab/>
        <w:t>South-Yemen</w:t>
      </w:r>
    </w:p>
    <w:p w14:paraId="56B8A2CA" w14:textId="77777777" w:rsidR="002E4E7D" w:rsidRPr="00EA664B" w:rsidRDefault="002E4E7D" w:rsidP="00D47B5F">
      <w:pPr>
        <w:pStyle w:val="ListParagraph"/>
        <w:numPr>
          <w:ilvl w:val="0"/>
          <w:numId w:val="2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theme="minorHAnsi"/>
          <w:lang w:val="en-GB"/>
        </w:rPr>
      </w:pPr>
      <w:r w:rsidRPr="00EA664B">
        <w:rPr>
          <w:rFonts w:cstheme="minorHAnsi"/>
          <w:b/>
          <w:bCs/>
          <w:lang w:val="en-GB"/>
        </w:rPr>
        <w:t>02-354915</w:t>
      </w:r>
      <w:r w:rsidRPr="00EA664B">
        <w:rPr>
          <w:rFonts w:cstheme="minorHAnsi"/>
          <w:lang w:val="en-GB"/>
        </w:rPr>
        <w:tab/>
      </w:r>
      <w:r w:rsidRPr="00EA664B">
        <w:rPr>
          <w:rFonts w:cstheme="minorHAnsi"/>
          <w:lang w:val="en-GB"/>
        </w:rPr>
        <w:tab/>
        <w:t xml:space="preserve">South-Yemen </w:t>
      </w:r>
    </w:p>
    <w:p w14:paraId="044A121A" w14:textId="3724A2CA" w:rsidR="002E4E7D" w:rsidRPr="00EA664B" w:rsidRDefault="005D3455" w:rsidP="4C180260">
      <w:pPr>
        <w:spacing w:after="120"/>
        <w:jc w:val="both"/>
        <w:rPr>
          <w:b/>
          <w:bCs/>
          <w:lang w:eastAsia="zh-CN"/>
        </w:rPr>
      </w:pPr>
      <w:r w:rsidRPr="00303E3A">
        <w:rPr>
          <w:lang w:eastAsia="zh-CN"/>
        </w:rPr>
        <w:t>The project</w:t>
      </w:r>
      <w:r>
        <w:rPr>
          <w:b/>
          <w:bCs/>
          <w:lang w:eastAsia="zh-CN"/>
        </w:rPr>
        <w:t xml:space="preserve"> </w:t>
      </w:r>
      <w:r w:rsidR="002E4E7D" w:rsidRPr="4C180260">
        <w:rPr>
          <w:b/>
          <w:bCs/>
          <w:lang w:eastAsia="zh-CN"/>
        </w:rPr>
        <w:t xml:space="preserve">GM Mechanism Details, </w:t>
      </w:r>
      <w:r w:rsidR="002E4E7D" w:rsidRPr="4C180260">
        <w:rPr>
          <w:lang w:eastAsia="zh-CN"/>
        </w:rPr>
        <w:t xml:space="preserve">Communication Methods, </w:t>
      </w:r>
      <w:r w:rsidR="002E4E7D" w:rsidRPr="4C180260">
        <w:rPr>
          <w:lang w:val="en-GB"/>
        </w:rPr>
        <w:t>Grievances</w:t>
      </w:r>
      <w:r w:rsidR="002E4E7D" w:rsidRPr="4C180260">
        <w:rPr>
          <w:lang w:eastAsia="zh-CN"/>
        </w:rPr>
        <w:t xml:space="preserve"> Handling, Responsibilities, Response are detailed separately in the Stakeholders Engagement Plan.</w:t>
      </w:r>
      <w:r w:rsidR="002E4E7D" w:rsidRPr="4C180260">
        <w:rPr>
          <w:b/>
          <w:bCs/>
          <w:lang w:eastAsia="zh-CN"/>
        </w:rPr>
        <w:t xml:space="preserve">  </w:t>
      </w:r>
    </w:p>
    <w:p w14:paraId="065DA295" w14:textId="77777777" w:rsidR="00105421" w:rsidRPr="00EA664B" w:rsidRDefault="00105421" w:rsidP="002A435C">
      <w:pPr>
        <w:pStyle w:val="head2"/>
        <w:spacing w:before="240" w:line="276" w:lineRule="auto"/>
        <w:jc w:val="both"/>
        <w:outlineLvl w:val="1"/>
        <w:rPr>
          <w:rFonts w:asciiTheme="minorHAnsi" w:hAnsiTheme="minorHAnsi" w:cstheme="minorHAnsi"/>
        </w:rPr>
      </w:pPr>
      <w:bookmarkStart w:id="78" w:name="_Toc70118338"/>
      <w:r w:rsidRPr="00EA664B">
        <w:rPr>
          <w:rFonts w:asciiTheme="minorHAnsi" w:hAnsiTheme="minorHAnsi" w:cstheme="minorHAnsi"/>
        </w:rPr>
        <w:t>Institutional Arrangements, Responsibilities and Capacity Building</w:t>
      </w:r>
      <w:bookmarkEnd w:id="78"/>
    </w:p>
    <w:p w14:paraId="5132D817" w14:textId="29F93298" w:rsidR="00105421" w:rsidRPr="00EA664B" w:rsidRDefault="00105421" w:rsidP="00F01E49">
      <w:pPr>
        <w:autoSpaceDE w:val="0"/>
        <w:autoSpaceDN w:val="0"/>
        <w:adjustRightInd w:val="0"/>
        <w:spacing w:after="120"/>
        <w:jc w:val="both"/>
        <w:rPr>
          <w:rFonts w:cstheme="minorHAnsi"/>
        </w:rPr>
      </w:pPr>
      <w:r w:rsidRPr="00EA664B">
        <w:rPr>
          <w:rFonts w:cstheme="minorHAnsi"/>
        </w:rPr>
        <w:t xml:space="preserve">The ESMF is the overarching document for the screening of environmental and social risks and impacts, including the preparation and consultation of documentation and instruments, and monitoring the implementation of the ESMP, LMP, SEP, </w:t>
      </w:r>
      <w:r w:rsidR="00321BA7" w:rsidRPr="00EA664B">
        <w:rPr>
          <w:rFonts w:cstheme="minorHAnsi"/>
        </w:rPr>
        <w:t xml:space="preserve">ICMWMP, </w:t>
      </w:r>
      <w:r w:rsidRPr="00EA664B">
        <w:rPr>
          <w:rFonts w:cstheme="minorHAnsi"/>
        </w:rPr>
        <w:t>etc.</w:t>
      </w:r>
    </w:p>
    <w:p w14:paraId="2698B968" w14:textId="77777777" w:rsidR="00105421" w:rsidRPr="00EA664B" w:rsidRDefault="00105421">
      <w:pPr>
        <w:autoSpaceDE w:val="0"/>
        <w:autoSpaceDN w:val="0"/>
        <w:adjustRightInd w:val="0"/>
        <w:spacing w:after="120"/>
        <w:jc w:val="both"/>
        <w:rPr>
          <w:rFonts w:cstheme="minorHAnsi"/>
        </w:rPr>
      </w:pPr>
      <w:r w:rsidRPr="00EA664B">
        <w:rPr>
          <w:rFonts w:cstheme="minorHAnsi"/>
        </w:rPr>
        <w:t>A clear delineation of responsibilities is determined in the ESMF and will be reflected in the relevant instruments. As established in the Environmental and Social Commitment Plan (ESCP), the WHO will establish and maintain a Project Management Unit with qualified staff and resources to support management of ESHS risks and impacts of the Project including environmental and social specialists.</w:t>
      </w:r>
    </w:p>
    <w:p w14:paraId="4C0D9675" w14:textId="4510A66B" w:rsidR="00105421" w:rsidRPr="00EA664B" w:rsidRDefault="00105421">
      <w:pPr>
        <w:autoSpaceDE w:val="0"/>
        <w:autoSpaceDN w:val="0"/>
        <w:adjustRightInd w:val="0"/>
        <w:spacing w:after="120"/>
        <w:jc w:val="both"/>
        <w:rPr>
          <w:rFonts w:cstheme="minorHAnsi"/>
        </w:rPr>
      </w:pPr>
      <w:r w:rsidRPr="00EA664B">
        <w:rPr>
          <w:rFonts w:cstheme="minorHAnsi"/>
          <w:b/>
          <w:bCs/>
        </w:rPr>
        <w:t>Two E&amp;S specialists</w:t>
      </w:r>
      <w:r w:rsidRPr="00EA664B">
        <w:rPr>
          <w:rFonts w:cstheme="minorHAnsi"/>
        </w:rPr>
        <w:t xml:space="preserve"> have been hired for this purpose and have joined the</w:t>
      </w:r>
      <w:r w:rsidR="0015712B">
        <w:rPr>
          <w:rFonts w:cstheme="minorHAnsi"/>
        </w:rPr>
        <w:t xml:space="preserve"> </w:t>
      </w:r>
      <w:r w:rsidRPr="00EA664B">
        <w:rPr>
          <w:rFonts w:cstheme="minorHAnsi"/>
        </w:rPr>
        <w:t>PMU. Such specialists will prepare and submit to the Bank regular monitoring reports (every six months) on the environmental, social, health and safety (ESHS) performance of the Project, including but not limited to, stakeholder engagement activities and grievances log.</w:t>
      </w:r>
    </w:p>
    <w:p w14:paraId="3D71B095" w14:textId="0A4C8E30" w:rsidR="00105421" w:rsidRPr="00EA664B" w:rsidRDefault="00105421" w:rsidP="002A435C">
      <w:pPr>
        <w:autoSpaceDE w:val="0"/>
        <w:autoSpaceDN w:val="0"/>
        <w:adjustRightInd w:val="0"/>
        <w:spacing w:after="120"/>
        <w:jc w:val="both"/>
        <w:rPr>
          <w:rFonts w:cstheme="minorHAnsi"/>
        </w:rPr>
      </w:pPr>
      <w:bookmarkStart w:id="79" w:name="_Hlk50390650"/>
      <w:r w:rsidRPr="00EA664B">
        <w:rPr>
          <w:rFonts w:cstheme="minorHAnsi"/>
        </w:rPr>
        <w:t>As the project implementation will be performed through the current Health</w:t>
      </w:r>
      <w:r w:rsidR="00A02D8F" w:rsidRPr="00EA664B">
        <w:rPr>
          <w:rFonts w:cstheme="minorHAnsi"/>
        </w:rPr>
        <w:t>care</w:t>
      </w:r>
      <w:r w:rsidRPr="00EA664B">
        <w:rPr>
          <w:rFonts w:cstheme="minorHAnsi"/>
        </w:rPr>
        <w:t xml:space="preserve"> System Structures in Governorates and Districts</w:t>
      </w:r>
      <w:r w:rsidR="00A02D8F" w:rsidRPr="00EA664B">
        <w:rPr>
          <w:rFonts w:cstheme="minorHAnsi"/>
        </w:rPr>
        <w:t>,</w:t>
      </w:r>
      <w:r w:rsidRPr="00EA664B">
        <w:rPr>
          <w:rFonts w:cstheme="minorHAnsi"/>
        </w:rPr>
        <w:t xml:space="preserve"> WHO will work closely with the implementation partners to address the associated risks and implement the applicable mitigation measure. </w:t>
      </w:r>
      <w:r w:rsidR="007458F3" w:rsidRPr="00EA664B">
        <w:rPr>
          <w:rFonts w:cstheme="minorHAnsi"/>
        </w:rPr>
        <w:t>Therefore, the l</w:t>
      </w:r>
      <w:r w:rsidRPr="00EA664B">
        <w:rPr>
          <w:rFonts w:cstheme="minorHAnsi"/>
        </w:rPr>
        <w:t>evel of</w:t>
      </w:r>
      <w:r w:rsidR="00740846" w:rsidRPr="00EA664B">
        <w:rPr>
          <w:rFonts w:cstheme="minorHAnsi"/>
        </w:rPr>
        <w:t xml:space="preserve"> </w:t>
      </w:r>
      <w:r w:rsidRPr="00EA664B">
        <w:rPr>
          <w:rFonts w:cstheme="minorHAnsi"/>
        </w:rPr>
        <w:t xml:space="preserve">responsibilities </w:t>
      </w:r>
      <w:r w:rsidR="00740846" w:rsidRPr="00EA664B">
        <w:rPr>
          <w:rFonts w:cstheme="minorHAnsi"/>
        </w:rPr>
        <w:t>and implementation activities will be monitored through the lifetime of the project.</w:t>
      </w:r>
    </w:p>
    <w:p w14:paraId="2EC37462" w14:textId="133124E0" w:rsidR="00105421" w:rsidRPr="00EA664B" w:rsidRDefault="00043608" w:rsidP="00F01E49">
      <w:pPr>
        <w:autoSpaceDE w:val="0"/>
        <w:autoSpaceDN w:val="0"/>
        <w:adjustRightInd w:val="0"/>
        <w:spacing w:after="120"/>
        <w:jc w:val="both"/>
        <w:rPr>
          <w:rFonts w:cstheme="minorHAnsi"/>
        </w:rPr>
      </w:pPr>
      <w:r w:rsidRPr="00EA664B">
        <w:rPr>
          <w:rFonts w:cstheme="minorHAnsi"/>
        </w:rPr>
        <w:t xml:space="preserve">For this purpose, </w:t>
      </w:r>
      <w:r w:rsidR="00105421" w:rsidRPr="00EA664B">
        <w:rPr>
          <w:rFonts w:cstheme="minorHAnsi"/>
        </w:rPr>
        <w:t xml:space="preserve">E&amp;S specialists in the WHO PMU will </w:t>
      </w:r>
      <w:r w:rsidR="007458F3" w:rsidRPr="00EA664B">
        <w:rPr>
          <w:rFonts w:cstheme="minorHAnsi"/>
        </w:rPr>
        <w:t xml:space="preserve">monitor closely and </w:t>
      </w:r>
      <w:r w:rsidR="00105421" w:rsidRPr="00EA664B">
        <w:rPr>
          <w:rFonts w:cstheme="minorHAnsi"/>
        </w:rPr>
        <w:t>regularly collect information from the E&amp;S performance on the Project sites as follows:</w:t>
      </w:r>
    </w:p>
    <w:p w14:paraId="1A74BAE4" w14:textId="5B4AEAF1" w:rsidR="00105421" w:rsidRPr="00EA664B" w:rsidRDefault="00105421" w:rsidP="002A435C">
      <w:pPr>
        <w:autoSpaceDE w:val="0"/>
        <w:autoSpaceDN w:val="0"/>
        <w:adjustRightInd w:val="0"/>
        <w:spacing w:after="120"/>
        <w:ind w:left="270"/>
        <w:jc w:val="both"/>
        <w:rPr>
          <w:rFonts w:cstheme="minorHAnsi"/>
        </w:rPr>
      </w:pPr>
      <w:r w:rsidRPr="00EA664B">
        <w:rPr>
          <w:rFonts w:cstheme="minorHAnsi"/>
        </w:rPr>
        <w:t xml:space="preserve">For </w:t>
      </w:r>
      <w:r w:rsidRPr="00EA664B">
        <w:rPr>
          <w:rFonts w:cstheme="minorHAnsi"/>
          <w:b/>
          <w:bCs/>
        </w:rPr>
        <w:t>planning and design, and rehabilitation stage</w:t>
      </w:r>
      <w:r w:rsidRPr="00EA664B">
        <w:rPr>
          <w:rFonts w:cstheme="minorHAnsi"/>
        </w:rPr>
        <w:t xml:space="preserve">, an institutional arrangement for the authorities, project proponent, consultants, </w:t>
      </w:r>
      <w:r w:rsidR="00A120F4" w:rsidRPr="00EA664B">
        <w:rPr>
          <w:rFonts w:cstheme="minorHAnsi"/>
        </w:rPr>
        <w:t>contractors,</w:t>
      </w:r>
      <w:r w:rsidRPr="00EA664B">
        <w:rPr>
          <w:rFonts w:cstheme="minorHAnsi"/>
        </w:rPr>
        <w:t xml:space="preserve"> and supervision engineers should be described. Such arrangements will define the responsibilities of contractors’ representatives, HF or COVID-19 diagnosis Laboratories Management.  </w:t>
      </w:r>
    </w:p>
    <w:p w14:paraId="0B326E96" w14:textId="77777777" w:rsidR="00105421" w:rsidRPr="00EA664B" w:rsidRDefault="00105421" w:rsidP="002A435C">
      <w:pPr>
        <w:autoSpaceDE w:val="0"/>
        <w:autoSpaceDN w:val="0"/>
        <w:adjustRightInd w:val="0"/>
        <w:spacing w:after="120"/>
        <w:ind w:left="270"/>
        <w:jc w:val="both"/>
        <w:rPr>
          <w:rFonts w:cstheme="minorHAnsi"/>
        </w:rPr>
      </w:pPr>
      <w:bookmarkStart w:id="80" w:name="_Hlk50390547"/>
      <w:r w:rsidRPr="00EA664B">
        <w:rPr>
          <w:rFonts w:cstheme="minorHAnsi"/>
        </w:rPr>
        <w:t xml:space="preserve">For the </w:t>
      </w:r>
      <w:r w:rsidRPr="00EA664B">
        <w:rPr>
          <w:rFonts w:cstheme="minorHAnsi"/>
          <w:b/>
          <w:bCs/>
        </w:rPr>
        <w:t xml:space="preserve">operational stage of </w:t>
      </w:r>
      <w:r w:rsidRPr="00EA664B">
        <w:rPr>
          <w:rFonts w:cstheme="minorHAnsi"/>
        </w:rPr>
        <w:t xml:space="preserve">Health Facilities and COVID-19 diagnosis laboratories, the following aspects should be considered to ensure adequate implementation of the mitigation measures: </w:t>
      </w:r>
    </w:p>
    <w:p w14:paraId="4536CCA1" w14:textId="440F4D33" w:rsidR="00105421" w:rsidRPr="00EA664B" w:rsidRDefault="00105421" w:rsidP="00D626C3">
      <w:pPr>
        <w:pStyle w:val="ListParagraph"/>
        <w:numPr>
          <w:ilvl w:val="0"/>
          <w:numId w:val="4"/>
        </w:numPr>
        <w:snapToGrid w:val="0"/>
        <w:spacing w:after="60"/>
        <w:contextualSpacing w:val="0"/>
        <w:jc w:val="both"/>
        <w:rPr>
          <w:rFonts w:eastAsia="Times New Roman" w:cstheme="minorHAnsi"/>
        </w:rPr>
      </w:pPr>
      <w:r w:rsidRPr="00EA664B">
        <w:rPr>
          <w:rFonts w:eastAsia="Times New Roman" w:cstheme="minorHAnsi"/>
        </w:rPr>
        <w:t xml:space="preserve">The roles and responsibilities of different parties in implementing the procedures and mitigation measures that have been adopted to avoid or minimize the spread of COVID-19, (with reference to the section entitled </w:t>
      </w:r>
      <w:r w:rsidRPr="00EA664B">
        <w:rPr>
          <w:rFonts w:eastAsia="Times New Roman" w:cstheme="minorHAnsi"/>
          <w:b/>
          <w:bCs/>
          <w:i/>
          <w:iCs/>
        </w:rPr>
        <w:t>Operational Stage</w:t>
      </w:r>
      <w:r w:rsidRPr="00EA664B">
        <w:rPr>
          <w:rFonts w:eastAsia="Times New Roman" w:cstheme="minorHAnsi"/>
        </w:rPr>
        <w:t xml:space="preserve"> above</w:t>
      </w:r>
      <w:r w:rsidR="005A59D0" w:rsidRPr="00EA664B">
        <w:rPr>
          <w:rFonts w:eastAsia="Times New Roman" w:cstheme="minorHAnsi"/>
        </w:rPr>
        <w:t>)</w:t>
      </w:r>
      <w:r w:rsidRPr="00EA664B">
        <w:rPr>
          <w:rFonts w:eastAsia="Times New Roman" w:cstheme="minorHAnsi"/>
        </w:rPr>
        <w:t>, on a process for ‘cradle-to-grave’ infection control, including the person with overall responsibility for infection control and waste management (e.g. the head of the healthcare facility)</w:t>
      </w:r>
    </w:p>
    <w:p w14:paraId="62552875" w14:textId="77777777" w:rsidR="00105421" w:rsidRPr="00EA664B" w:rsidRDefault="00105421" w:rsidP="00D626C3">
      <w:pPr>
        <w:pStyle w:val="ListParagraph"/>
        <w:numPr>
          <w:ilvl w:val="0"/>
          <w:numId w:val="4"/>
        </w:numPr>
        <w:snapToGrid w:val="0"/>
        <w:spacing w:after="60"/>
        <w:contextualSpacing w:val="0"/>
        <w:jc w:val="both"/>
        <w:rPr>
          <w:rFonts w:eastAsia="Times New Roman" w:cstheme="minorHAnsi"/>
        </w:rPr>
      </w:pPr>
      <w:r w:rsidRPr="00EA664B">
        <w:rPr>
          <w:rFonts w:eastAsia="Times New Roman" w:cstheme="minorHAnsi"/>
        </w:rPr>
        <w:t>Whether adequate and qualified staff are in place, including those in charge of infection control and waste management</w:t>
      </w:r>
    </w:p>
    <w:p w14:paraId="77FE06E3" w14:textId="77777777" w:rsidR="00105421" w:rsidRPr="00EA664B" w:rsidRDefault="00105421" w:rsidP="00D626C3">
      <w:pPr>
        <w:pStyle w:val="ListParagraph"/>
        <w:numPr>
          <w:ilvl w:val="0"/>
          <w:numId w:val="4"/>
        </w:numPr>
        <w:snapToGrid w:val="0"/>
        <w:spacing w:after="60"/>
        <w:contextualSpacing w:val="0"/>
        <w:jc w:val="both"/>
        <w:rPr>
          <w:rFonts w:eastAsia="Times New Roman" w:cstheme="minorHAnsi"/>
        </w:rPr>
      </w:pPr>
      <w:r w:rsidRPr="00EA664B">
        <w:rPr>
          <w:rFonts w:eastAsia="Times New Roman" w:cstheme="minorHAnsi"/>
        </w:rPr>
        <w:t>Whether additional staff are required: if so, how many, with what qualifications and training</w:t>
      </w:r>
    </w:p>
    <w:p w14:paraId="675B325E" w14:textId="77777777" w:rsidR="00105421" w:rsidRPr="00EA664B" w:rsidRDefault="00105421" w:rsidP="00D626C3">
      <w:pPr>
        <w:pStyle w:val="ListParagraph"/>
        <w:numPr>
          <w:ilvl w:val="0"/>
          <w:numId w:val="4"/>
        </w:numPr>
        <w:snapToGrid w:val="0"/>
        <w:spacing w:after="60"/>
        <w:contextualSpacing w:val="0"/>
        <w:jc w:val="both"/>
        <w:rPr>
          <w:rFonts w:eastAsia="Times New Roman" w:cstheme="minorHAnsi"/>
        </w:rPr>
      </w:pPr>
      <w:r w:rsidRPr="00EA664B">
        <w:rPr>
          <w:rFonts w:eastAsia="Times New Roman" w:cstheme="minorHAnsi"/>
        </w:rPr>
        <w:t>How relevant departments in a healthcare facility will work together to create an intra-departmental team to manage, coordinate and regularly review the issues and performance of the facility</w:t>
      </w:r>
    </w:p>
    <w:p w14:paraId="30A81C63" w14:textId="77777777" w:rsidR="00105421" w:rsidRPr="00EA664B" w:rsidRDefault="00105421" w:rsidP="00D626C3">
      <w:pPr>
        <w:pStyle w:val="ListParagraph"/>
        <w:numPr>
          <w:ilvl w:val="0"/>
          <w:numId w:val="4"/>
        </w:numPr>
        <w:snapToGrid w:val="0"/>
        <w:spacing w:after="60"/>
        <w:contextualSpacing w:val="0"/>
        <w:jc w:val="both"/>
        <w:rPr>
          <w:rFonts w:eastAsia="Times New Roman" w:cstheme="minorHAnsi"/>
        </w:rPr>
      </w:pPr>
      <w:r w:rsidRPr="00EA664B">
        <w:rPr>
          <w:rFonts w:eastAsia="Times New Roman" w:cstheme="minorHAnsi"/>
        </w:rPr>
        <w:t>Roles and responsibilities for the safe transportation of potentially infected samples to testing facilities</w:t>
      </w:r>
    </w:p>
    <w:p w14:paraId="3C55CC72" w14:textId="1A116AEE" w:rsidR="00105421" w:rsidRPr="00EA664B" w:rsidRDefault="00105421" w:rsidP="00D626C3">
      <w:pPr>
        <w:pStyle w:val="ListParagraph"/>
        <w:numPr>
          <w:ilvl w:val="0"/>
          <w:numId w:val="4"/>
        </w:numPr>
        <w:snapToGrid w:val="0"/>
        <w:spacing w:after="60"/>
        <w:contextualSpacing w:val="0"/>
        <w:jc w:val="both"/>
        <w:rPr>
          <w:rFonts w:eastAsia="Times New Roman" w:cstheme="minorHAnsi"/>
        </w:rPr>
      </w:pPr>
      <w:r w:rsidRPr="00EA664B">
        <w:rPr>
          <w:rFonts w:eastAsia="Times New Roman" w:cstheme="minorHAnsi"/>
        </w:rPr>
        <w:t>How the waste streams in the healthcare facilities will be tracked and recorded</w:t>
      </w:r>
    </w:p>
    <w:p w14:paraId="293FF84A" w14:textId="73342270" w:rsidR="005A59D0" w:rsidRPr="00EA664B" w:rsidRDefault="005A59D0" w:rsidP="00D626C3">
      <w:pPr>
        <w:pStyle w:val="ListParagraph"/>
        <w:numPr>
          <w:ilvl w:val="0"/>
          <w:numId w:val="4"/>
        </w:numPr>
        <w:snapToGrid w:val="0"/>
        <w:spacing w:after="60"/>
        <w:contextualSpacing w:val="0"/>
        <w:jc w:val="both"/>
        <w:rPr>
          <w:rFonts w:eastAsia="Times New Roman" w:cstheme="minorHAnsi"/>
        </w:rPr>
      </w:pPr>
      <w:r w:rsidRPr="00EA664B">
        <w:rPr>
          <w:rFonts w:eastAsia="Times New Roman" w:cstheme="minorHAnsi"/>
        </w:rPr>
        <w:t>How grievances raised are responded and redressed</w:t>
      </w:r>
    </w:p>
    <w:p w14:paraId="1C2AC73B" w14:textId="332D7D7E" w:rsidR="005A59D0" w:rsidRPr="00EA664B" w:rsidRDefault="005A59D0" w:rsidP="00D626C3">
      <w:pPr>
        <w:pStyle w:val="ListParagraph"/>
        <w:numPr>
          <w:ilvl w:val="0"/>
          <w:numId w:val="4"/>
        </w:numPr>
        <w:snapToGrid w:val="0"/>
        <w:spacing w:after="60"/>
        <w:contextualSpacing w:val="0"/>
        <w:jc w:val="both"/>
        <w:rPr>
          <w:rFonts w:eastAsia="Times New Roman" w:cstheme="minorHAnsi"/>
        </w:rPr>
      </w:pPr>
      <w:r w:rsidRPr="00EA664B">
        <w:rPr>
          <w:rFonts w:eastAsia="Times New Roman" w:cstheme="minorHAnsi"/>
        </w:rPr>
        <w:t>Whether vulnerable and disadvantaged groups face challenges in accessing project benefits, and whether GBV/Sexual Exploitation and Abuse/Sexual Harassment (SEA/SH) risks have been adequately managed</w:t>
      </w:r>
    </w:p>
    <w:p w14:paraId="4400751C" w14:textId="77777777" w:rsidR="00DC5A2E" w:rsidRPr="00EF405C" w:rsidRDefault="00105421" w:rsidP="00D626C3">
      <w:pPr>
        <w:pStyle w:val="ListParagraph"/>
        <w:numPr>
          <w:ilvl w:val="0"/>
          <w:numId w:val="4"/>
        </w:numPr>
        <w:snapToGrid w:val="0"/>
        <w:spacing w:after="60"/>
        <w:contextualSpacing w:val="0"/>
        <w:jc w:val="both"/>
        <w:rPr>
          <w:rFonts w:eastAsia="Times New Roman" w:cstheme="minorHAnsi"/>
        </w:rPr>
      </w:pPr>
      <w:r w:rsidRPr="00EA664B">
        <w:rPr>
          <w:rFonts w:eastAsia="Times New Roman" w:cstheme="minorHAnsi"/>
        </w:rPr>
        <w:t>Wh</w:t>
      </w:r>
      <w:r w:rsidRPr="00EF405C">
        <w:rPr>
          <w:rFonts w:eastAsia="Times New Roman" w:cstheme="minorHAnsi"/>
        </w:rPr>
        <w:t>at capacity building and training should be provided to medical workers, waste management workers and cleaners, as well as third-party waste management service providers.</w:t>
      </w:r>
    </w:p>
    <w:p w14:paraId="10BCDCD9" w14:textId="43EEA5E6" w:rsidR="00DC5A2E" w:rsidRPr="00EF405C" w:rsidRDefault="00B03A87" w:rsidP="00D626C3">
      <w:pPr>
        <w:pStyle w:val="ListParagraph"/>
        <w:numPr>
          <w:ilvl w:val="0"/>
          <w:numId w:val="4"/>
        </w:numPr>
        <w:snapToGrid w:val="0"/>
        <w:spacing w:after="60"/>
        <w:contextualSpacing w:val="0"/>
        <w:jc w:val="both"/>
        <w:rPr>
          <w:rFonts w:eastAsia="Times New Roman" w:cstheme="minorHAnsi"/>
        </w:rPr>
      </w:pPr>
      <w:r w:rsidRPr="00EF405C">
        <w:rPr>
          <w:b/>
          <w:bCs/>
        </w:rPr>
        <w:t>COVID-19 vaccination program</w:t>
      </w:r>
      <w:r w:rsidRPr="00EF405C">
        <w:t xml:space="preserve"> will be implemented based on the </w:t>
      </w:r>
      <w:r w:rsidR="00A265BA" w:rsidRPr="00EF405C">
        <w:t xml:space="preserve">country </w:t>
      </w:r>
      <w:r w:rsidRPr="00EF405C">
        <w:t xml:space="preserve">National COVID-19 Deployment and Vaccination Plan NDVP. The plan is a result of collaboration and consultation between MoPHP and partners.  </w:t>
      </w:r>
    </w:p>
    <w:p w14:paraId="4D7F9F11" w14:textId="0ABD06DC" w:rsidR="00FC3D3D" w:rsidRPr="00EF405C" w:rsidRDefault="00FC3D3D" w:rsidP="00D626C3">
      <w:pPr>
        <w:pStyle w:val="ListParagraph"/>
        <w:snapToGrid w:val="0"/>
        <w:spacing w:after="60"/>
        <w:contextualSpacing w:val="0"/>
        <w:jc w:val="both"/>
        <w:rPr>
          <w:rFonts w:eastAsia="Times New Roman" w:cstheme="minorHAnsi"/>
        </w:rPr>
      </w:pPr>
      <w:r w:rsidRPr="00EF405C">
        <w:t>Due to the complexity, scale</w:t>
      </w:r>
      <w:r w:rsidRPr="00EF405C">
        <w:rPr>
          <w:rFonts w:cstheme="minorHAnsi"/>
        </w:rPr>
        <w:t xml:space="preserve"> and duration of the proposed vaccination program, a dedicated team from MoPHP, MoPIC, WHO and UNICEF will be assigned to implement, track, monitor, provide technical guidance, and coordinate over the entirety of the COVID-19 vaccination program. This will include a dedicated COVID-19 vaccination team within the WHO Yemen Country Office COVID-19 response framework to support the effective and timely of delivery of the program and minimize disruptions to other WHO Yemen response efforts. </w:t>
      </w:r>
    </w:p>
    <w:p w14:paraId="152977E8" w14:textId="48801633" w:rsidR="00B824FB" w:rsidRPr="00EF405C" w:rsidRDefault="00B824FB" w:rsidP="00D626C3">
      <w:pPr>
        <w:pStyle w:val="ListParagraph"/>
        <w:snapToGrid w:val="0"/>
        <w:spacing w:after="60"/>
        <w:contextualSpacing w:val="0"/>
        <w:jc w:val="both"/>
      </w:pPr>
      <w:r w:rsidRPr="00EF405C">
        <w:t>R</w:t>
      </w:r>
      <w:r w:rsidR="00B03A87" w:rsidRPr="00EF405C">
        <w:t>esponsibilities</w:t>
      </w:r>
      <w:r w:rsidRPr="00EF405C">
        <w:t xml:space="preserve"> </w:t>
      </w:r>
      <w:r w:rsidR="00F762A1">
        <w:t xml:space="preserve">of NDVP implementation </w:t>
      </w:r>
      <w:r w:rsidRPr="00EF405C">
        <w:t>are classified as below:</w:t>
      </w:r>
      <w:r w:rsidR="00B03A87" w:rsidRPr="00EF405C">
        <w:t xml:space="preserve"> </w:t>
      </w:r>
    </w:p>
    <w:p w14:paraId="000BEF9A" w14:textId="03980F58" w:rsidR="00B824FB" w:rsidRPr="00EF405C" w:rsidRDefault="00B03A87" w:rsidP="00D47B5F">
      <w:pPr>
        <w:pStyle w:val="ListParagraph"/>
        <w:numPr>
          <w:ilvl w:val="0"/>
          <w:numId w:val="46"/>
        </w:numPr>
        <w:snapToGrid w:val="0"/>
        <w:spacing w:after="60"/>
        <w:ind w:left="1354"/>
        <w:contextualSpacing w:val="0"/>
        <w:jc w:val="both"/>
      </w:pPr>
      <w:r w:rsidRPr="42C1EDF4">
        <w:rPr>
          <w:b/>
          <w:bCs/>
        </w:rPr>
        <w:t>MoPHP</w:t>
      </w:r>
      <w:r>
        <w:t xml:space="preserve"> </w:t>
      </w:r>
      <w:r w:rsidR="00B824FB">
        <w:t>is</w:t>
      </w:r>
      <w:r>
        <w:t xml:space="preserve"> responsible for overall leadership, coordination, </w:t>
      </w:r>
      <w:r w:rsidR="00B824FB">
        <w:t>management,</w:t>
      </w:r>
      <w:r>
        <w:t xml:space="preserve"> and </w:t>
      </w:r>
      <w:r w:rsidR="00770DAC">
        <w:t>activities implementation</w:t>
      </w:r>
      <w:r>
        <w:t xml:space="preserve">. </w:t>
      </w:r>
    </w:p>
    <w:p w14:paraId="51561981" w14:textId="77777777" w:rsidR="00B824FB" w:rsidRPr="00EF405C" w:rsidRDefault="00B03A87" w:rsidP="00D47B5F">
      <w:pPr>
        <w:pStyle w:val="ListParagraph"/>
        <w:numPr>
          <w:ilvl w:val="0"/>
          <w:numId w:val="46"/>
        </w:numPr>
        <w:snapToGrid w:val="0"/>
        <w:spacing w:after="60"/>
        <w:ind w:left="1354"/>
        <w:contextualSpacing w:val="0"/>
        <w:jc w:val="both"/>
      </w:pPr>
      <w:r w:rsidRPr="42C1EDF4">
        <w:rPr>
          <w:b/>
          <w:bCs/>
        </w:rPr>
        <w:t>WHO</w:t>
      </w:r>
      <w:r>
        <w:t xml:space="preserve"> is responsible for technical support with focus to planning, training, coordination of taskforce and proposal development for resource mobilization. </w:t>
      </w:r>
    </w:p>
    <w:p w14:paraId="4F95EF41" w14:textId="77777777" w:rsidR="00B824FB" w:rsidRPr="00EF405C" w:rsidRDefault="00B03A87" w:rsidP="00D47B5F">
      <w:pPr>
        <w:pStyle w:val="ListParagraph"/>
        <w:numPr>
          <w:ilvl w:val="0"/>
          <w:numId w:val="46"/>
        </w:numPr>
        <w:snapToGrid w:val="0"/>
        <w:spacing w:after="60"/>
        <w:ind w:left="1354"/>
        <w:contextualSpacing w:val="0"/>
        <w:jc w:val="both"/>
      </w:pPr>
      <w:r w:rsidRPr="00EF405C">
        <w:rPr>
          <w:b/>
          <w:bCs/>
        </w:rPr>
        <w:t>UNICEF</w:t>
      </w:r>
      <w:r w:rsidRPr="00EF405C">
        <w:t xml:space="preserve"> leads on demand generation and cold</w:t>
      </w:r>
      <w:r w:rsidR="00BA3861" w:rsidRPr="00EF405C">
        <w:t xml:space="preserve"> </w:t>
      </w:r>
      <w:r w:rsidRPr="00EF405C">
        <w:t xml:space="preserve">chain and supply management. </w:t>
      </w:r>
    </w:p>
    <w:p w14:paraId="2AD8C9BC" w14:textId="6F1D3C0F" w:rsidR="00B03A87" w:rsidRPr="00EF405C" w:rsidRDefault="00B03A87" w:rsidP="00D47B5F">
      <w:pPr>
        <w:pStyle w:val="ListParagraph"/>
        <w:numPr>
          <w:ilvl w:val="0"/>
          <w:numId w:val="46"/>
        </w:numPr>
        <w:snapToGrid w:val="0"/>
        <w:spacing w:after="60"/>
        <w:ind w:left="1354"/>
        <w:contextualSpacing w:val="0"/>
        <w:jc w:val="both"/>
      </w:pPr>
      <w:r w:rsidRPr="00EF405C">
        <w:rPr>
          <w:b/>
          <w:bCs/>
        </w:rPr>
        <w:t>NGOs</w:t>
      </w:r>
      <w:r w:rsidRPr="00EF405C">
        <w:t xml:space="preserve"> support implementation and independent monitoring  </w:t>
      </w:r>
    </w:p>
    <w:p w14:paraId="24D5E9DD" w14:textId="42887273" w:rsidR="00BA3861" w:rsidRPr="00EF405C" w:rsidRDefault="00BA3861" w:rsidP="00D626C3">
      <w:pPr>
        <w:pStyle w:val="ListParagraph"/>
        <w:snapToGrid w:val="0"/>
        <w:spacing w:after="60"/>
        <w:contextualSpacing w:val="0"/>
        <w:jc w:val="both"/>
      </w:pPr>
      <w:r w:rsidRPr="00EF405C">
        <w:t>Vari</w:t>
      </w:r>
      <w:r w:rsidR="0083268F" w:rsidRPr="00EF405C">
        <w:t>ou</w:t>
      </w:r>
      <w:r w:rsidRPr="00EF405C">
        <w:t>s implementation and coordination levels are as below:</w:t>
      </w:r>
    </w:p>
    <w:p w14:paraId="35FD909E" w14:textId="24792D37" w:rsidR="00BA3861" w:rsidRPr="00EF405C" w:rsidRDefault="00BA3861" w:rsidP="00D47B5F">
      <w:pPr>
        <w:pStyle w:val="ListParagraph"/>
        <w:numPr>
          <w:ilvl w:val="0"/>
          <w:numId w:val="46"/>
        </w:numPr>
        <w:snapToGrid w:val="0"/>
        <w:spacing w:after="60"/>
        <w:ind w:left="1350"/>
        <w:contextualSpacing w:val="0"/>
        <w:jc w:val="both"/>
      </w:pPr>
      <w:r w:rsidRPr="00EF405C">
        <w:t xml:space="preserve">At </w:t>
      </w:r>
      <w:r w:rsidR="00F953A3" w:rsidRPr="00EF405C">
        <w:t>Central level: coordination committee members comprised of Mo</w:t>
      </w:r>
      <w:r w:rsidRPr="00EF405C">
        <w:t>P</w:t>
      </w:r>
      <w:r w:rsidR="00F953A3" w:rsidRPr="00EF405C">
        <w:t>H</w:t>
      </w:r>
      <w:r w:rsidRPr="00EF405C">
        <w:t>P</w:t>
      </w:r>
      <w:r w:rsidR="00F953A3" w:rsidRPr="00EF405C">
        <w:t xml:space="preserve">, WHO, UNICEF and other partners. Various committees such as AEFI and M&amp;E committee members and NITAG (National Immunization </w:t>
      </w:r>
      <w:r w:rsidR="00B824FB" w:rsidRPr="00EF405C">
        <w:t>Technical</w:t>
      </w:r>
      <w:r w:rsidR="00F953A3" w:rsidRPr="00EF405C">
        <w:t xml:space="preserve"> Advisory Group). </w:t>
      </w:r>
    </w:p>
    <w:p w14:paraId="7BB35BA2" w14:textId="7E4196F3" w:rsidR="00BA3861" w:rsidRPr="00EF405C" w:rsidRDefault="00BA3861" w:rsidP="00D47B5F">
      <w:pPr>
        <w:pStyle w:val="xxxxmsolistparagraph"/>
        <w:numPr>
          <w:ilvl w:val="0"/>
          <w:numId w:val="46"/>
        </w:numPr>
        <w:spacing w:after="60"/>
        <w:ind w:left="1350"/>
        <w:jc w:val="both"/>
      </w:pPr>
      <w:r w:rsidRPr="00EF405C">
        <w:t>At g</w:t>
      </w:r>
      <w:r w:rsidR="00F953A3" w:rsidRPr="00EF405C">
        <w:t>overnorate and district</w:t>
      </w:r>
      <w:r w:rsidR="00FC3D3D" w:rsidRPr="00EF405C">
        <w:t xml:space="preserve"> level</w:t>
      </w:r>
      <w:r w:rsidR="00B824FB" w:rsidRPr="00EF405C">
        <w:t>:</w:t>
      </w:r>
      <w:r w:rsidR="00F953A3" w:rsidRPr="00EF405C">
        <w:t xml:space="preserve"> coordination and supervision team. </w:t>
      </w:r>
    </w:p>
    <w:p w14:paraId="7BF6514F" w14:textId="33C55F00" w:rsidR="00F953A3" w:rsidRPr="00EF405C" w:rsidRDefault="00F953A3" w:rsidP="00D47B5F">
      <w:pPr>
        <w:pStyle w:val="xxxxmsolistparagraph"/>
        <w:numPr>
          <w:ilvl w:val="0"/>
          <w:numId w:val="46"/>
        </w:numPr>
        <w:spacing w:after="60"/>
        <w:ind w:left="1350"/>
        <w:jc w:val="both"/>
      </w:pPr>
      <w:r w:rsidRPr="00EF405C">
        <w:t>At facility/community level</w:t>
      </w:r>
      <w:r w:rsidR="00B824FB" w:rsidRPr="00EF405C">
        <w:t>:</w:t>
      </w:r>
      <w:r w:rsidRPr="00EF405C">
        <w:t xml:space="preserve"> vaccinators and team supervisors. </w:t>
      </w:r>
    </w:p>
    <w:p w14:paraId="0DB37B14" w14:textId="64240D5A" w:rsidR="007458F3" w:rsidRPr="00EA664B" w:rsidRDefault="007458F3" w:rsidP="002A435C">
      <w:pPr>
        <w:autoSpaceDE w:val="0"/>
        <w:autoSpaceDN w:val="0"/>
        <w:adjustRightInd w:val="0"/>
        <w:spacing w:after="120"/>
        <w:jc w:val="both"/>
        <w:rPr>
          <w:rFonts w:eastAsia="Calibri" w:cstheme="minorHAnsi"/>
        </w:rPr>
      </w:pPr>
      <w:r w:rsidRPr="00EA664B">
        <w:rPr>
          <w:rFonts w:eastAsia="Calibri" w:cstheme="minorHAnsi"/>
        </w:rPr>
        <w:t>Based on the collected information the WHO PMU will address to the implementation partners any deviation and the required corrective or preventive actions.</w:t>
      </w:r>
    </w:p>
    <w:p w14:paraId="4ED46C08" w14:textId="053F93CA" w:rsidR="00105421" w:rsidRPr="00EA664B" w:rsidRDefault="00105421" w:rsidP="002A435C">
      <w:pPr>
        <w:autoSpaceDE w:val="0"/>
        <w:autoSpaceDN w:val="0"/>
        <w:adjustRightInd w:val="0"/>
        <w:spacing w:after="120"/>
        <w:jc w:val="both"/>
        <w:rPr>
          <w:rFonts w:cstheme="minorHAnsi"/>
        </w:rPr>
      </w:pPr>
      <w:r w:rsidRPr="00EA664B">
        <w:rPr>
          <w:rFonts w:eastAsia="Calibri" w:cstheme="minorHAnsi"/>
        </w:rPr>
        <w:t xml:space="preserve">WHO's implementation partners, COVID-19 diagnosis laboratories and Health Facilities Managements, have the sole responsibility for applying onsite the required mitigation measures as stated in </w:t>
      </w:r>
      <w:r w:rsidR="007458F3" w:rsidRPr="00EA664B">
        <w:rPr>
          <w:rFonts w:eastAsia="Calibri" w:cstheme="minorHAnsi"/>
        </w:rPr>
        <w:t xml:space="preserve">ESMF or the </w:t>
      </w:r>
      <w:r w:rsidRPr="00EA664B">
        <w:rPr>
          <w:rFonts w:eastAsia="Calibri" w:cstheme="minorHAnsi"/>
        </w:rPr>
        <w:t xml:space="preserve">relevant ESMP as well as the applicable WHO / international guidelines and informing WHO on any deviations or further requirements. </w:t>
      </w:r>
      <w:r w:rsidRPr="00EA664B">
        <w:rPr>
          <w:rFonts w:cstheme="minorHAnsi"/>
        </w:rPr>
        <w:t xml:space="preserve">WHO PMU will ensure the necessary supports / logistics / capacity building have been provided to the partners to ensure all requirements are applied to the maximum possible extent. </w:t>
      </w:r>
    </w:p>
    <w:bookmarkEnd w:id="79"/>
    <w:bookmarkEnd w:id="80"/>
    <w:p w14:paraId="4FD02D3C" w14:textId="77777777" w:rsidR="00105421" w:rsidRPr="00EA664B" w:rsidRDefault="00105421" w:rsidP="002A435C">
      <w:pPr>
        <w:pStyle w:val="head4"/>
        <w:spacing w:before="120" w:after="120" w:line="276" w:lineRule="auto"/>
        <w:ind w:left="0"/>
        <w:jc w:val="both"/>
        <w:rPr>
          <w:rFonts w:asciiTheme="minorHAnsi" w:hAnsiTheme="minorHAnsi" w:cstheme="minorHAnsi"/>
        </w:rPr>
      </w:pPr>
      <w:r w:rsidRPr="00EA664B">
        <w:rPr>
          <w:rFonts w:asciiTheme="minorHAnsi" w:hAnsiTheme="minorHAnsi" w:cstheme="minorHAnsi"/>
        </w:rPr>
        <w:t>Training Activities</w:t>
      </w:r>
    </w:p>
    <w:p w14:paraId="006426E6" w14:textId="2FEC4F87" w:rsidR="00105421" w:rsidRPr="00EA664B" w:rsidRDefault="00105421" w:rsidP="00D626C3">
      <w:pPr>
        <w:spacing w:after="60"/>
        <w:jc w:val="both"/>
        <w:rPr>
          <w:rFonts w:cstheme="minorHAnsi"/>
        </w:rPr>
      </w:pPr>
      <w:r w:rsidRPr="00EA664B">
        <w:rPr>
          <w:rFonts w:cstheme="minorHAnsi"/>
        </w:rPr>
        <w:t>Training topics for personnel involved in Project implementation</w:t>
      </w:r>
      <w:r w:rsidR="00D9446A">
        <w:rPr>
          <w:rFonts w:cstheme="minorHAnsi"/>
        </w:rPr>
        <w:t xml:space="preserve"> at the isolation units / laboratories</w:t>
      </w:r>
      <w:r w:rsidRPr="00EA664B">
        <w:rPr>
          <w:rFonts w:cstheme="minorHAnsi"/>
        </w:rPr>
        <w:t xml:space="preserve"> will include: </w:t>
      </w:r>
    </w:p>
    <w:p w14:paraId="1D34FFB4" w14:textId="56212291" w:rsidR="00105421" w:rsidRPr="002A435C" w:rsidRDefault="00105421" w:rsidP="00D47B5F">
      <w:pPr>
        <w:pStyle w:val="ListParagraph"/>
        <w:numPr>
          <w:ilvl w:val="0"/>
          <w:numId w:val="47"/>
        </w:numPr>
        <w:spacing w:after="60"/>
        <w:contextualSpacing w:val="0"/>
        <w:jc w:val="both"/>
        <w:rPr>
          <w:rFonts w:cstheme="minorHAnsi"/>
        </w:rPr>
      </w:pPr>
      <w:r w:rsidRPr="002A435C">
        <w:rPr>
          <w:rFonts w:cstheme="minorHAnsi"/>
        </w:rPr>
        <w:t xml:space="preserve">COVID-19 Infection Prevention and Control Recommendations </w:t>
      </w:r>
    </w:p>
    <w:p w14:paraId="15424E13" w14:textId="5037EB98" w:rsidR="00105421" w:rsidRPr="002A435C" w:rsidRDefault="00105421" w:rsidP="00D47B5F">
      <w:pPr>
        <w:pStyle w:val="ListParagraph"/>
        <w:numPr>
          <w:ilvl w:val="0"/>
          <w:numId w:val="47"/>
        </w:numPr>
        <w:spacing w:after="60"/>
        <w:contextualSpacing w:val="0"/>
        <w:jc w:val="both"/>
        <w:rPr>
          <w:rFonts w:cstheme="minorHAnsi"/>
        </w:rPr>
      </w:pPr>
      <w:r w:rsidRPr="002A435C">
        <w:rPr>
          <w:rFonts w:cstheme="minorHAnsi"/>
        </w:rPr>
        <w:t>Laboratory biosafety guidance related to the COVID-19</w:t>
      </w:r>
    </w:p>
    <w:p w14:paraId="2BB9DAD0" w14:textId="589824C7" w:rsidR="00105421" w:rsidRPr="002A435C" w:rsidRDefault="00105421" w:rsidP="00D47B5F">
      <w:pPr>
        <w:pStyle w:val="ListParagraph"/>
        <w:numPr>
          <w:ilvl w:val="0"/>
          <w:numId w:val="47"/>
        </w:numPr>
        <w:spacing w:after="60"/>
        <w:contextualSpacing w:val="0"/>
        <w:jc w:val="both"/>
        <w:rPr>
          <w:rFonts w:cstheme="minorHAnsi"/>
        </w:rPr>
      </w:pPr>
      <w:r w:rsidRPr="002A435C">
        <w:rPr>
          <w:rFonts w:cstheme="minorHAnsi"/>
        </w:rPr>
        <w:t xml:space="preserve">Specimen collection and shipment </w:t>
      </w:r>
    </w:p>
    <w:p w14:paraId="140C21FA" w14:textId="5FC7CC45" w:rsidR="00105421" w:rsidRPr="002A435C" w:rsidRDefault="00105421" w:rsidP="00D47B5F">
      <w:pPr>
        <w:pStyle w:val="ListParagraph"/>
        <w:numPr>
          <w:ilvl w:val="0"/>
          <w:numId w:val="47"/>
        </w:numPr>
        <w:spacing w:after="60"/>
        <w:contextualSpacing w:val="0"/>
        <w:jc w:val="both"/>
        <w:rPr>
          <w:rFonts w:cstheme="minorHAnsi"/>
        </w:rPr>
      </w:pPr>
      <w:r w:rsidRPr="002A435C">
        <w:rPr>
          <w:rFonts w:cstheme="minorHAnsi"/>
        </w:rPr>
        <w:t xml:space="preserve">Standard precautions for COVID-19 patients </w:t>
      </w:r>
    </w:p>
    <w:p w14:paraId="30802114" w14:textId="165A76D8" w:rsidR="00105421" w:rsidRPr="002A435C" w:rsidRDefault="00105421" w:rsidP="00D47B5F">
      <w:pPr>
        <w:pStyle w:val="ListParagraph"/>
        <w:numPr>
          <w:ilvl w:val="0"/>
          <w:numId w:val="47"/>
        </w:numPr>
        <w:spacing w:after="60"/>
        <w:contextualSpacing w:val="0"/>
        <w:jc w:val="both"/>
        <w:rPr>
          <w:rFonts w:cstheme="minorHAnsi"/>
        </w:rPr>
      </w:pPr>
      <w:r w:rsidRPr="002A435C">
        <w:rPr>
          <w:rFonts w:cstheme="minorHAnsi"/>
        </w:rPr>
        <w:t>Security management plan.</w:t>
      </w:r>
    </w:p>
    <w:p w14:paraId="3E81CB04" w14:textId="4E7083DB" w:rsidR="00105421" w:rsidRPr="002A435C" w:rsidRDefault="00105421" w:rsidP="00D47B5F">
      <w:pPr>
        <w:pStyle w:val="ListParagraph"/>
        <w:numPr>
          <w:ilvl w:val="0"/>
          <w:numId w:val="47"/>
        </w:numPr>
        <w:spacing w:after="0"/>
        <w:jc w:val="both"/>
        <w:rPr>
          <w:rFonts w:cstheme="minorHAnsi"/>
        </w:rPr>
      </w:pPr>
      <w:r w:rsidRPr="002A435C">
        <w:rPr>
          <w:rFonts w:cstheme="minorHAnsi"/>
        </w:rPr>
        <w:t>Toolbox talks on OHS related to workers in construction sites on:</w:t>
      </w:r>
    </w:p>
    <w:p w14:paraId="14562EA0" w14:textId="77777777" w:rsidR="00105421" w:rsidRPr="00EA664B" w:rsidRDefault="00105421" w:rsidP="00D47B5F">
      <w:pPr>
        <w:pStyle w:val="ListParagraph"/>
        <w:numPr>
          <w:ilvl w:val="1"/>
          <w:numId w:val="47"/>
        </w:numPr>
        <w:spacing w:after="0"/>
        <w:jc w:val="both"/>
        <w:rPr>
          <w:rFonts w:cstheme="minorHAnsi"/>
        </w:rPr>
      </w:pPr>
      <w:r w:rsidRPr="00EA664B">
        <w:rPr>
          <w:rFonts w:cstheme="minorHAnsi"/>
        </w:rPr>
        <w:t xml:space="preserve">On-site risk identification and mitigation </w:t>
      </w:r>
    </w:p>
    <w:p w14:paraId="49475F41" w14:textId="77777777" w:rsidR="00105421" w:rsidRPr="00EA664B" w:rsidRDefault="00105421" w:rsidP="00D47B5F">
      <w:pPr>
        <w:pStyle w:val="ListParagraph"/>
        <w:numPr>
          <w:ilvl w:val="1"/>
          <w:numId w:val="47"/>
        </w:numPr>
        <w:spacing w:after="0"/>
        <w:jc w:val="both"/>
        <w:rPr>
          <w:rFonts w:cstheme="minorHAnsi"/>
        </w:rPr>
      </w:pPr>
      <w:r w:rsidRPr="00EA664B">
        <w:rPr>
          <w:rFonts w:cstheme="minorHAnsi"/>
        </w:rPr>
        <w:t>Use of PPEs</w:t>
      </w:r>
    </w:p>
    <w:p w14:paraId="521E241E" w14:textId="77777777" w:rsidR="00105421" w:rsidRPr="00EA664B" w:rsidRDefault="00105421" w:rsidP="00D47B5F">
      <w:pPr>
        <w:pStyle w:val="ListParagraph"/>
        <w:numPr>
          <w:ilvl w:val="1"/>
          <w:numId w:val="47"/>
        </w:numPr>
        <w:spacing w:after="0"/>
        <w:jc w:val="both"/>
        <w:rPr>
          <w:rFonts w:cstheme="minorHAnsi"/>
        </w:rPr>
      </w:pPr>
      <w:r w:rsidRPr="00EA664B">
        <w:rPr>
          <w:rFonts w:cstheme="minorHAnsi"/>
        </w:rPr>
        <w:t xml:space="preserve">Emergency Prevention and Preparedness </w:t>
      </w:r>
    </w:p>
    <w:p w14:paraId="695C7521" w14:textId="121C1AE5" w:rsidR="00105421" w:rsidRPr="002A435C" w:rsidRDefault="00105421" w:rsidP="4C180260">
      <w:pPr>
        <w:pStyle w:val="ListParagraph"/>
        <w:numPr>
          <w:ilvl w:val="0"/>
          <w:numId w:val="47"/>
        </w:numPr>
        <w:spacing w:after="60"/>
        <w:jc w:val="both"/>
      </w:pPr>
      <w:r w:rsidRPr="4C180260">
        <w:t>Grievance mechanism for workers</w:t>
      </w:r>
    </w:p>
    <w:p w14:paraId="1B0651DA" w14:textId="27BE223C" w:rsidR="00105421" w:rsidRPr="002A435C" w:rsidRDefault="00105421" w:rsidP="00D47B5F">
      <w:pPr>
        <w:pStyle w:val="ListParagraph"/>
        <w:numPr>
          <w:ilvl w:val="0"/>
          <w:numId w:val="47"/>
        </w:numPr>
        <w:spacing w:after="0"/>
        <w:jc w:val="both"/>
        <w:rPr>
          <w:rFonts w:cstheme="minorHAnsi"/>
        </w:rPr>
      </w:pPr>
      <w:r w:rsidRPr="002A435C">
        <w:rPr>
          <w:rFonts w:cstheme="minorHAnsi"/>
        </w:rPr>
        <w:t>Gender based violence – sexual exploitation and abuse (SEA)</w:t>
      </w:r>
    </w:p>
    <w:p w14:paraId="7DF8D181" w14:textId="44342353" w:rsidR="00B03A87" w:rsidRPr="00EF405C" w:rsidRDefault="00D9446A" w:rsidP="002A435C">
      <w:pPr>
        <w:spacing w:before="120" w:after="0"/>
        <w:jc w:val="both"/>
      </w:pPr>
      <w:r w:rsidRPr="00EF405C">
        <w:t>F</w:t>
      </w:r>
      <w:r w:rsidR="00B824FB" w:rsidRPr="00EF405C">
        <w:t>or vaccination deployment</w:t>
      </w:r>
      <w:r w:rsidRPr="00EF405C">
        <w:t>,</w:t>
      </w:r>
      <w:r w:rsidR="00B824FB" w:rsidRPr="00EF405C">
        <w:t xml:space="preserve"> t</w:t>
      </w:r>
      <w:r w:rsidR="00B03A87" w:rsidRPr="00EF405C">
        <w:t xml:space="preserve">raining will </w:t>
      </w:r>
      <w:r w:rsidRPr="00EF405C">
        <w:t>be conducted according</w:t>
      </w:r>
      <w:r w:rsidR="00B03A87" w:rsidRPr="00EF405C">
        <w:t xml:space="preserve"> to WHO guideline</w:t>
      </w:r>
      <w:r w:rsidR="008E48A8" w:rsidRPr="00EF405C">
        <w:t>s</w:t>
      </w:r>
      <w:r w:rsidR="00B03A87" w:rsidRPr="00EF405C">
        <w:t xml:space="preserve"> </w:t>
      </w:r>
      <w:r w:rsidRPr="00EF405C">
        <w:t xml:space="preserve">and </w:t>
      </w:r>
      <w:r w:rsidR="00B03A87" w:rsidRPr="00EF405C">
        <w:t>customized to local context and for AstraZeneca vaccine</w:t>
      </w:r>
      <w:r w:rsidRPr="00EF405C">
        <w:t xml:space="preserve"> to the workers in the following topics:</w:t>
      </w:r>
    </w:p>
    <w:p w14:paraId="391076A5" w14:textId="6BDE01BB" w:rsidR="00D9446A" w:rsidRPr="00EF405C" w:rsidRDefault="00D9446A" w:rsidP="00D47B5F">
      <w:pPr>
        <w:pStyle w:val="ListParagraph"/>
        <w:numPr>
          <w:ilvl w:val="0"/>
          <w:numId w:val="48"/>
        </w:numPr>
        <w:spacing w:after="60"/>
        <w:contextualSpacing w:val="0"/>
        <w:jc w:val="both"/>
        <w:rPr>
          <w:rFonts w:cstheme="minorHAnsi"/>
        </w:rPr>
      </w:pPr>
      <w:r w:rsidRPr="00EF405C">
        <w:rPr>
          <w:rFonts w:cstheme="minorHAnsi"/>
        </w:rPr>
        <w:t>COVID19 Disease, epidemiology.</w:t>
      </w:r>
    </w:p>
    <w:p w14:paraId="47A4644B" w14:textId="6E2AC2EC" w:rsidR="00D9446A" w:rsidRPr="00EF405C" w:rsidRDefault="00D9446A" w:rsidP="00D47B5F">
      <w:pPr>
        <w:pStyle w:val="ListParagraph"/>
        <w:numPr>
          <w:ilvl w:val="0"/>
          <w:numId w:val="48"/>
        </w:numPr>
        <w:spacing w:after="60"/>
        <w:contextualSpacing w:val="0"/>
        <w:jc w:val="both"/>
        <w:rPr>
          <w:rFonts w:cstheme="minorHAnsi"/>
        </w:rPr>
      </w:pPr>
      <w:r w:rsidRPr="00EF405C">
        <w:rPr>
          <w:rFonts w:cstheme="minorHAnsi"/>
        </w:rPr>
        <w:t>COVID19 vaccine: vaccine administration, precautions, eligible populations, contraindications</w:t>
      </w:r>
      <w:r w:rsidR="00CF4E50" w:rsidRPr="00EF405C">
        <w:rPr>
          <w:rFonts w:cstheme="minorHAnsi"/>
        </w:rPr>
        <w:t>.</w:t>
      </w:r>
    </w:p>
    <w:p w14:paraId="08A86E9C" w14:textId="2E08F9A1" w:rsidR="00D9446A" w:rsidRPr="00EF405C" w:rsidRDefault="00D9446A" w:rsidP="00D47B5F">
      <w:pPr>
        <w:pStyle w:val="ListParagraph"/>
        <w:numPr>
          <w:ilvl w:val="0"/>
          <w:numId w:val="48"/>
        </w:numPr>
        <w:spacing w:after="60"/>
        <w:contextualSpacing w:val="0"/>
        <w:jc w:val="both"/>
        <w:rPr>
          <w:rFonts w:cstheme="minorHAnsi"/>
        </w:rPr>
      </w:pPr>
      <w:r w:rsidRPr="00EF405C">
        <w:rPr>
          <w:rFonts w:cstheme="minorHAnsi"/>
        </w:rPr>
        <w:t>Planning to reach eligible population: estimating target population, identifying barriers to utilization, and identifying solutions. Preparing vaccination session plan (fixed site, outreach, mobile).</w:t>
      </w:r>
    </w:p>
    <w:p w14:paraId="40A81696" w14:textId="3EA72A27" w:rsidR="00D9446A" w:rsidRPr="00EF405C" w:rsidRDefault="00D9446A" w:rsidP="00D47B5F">
      <w:pPr>
        <w:pStyle w:val="ListParagraph"/>
        <w:numPr>
          <w:ilvl w:val="0"/>
          <w:numId w:val="48"/>
        </w:numPr>
        <w:spacing w:after="60"/>
        <w:contextualSpacing w:val="0"/>
        <w:jc w:val="both"/>
        <w:rPr>
          <w:rFonts w:cstheme="minorHAnsi"/>
        </w:rPr>
      </w:pPr>
      <w:r w:rsidRPr="00EF405C">
        <w:rPr>
          <w:rFonts w:cstheme="minorHAnsi"/>
        </w:rPr>
        <w:t>Effective communication with emphasis to interpersonal communication skills and social mobilization.</w:t>
      </w:r>
    </w:p>
    <w:p w14:paraId="0B775003" w14:textId="295D58B3" w:rsidR="00D9446A" w:rsidRPr="00EF405C" w:rsidRDefault="00D9446A" w:rsidP="00D47B5F">
      <w:pPr>
        <w:pStyle w:val="ListParagraph"/>
        <w:numPr>
          <w:ilvl w:val="0"/>
          <w:numId w:val="48"/>
        </w:numPr>
        <w:spacing w:after="60"/>
        <w:contextualSpacing w:val="0"/>
        <w:jc w:val="both"/>
        <w:rPr>
          <w:rFonts w:cstheme="minorHAnsi"/>
        </w:rPr>
      </w:pPr>
      <w:r w:rsidRPr="00EF405C">
        <w:rPr>
          <w:rFonts w:cstheme="minorHAnsi"/>
        </w:rPr>
        <w:t>Cold chain and vaccine management: maintaining appropriate vaccine temperature during storage, transportation and at point of use. Handling of unopened and opened vials. Estimating vaccine needs and monitoring vaccine wastage.</w:t>
      </w:r>
    </w:p>
    <w:p w14:paraId="7B453C8E" w14:textId="77777777" w:rsidR="00D9446A" w:rsidRPr="00EF405C" w:rsidRDefault="00D9446A" w:rsidP="00D47B5F">
      <w:pPr>
        <w:pStyle w:val="ListParagraph"/>
        <w:numPr>
          <w:ilvl w:val="0"/>
          <w:numId w:val="48"/>
        </w:numPr>
        <w:spacing w:after="60"/>
        <w:contextualSpacing w:val="0"/>
        <w:jc w:val="both"/>
        <w:rPr>
          <w:rFonts w:cstheme="minorHAnsi"/>
        </w:rPr>
      </w:pPr>
      <w:r w:rsidRPr="00EF405C">
        <w:rPr>
          <w:rFonts w:cstheme="minorHAnsi"/>
        </w:rPr>
        <w:t xml:space="preserve">Immunization safety: safe injection practices; observing covid19 prevention measures before, during and after vaccination through application of infection prevention control measures. Understand Adverse event following immunization. </w:t>
      </w:r>
    </w:p>
    <w:p w14:paraId="2A312001" w14:textId="16DF46B5" w:rsidR="00D9446A" w:rsidRPr="00EF405C" w:rsidRDefault="00D9446A" w:rsidP="00D47B5F">
      <w:pPr>
        <w:pStyle w:val="ListParagraph"/>
        <w:numPr>
          <w:ilvl w:val="0"/>
          <w:numId w:val="48"/>
        </w:numPr>
        <w:spacing w:after="60"/>
        <w:contextualSpacing w:val="0"/>
        <w:jc w:val="both"/>
        <w:rPr>
          <w:rFonts w:cstheme="minorHAnsi"/>
        </w:rPr>
      </w:pPr>
      <w:r w:rsidRPr="00EF405C">
        <w:rPr>
          <w:rFonts w:cstheme="minorHAnsi"/>
        </w:rPr>
        <w:t>Waste management: use of sharp and non-sharp waste containers, proper waste disposal.</w:t>
      </w:r>
    </w:p>
    <w:p w14:paraId="39A58920" w14:textId="65BEAE32" w:rsidR="00D9446A" w:rsidRPr="00EF405C" w:rsidRDefault="00D9446A" w:rsidP="00D47B5F">
      <w:pPr>
        <w:pStyle w:val="ListParagraph"/>
        <w:numPr>
          <w:ilvl w:val="0"/>
          <w:numId w:val="48"/>
        </w:numPr>
        <w:spacing w:after="0"/>
        <w:jc w:val="both"/>
        <w:rPr>
          <w:rFonts w:cstheme="minorHAnsi"/>
        </w:rPr>
      </w:pPr>
      <w:r w:rsidRPr="00EF405C">
        <w:rPr>
          <w:rFonts w:cstheme="minorHAnsi"/>
        </w:rPr>
        <w:t>Monitoring and surveillance: tools for recording, reporting, and monitoring of COVID19 vaccination including AEFI reporting tools. Detection, reporting of AEFIs.</w:t>
      </w:r>
    </w:p>
    <w:p w14:paraId="4430F5A1" w14:textId="7534EF68" w:rsidR="00B425F4" w:rsidRDefault="00CF4E50" w:rsidP="00A265BA">
      <w:pPr>
        <w:spacing w:before="120" w:after="120"/>
        <w:jc w:val="both"/>
        <w:rPr>
          <w:rFonts w:cstheme="minorHAnsi"/>
        </w:rPr>
      </w:pPr>
      <w:r w:rsidRPr="00EF405C">
        <w:rPr>
          <w:rFonts w:cstheme="minorHAnsi"/>
        </w:rPr>
        <w:t xml:space="preserve">Training will be conducted in a way that ensures equal participation of both female and male to as much </w:t>
      </w:r>
      <w:r w:rsidRPr="002A435C">
        <w:rPr>
          <w:rFonts w:cstheme="minorHAnsi"/>
        </w:rPr>
        <w:t xml:space="preserve">as reasonably practical. </w:t>
      </w:r>
    </w:p>
    <w:p w14:paraId="183603BE" w14:textId="77777777" w:rsidR="009E0385" w:rsidRPr="00EA664B" w:rsidRDefault="002E68C0" w:rsidP="003B710D">
      <w:pPr>
        <w:pStyle w:val="head2"/>
        <w:spacing w:before="240"/>
        <w:jc w:val="both"/>
        <w:outlineLvl w:val="1"/>
        <w:rPr>
          <w:rFonts w:asciiTheme="minorHAnsi" w:hAnsiTheme="minorHAnsi" w:cstheme="minorHAnsi"/>
          <w:bCs/>
        </w:rPr>
      </w:pPr>
      <w:bookmarkStart w:id="81" w:name="_Toc67270572"/>
      <w:bookmarkStart w:id="82" w:name="_Toc44975800"/>
      <w:bookmarkStart w:id="83" w:name="_Toc44975826"/>
      <w:bookmarkStart w:id="84" w:name="_Toc44975854"/>
      <w:bookmarkStart w:id="85" w:name="_Toc44975884"/>
      <w:bookmarkStart w:id="86" w:name="_Toc44975801"/>
      <w:bookmarkStart w:id="87" w:name="_Toc44975827"/>
      <w:bookmarkStart w:id="88" w:name="_Toc44975855"/>
      <w:bookmarkStart w:id="89" w:name="_Toc44975885"/>
      <w:bookmarkStart w:id="90" w:name="_Toc44975802"/>
      <w:bookmarkStart w:id="91" w:name="_Toc44975828"/>
      <w:bookmarkStart w:id="92" w:name="_Toc44975856"/>
      <w:bookmarkStart w:id="93" w:name="_Toc44975886"/>
      <w:bookmarkStart w:id="94" w:name="_Toc44975803"/>
      <w:bookmarkStart w:id="95" w:name="_Toc44975829"/>
      <w:bookmarkStart w:id="96" w:name="_Toc44975857"/>
      <w:bookmarkStart w:id="97" w:name="_Toc44975887"/>
      <w:bookmarkStart w:id="98" w:name="_Toc44780761"/>
      <w:bookmarkStart w:id="99" w:name="_Toc70118339"/>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EA664B">
        <w:rPr>
          <w:rFonts w:asciiTheme="minorHAnsi" w:hAnsiTheme="minorHAnsi" w:cstheme="minorHAnsi"/>
          <w:bCs/>
        </w:rPr>
        <w:t>ESMF Implementation budget</w:t>
      </w:r>
      <w:bookmarkEnd w:id="98"/>
      <w:bookmarkEnd w:id="99"/>
    </w:p>
    <w:p w14:paraId="7D882DB1" w14:textId="5B4088B9" w:rsidR="002F318C" w:rsidRPr="00303E3A" w:rsidRDefault="002E4E7D" w:rsidP="00303E3A">
      <w:pPr>
        <w:autoSpaceDE w:val="0"/>
        <w:autoSpaceDN w:val="0"/>
        <w:adjustRightInd w:val="0"/>
        <w:spacing w:after="120"/>
        <w:jc w:val="both"/>
        <w:rPr>
          <w:rFonts w:eastAsia="Calibri" w:cstheme="minorHAnsi"/>
        </w:rPr>
      </w:pPr>
      <w:bookmarkStart w:id="100" w:name="_Toc490300203"/>
      <w:r w:rsidRPr="00EA664B">
        <w:rPr>
          <w:rFonts w:cstheme="minorHAnsi"/>
        </w:rPr>
        <w:t>ESMF implementation costs are allocated according to the table below</w:t>
      </w:r>
      <w:r w:rsidR="002F318C">
        <w:rPr>
          <w:rFonts w:cstheme="minorHAnsi"/>
        </w:rPr>
        <w:t xml:space="preserve"> in which it includes the parent </w:t>
      </w:r>
      <w:r w:rsidR="002F318C" w:rsidRPr="00303E3A">
        <w:rPr>
          <w:rFonts w:eastAsia="Calibri" w:cstheme="minorHAnsi"/>
        </w:rPr>
        <w:t>project as well as the AF activities</w:t>
      </w:r>
      <w:r w:rsidRPr="00303E3A">
        <w:rPr>
          <w:rFonts w:eastAsia="Calibri" w:cstheme="minorHAnsi"/>
        </w:rPr>
        <w:t xml:space="preserve">. </w:t>
      </w:r>
    </w:p>
    <w:p w14:paraId="6B3A4FB6" w14:textId="40544FDA" w:rsidR="002E4E7D" w:rsidRPr="00EA664B" w:rsidRDefault="002E4E7D" w:rsidP="00303E3A">
      <w:pPr>
        <w:autoSpaceDE w:val="0"/>
        <w:autoSpaceDN w:val="0"/>
        <w:adjustRightInd w:val="0"/>
        <w:spacing w:after="120"/>
        <w:jc w:val="both"/>
        <w:rPr>
          <w:rFonts w:cstheme="minorHAnsi"/>
        </w:rPr>
      </w:pPr>
      <w:r w:rsidRPr="00303E3A">
        <w:rPr>
          <w:rFonts w:eastAsia="Calibri" w:cstheme="minorHAnsi"/>
        </w:rPr>
        <w:t>Such costs</w:t>
      </w:r>
      <w:r w:rsidRPr="00EA664B">
        <w:rPr>
          <w:rFonts w:cstheme="minorHAnsi"/>
        </w:rPr>
        <w:t xml:space="preserve"> include training, development of E&amp;S due diligence measures and other to be determined tools.  Costs for undertaking travel, monitoring and trainings as well as any other stakeholders' engagement and communication. </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gridCol w:w="1170"/>
      </w:tblGrid>
      <w:tr w:rsidR="002E4E7D" w:rsidRPr="00EA664B" w14:paraId="72BD753B" w14:textId="77777777" w:rsidTr="00280BDC">
        <w:trPr>
          <w:trHeight w:val="367"/>
          <w:tblHeader/>
          <w:jc w:val="center"/>
        </w:trPr>
        <w:tc>
          <w:tcPr>
            <w:tcW w:w="7825" w:type="dxa"/>
            <w:shd w:val="clear" w:color="auto" w:fill="auto"/>
            <w:vAlign w:val="center"/>
          </w:tcPr>
          <w:p w14:paraId="1DBE78A1" w14:textId="77777777" w:rsidR="002E4E7D" w:rsidRPr="00426E05" w:rsidRDefault="002E4E7D" w:rsidP="4C180260">
            <w:pPr>
              <w:keepNext/>
              <w:keepLines/>
              <w:widowControl w:val="0"/>
              <w:autoSpaceDE w:val="0"/>
              <w:autoSpaceDN w:val="0"/>
              <w:adjustRightInd w:val="0"/>
              <w:spacing w:after="0" w:line="240" w:lineRule="auto"/>
              <w:jc w:val="center"/>
              <w:outlineLvl w:val="3"/>
              <w:rPr>
                <w:b/>
                <w:bCs/>
              </w:rPr>
            </w:pPr>
            <w:r w:rsidRPr="00426E05">
              <w:rPr>
                <w:b/>
                <w:bCs/>
                <w:w w:val="110"/>
              </w:rPr>
              <w:t>ESMF Implementation Costs</w:t>
            </w:r>
          </w:p>
        </w:tc>
        <w:tc>
          <w:tcPr>
            <w:tcW w:w="1170" w:type="dxa"/>
            <w:shd w:val="clear" w:color="auto" w:fill="auto"/>
            <w:vAlign w:val="center"/>
          </w:tcPr>
          <w:p w14:paraId="2F267E06" w14:textId="77777777" w:rsidR="002E4E7D" w:rsidRPr="00426E05" w:rsidRDefault="002E4E7D" w:rsidP="002A435C">
            <w:pPr>
              <w:spacing w:after="0"/>
              <w:jc w:val="center"/>
              <w:rPr>
                <w:rFonts w:eastAsia="DengXian" w:cstheme="minorHAnsi"/>
                <w:b/>
                <w:bCs/>
                <w:color w:val="000000"/>
              </w:rPr>
            </w:pPr>
            <w:r w:rsidRPr="00426E05">
              <w:rPr>
                <w:rFonts w:eastAsia="DengXian" w:cstheme="minorHAnsi"/>
                <w:b/>
                <w:bCs/>
                <w:color w:val="000000"/>
              </w:rPr>
              <w:t>USD</w:t>
            </w:r>
          </w:p>
        </w:tc>
      </w:tr>
      <w:tr w:rsidR="00D13AF5" w:rsidRPr="00EA664B" w14:paraId="73F35404" w14:textId="77777777" w:rsidTr="00280BDC">
        <w:trPr>
          <w:trHeight w:val="1223"/>
          <w:tblHeader/>
          <w:jc w:val="center"/>
        </w:trPr>
        <w:tc>
          <w:tcPr>
            <w:tcW w:w="7825" w:type="dxa"/>
            <w:shd w:val="clear" w:color="auto" w:fill="auto"/>
          </w:tcPr>
          <w:p w14:paraId="07E0943E" w14:textId="77777777" w:rsidR="00D13AF5" w:rsidRPr="00426E05" w:rsidRDefault="00D13AF5" w:rsidP="00251FC4">
            <w:pPr>
              <w:spacing w:after="0"/>
              <w:jc w:val="both"/>
              <w:rPr>
                <w:rFonts w:eastAsia="DengXian" w:cstheme="minorHAnsi"/>
                <w:b/>
                <w:bCs/>
                <w:color w:val="000000"/>
              </w:rPr>
            </w:pPr>
            <w:r w:rsidRPr="00426E05">
              <w:rPr>
                <w:rFonts w:eastAsia="DengXian" w:cstheme="minorHAnsi"/>
                <w:b/>
                <w:bCs/>
                <w:color w:val="000000"/>
              </w:rPr>
              <w:t>Training and workshops</w:t>
            </w:r>
          </w:p>
          <w:p w14:paraId="4DA3C046" w14:textId="77777777" w:rsidR="00D13AF5" w:rsidRPr="00426E05" w:rsidRDefault="00D13AF5" w:rsidP="00303E3A">
            <w:pPr>
              <w:numPr>
                <w:ilvl w:val="0"/>
                <w:numId w:val="26"/>
              </w:numPr>
              <w:tabs>
                <w:tab w:val="left" w:pos="7117"/>
              </w:tabs>
              <w:spacing w:after="0" w:line="240" w:lineRule="auto"/>
              <w:contextualSpacing/>
              <w:jc w:val="both"/>
              <w:rPr>
                <w:rFonts w:eastAsia="DengXian" w:cstheme="minorHAnsi"/>
                <w:color w:val="000000"/>
              </w:rPr>
            </w:pPr>
            <w:r w:rsidRPr="00426E05">
              <w:rPr>
                <w:rFonts w:eastAsia="DengXian" w:cstheme="minorHAnsi"/>
                <w:color w:val="000000"/>
              </w:rPr>
              <w:t>Training on E&amp;S good practice rolling out during the lifetime of the project and AF</w:t>
            </w:r>
          </w:p>
          <w:p w14:paraId="1E142EA6" w14:textId="77777777" w:rsidR="00D13AF5" w:rsidRPr="00426E05" w:rsidRDefault="00D13AF5" w:rsidP="00D47B5F">
            <w:pPr>
              <w:numPr>
                <w:ilvl w:val="0"/>
                <w:numId w:val="26"/>
              </w:numPr>
              <w:spacing w:after="0" w:line="240" w:lineRule="auto"/>
              <w:contextualSpacing/>
              <w:jc w:val="both"/>
              <w:rPr>
                <w:rFonts w:eastAsia="DengXian" w:cstheme="minorHAnsi"/>
                <w:color w:val="000000"/>
              </w:rPr>
            </w:pPr>
            <w:r w:rsidRPr="00426E05">
              <w:rPr>
                <w:rFonts w:eastAsia="DengXian" w:cstheme="minorHAnsi"/>
                <w:color w:val="000000"/>
              </w:rPr>
              <w:t xml:space="preserve">Training on IPC, vaccine deployment, and Medical Waste Management </w:t>
            </w:r>
          </w:p>
          <w:p w14:paraId="69475C74" w14:textId="074E5B64" w:rsidR="00D13AF5" w:rsidRPr="00426E05" w:rsidRDefault="00D13AF5" w:rsidP="00D47B5F">
            <w:pPr>
              <w:numPr>
                <w:ilvl w:val="0"/>
                <w:numId w:val="26"/>
              </w:numPr>
              <w:spacing w:after="0" w:line="240" w:lineRule="auto"/>
              <w:contextualSpacing/>
              <w:jc w:val="both"/>
              <w:rPr>
                <w:rFonts w:eastAsia="DengXian" w:cstheme="minorHAnsi"/>
                <w:b/>
                <w:bCs/>
                <w:color w:val="000000"/>
                <w:w w:val="110"/>
              </w:rPr>
            </w:pPr>
            <w:r w:rsidRPr="00426E05">
              <w:rPr>
                <w:rFonts w:eastAsia="DengXian" w:cstheme="minorHAnsi"/>
                <w:color w:val="000000"/>
              </w:rPr>
              <w:t>Workshops - OHS for project workers and raising awareness campaigns</w:t>
            </w:r>
          </w:p>
        </w:tc>
        <w:tc>
          <w:tcPr>
            <w:tcW w:w="1170" w:type="dxa"/>
            <w:shd w:val="clear" w:color="auto" w:fill="auto"/>
            <w:vAlign w:val="center"/>
          </w:tcPr>
          <w:p w14:paraId="71B2D070" w14:textId="55CA10A0" w:rsidR="00D13AF5" w:rsidRPr="00426E05" w:rsidRDefault="00D13AF5" w:rsidP="00D13AF5">
            <w:pPr>
              <w:spacing w:after="0" w:line="240" w:lineRule="auto"/>
              <w:jc w:val="center"/>
              <w:rPr>
                <w:rFonts w:eastAsia="DengXian" w:cstheme="minorHAnsi"/>
                <w:color w:val="000000"/>
              </w:rPr>
            </w:pPr>
            <w:r w:rsidRPr="00426E05">
              <w:rPr>
                <w:rFonts w:eastAsia="DengXian" w:cstheme="minorHAnsi"/>
                <w:color w:val="000000"/>
              </w:rPr>
              <w:t>250,000</w:t>
            </w:r>
          </w:p>
        </w:tc>
      </w:tr>
      <w:tr w:rsidR="002E4E7D" w:rsidRPr="00EA664B" w14:paraId="6A84695C" w14:textId="77777777" w:rsidTr="00280BDC">
        <w:trPr>
          <w:trHeight w:val="548"/>
          <w:tblHeader/>
          <w:jc w:val="center"/>
        </w:trPr>
        <w:tc>
          <w:tcPr>
            <w:tcW w:w="7825" w:type="dxa"/>
            <w:shd w:val="clear" w:color="auto" w:fill="auto"/>
          </w:tcPr>
          <w:p w14:paraId="6C6C89A7" w14:textId="140D9F66" w:rsidR="002E4E7D" w:rsidRPr="00426E05" w:rsidRDefault="00D13AF5" w:rsidP="00251FC4">
            <w:pPr>
              <w:spacing w:after="0"/>
              <w:jc w:val="both"/>
              <w:rPr>
                <w:rFonts w:eastAsia="DengXian" w:cstheme="minorHAnsi"/>
                <w:b/>
                <w:bCs/>
                <w:color w:val="000000"/>
              </w:rPr>
            </w:pPr>
            <w:r w:rsidRPr="00426E05">
              <w:rPr>
                <w:rFonts w:eastAsia="DengXian" w:cstheme="minorHAnsi"/>
                <w:b/>
                <w:bCs/>
                <w:color w:val="000000"/>
              </w:rPr>
              <w:t xml:space="preserve">GM, </w:t>
            </w:r>
            <w:r w:rsidR="002E4E7D" w:rsidRPr="00426E05">
              <w:rPr>
                <w:rFonts w:eastAsia="DengXian" w:cstheme="minorHAnsi"/>
                <w:b/>
                <w:bCs/>
                <w:color w:val="000000"/>
              </w:rPr>
              <w:t xml:space="preserve">Information and Communication </w:t>
            </w:r>
          </w:p>
          <w:p w14:paraId="09611ABD" w14:textId="0E3D32E3" w:rsidR="00D13AF5" w:rsidRPr="00426E05" w:rsidRDefault="00D13AF5" w:rsidP="00D47B5F">
            <w:pPr>
              <w:numPr>
                <w:ilvl w:val="0"/>
                <w:numId w:val="27"/>
              </w:numPr>
              <w:spacing w:after="0" w:line="259" w:lineRule="auto"/>
              <w:contextualSpacing/>
              <w:jc w:val="both"/>
              <w:rPr>
                <w:rFonts w:eastAsia="DengXian" w:cstheme="minorHAnsi"/>
                <w:color w:val="000000"/>
              </w:rPr>
            </w:pPr>
            <w:r w:rsidRPr="00426E05">
              <w:rPr>
                <w:rFonts w:eastAsia="DengXian" w:cstheme="minorHAnsi"/>
                <w:color w:val="000000"/>
              </w:rPr>
              <w:t>Activation and operation of the project GM system</w:t>
            </w:r>
          </w:p>
          <w:p w14:paraId="1B479A53" w14:textId="68EDA5CE" w:rsidR="002E4E7D" w:rsidRPr="00426E05" w:rsidRDefault="002E4E7D" w:rsidP="00D47B5F">
            <w:pPr>
              <w:numPr>
                <w:ilvl w:val="0"/>
                <w:numId w:val="27"/>
              </w:numPr>
              <w:spacing w:after="0" w:line="259" w:lineRule="auto"/>
              <w:contextualSpacing/>
              <w:jc w:val="both"/>
              <w:rPr>
                <w:rFonts w:eastAsia="DengXian" w:cstheme="minorHAnsi"/>
                <w:color w:val="000000"/>
              </w:rPr>
            </w:pPr>
            <w:r w:rsidRPr="00426E05">
              <w:rPr>
                <w:rFonts w:eastAsia="DengXian" w:cstheme="minorHAnsi"/>
                <w:color w:val="000000"/>
              </w:rPr>
              <w:t xml:space="preserve">Production and dissemination of </w:t>
            </w:r>
            <w:r w:rsidR="00D13AF5" w:rsidRPr="00426E05">
              <w:rPr>
                <w:rFonts w:eastAsia="DengXian" w:cstheme="minorHAnsi"/>
                <w:color w:val="000000"/>
              </w:rPr>
              <w:t>awareness and GM visibility</w:t>
            </w:r>
            <w:r w:rsidRPr="00426E05">
              <w:rPr>
                <w:rFonts w:eastAsia="DengXian" w:cstheme="minorHAnsi"/>
                <w:color w:val="000000"/>
              </w:rPr>
              <w:t xml:space="preserve"> materials </w:t>
            </w:r>
          </w:p>
          <w:p w14:paraId="1AE9AF53" w14:textId="7ADA963A" w:rsidR="00DE192E" w:rsidRPr="00426E05" w:rsidRDefault="00DE192E" w:rsidP="00D47B5F">
            <w:pPr>
              <w:numPr>
                <w:ilvl w:val="0"/>
                <w:numId w:val="27"/>
              </w:numPr>
              <w:spacing w:after="0" w:line="259" w:lineRule="auto"/>
              <w:contextualSpacing/>
              <w:jc w:val="both"/>
              <w:rPr>
                <w:rFonts w:eastAsia="DengXian" w:cstheme="minorHAnsi"/>
                <w:color w:val="000000"/>
              </w:rPr>
            </w:pPr>
            <w:r w:rsidRPr="00426E05">
              <w:rPr>
                <w:rFonts w:eastAsia="DengXian" w:cstheme="minorHAnsi"/>
                <w:color w:val="000000"/>
              </w:rPr>
              <w:t>Stakeholders engagement activities</w:t>
            </w:r>
          </w:p>
        </w:tc>
        <w:tc>
          <w:tcPr>
            <w:tcW w:w="1170" w:type="dxa"/>
            <w:shd w:val="clear" w:color="auto" w:fill="auto"/>
            <w:vAlign w:val="center"/>
          </w:tcPr>
          <w:p w14:paraId="11F7CD1C" w14:textId="6AAE61C3" w:rsidR="002E4E7D" w:rsidRPr="00426E05" w:rsidRDefault="00D13AF5" w:rsidP="007358BD">
            <w:pPr>
              <w:spacing w:after="0" w:line="240" w:lineRule="auto"/>
              <w:jc w:val="center"/>
              <w:rPr>
                <w:rFonts w:eastAsia="DengXian" w:cstheme="minorHAnsi"/>
                <w:color w:val="000000"/>
              </w:rPr>
            </w:pPr>
            <w:r w:rsidRPr="00426E05">
              <w:rPr>
                <w:rFonts w:eastAsia="DengXian" w:cstheme="minorHAnsi"/>
                <w:color w:val="000000"/>
              </w:rPr>
              <w:t>1</w:t>
            </w:r>
            <w:r w:rsidR="00DE192E" w:rsidRPr="00426E05">
              <w:rPr>
                <w:rFonts w:eastAsia="DengXian" w:cstheme="minorHAnsi"/>
                <w:color w:val="000000"/>
              </w:rPr>
              <w:t>40</w:t>
            </w:r>
            <w:r w:rsidR="002E4E7D" w:rsidRPr="00426E05">
              <w:rPr>
                <w:rFonts w:eastAsia="DengXian" w:cstheme="minorHAnsi"/>
                <w:color w:val="000000"/>
              </w:rPr>
              <w:t>,000</w:t>
            </w:r>
          </w:p>
        </w:tc>
      </w:tr>
      <w:tr w:rsidR="00D13AF5" w:rsidRPr="00EA664B" w14:paraId="122BEB4B" w14:textId="77777777" w:rsidTr="00280BDC">
        <w:trPr>
          <w:trHeight w:val="935"/>
          <w:tblHeader/>
          <w:jc w:val="center"/>
        </w:trPr>
        <w:tc>
          <w:tcPr>
            <w:tcW w:w="7825" w:type="dxa"/>
            <w:shd w:val="clear" w:color="auto" w:fill="auto"/>
          </w:tcPr>
          <w:p w14:paraId="7BE53E39" w14:textId="77777777" w:rsidR="00D13AF5" w:rsidRPr="00426E05" w:rsidRDefault="00D13AF5" w:rsidP="001B7A60">
            <w:pPr>
              <w:spacing w:after="0"/>
              <w:jc w:val="both"/>
              <w:rPr>
                <w:rFonts w:eastAsia="DengXian" w:cstheme="minorHAnsi"/>
                <w:color w:val="000000"/>
              </w:rPr>
            </w:pPr>
            <w:r w:rsidRPr="00426E05">
              <w:rPr>
                <w:rFonts w:eastAsia="DengXian" w:cstheme="minorHAnsi"/>
                <w:b/>
                <w:bCs/>
                <w:color w:val="000000"/>
                <w:w w:val="110"/>
              </w:rPr>
              <w:t>Supervision, monitoring, and reporting</w:t>
            </w:r>
          </w:p>
          <w:p w14:paraId="24911688" w14:textId="6442FFA3" w:rsidR="00D13AF5" w:rsidRPr="00426E05" w:rsidRDefault="00D13AF5" w:rsidP="001B7A60">
            <w:pPr>
              <w:numPr>
                <w:ilvl w:val="0"/>
                <w:numId w:val="25"/>
              </w:numPr>
              <w:spacing w:after="0" w:line="259" w:lineRule="auto"/>
              <w:ind w:left="426" w:hanging="426"/>
              <w:contextualSpacing/>
              <w:jc w:val="both"/>
              <w:rPr>
                <w:rFonts w:eastAsia="DengXian" w:cstheme="minorHAnsi"/>
                <w:color w:val="000000"/>
              </w:rPr>
            </w:pPr>
            <w:r w:rsidRPr="00426E05">
              <w:rPr>
                <w:rFonts w:eastAsia="DengXian" w:cstheme="minorHAnsi"/>
                <w:color w:val="000000"/>
              </w:rPr>
              <w:t xml:space="preserve">Preparation of the </w:t>
            </w:r>
            <w:r w:rsidR="00F47E44" w:rsidRPr="00426E05">
              <w:rPr>
                <w:rFonts w:eastAsia="DengXian" w:cstheme="minorHAnsi"/>
                <w:color w:val="000000"/>
              </w:rPr>
              <w:t>site-specific plans including travel and monitoring cost</w:t>
            </w:r>
            <w:r w:rsidRPr="00426E05">
              <w:rPr>
                <w:rFonts w:eastAsia="DengXian" w:cstheme="minorHAnsi"/>
                <w:color w:val="000000"/>
              </w:rPr>
              <w:t xml:space="preserve"> </w:t>
            </w:r>
          </w:p>
          <w:p w14:paraId="6D1A22C4" w14:textId="07ECC477" w:rsidR="00D13AF5" w:rsidRPr="00426E05" w:rsidRDefault="00D13AF5" w:rsidP="001B7A60">
            <w:pPr>
              <w:numPr>
                <w:ilvl w:val="0"/>
                <w:numId w:val="25"/>
              </w:numPr>
              <w:spacing w:after="0" w:line="259" w:lineRule="auto"/>
              <w:ind w:left="426" w:hanging="426"/>
              <w:contextualSpacing/>
              <w:jc w:val="both"/>
              <w:rPr>
                <w:rFonts w:eastAsia="DengXian" w:cstheme="minorHAnsi"/>
                <w:color w:val="000000"/>
              </w:rPr>
            </w:pPr>
            <w:r w:rsidRPr="00426E05">
              <w:rPr>
                <w:rFonts w:eastAsia="DengXian" w:cstheme="minorHAnsi"/>
                <w:color w:val="000000"/>
              </w:rPr>
              <w:t xml:space="preserve">Monitoring </w:t>
            </w:r>
            <w:r w:rsidR="00F47E44" w:rsidRPr="00426E05">
              <w:rPr>
                <w:rFonts w:eastAsia="DengXian" w:cstheme="minorHAnsi"/>
                <w:color w:val="000000"/>
              </w:rPr>
              <w:t>and</w:t>
            </w:r>
            <w:r w:rsidRPr="00426E05">
              <w:rPr>
                <w:rFonts w:eastAsia="DengXian" w:cstheme="minorHAnsi"/>
                <w:color w:val="000000"/>
              </w:rPr>
              <w:t xml:space="preserve"> preparation of </w:t>
            </w:r>
            <w:r w:rsidR="00F47E44" w:rsidRPr="00426E05">
              <w:rPr>
                <w:rFonts w:eastAsia="DengXian" w:cstheme="minorHAnsi"/>
                <w:color w:val="000000"/>
              </w:rPr>
              <w:t>compliance</w:t>
            </w:r>
            <w:r w:rsidRPr="00426E05">
              <w:rPr>
                <w:rFonts w:eastAsia="DengXian" w:cstheme="minorHAnsi"/>
                <w:color w:val="000000"/>
              </w:rPr>
              <w:t xml:space="preserve"> report</w:t>
            </w:r>
            <w:r w:rsidR="00F47E44" w:rsidRPr="00426E05">
              <w:rPr>
                <w:rFonts w:eastAsia="DengXian" w:cstheme="minorHAnsi"/>
                <w:color w:val="000000"/>
              </w:rPr>
              <w:t>s</w:t>
            </w:r>
          </w:p>
        </w:tc>
        <w:tc>
          <w:tcPr>
            <w:tcW w:w="1170" w:type="dxa"/>
            <w:shd w:val="clear" w:color="auto" w:fill="auto"/>
            <w:vAlign w:val="center"/>
          </w:tcPr>
          <w:p w14:paraId="1EB49E5C" w14:textId="5D2B5CB6" w:rsidR="00D13AF5" w:rsidRPr="00426E05" w:rsidRDefault="00F47E44" w:rsidP="001B7A60">
            <w:pPr>
              <w:spacing w:after="0" w:line="240" w:lineRule="auto"/>
              <w:jc w:val="center"/>
              <w:rPr>
                <w:rFonts w:eastAsia="DengXian" w:cstheme="minorHAnsi"/>
                <w:color w:val="000000"/>
              </w:rPr>
            </w:pPr>
            <w:r w:rsidRPr="00426E05">
              <w:rPr>
                <w:rFonts w:eastAsia="DengXian" w:cstheme="minorHAnsi"/>
                <w:color w:val="000000"/>
              </w:rPr>
              <w:t>60</w:t>
            </w:r>
            <w:r w:rsidR="00D13AF5" w:rsidRPr="00426E05">
              <w:rPr>
                <w:rFonts w:eastAsia="DengXian" w:cstheme="minorHAnsi"/>
                <w:color w:val="000000"/>
              </w:rPr>
              <w:t>,000</w:t>
            </w:r>
          </w:p>
        </w:tc>
      </w:tr>
      <w:tr w:rsidR="002E4E7D" w:rsidRPr="00EA664B" w14:paraId="3B122006" w14:textId="77777777" w:rsidTr="00280BDC">
        <w:trPr>
          <w:trHeight w:val="503"/>
          <w:tblHeader/>
          <w:jc w:val="center"/>
        </w:trPr>
        <w:tc>
          <w:tcPr>
            <w:tcW w:w="7825" w:type="dxa"/>
            <w:shd w:val="clear" w:color="auto" w:fill="auto"/>
            <w:vAlign w:val="center"/>
          </w:tcPr>
          <w:p w14:paraId="619E0273" w14:textId="3A7D49F8" w:rsidR="002E4E7D" w:rsidRPr="00426E05" w:rsidRDefault="002E4E7D" w:rsidP="00303E3A">
            <w:pPr>
              <w:spacing w:after="0"/>
              <w:jc w:val="center"/>
              <w:rPr>
                <w:rFonts w:eastAsia="DengXian" w:cstheme="minorHAnsi"/>
                <w:b/>
                <w:bCs/>
                <w:color w:val="000000"/>
              </w:rPr>
            </w:pPr>
            <w:r w:rsidRPr="00426E05">
              <w:rPr>
                <w:rFonts w:eastAsia="DengXian" w:cstheme="minorHAnsi"/>
                <w:b/>
                <w:bCs/>
                <w:color w:val="000000"/>
              </w:rPr>
              <w:t>TOTAL</w:t>
            </w:r>
            <w:r w:rsidR="00AE651E" w:rsidRPr="00426E05">
              <w:rPr>
                <w:rFonts w:eastAsia="DengXian" w:cstheme="minorHAnsi"/>
                <w:b/>
                <w:bCs/>
                <w:color w:val="000000"/>
              </w:rPr>
              <w:t xml:space="preserve"> USD</w:t>
            </w:r>
          </w:p>
        </w:tc>
        <w:tc>
          <w:tcPr>
            <w:tcW w:w="1170" w:type="dxa"/>
            <w:shd w:val="clear" w:color="auto" w:fill="auto"/>
            <w:vAlign w:val="center"/>
          </w:tcPr>
          <w:p w14:paraId="05D0EC9E" w14:textId="1D1D58C6" w:rsidR="002E4E7D" w:rsidRPr="00426E05" w:rsidRDefault="00F47E44" w:rsidP="00DE192E">
            <w:pPr>
              <w:spacing w:after="0" w:line="240" w:lineRule="auto"/>
              <w:jc w:val="center"/>
              <w:rPr>
                <w:rFonts w:eastAsia="DengXian" w:cstheme="minorHAnsi"/>
                <w:b/>
                <w:bCs/>
                <w:color w:val="000000"/>
              </w:rPr>
            </w:pPr>
            <w:r w:rsidRPr="00426E05">
              <w:rPr>
                <w:rFonts w:eastAsia="DengXian" w:cstheme="minorHAnsi"/>
                <w:b/>
                <w:bCs/>
                <w:color w:val="000000"/>
              </w:rPr>
              <w:t>4</w:t>
            </w:r>
            <w:r w:rsidR="00DE192E" w:rsidRPr="00426E05">
              <w:rPr>
                <w:rFonts w:eastAsia="DengXian" w:cstheme="minorHAnsi"/>
                <w:b/>
                <w:bCs/>
                <w:color w:val="000000"/>
              </w:rPr>
              <w:t>5</w:t>
            </w:r>
            <w:r w:rsidR="002E4E7D" w:rsidRPr="00426E05">
              <w:rPr>
                <w:rFonts w:eastAsia="DengXian" w:cstheme="minorHAnsi"/>
                <w:b/>
                <w:bCs/>
                <w:color w:val="000000"/>
              </w:rPr>
              <w:t>0,000</w:t>
            </w:r>
          </w:p>
        </w:tc>
      </w:tr>
    </w:tbl>
    <w:p w14:paraId="560F72E9" w14:textId="77777777" w:rsidR="009A6EC3" w:rsidRPr="00EA664B" w:rsidRDefault="00F02C3A" w:rsidP="005874BC">
      <w:pPr>
        <w:pStyle w:val="head2"/>
        <w:numPr>
          <w:ilvl w:val="0"/>
          <w:numId w:val="0"/>
        </w:numPr>
        <w:spacing w:before="240"/>
        <w:ind w:left="720" w:hanging="720"/>
        <w:jc w:val="both"/>
        <w:rPr>
          <w:rFonts w:asciiTheme="minorHAnsi" w:hAnsiTheme="minorHAnsi" w:cstheme="minorHAnsi"/>
        </w:rPr>
      </w:pPr>
      <w:bookmarkStart w:id="101" w:name="_Toc44882380"/>
      <w:bookmarkStart w:id="102" w:name="_Toc44888452"/>
      <w:bookmarkStart w:id="103" w:name="_Toc44888667"/>
      <w:bookmarkStart w:id="104" w:name="_Toc44888703"/>
      <w:bookmarkStart w:id="105" w:name="_Toc44889633"/>
      <w:bookmarkEnd w:id="100"/>
      <w:bookmarkEnd w:id="101"/>
      <w:bookmarkEnd w:id="102"/>
      <w:bookmarkEnd w:id="103"/>
      <w:bookmarkEnd w:id="104"/>
      <w:bookmarkEnd w:id="105"/>
      <w:r w:rsidRPr="00EA664B">
        <w:rPr>
          <w:rFonts w:asciiTheme="minorHAnsi" w:hAnsiTheme="minorHAnsi" w:cstheme="minorHAnsi"/>
        </w:rPr>
        <w:t>A</w:t>
      </w:r>
      <w:r w:rsidR="0059733A" w:rsidRPr="00EA664B">
        <w:rPr>
          <w:rFonts w:asciiTheme="minorHAnsi" w:hAnsiTheme="minorHAnsi" w:cstheme="minorHAnsi"/>
        </w:rPr>
        <w:t>nnexes</w:t>
      </w:r>
    </w:p>
    <w:p w14:paraId="1D9391EA" w14:textId="77777777" w:rsidR="00B104EE" w:rsidRPr="00EA664B" w:rsidRDefault="00F02C3A" w:rsidP="00730FFB">
      <w:pPr>
        <w:pStyle w:val="ListParagraph"/>
        <w:numPr>
          <w:ilvl w:val="0"/>
          <w:numId w:val="2"/>
        </w:numPr>
        <w:autoSpaceDE w:val="0"/>
        <w:autoSpaceDN w:val="0"/>
        <w:adjustRightInd w:val="0"/>
        <w:spacing w:after="60" w:line="240" w:lineRule="auto"/>
        <w:contextualSpacing w:val="0"/>
        <w:jc w:val="both"/>
        <w:rPr>
          <w:rFonts w:cstheme="minorHAnsi"/>
        </w:rPr>
      </w:pPr>
      <w:r w:rsidRPr="00EA664B">
        <w:rPr>
          <w:rFonts w:cstheme="minorHAnsi"/>
        </w:rPr>
        <w:t>Screening Form for Potential Environment</w:t>
      </w:r>
      <w:r w:rsidR="009426FE" w:rsidRPr="00EA664B">
        <w:rPr>
          <w:rFonts w:cstheme="minorHAnsi"/>
        </w:rPr>
        <w:t>al</w:t>
      </w:r>
      <w:r w:rsidRPr="00EA664B">
        <w:rPr>
          <w:rFonts w:cstheme="minorHAnsi"/>
        </w:rPr>
        <w:t xml:space="preserve"> and Social Issues</w:t>
      </w:r>
    </w:p>
    <w:p w14:paraId="6722E125" w14:textId="4024413A" w:rsidR="00166417" w:rsidRPr="003F094E" w:rsidRDefault="00166417" w:rsidP="00730FFB">
      <w:pPr>
        <w:pStyle w:val="ListParagraph"/>
        <w:numPr>
          <w:ilvl w:val="0"/>
          <w:numId w:val="2"/>
        </w:numPr>
        <w:autoSpaceDE w:val="0"/>
        <w:autoSpaceDN w:val="0"/>
        <w:adjustRightInd w:val="0"/>
        <w:spacing w:after="60" w:line="240" w:lineRule="auto"/>
        <w:contextualSpacing w:val="0"/>
        <w:jc w:val="both"/>
        <w:rPr>
          <w:rFonts w:cstheme="minorHAnsi"/>
          <w:color w:val="000000" w:themeColor="text1"/>
        </w:rPr>
      </w:pPr>
      <w:r w:rsidRPr="003F094E">
        <w:rPr>
          <w:rFonts w:cstheme="minorHAnsi"/>
          <w:color w:val="000000" w:themeColor="text1"/>
        </w:rPr>
        <w:t>Environmental and Social Management Plan (ESMP) Template</w:t>
      </w:r>
    </w:p>
    <w:p w14:paraId="4151820B" w14:textId="3E769AF1" w:rsidR="00B104EE" w:rsidRPr="00EA664B" w:rsidRDefault="005A316F" w:rsidP="00730FFB">
      <w:pPr>
        <w:pStyle w:val="ListParagraph"/>
        <w:numPr>
          <w:ilvl w:val="0"/>
          <w:numId w:val="2"/>
        </w:numPr>
        <w:autoSpaceDE w:val="0"/>
        <w:autoSpaceDN w:val="0"/>
        <w:adjustRightInd w:val="0"/>
        <w:spacing w:after="60" w:line="240" w:lineRule="auto"/>
        <w:contextualSpacing w:val="0"/>
        <w:jc w:val="both"/>
        <w:rPr>
          <w:rFonts w:cstheme="minorHAnsi"/>
        </w:rPr>
      </w:pPr>
      <w:r w:rsidRPr="00EA664B">
        <w:rPr>
          <w:rFonts w:cstheme="minorHAnsi"/>
        </w:rPr>
        <w:t xml:space="preserve">Sample </w:t>
      </w:r>
      <w:r w:rsidR="008B0794" w:rsidRPr="00EA664B">
        <w:rPr>
          <w:rFonts w:cstheme="minorHAnsi"/>
        </w:rPr>
        <w:t>ToRs for</w:t>
      </w:r>
      <w:r w:rsidR="000F5868" w:rsidRPr="00EA664B">
        <w:rPr>
          <w:rFonts w:cstheme="minorHAnsi"/>
        </w:rPr>
        <w:t xml:space="preserve"> </w:t>
      </w:r>
      <w:r w:rsidR="008B0794" w:rsidRPr="00EA664B">
        <w:rPr>
          <w:rFonts w:cstheme="minorHAnsi"/>
        </w:rPr>
        <w:t>Grievance Mechanisms in SEA</w:t>
      </w:r>
      <w:r w:rsidR="00D17137" w:rsidRPr="00EA664B">
        <w:rPr>
          <w:rFonts w:cstheme="minorHAnsi"/>
        </w:rPr>
        <w:t xml:space="preserve"> </w:t>
      </w:r>
      <w:r w:rsidR="008B0794" w:rsidRPr="00EA664B">
        <w:rPr>
          <w:rFonts w:cstheme="minorHAnsi"/>
        </w:rPr>
        <w:t>/</w:t>
      </w:r>
      <w:r w:rsidR="00D17137" w:rsidRPr="00EA664B">
        <w:rPr>
          <w:rFonts w:cstheme="minorHAnsi"/>
        </w:rPr>
        <w:t xml:space="preserve"> </w:t>
      </w:r>
      <w:r w:rsidR="008B0794" w:rsidRPr="00EA664B">
        <w:rPr>
          <w:rFonts w:cstheme="minorHAnsi"/>
        </w:rPr>
        <w:t>SH in World Bank financed Projects</w:t>
      </w:r>
    </w:p>
    <w:p w14:paraId="09DC9D13" w14:textId="77777777" w:rsidR="009E0385" w:rsidRPr="00EA664B" w:rsidRDefault="00F71EE4" w:rsidP="00730FFB">
      <w:pPr>
        <w:pStyle w:val="ListParagraph"/>
        <w:numPr>
          <w:ilvl w:val="0"/>
          <w:numId w:val="2"/>
        </w:numPr>
        <w:autoSpaceDE w:val="0"/>
        <w:autoSpaceDN w:val="0"/>
        <w:adjustRightInd w:val="0"/>
        <w:spacing w:after="60" w:line="240" w:lineRule="auto"/>
        <w:contextualSpacing w:val="0"/>
        <w:jc w:val="both"/>
        <w:rPr>
          <w:rFonts w:cstheme="minorHAnsi"/>
        </w:rPr>
      </w:pPr>
      <w:r w:rsidRPr="00EA664B">
        <w:rPr>
          <w:rFonts w:cstheme="minorHAnsi"/>
        </w:rPr>
        <w:t xml:space="preserve">Project Procurement List </w:t>
      </w:r>
    </w:p>
    <w:p w14:paraId="6F828FFB" w14:textId="0CD4A208" w:rsidR="007D4A9E" w:rsidRPr="00EA664B" w:rsidRDefault="00F71EE4" w:rsidP="00730FFB">
      <w:pPr>
        <w:pStyle w:val="ListParagraph"/>
        <w:numPr>
          <w:ilvl w:val="0"/>
          <w:numId w:val="2"/>
        </w:numPr>
        <w:autoSpaceDE w:val="0"/>
        <w:autoSpaceDN w:val="0"/>
        <w:adjustRightInd w:val="0"/>
        <w:spacing w:after="60" w:line="240" w:lineRule="auto"/>
        <w:contextualSpacing w:val="0"/>
        <w:jc w:val="both"/>
        <w:rPr>
          <w:rFonts w:cstheme="minorHAnsi"/>
        </w:rPr>
      </w:pPr>
      <w:r w:rsidRPr="00EA664B">
        <w:rPr>
          <w:rFonts w:cstheme="minorHAnsi"/>
        </w:rPr>
        <w:t xml:space="preserve">List </w:t>
      </w:r>
      <w:r w:rsidR="00261002" w:rsidRPr="00EA664B">
        <w:rPr>
          <w:rFonts w:cstheme="minorHAnsi"/>
        </w:rPr>
        <w:t>o</w:t>
      </w:r>
      <w:r w:rsidRPr="00EA664B">
        <w:rPr>
          <w:rFonts w:cstheme="minorHAnsi"/>
        </w:rPr>
        <w:t>f Health Facilities</w:t>
      </w:r>
    </w:p>
    <w:p w14:paraId="7EDA8538" w14:textId="1B21D837" w:rsidR="0090131B" w:rsidRPr="00EA664B" w:rsidRDefault="0090131B" w:rsidP="00730FFB">
      <w:pPr>
        <w:pStyle w:val="ListParagraph"/>
        <w:numPr>
          <w:ilvl w:val="0"/>
          <w:numId w:val="2"/>
        </w:numPr>
        <w:spacing w:after="60"/>
        <w:contextualSpacing w:val="0"/>
        <w:jc w:val="both"/>
        <w:rPr>
          <w:rFonts w:cstheme="minorHAnsi"/>
        </w:rPr>
      </w:pPr>
      <w:r w:rsidRPr="00EA664B">
        <w:rPr>
          <w:rFonts w:cstheme="minorHAnsi"/>
        </w:rPr>
        <w:t>Resource List: COVID-19 Guidance</w:t>
      </w:r>
    </w:p>
    <w:p w14:paraId="7C7073A5" w14:textId="0D433860" w:rsidR="005A316F" w:rsidRPr="00EA664B" w:rsidRDefault="005A316F" w:rsidP="00730FFB">
      <w:pPr>
        <w:pStyle w:val="ListParagraph"/>
        <w:numPr>
          <w:ilvl w:val="0"/>
          <w:numId w:val="2"/>
        </w:numPr>
        <w:spacing w:after="60"/>
        <w:contextualSpacing w:val="0"/>
        <w:jc w:val="both"/>
        <w:rPr>
          <w:rFonts w:cstheme="minorHAnsi"/>
        </w:rPr>
      </w:pPr>
      <w:r w:rsidRPr="00EA664B">
        <w:rPr>
          <w:rFonts w:cstheme="minorHAnsi"/>
        </w:rPr>
        <w:t xml:space="preserve">Template TORs </w:t>
      </w:r>
      <w:r w:rsidR="00F60FB7" w:rsidRPr="00EA664B">
        <w:rPr>
          <w:rFonts w:cstheme="minorHAnsi"/>
        </w:rPr>
        <w:t>f</w:t>
      </w:r>
      <w:r w:rsidRPr="00EA664B">
        <w:rPr>
          <w:rFonts w:cstheme="minorHAnsi"/>
        </w:rPr>
        <w:t>or Third Party Monitoring</w:t>
      </w:r>
    </w:p>
    <w:p w14:paraId="66D67910" w14:textId="78589591" w:rsidR="00D17137" w:rsidRPr="00EA664B" w:rsidRDefault="00D17137" w:rsidP="00730FFB">
      <w:pPr>
        <w:pStyle w:val="ListParagraph"/>
        <w:numPr>
          <w:ilvl w:val="0"/>
          <w:numId w:val="2"/>
        </w:numPr>
        <w:spacing w:after="60"/>
        <w:contextualSpacing w:val="0"/>
        <w:jc w:val="both"/>
        <w:rPr>
          <w:rFonts w:cstheme="minorHAnsi"/>
        </w:rPr>
      </w:pPr>
      <w:r w:rsidRPr="00EA664B">
        <w:rPr>
          <w:rFonts w:cstheme="minorHAnsi"/>
        </w:rPr>
        <w:t>Stakeholders Consultation Summary</w:t>
      </w:r>
    </w:p>
    <w:p w14:paraId="2035AB0F" w14:textId="77777777" w:rsidR="0090131B" w:rsidRPr="00EA664B" w:rsidRDefault="0090131B" w:rsidP="001E5E14">
      <w:pPr>
        <w:autoSpaceDE w:val="0"/>
        <w:autoSpaceDN w:val="0"/>
        <w:adjustRightInd w:val="0"/>
        <w:spacing w:after="240" w:line="240" w:lineRule="auto"/>
        <w:jc w:val="both"/>
        <w:rPr>
          <w:rFonts w:cstheme="minorHAnsi"/>
        </w:rPr>
      </w:pPr>
    </w:p>
    <w:p w14:paraId="37093134" w14:textId="77777777" w:rsidR="0090131B" w:rsidRPr="00EA664B" w:rsidRDefault="0090131B" w:rsidP="001E5E14">
      <w:pPr>
        <w:autoSpaceDE w:val="0"/>
        <w:autoSpaceDN w:val="0"/>
        <w:adjustRightInd w:val="0"/>
        <w:spacing w:after="240" w:line="240" w:lineRule="auto"/>
        <w:jc w:val="both"/>
        <w:rPr>
          <w:rFonts w:cstheme="minorHAnsi"/>
        </w:rPr>
      </w:pPr>
    </w:p>
    <w:p w14:paraId="0890E147" w14:textId="56C23DF3" w:rsidR="00D358A5" w:rsidRPr="00EA664B" w:rsidRDefault="00D358A5" w:rsidP="001E5E14">
      <w:pPr>
        <w:autoSpaceDE w:val="0"/>
        <w:autoSpaceDN w:val="0"/>
        <w:adjustRightInd w:val="0"/>
        <w:spacing w:after="240" w:line="240" w:lineRule="auto"/>
        <w:ind w:left="720"/>
        <w:jc w:val="both"/>
        <w:rPr>
          <w:rFonts w:cstheme="minorHAnsi"/>
          <w:b/>
        </w:rPr>
        <w:sectPr w:rsidR="00D358A5" w:rsidRPr="00EA664B" w:rsidSect="000B7A98">
          <w:headerReference w:type="default" r:id="rId46"/>
          <w:headerReference w:type="first" r:id="rId47"/>
          <w:footerReference w:type="first" r:id="rId48"/>
          <w:pgSz w:w="12240" w:h="15840"/>
          <w:pgMar w:top="1350" w:right="1440" w:bottom="900" w:left="1440" w:header="720" w:footer="650" w:gutter="0"/>
          <w:cols w:space="720"/>
          <w:docGrid w:linePitch="360"/>
        </w:sectPr>
      </w:pPr>
    </w:p>
    <w:p w14:paraId="391F02F6" w14:textId="58E1FC2C" w:rsidR="00487440" w:rsidRPr="00EA664B" w:rsidRDefault="005A316F" w:rsidP="002A435C">
      <w:pPr>
        <w:pStyle w:val="head2"/>
        <w:numPr>
          <w:ilvl w:val="0"/>
          <w:numId w:val="0"/>
        </w:numPr>
        <w:spacing w:after="120"/>
        <w:ind w:left="720" w:hanging="720"/>
        <w:jc w:val="both"/>
        <w:outlineLvl w:val="1"/>
        <w:rPr>
          <w:rFonts w:asciiTheme="minorHAnsi" w:hAnsiTheme="minorHAnsi" w:cstheme="minorHAnsi"/>
        </w:rPr>
      </w:pPr>
      <w:bookmarkStart w:id="106" w:name="_Toc70118340"/>
      <w:r w:rsidRPr="00EA664B">
        <w:rPr>
          <w:rFonts w:asciiTheme="minorHAnsi" w:hAnsiTheme="minorHAnsi" w:cstheme="minorHAnsi"/>
        </w:rPr>
        <w:t xml:space="preserve">Annex I: </w:t>
      </w:r>
      <w:r w:rsidR="00487440" w:rsidRPr="00EA664B">
        <w:rPr>
          <w:rFonts w:asciiTheme="minorHAnsi" w:hAnsiTheme="minorHAnsi" w:cstheme="minorHAnsi"/>
        </w:rPr>
        <w:t xml:space="preserve">Screening Form for Potential Environmental </w:t>
      </w:r>
      <w:r w:rsidR="004707FC" w:rsidRPr="00EA664B">
        <w:rPr>
          <w:rFonts w:asciiTheme="minorHAnsi" w:hAnsiTheme="minorHAnsi" w:cstheme="minorHAnsi"/>
        </w:rPr>
        <w:t>and</w:t>
      </w:r>
      <w:r w:rsidR="000F5868" w:rsidRPr="00EA664B">
        <w:rPr>
          <w:rFonts w:asciiTheme="minorHAnsi" w:hAnsiTheme="minorHAnsi" w:cstheme="minorHAnsi"/>
        </w:rPr>
        <w:t xml:space="preserve"> </w:t>
      </w:r>
      <w:r w:rsidR="00487440" w:rsidRPr="00EA664B">
        <w:rPr>
          <w:rFonts w:asciiTheme="minorHAnsi" w:hAnsiTheme="minorHAnsi" w:cstheme="minorHAnsi"/>
        </w:rPr>
        <w:t>Social Issues</w:t>
      </w:r>
      <w:r w:rsidR="00D22E57" w:rsidRPr="00EA664B">
        <w:rPr>
          <w:rFonts w:asciiTheme="minorHAnsi" w:hAnsiTheme="minorHAnsi" w:cstheme="minorHAnsi"/>
        </w:rPr>
        <w:t xml:space="preserve"> Template</w:t>
      </w:r>
      <w:bookmarkEnd w:id="106"/>
    </w:p>
    <w:p w14:paraId="75C16A9C" w14:textId="286A72CA" w:rsidR="002E490B" w:rsidRPr="00EA664B" w:rsidRDefault="00B05A28" w:rsidP="002A435C">
      <w:pPr>
        <w:spacing w:after="120"/>
        <w:ind w:right="110"/>
        <w:jc w:val="both"/>
        <w:rPr>
          <w:rFonts w:cstheme="minorHAnsi"/>
          <w:b/>
          <w:bCs/>
          <w:i/>
          <w:iCs/>
        </w:rPr>
      </w:pPr>
      <w:r w:rsidRPr="00EA664B">
        <w:rPr>
          <w:rFonts w:cstheme="minorHAnsi"/>
        </w:rPr>
        <w:t>This form is to be used by the</w:t>
      </w:r>
      <w:r w:rsidR="0012231E" w:rsidRPr="00EA664B">
        <w:rPr>
          <w:rFonts w:cstheme="minorHAnsi"/>
        </w:rPr>
        <w:t xml:space="preserve"> Project</w:t>
      </w:r>
      <w:r w:rsidR="000F5868" w:rsidRPr="00EA664B">
        <w:rPr>
          <w:rFonts w:cstheme="minorHAnsi"/>
        </w:rPr>
        <w:t xml:space="preserve"> Management </w:t>
      </w:r>
      <w:r w:rsidR="0012231E" w:rsidRPr="00EA664B">
        <w:rPr>
          <w:rFonts w:cstheme="minorHAnsi"/>
        </w:rPr>
        <w:t>Unit (</w:t>
      </w:r>
      <w:r w:rsidR="000F5868" w:rsidRPr="00EA664B">
        <w:rPr>
          <w:rFonts w:cstheme="minorHAnsi"/>
        </w:rPr>
        <w:t>PMU</w:t>
      </w:r>
      <w:r w:rsidR="0012231E" w:rsidRPr="00EA664B">
        <w:rPr>
          <w:rFonts w:cstheme="minorHAnsi"/>
        </w:rPr>
        <w:t xml:space="preserve">) </w:t>
      </w:r>
      <w:r w:rsidRPr="00EA664B">
        <w:rPr>
          <w:rFonts w:cstheme="minorHAnsi"/>
        </w:rPr>
        <w:t xml:space="preserve">to screen </w:t>
      </w:r>
      <w:r w:rsidR="009426FE" w:rsidRPr="00EA664B">
        <w:rPr>
          <w:rFonts w:cstheme="minorHAnsi"/>
        </w:rPr>
        <w:t xml:space="preserve">for the </w:t>
      </w:r>
      <w:r w:rsidRPr="00EA664B">
        <w:rPr>
          <w:rFonts w:cstheme="minorHAnsi"/>
        </w:rPr>
        <w:t xml:space="preserve">potential </w:t>
      </w:r>
      <w:r w:rsidR="00F020D3" w:rsidRPr="00EA664B">
        <w:rPr>
          <w:rFonts w:cstheme="minorHAnsi"/>
        </w:rPr>
        <w:t>environmental and social risk</w:t>
      </w:r>
      <w:r w:rsidR="0012231E" w:rsidRPr="00EA664B">
        <w:rPr>
          <w:rFonts w:cstheme="minorHAnsi"/>
        </w:rPr>
        <w:t>s and impacts</w:t>
      </w:r>
      <w:r w:rsidRPr="00EA664B">
        <w:rPr>
          <w:rFonts w:cstheme="minorHAnsi"/>
        </w:rPr>
        <w:t xml:space="preserve"> of a </w:t>
      </w:r>
      <w:r w:rsidR="00F020D3" w:rsidRPr="00EA664B">
        <w:rPr>
          <w:rFonts w:cstheme="minorHAnsi"/>
        </w:rPr>
        <w:t xml:space="preserve">proposed </w:t>
      </w:r>
      <w:r w:rsidRPr="00EA664B">
        <w:rPr>
          <w:rFonts w:cstheme="minorHAnsi"/>
        </w:rPr>
        <w:t>subproject</w:t>
      </w:r>
      <w:r w:rsidR="0012231E" w:rsidRPr="00EA664B">
        <w:rPr>
          <w:rFonts w:cstheme="minorHAnsi"/>
        </w:rPr>
        <w:t xml:space="preserve">. It will help the </w:t>
      </w:r>
      <w:r w:rsidR="000F5868" w:rsidRPr="00EA664B">
        <w:rPr>
          <w:rFonts w:cstheme="minorHAnsi"/>
        </w:rPr>
        <w:t>PMU</w:t>
      </w:r>
      <w:r w:rsidR="0012231E" w:rsidRPr="00EA664B">
        <w:rPr>
          <w:rFonts w:cstheme="minorHAnsi"/>
        </w:rPr>
        <w:t xml:space="preserve"> in identifying the relevant </w:t>
      </w:r>
      <w:r w:rsidR="009426FE" w:rsidRPr="00EA664B">
        <w:rPr>
          <w:rFonts w:cstheme="minorHAnsi"/>
        </w:rPr>
        <w:t>E</w:t>
      </w:r>
      <w:r w:rsidR="00F020D3" w:rsidRPr="00EA664B">
        <w:rPr>
          <w:rFonts w:cstheme="minorHAnsi"/>
        </w:rPr>
        <w:t xml:space="preserve">nvironmental and </w:t>
      </w:r>
      <w:r w:rsidR="009426FE" w:rsidRPr="00EA664B">
        <w:rPr>
          <w:rFonts w:cstheme="minorHAnsi"/>
        </w:rPr>
        <w:t>S</w:t>
      </w:r>
      <w:r w:rsidR="00F020D3" w:rsidRPr="00EA664B">
        <w:rPr>
          <w:rFonts w:cstheme="minorHAnsi"/>
        </w:rPr>
        <w:t xml:space="preserve">ocial </w:t>
      </w:r>
      <w:r w:rsidR="009426FE" w:rsidRPr="00EA664B">
        <w:rPr>
          <w:rFonts w:cstheme="minorHAnsi"/>
        </w:rPr>
        <w:t>S</w:t>
      </w:r>
      <w:r w:rsidR="00F020D3" w:rsidRPr="00EA664B">
        <w:rPr>
          <w:rFonts w:cstheme="minorHAnsi"/>
        </w:rPr>
        <w:t xml:space="preserve">tandards (ESS), </w:t>
      </w:r>
      <w:r w:rsidR="0012231E" w:rsidRPr="00EA664B">
        <w:rPr>
          <w:rFonts w:cstheme="minorHAnsi"/>
        </w:rPr>
        <w:t xml:space="preserve">establishing an appropriate </w:t>
      </w:r>
      <w:r w:rsidR="00F020D3" w:rsidRPr="00EA664B">
        <w:rPr>
          <w:rFonts w:cstheme="minorHAnsi"/>
        </w:rPr>
        <w:t xml:space="preserve">E&amp;S risk </w:t>
      </w:r>
      <w:r w:rsidR="0012231E" w:rsidRPr="00EA664B">
        <w:rPr>
          <w:rFonts w:cstheme="minorHAnsi"/>
        </w:rPr>
        <w:t>rating for these subprojects and specifying the type of environmental and social assessment required, including specific instruments/plans.</w:t>
      </w:r>
      <w:r w:rsidR="00727D1F" w:rsidRPr="00EA664B">
        <w:rPr>
          <w:rFonts w:cstheme="minorHAnsi"/>
        </w:rPr>
        <w:t xml:space="preserve"> </w:t>
      </w:r>
      <w:r w:rsidR="00D71217" w:rsidRPr="00EA664B">
        <w:rPr>
          <w:rFonts w:cstheme="minorHAnsi"/>
        </w:rPr>
        <w:t>Use of this</w:t>
      </w:r>
      <w:r w:rsidR="00A95099" w:rsidRPr="00EA664B">
        <w:rPr>
          <w:rFonts w:cstheme="minorHAnsi"/>
        </w:rPr>
        <w:t xml:space="preserve"> form </w:t>
      </w:r>
      <w:r w:rsidR="00D71217" w:rsidRPr="00EA664B">
        <w:rPr>
          <w:rFonts w:cstheme="minorHAnsi"/>
        </w:rPr>
        <w:t>will allow</w:t>
      </w:r>
      <w:r w:rsidR="00646655" w:rsidRPr="00EA664B">
        <w:rPr>
          <w:rFonts w:cstheme="minorHAnsi"/>
        </w:rPr>
        <w:t xml:space="preserve"> the </w:t>
      </w:r>
      <w:r w:rsidR="000F5868" w:rsidRPr="00EA664B">
        <w:rPr>
          <w:rFonts w:cstheme="minorHAnsi"/>
        </w:rPr>
        <w:t>PMU</w:t>
      </w:r>
      <w:r w:rsidR="00646655" w:rsidRPr="00EA664B">
        <w:rPr>
          <w:rFonts w:cstheme="minorHAnsi"/>
        </w:rPr>
        <w:t xml:space="preserve"> </w:t>
      </w:r>
      <w:r w:rsidR="00D71217" w:rsidRPr="00EA664B">
        <w:rPr>
          <w:rFonts w:cstheme="minorHAnsi"/>
        </w:rPr>
        <w:t>to form</w:t>
      </w:r>
      <w:r w:rsidR="00646655" w:rsidRPr="00EA664B">
        <w:rPr>
          <w:rFonts w:cstheme="minorHAnsi"/>
        </w:rPr>
        <w:t xml:space="preserve"> an initial view of the potential risks and impacts of a </w:t>
      </w:r>
      <w:r w:rsidR="00D71217" w:rsidRPr="00EA664B">
        <w:rPr>
          <w:rFonts w:cstheme="minorHAnsi"/>
        </w:rPr>
        <w:t>subproject</w:t>
      </w:r>
      <w:r w:rsidR="00D71217" w:rsidRPr="00EA664B">
        <w:rPr>
          <w:rFonts w:cstheme="minorHAnsi"/>
          <w:b/>
          <w:bCs/>
          <w:i/>
          <w:iCs/>
        </w:rPr>
        <w:t xml:space="preserve">. It is not a substitute for project-specific </w:t>
      </w:r>
      <w:r w:rsidR="009F45C3" w:rsidRPr="00EA664B">
        <w:rPr>
          <w:rFonts w:cstheme="minorHAnsi"/>
          <w:b/>
          <w:bCs/>
          <w:i/>
          <w:iCs/>
        </w:rPr>
        <w:t>E&amp;S assessments or specific mitigation plans.</w:t>
      </w:r>
    </w:p>
    <w:p w14:paraId="1823DB4F" w14:textId="77777777" w:rsidR="00B05A28" w:rsidRPr="00EA664B" w:rsidRDefault="002E490B" w:rsidP="002A435C">
      <w:pPr>
        <w:spacing w:after="120"/>
        <w:ind w:right="110"/>
        <w:jc w:val="both"/>
        <w:rPr>
          <w:rFonts w:cstheme="minorHAnsi"/>
          <w:b/>
          <w:bCs/>
        </w:rPr>
      </w:pPr>
      <w:r w:rsidRPr="00EA664B">
        <w:rPr>
          <w:rFonts w:cstheme="minorHAnsi"/>
        </w:rPr>
        <w:t xml:space="preserve">A note on </w:t>
      </w:r>
      <w:r w:rsidRPr="00EA664B">
        <w:rPr>
          <w:rFonts w:cstheme="minorHAnsi"/>
          <w:i/>
          <w:iCs/>
        </w:rPr>
        <w:t>Considerations and Tools for E&amp;S Screening and Risk Rating</w:t>
      </w:r>
      <w:r w:rsidRPr="00EA664B">
        <w:rPr>
          <w:rFonts w:cstheme="minorHAnsi"/>
        </w:rPr>
        <w:t xml:space="preserve"> is included in this Annex to assist the process. </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07"/>
      </w:tblGrid>
      <w:tr w:rsidR="00B05A28" w:rsidRPr="00EA664B" w14:paraId="6630D946" w14:textId="77777777" w:rsidTr="00F464D2">
        <w:tc>
          <w:tcPr>
            <w:tcW w:w="2628" w:type="dxa"/>
            <w:shd w:val="clear" w:color="auto" w:fill="D9D9D9"/>
          </w:tcPr>
          <w:p w14:paraId="32A12A42" w14:textId="77777777" w:rsidR="00B05A28" w:rsidRPr="00EA664B" w:rsidRDefault="00B05A28" w:rsidP="002A435C">
            <w:pPr>
              <w:spacing w:after="120" w:line="240" w:lineRule="atLeast"/>
              <w:jc w:val="both"/>
              <w:rPr>
                <w:rFonts w:cstheme="minorHAnsi"/>
                <w:snapToGrid w:val="0"/>
              </w:rPr>
            </w:pPr>
            <w:r w:rsidRPr="00EA664B">
              <w:rPr>
                <w:rFonts w:cstheme="minorHAnsi"/>
                <w:snapToGrid w:val="0"/>
                <w:color w:val="000000"/>
              </w:rPr>
              <w:t>Subproject Name</w:t>
            </w:r>
          </w:p>
        </w:tc>
        <w:tc>
          <w:tcPr>
            <w:tcW w:w="6907" w:type="dxa"/>
          </w:tcPr>
          <w:p w14:paraId="6BDF0788" w14:textId="77777777" w:rsidR="00B05A28" w:rsidRPr="00EA664B" w:rsidRDefault="00B05A28" w:rsidP="002A435C">
            <w:pPr>
              <w:spacing w:after="120" w:line="240" w:lineRule="atLeast"/>
              <w:jc w:val="both"/>
              <w:rPr>
                <w:rFonts w:cstheme="minorHAnsi"/>
                <w:snapToGrid w:val="0"/>
              </w:rPr>
            </w:pPr>
          </w:p>
        </w:tc>
      </w:tr>
      <w:tr w:rsidR="00B05A28" w:rsidRPr="00EA664B" w14:paraId="7DED5038" w14:textId="77777777" w:rsidTr="00F464D2">
        <w:tc>
          <w:tcPr>
            <w:tcW w:w="2628" w:type="dxa"/>
            <w:shd w:val="clear" w:color="auto" w:fill="D9D9D9"/>
          </w:tcPr>
          <w:p w14:paraId="7B0C4FC8" w14:textId="77777777" w:rsidR="00B05A28" w:rsidRPr="00EA664B" w:rsidRDefault="00B05A28" w:rsidP="002A435C">
            <w:pPr>
              <w:spacing w:after="120" w:line="240" w:lineRule="atLeast"/>
              <w:jc w:val="both"/>
              <w:rPr>
                <w:rFonts w:cstheme="minorHAnsi"/>
                <w:snapToGrid w:val="0"/>
              </w:rPr>
            </w:pPr>
            <w:r w:rsidRPr="00EA664B">
              <w:rPr>
                <w:rFonts w:cstheme="minorHAnsi"/>
                <w:snapToGrid w:val="0"/>
              </w:rPr>
              <w:t>Subproject Location</w:t>
            </w:r>
          </w:p>
        </w:tc>
        <w:tc>
          <w:tcPr>
            <w:tcW w:w="6907" w:type="dxa"/>
          </w:tcPr>
          <w:p w14:paraId="225DA771" w14:textId="77777777" w:rsidR="00B05A28" w:rsidRPr="00EA664B" w:rsidRDefault="00B05A28" w:rsidP="002A435C">
            <w:pPr>
              <w:spacing w:after="120" w:line="240" w:lineRule="atLeast"/>
              <w:jc w:val="both"/>
              <w:rPr>
                <w:rFonts w:cstheme="minorHAnsi"/>
                <w:snapToGrid w:val="0"/>
              </w:rPr>
            </w:pPr>
          </w:p>
        </w:tc>
      </w:tr>
      <w:tr w:rsidR="00B05A28" w:rsidRPr="00EA664B" w14:paraId="61673E47" w14:textId="77777777" w:rsidTr="00F464D2">
        <w:tc>
          <w:tcPr>
            <w:tcW w:w="2628" w:type="dxa"/>
            <w:shd w:val="clear" w:color="auto" w:fill="D9D9D9"/>
          </w:tcPr>
          <w:p w14:paraId="142B8110" w14:textId="77777777" w:rsidR="00B05A28" w:rsidRPr="00EA664B" w:rsidRDefault="00B05A28" w:rsidP="002A435C">
            <w:pPr>
              <w:spacing w:after="120" w:line="240" w:lineRule="atLeast"/>
              <w:jc w:val="both"/>
              <w:rPr>
                <w:rFonts w:cstheme="minorHAnsi"/>
                <w:snapToGrid w:val="0"/>
              </w:rPr>
            </w:pPr>
            <w:r w:rsidRPr="00EA664B">
              <w:rPr>
                <w:rFonts w:cstheme="minorHAnsi"/>
                <w:snapToGrid w:val="0"/>
              </w:rPr>
              <w:t>Subproject Proponent</w:t>
            </w:r>
          </w:p>
        </w:tc>
        <w:tc>
          <w:tcPr>
            <w:tcW w:w="6907" w:type="dxa"/>
          </w:tcPr>
          <w:p w14:paraId="6402FB15" w14:textId="77777777" w:rsidR="00B05A28" w:rsidRPr="00EA664B" w:rsidRDefault="00B05A28" w:rsidP="002A435C">
            <w:pPr>
              <w:spacing w:after="120" w:line="240" w:lineRule="atLeast"/>
              <w:jc w:val="both"/>
              <w:rPr>
                <w:rFonts w:cstheme="minorHAnsi"/>
                <w:snapToGrid w:val="0"/>
              </w:rPr>
            </w:pPr>
          </w:p>
        </w:tc>
      </w:tr>
      <w:tr w:rsidR="00B05A28" w:rsidRPr="00EA664B" w14:paraId="7E4CFEB9" w14:textId="77777777" w:rsidTr="00F464D2">
        <w:tc>
          <w:tcPr>
            <w:tcW w:w="2628" w:type="dxa"/>
            <w:shd w:val="clear" w:color="auto" w:fill="D9D9D9"/>
          </w:tcPr>
          <w:p w14:paraId="50CD07FA" w14:textId="77777777" w:rsidR="00B05A28" w:rsidRPr="00EA664B" w:rsidRDefault="00B05A28" w:rsidP="002A435C">
            <w:pPr>
              <w:spacing w:after="120" w:line="240" w:lineRule="atLeast"/>
              <w:jc w:val="both"/>
              <w:rPr>
                <w:rFonts w:cstheme="minorHAnsi"/>
                <w:snapToGrid w:val="0"/>
              </w:rPr>
            </w:pPr>
            <w:r w:rsidRPr="00EA664B">
              <w:rPr>
                <w:rFonts w:cstheme="minorHAnsi"/>
                <w:snapToGrid w:val="0"/>
              </w:rPr>
              <w:t>Estimated Investment</w:t>
            </w:r>
          </w:p>
        </w:tc>
        <w:tc>
          <w:tcPr>
            <w:tcW w:w="6907" w:type="dxa"/>
          </w:tcPr>
          <w:p w14:paraId="64B7E805" w14:textId="77777777" w:rsidR="00B05A28" w:rsidRPr="00EA664B" w:rsidRDefault="00B05A28" w:rsidP="002A435C">
            <w:pPr>
              <w:spacing w:after="120" w:line="240" w:lineRule="atLeast"/>
              <w:jc w:val="both"/>
              <w:rPr>
                <w:rFonts w:cstheme="minorHAnsi"/>
                <w:snapToGrid w:val="0"/>
              </w:rPr>
            </w:pPr>
          </w:p>
        </w:tc>
      </w:tr>
      <w:tr w:rsidR="00B05A28" w:rsidRPr="00EA664B" w14:paraId="3B20325F" w14:textId="77777777" w:rsidTr="00F464D2">
        <w:tc>
          <w:tcPr>
            <w:tcW w:w="2628" w:type="dxa"/>
            <w:shd w:val="clear" w:color="auto" w:fill="D9D9D9"/>
          </w:tcPr>
          <w:p w14:paraId="6AD50986" w14:textId="77777777" w:rsidR="00B05A28" w:rsidRPr="00EA664B" w:rsidRDefault="00B05A28" w:rsidP="002A435C">
            <w:pPr>
              <w:spacing w:after="120" w:line="240" w:lineRule="atLeast"/>
              <w:jc w:val="both"/>
              <w:rPr>
                <w:rFonts w:cstheme="minorHAnsi"/>
                <w:snapToGrid w:val="0"/>
              </w:rPr>
            </w:pPr>
            <w:r w:rsidRPr="00EA664B">
              <w:rPr>
                <w:rFonts w:cstheme="minorHAnsi"/>
                <w:snapToGrid w:val="0"/>
              </w:rPr>
              <w:t xml:space="preserve">Start/Completion Date </w:t>
            </w:r>
          </w:p>
        </w:tc>
        <w:tc>
          <w:tcPr>
            <w:tcW w:w="6907" w:type="dxa"/>
          </w:tcPr>
          <w:p w14:paraId="09DB3F83" w14:textId="77777777" w:rsidR="00B05A28" w:rsidRPr="00EA664B" w:rsidRDefault="00B05A28" w:rsidP="002A435C">
            <w:pPr>
              <w:spacing w:after="120" w:line="240" w:lineRule="atLeast"/>
              <w:jc w:val="both"/>
              <w:rPr>
                <w:rFonts w:cstheme="minorHAnsi"/>
                <w:snapToGrid w:val="0"/>
              </w:rPr>
            </w:pPr>
          </w:p>
        </w:tc>
      </w:tr>
    </w:tbl>
    <w:p w14:paraId="5D393FAD" w14:textId="77777777" w:rsidR="00B05A28" w:rsidRPr="00EA664B" w:rsidRDefault="00B05A28" w:rsidP="002A435C">
      <w:pPr>
        <w:spacing w:after="120" w:line="240" w:lineRule="atLeast"/>
        <w:jc w:val="both"/>
        <w:rPr>
          <w:rFonts w:cstheme="minorHAnsi"/>
          <w:snapToGrid w:val="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708"/>
        <w:gridCol w:w="709"/>
        <w:gridCol w:w="1701"/>
        <w:gridCol w:w="1914"/>
      </w:tblGrid>
      <w:tr w:rsidR="00B05A28" w:rsidRPr="00EA664B" w14:paraId="4232462B" w14:textId="77777777" w:rsidTr="00F60FB7">
        <w:trPr>
          <w:cantSplit/>
          <w:trHeight w:val="278"/>
        </w:trPr>
        <w:tc>
          <w:tcPr>
            <w:tcW w:w="4503" w:type="dxa"/>
            <w:vMerge w:val="restart"/>
          </w:tcPr>
          <w:p w14:paraId="784CAF87" w14:textId="77777777" w:rsidR="00B05A28" w:rsidRPr="00EA664B" w:rsidRDefault="00B05A28" w:rsidP="002A435C">
            <w:pPr>
              <w:adjustRightInd w:val="0"/>
              <w:snapToGrid w:val="0"/>
              <w:spacing w:after="120"/>
              <w:jc w:val="both"/>
              <w:rPr>
                <w:rFonts w:cstheme="minorHAnsi"/>
                <w:b/>
              </w:rPr>
            </w:pPr>
            <w:r w:rsidRPr="00EA664B">
              <w:rPr>
                <w:rFonts w:cstheme="minorHAnsi"/>
                <w:b/>
              </w:rPr>
              <w:t>Questions</w:t>
            </w:r>
          </w:p>
        </w:tc>
        <w:tc>
          <w:tcPr>
            <w:tcW w:w="1417" w:type="dxa"/>
            <w:gridSpan w:val="2"/>
          </w:tcPr>
          <w:p w14:paraId="30F6CC86" w14:textId="77777777" w:rsidR="00B05A28" w:rsidRPr="00EA664B" w:rsidRDefault="00B05A28" w:rsidP="002A435C">
            <w:pPr>
              <w:adjustRightInd w:val="0"/>
              <w:snapToGrid w:val="0"/>
              <w:spacing w:after="120"/>
              <w:jc w:val="both"/>
              <w:rPr>
                <w:rFonts w:cstheme="minorHAnsi"/>
                <w:b/>
              </w:rPr>
            </w:pPr>
            <w:r w:rsidRPr="00EA664B">
              <w:rPr>
                <w:rFonts w:cstheme="minorHAnsi"/>
                <w:b/>
              </w:rPr>
              <w:t>Answer</w:t>
            </w:r>
          </w:p>
        </w:tc>
        <w:tc>
          <w:tcPr>
            <w:tcW w:w="1701" w:type="dxa"/>
            <w:vMerge w:val="restart"/>
          </w:tcPr>
          <w:p w14:paraId="0710FB89" w14:textId="77777777" w:rsidR="00B05A28" w:rsidRPr="00EA664B" w:rsidRDefault="004A2CD4" w:rsidP="002A435C">
            <w:pPr>
              <w:adjustRightInd w:val="0"/>
              <w:snapToGrid w:val="0"/>
              <w:spacing w:after="120"/>
              <w:jc w:val="both"/>
              <w:rPr>
                <w:rFonts w:cstheme="minorHAnsi"/>
                <w:b/>
              </w:rPr>
            </w:pPr>
            <w:r w:rsidRPr="00EA664B">
              <w:rPr>
                <w:rFonts w:cstheme="minorHAnsi"/>
                <w:b/>
              </w:rPr>
              <w:t>ESS relevance</w:t>
            </w:r>
          </w:p>
        </w:tc>
        <w:tc>
          <w:tcPr>
            <w:tcW w:w="1914" w:type="dxa"/>
            <w:vMerge w:val="restart"/>
          </w:tcPr>
          <w:p w14:paraId="318E7BDB" w14:textId="77777777" w:rsidR="00B05A28" w:rsidRPr="00EA664B" w:rsidRDefault="00A32CDA" w:rsidP="002A435C">
            <w:pPr>
              <w:adjustRightInd w:val="0"/>
              <w:snapToGrid w:val="0"/>
              <w:spacing w:after="120"/>
              <w:jc w:val="both"/>
              <w:rPr>
                <w:rFonts w:cstheme="minorHAnsi"/>
                <w:b/>
              </w:rPr>
            </w:pPr>
            <w:r w:rsidRPr="00EA664B">
              <w:rPr>
                <w:rFonts w:cstheme="minorHAnsi"/>
                <w:b/>
              </w:rPr>
              <w:t xml:space="preserve">Due diligence </w:t>
            </w:r>
            <w:r w:rsidR="00E77F3F" w:rsidRPr="00EA664B">
              <w:rPr>
                <w:rFonts w:cstheme="minorHAnsi"/>
                <w:b/>
              </w:rPr>
              <w:t>/ A</w:t>
            </w:r>
            <w:r w:rsidRPr="00EA664B">
              <w:rPr>
                <w:rFonts w:cstheme="minorHAnsi"/>
                <w:b/>
              </w:rPr>
              <w:t>ctions</w:t>
            </w:r>
          </w:p>
        </w:tc>
      </w:tr>
      <w:tr w:rsidR="00B05A28" w:rsidRPr="00EA664B" w14:paraId="7B4C1280" w14:textId="77777777" w:rsidTr="00F60FB7">
        <w:trPr>
          <w:cantSplit/>
          <w:trHeight w:val="233"/>
        </w:trPr>
        <w:tc>
          <w:tcPr>
            <w:tcW w:w="4503" w:type="dxa"/>
            <w:vMerge/>
          </w:tcPr>
          <w:p w14:paraId="1DBAAFA6" w14:textId="77777777" w:rsidR="00B05A28" w:rsidRPr="00EA664B" w:rsidRDefault="00B05A28" w:rsidP="002A435C">
            <w:pPr>
              <w:adjustRightInd w:val="0"/>
              <w:snapToGrid w:val="0"/>
              <w:spacing w:after="120"/>
              <w:jc w:val="both"/>
              <w:rPr>
                <w:rFonts w:cstheme="minorHAnsi"/>
              </w:rPr>
            </w:pPr>
          </w:p>
        </w:tc>
        <w:tc>
          <w:tcPr>
            <w:tcW w:w="708" w:type="dxa"/>
          </w:tcPr>
          <w:p w14:paraId="1DF1267C" w14:textId="77777777" w:rsidR="00B05A28" w:rsidRPr="00EA664B" w:rsidRDefault="007F7F1B" w:rsidP="002A435C">
            <w:pPr>
              <w:adjustRightInd w:val="0"/>
              <w:snapToGrid w:val="0"/>
              <w:spacing w:after="120"/>
              <w:jc w:val="both"/>
              <w:rPr>
                <w:rFonts w:cstheme="minorHAnsi"/>
              </w:rPr>
            </w:pPr>
            <w:r w:rsidRPr="00EA664B">
              <w:rPr>
                <w:rFonts w:cstheme="minorHAnsi"/>
              </w:rPr>
              <w:t>Y</w:t>
            </w:r>
            <w:r w:rsidR="00B05A28" w:rsidRPr="00EA664B">
              <w:rPr>
                <w:rFonts w:cstheme="minorHAnsi"/>
              </w:rPr>
              <w:t>es</w:t>
            </w:r>
          </w:p>
        </w:tc>
        <w:tc>
          <w:tcPr>
            <w:tcW w:w="709" w:type="dxa"/>
          </w:tcPr>
          <w:p w14:paraId="475E18D8" w14:textId="77777777" w:rsidR="00B05A28" w:rsidRPr="00EA664B" w:rsidRDefault="00022F55" w:rsidP="002A435C">
            <w:pPr>
              <w:adjustRightInd w:val="0"/>
              <w:snapToGrid w:val="0"/>
              <w:spacing w:after="120"/>
              <w:jc w:val="both"/>
              <w:rPr>
                <w:rFonts w:cstheme="minorHAnsi"/>
              </w:rPr>
            </w:pPr>
            <w:r w:rsidRPr="00EA664B">
              <w:rPr>
                <w:rFonts w:cstheme="minorHAnsi"/>
              </w:rPr>
              <w:t>N</w:t>
            </w:r>
            <w:r w:rsidR="00B05A28" w:rsidRPr="00EA664B">
              <w:rPr>
                <w:rFonts w:cstheme="minorHAnsi"/>
              </w:rPr>
              <w:t>o</w:t>
            </w:r>
          </w:p>
        </w:tc>
        <w:tc>
          <w:tcPr>
            <w:tcW w:w="1701" w:type="dxa"/>
            <w:vMerge/>
          </w:tcPr>
          <w:p w14:paraId="7FEC0057" w14:textId="77777777" w:rsidR="00B05A28" w:rsidRPr="00EA664B" w:rsidRDefault="00B05A28" w:rsidP="002A435C">
            <w:pPr>
              <w:adjustRightInd w:val="0"/>
              <w:snapToGrid w:val="0"/>
              <w:spacing w:after="120"/>
              <w:jc w:val="both"/>
              <w:rPr>
                <w:rFonts w:cstheme="minorHAnsi"/>
              </w:rPr>
            </w:pPr>
          </w:p>
        </w:tc>
        <w:tc>
          <w:tcPr>
            <w:tcW w:w="1914" w:type="dxa"/>
            <w:vMerge/>
          </w:tcPr>
          <w:p w14:paraId="1BD5FCB3" w14:textId="77777777" w:rsidR="00B05A28" w:rsidRPr="00EA664B" w:rsidRDefault="00B05A28" w:rsidP="002A435C">
            <w:pPr>
              <w:adjustRightInd w:val="0"/>
              <w:snapToGrid w:val="0"/>
              <w:spacing w:after="120"/>
              <w:jc w:val="both"/>
              <w:rPr>
                <w:rFonts w:cstheme="minorHAnsi"/>
              </w:rPr>
            </w:pPr>
          </w:p>
        </w:tc>
      </w:tr>
      <w:tr w:rsidR="00B05A28" w:rsidRPr="00EA664B" w14:paraId="7B933573" w14:textId="77777777" w:rsidTr="00F60FB7">
        <w:trPr>
          <w:cantSplit/>
        </w:trPr>
        <w:tc>
          <w:tcPr>
            <w:tcW w:w="4503" w:type="dxa"/>
          </w:tcPr>
          <w:p w14:paraId="306EB089" w14:textId="77777777" w:rsidR="00B05A28" w:rsidRPr="00EA664B" w:rsidRDefault="00F020D3" w:rsidP="002A435C">
            <w:pPr>
              <w:adjustRightInd w:val="0"/>
              <w:snapToGrid w:val="0"/>
              <w:spacing w:after="120"/>
              <w:jc w:val="both"/>
              <w:rPr>
                <w:rFonts w:cstheme="minorHAnsi"/>
              </w:rPr>
            </w:pPr>
            <w:r w:rsidRPr="00EA664B">
              <w:rPr>
                <w:rFonts w:cstheme="minorHAnsi"/>
              </w:rPr>
              <w:t xml:space="preserve">Does the subproject involve </w:t>
            </w:r>
            <w:r w:rsidR="005269E2" w:rsidRPr="00EA664B">
              <w:rPr>
                <w:rFonts w:cstheme="minorHAnsi"/>
              </w:rPr>
              <w:t>civil works</w:t>
            </w:r>
            <w:r w:rsidRPr="00EA664B">
              <w:rPr>
                <w:rFonts w:cstheme="minorHAnsi"/>
              </w:rPr>
              <w:t xml:space="preserve"> including </w:t>
            </w:r>
            <w:r w:rsidR="005269E2" w:rsidRPr="00EA664B">
              <w:rPr>
                <w:rFonts w:cstheme="minorHAnsi"/>
              </w:rPr>
              <w:t xml:space="preserve">new construction, </w:t>
            </w:r>
            <w:r w:rsidRPr="00EA664B">
              <w:rPr>
                <w:rFonts w:cstheme="minorHAnsi"/>
              </w:rPr>
              <w:t xml:space="preserve">expansion, upgrading </w:t>
            </w:r>
            <w:r w:rsidR="004A2CD4" w:rsidRPr="00EA664B">
              <w:rPr>
                <w:rFonts w:cstheme="minorHAnsi"/>
              </w:rPr>
              <w:t xml:space="preserve">or rehabilitation of healthcare facilities and/or waste management facilities? </w:t>
            </w:r>
          </w:p>
        </w:tc>
        <w:tc>
          <w:tcPr>
            <w:tcW w:w="708" w:type="dxa"/>
          </w:tcPr>
          <w:p w14:paraId="21775150" w14:textId="77777777" w:rsidR="00B05A28" w:rsidRPr="00EA664B" w:rsidRDefault="00B05A28" w:rsidP="002A435C">
            <w:pPr>
              <w:adjustRightInd w:val="0"/>
              <w:snapToGrid w:val="0"/>
              <w:spacing w:after="120"/>
              <w:jc w:val="both"/>
              <w:rPr>
                <w:rFonts w:cstheme="minorHAnsi"/>
              </w:rPr>
            </w:pPr>
          </w:p>
        </w:tc>
        <w:tc>
          <w:tcPr>
            <w:tcW w:w="709" w:type="dxa"/>
          </w:tcPr>
          <w:p w14:paraId="79771FDC" w14:textId="77777777" w:rsidR="00B05A28" w:rsidRPr="00EA664B" w:rsidRDefault="00B05A28" w:rsidP="002A435C">
            <w:pPr>
              <w:adjustRightInd w:val="0"/>
              <w:snapToGrid w:val="0"/>
              <w:spacing w:after="120"/>
              <w:jc w:val="both"/>
              <w:rPr>
                <w:rFonts w:cstheme="minorHAnsi"/>
              </w:rPr>
            </w:pPr>
          </w:p>
        </w:tc>
        <w:tc>
          <w:tcPr>
            <w:tcW w:w="1701" w:type="dxa"/>
          </w:tcPr>
          <w:p w14:paraId="6A0E24CB" w14:textId="77777777" w:rsidR="00B05A28" w:rsidRPr="00EA664B" w:rsidRDefault="004A2CD4" w:rsidP="002A435C">
            <w:pPr>
              <w:adjustRightInd w:val="0"/>
              <w:snapToGrid w:val="0"/>
              <w:spacing w:after="120"/>
              <w:jc w:val="both"/>
              <w:rPr>
                <w:rFonts w:cstheme="minorHAnsi"/>
              </w:rPr>
            </w:pPr>
            <w:r w:rsidRPr="00EA664B">
              <w:rPr>
                <w:rFonts w:cstheme="minorHAnsi"/>
              </w:rPr>
              <w:t>ESS1</w:t>
            </w:r>
          </w:p>
        </w:tc>
        <w:tc>
          <w:tcPr>
            <w:tcW w:w="1914" w:type="dxa"/>
          </w:tcPr>
          <w:p w14:paraId="3BA672E9" w14:textId="77777777" w:rsidR="00F22A79" w:rsidRPr="00EA664B" w:rsidRDefault="00F22A79" w:rsidP="002A435C">
            <w:pPr>
              <w:adjustRightInd w:val="0"/>
              <w:snapToGrid w:val="0"/>
              <w:spacing w:before="60" w:after="120"/>
              <w:jc w:val="both"/>
              <w:rPr>
                <w:rFonts w:cstheme="minorHAnsi"/>
              </w:rPr>
            </w:pPr>
            <w:r w:rsidRPr="00EA664B">
              <w:rPr>
                <w:rFonts w:cstheme="minorHAnsi"/>
              </w:rPr>
              <w:t>ESIA/ESMP, SEP</w:t>
            </w:r>
          </w:p>
        </w:tc>
      </w:tr>
      <w:tr w:rsidR="004A2CD4" w:rsidRPr="00EA664B" w14:paraId="068DF818" w14:textId="77777777" w:rsidTr="00F60FB7">
        <w:trPr>
          <w:cantSplit/>
        </w:trPr>
        <w:tc>
          <w:tcPr>
            <w:tcW w:w="4503" w:type="dxa"/>
          </w:tcPr>
          <w:p w14:paraId="597670B1" w14:textId="77777777" w:rsidR="004A2CD4" w:rsidRPr="00EA664B" w:rsidRDefault="004A2CD4" w:rsidP="002A435C">
            <w:pPr>
              <w:adjustRightInd w:val="0"/>
              <w:snapToGrid w:val="0"/>
              <w:spacing w:after="120"/>
              <w:jc w:val="both"/>
              <w:rPr>
                <w:rFonts w:cstheme="minorHAnsi"/>
              </w:rPr>
            </w:pPr>
            <w:r w:rsidRPr="00EA664B">
              <w:rPr>
                <w:rFonts w:cstheme="minorHAnsi"/>
              </w:rPr>
              <w:t xml:space="preserve">Does the subproject involve </w:t>
            </w:r>
            <w:r w:rsidR="005269E2" w:rsidRPr="00EA664B">
              <w:rPr>
                <w:rFonts w:cstheme="minorHAnsi"/>
              </w:rPr>
              <w:t xml:space="preserve">land acquisition and/or restrictions on land use? </w:t>
            </w:r>
          </w:p>
        </w:tc>
        <w:tc>
          <w:tcPr>
            <w:tcW w:w="708" w:type="dxa"/>
          </w:tcPr>
          <w:p w14:paraId="2FCE1024" w14:textId="77777777" w:rsidR="004A2CD4" w:rsidRPr="00EA664B" w:rsidRDefault="004A2CD4" w:rsidP="002A435C">
            <w:pPr>
              <w:adjustRightInd w:val="0"/>
              <w:snapToGrid w:val="0"/>
              <w:spacing w:after="120"/>
              <w:jc w:val="both"/>
              <w:rPr>
                <w:rFonts w:cstheme="minorHAnsi"/>
              </w:rPr>
            </w:pPr>
          </w:p>
        </w:tc>
        <w:tc>
          <w:tcPr>
            <w:tcW w:w="709" w:type="dxa"/>
          </w:tcPr>
          <w:p w14:paraId="0F4E06C1" w14:textId="77777777" w:rsidR="004A2CD4" w:rsidRPr="00EA664B" w:rsidRDefault="004A2CD4" w:rsidP="002A435C">
            <w:pPr>
              <w:adjustRightInd w:val="0"/>
              <w:snapToGrid w:val="0"/>
              <w:spacing w:after="120"/>
              <w:jc w:val="both"/>
              <w:rPr>
                <w:rFonts w:cstheme="minorHAnsi"/>
              </w:rPr>
            </w:pPr>
          </w:p>
        </w:tc>
        <w:tc>
          <w:tcPr>
            <w:tcW w:w="1701" w:type="dxa"/>
          </w:tcPr>
          <w:p w14:paraId="3F65CD24" w14:textId="77777777" w:rsidR="004A2CD4" w:rsidRPr="00EA664B" w:rsidRDefault="005269E2" w:rsidP="002A435C">
            <w:pPr>
              <w:adjustRightInd w:val="0"/>
              <w:snapToGrid w:val="0"/>
              <w:spacing w:after="120"/>
              <w:jc w:val="both"/>
              <w:rPr>
                <w:rFonts w:cstheme="minorHAnsi"/>
              </w:rPr>
            </w:pPr>
            <w:r w:rsidRPr="00EA664B">
              <w:rPr>
                <w:rFonts w:cstheme="minorHAnsi"/>
              </w:rPr>
              <w:t>ESS5</w:t>
            </w:r>
          </w:p>
        </w:tc>
        <w:tc>
          <w:tcPr>
            <w:tcW w:w="1914" w:type="dxa"/>
          </w:tcPr>
          <w:p w14:paraId="3F7BAC4E" w14:textId="7EC82340" w:rsidR="004A2CD4" w:rsidRPr="00EA664B" w:rsidRDefault="00F22A79" w:rsidP="002A435C">
            <w:pPr>
              <w:adjustRightInd w:val="0"/>
              <w:snapToGrid w:val="0"/>
              <w:spacing w:before="60" w:after="120"/>
              <w:jc w:val="both"/>
              <w:rPr>
                <w:rFonts w:cstheme="minorHAnsi"/>
              </w:rPr>
            </w:pPr>
            <w:r w:rsidRPr="00EA664B">
              <w:rPr>
                <w:rFonts w:cstheme="minorHAnsi"/>
              </w:rPr>
              <w:t>RP/ SEP</w:t>
            </w:r>
          </w:p>
        </w:tc>
      </w:tr>
      <w:tr w:rsidR="005269E2" w:rsidRPr="00EA664B" w14:paraId="62DA159A" w14:textId="77777777" w:rsidTr="00F60FB7">
        <w:trPr>
          <w:cantSplit/>
        </w:trPr>
        <w:tc>
          <w:tcPr>
            <w:tcW w:w="4503" w:type="dxa"/>
          </w:tcPr>
          <w:p w14:paraId="0F735656" w14:textId="77777777" w:rsidR="005269E2" w:rsidRPr="00EA664B" w:rsidRDefault="00A32CDA" w:rsidP="002A435C">
            <w:pPr>
              <w:adjustRightInd w:val="0"/>
              <w:snapToGrid w:val="0"/>
              <w:spacing w:after="120"/>
              <w:jc w:val="both"/>
              <w:rPr>
                <w:rFonts w:cstheme="minorHAnsi"/>
              </w:rPr>
            </w:pPr>
            <w:r w:rsidRPr="00EA664B">
              <w:rPr>
                <w:rFonts w:cstheme="minorHAnsi"/>
              </w:rPr>
              <w:t xml:space="preserve">Does the subproject involve acquisition of assets </w:t>
            </w:r>
            <w:r w:rsidR="00F60CF5" w:rsidRPr="00EA664B">
              <w:rPr>
                <w:rFonts w:cstheme="minorHAnsi"/>
              </w:rPr>
              <w:t>for quarantine, isolation or medical treatment purposes</w:t>
            </w:r>
            <w:r w:rsidRPr="00EA664B">
              <w:rPr>
                <w:rFonts w:cstheme="minorHAnsi"/>
              </w:rPr>
              <w:t>?</w:t>
            </w:r>
          </w:p>
        </w:tc>
        <w:tc>
          <w:tcPr>
            <w:tcW w:w="708" w:type="dxa"/>
          </w:tcPr>
          <w:p w14:paraId="56C3DBC3" w14:textId="77777777" w:rsidR="005269E2" w:rsidRPr="00EA664B" w:rsidRDefault="005269E2" w:rsidP="002A435C">
            <w:pPr>
              <w:adjustRightInd w:val="0"/>
              <w:snapToGrid w:val="0"/>
              <w:spacing w:after="120"/>
              <w:jc w:val="both"/>
              <w:rPr>
                <w:rFonts w:cstheme="minorHAnsi"/>
              </w:rPr>
            </w:pPr>
          </w:p>
        </w:tc>
        <w:tc>
          <w:tcPr>
            <w:tcW w:w="709" w:type="dxa"/>
          </w:tcPr>
          <w:p w14:paraId="32D29C5C" w14:textId="77777777" w:rsidR="005269E2" w:rsidRPr="00EA664B" w:rsidRDefault="005269E2" w:rsidP="002A435C">
            <w:pPr>
              <w:adjustRightInd w:val="0"/>
              <w:snapToGrid w:val="0"/>
              <w:spacing w:after="120"/>
              <w:jc w:val="both"/>
              <w:rPr>
                <w:rFonts w:cstheme="minorHAnsi"/>
              </w:rPr>
            </w:pPr>
          </w:p>
        </w:tc>
        <w:tc>
          <w:tcPr>
            <w:tcW w:w="1701" w:type="dxa"/>
          </w:tcPr>
          <w:p w14:paraId="54C54B10" w14:textId="77777777" w:rsidR="005269E2" w:rsidRPr="00EA664B" w:rsidRDefault="00A32CDA" w:rsidP="002A435C">
            <w:pPr>
              <w:adjustRightInd w:val="0"/>
              <w:snapToGrid w:val="0"/>
              <w:spacing w:after="120"/>
              <w:jc w:val="both"/>
              <w:rPr>
                <w:rFonts w:cstheme="minorHAnsi"/>
              </w:rPr>
            </w:pPr>
            <w:r w:rsidRPr="00EA664B">
              <w:rPr>
                <w:rFonts w:cstheme="minorHAnsi"/>
              </w:rPr>
              <w:t>ESS5</w:t>
            </w:r>
          </w:p>
        </w:tc>
        <w:tc>
          <w:tcPr>
            <w:tcW w:w="1914" w:type="dxa"/>
          </w:tcPr>
          <w:p w14:paraId="2FDD9641" w14:textId="25347A7A" w:rsidR="005269E2" w:rsidRPr="00EA664B" w:rsidRDefault="005A59D0" w:rsidP="002A435C">
            <w:pPr>
              <w:adjustRightInd w:val="0"/>
              <w:snapToGrid w:val="0"/>
              <w:spacing w:before="60" w:after="120"/>
              <w:jc w:val="both"/>
              <w:rPr>
                <w:rFonts w:cstheme="minorHAnsi"/>
              </w:rPr>
            </w:pPr>
            <w:r w:rsidRPr="00EA664B">
              <w:rPr>
                <w:rFonts w:cstheme="minorHAnsi"/>
              </w:rPr>
              <w:t>To be excluded</w:t>
            </w:r>
            <w:r w:rsidR="00F60FB7" w:rsidRPr="00EA664B">
              <w:rPr>
                <w:rFonts w:cstheme="minorHAnsi"/>
              </w:rPr>
              <w:t xml:space="preserve"> </w:t>
            </w:r>
            <w:r w:rsidR="0000155D" w:rsidRPr="00EA664B">
              <w:rPr>
                <w:rFonts w:cstheme="minorHAnsi"/>
              </w:rPr>
              <w:t>/ineligible</w:t>
            </w:r>
          </w:p>
        </w:tc>
      </w:tr>
      <w:tr w:rsidR="005269E2" w:rsidRPr="00EA664B" w14:paraId="0FFAE0E3" w14:textId="77777777" w:rsidTr="00F60FB7">
        <w:trPr>
          <w:cantSplit/>
        </w:trPr>
        <w:tc>
          <w:tcPr>
            <w:tcW w:w="4503" w:type="dxa"/>
          </w:tcPr>
          <w:p w14:paraId="637B948D" w14:textId="77777777" w:rsidR="005269E2" w:rsidRPr="00EA664B" w:rsidRDefault="00A32CDA" w:rsidP="002A435C">
            <w:pPr>
              <w:adjustRightInd w:val="0"/>
              <w:snapToGrid w:val="0"/>
              <w:spacing w:after="120"/>
              <w:jc w:val="both"/>
              <w:rPr>
                <w:rFonts w:cstheme="minorHAnsi"/>
              </w:rPr>
            </w:pPr>
            <w:r w:rsidRPr="00EA664B">
              <w:rPr>
                <w:rFonts w:cstheme="minorHAnsi"/>
              </w:rPr>
              <w:t>Is the subproject associated with any external waste management facilities such as a sanitary landfill, incinerator, or wastewater treatment plant for healthcare waste disposal?</w:t>
            </w:r>
          </w:p>
        </w:tc>
        <w:tc>
          <w:tcPr>
            <w:tcW w:w="708" w:type="dxa"/>
          </w:tcPr>
          <w:p w14:paraId="16FEDCBC" w14:textId="77777777" w:rsidR="005269E2" w:rsidRPr="00EA664B" w:rsidRDefault="005269E2" w:rsidP="002A435C">
            <w:pPr>
              <w:adjustRightInd w:val="0"/>
              <w:snapToGrid w:val="0"/>
              <w:spacing w:after="120"/>
              <w:jc w:val="both"/>
              <w:rPr>
                <w:rFonts w:cstheme="minorHAnsi"/>
              </w:rPr>
            </w:pPr>
          </w:p>
        </w:tc>
        <w:tc>
          <w:tcPr>
            <w:tcW w:w="709" w:type="dxa"/>
          </w:tcPr>
          <w:p w14:paraId="4A66E745" w14:textId="77777777" w:rsidR="005269E2" w:rsidRPr="00EA664B" w:rsidRDefault="005269E2" w:rsidP="002A435C">
            <w:pPr>
              <w:adjustRightInd w:val="0"/>
              <w:snapToGrid w:val="0"/>
              <w:spacing w:after="120"/>
              <w:jc w:val="both"/>
              <w:rPr>
                <w:rFonts w:cstheme="minorHAnsi"/>
              </w:rPr>
            </w:pPr>
          </w:p>
        </w:tc>
        <w:tc>
          <w:tcPr>
            <w:tcW w:w="1701" w:type="dxa"/>
          </w:tcPr>
          <w:p w14:paraId="68C32D23" w14:textId="6233953B" w:rsidR="005269E2" w:rsidRPr="00EA664B" w:rsidRDefault="0000155D" w:rsidP="002A435C">
            <w:pPr>
              <w:adjustRightInd w:val="0"/>
              <w:snapToGrid w:val="0"/>
              <w:spacing w:after="120"/>
              <w:jc w:val="both"/>
              <w:rPr>
                <w:rFonts w:cstheme="minorHAnsi"/>
              </w:rPr>
            </w:pPr>
            <w:r w:rsidRPr="00EA664B">
              <w:rPr>
                <w:rFonts w:cstheme="minorHAnsi"/>
              </w:rPr>
              <w:t>ESS1/</w:t>
            </w:r>
            <w:r w:rsidR="00A32CDA" w:rsidRPr="00EA664B">
              <w:rPr>
                <w:rFonts w:cstheme="minorHAnsi"/>
              </w:rPr>
              <w:t>ESS3</w:t>
            </w:r>
          </w:p>
        </w:tc>
        <w:tc>
          <w:tcPr>
            <w:tcW w:w="1914" w:type="dxa"/>
          </w:tcPr>
          <w:p w14:paraId="22A78736" w14:textId="77777777" w:rsidR="005269E2" w:rsidRPr="00EA664B" w:rsidRDefault="00F22A79" w:rsidP="002A435C">
            <w:pPr>
              <w:adjustRightInd w:val="0"/>
              <w:snapToGrid w:val="0"/>
              <w:spacing w:before="60" w:after="120"/>
              <w:jc w:val="both"/>
              <w:rPr>
                <w:rFonts w:cstheme="minorHAnsi"/>
              </w:rPr>
            </w:pPr>
            <w:r w:rsidRPr="00EA664B">
              <w:rPr>
                <w:rFonts w:cstheme="minorHAnsi"/>
              </w:rPr>
              <w:t>ESIA/ESMP, SEP</w:t>
            </w:r>
          </w:p>
        </w:tc>
      </w:tr>
      <w:tr w:rsidR="00E77F3F" w:rsidRPr="00EA664B" w14:paraId="1F6986D5" w14:textId="77777777" w:rsidTr="00F60FB7">
        <w:trPr>
          <w:cantSplit/>
        </w:trPr>
        <w:tc>
          <w:tcPr>
            <w:tcW w:w="4503" w:type="dxa"/>
          </w:tcPr>
          <w:p w14:paraId="269215C5" w14:textId="77777777" w:rsidR="00001AA6" w:rsidRPr="00EA664B" w:rsidRDefault="00E77F3F" w:rsidP="002A435C">
            <w:pPr>
              <w:adjustRightInd w:val="0"/>
              <w:snapToGrid w:val="0"/>
              <w:spacing w:after="120"/>
              <w:jc w:val="both"/>
              <w:rPr>
                <w:rFonts w:cstheme="minorHAnsi"/>
              </w:rPr>
            </w:pPr>
            <w:r w:rsidRPr="00EA664B">
              <w:rPr>
                <w:rFonts w:cstheme="minorHAnsi"/>
              </w:rPr>
              <w:t xml:space="preserve">Is there </w:t>
            </w:r>
            <w:r w:rsidR="009426FE" w:rsidRPr="00EA664B">
              <w:rPr>
                <w:rFonts w:cstheme="minorHAnsi"/>
              </w:rPr>
              <w:t xml:space="preserve">a </w:t>
            </w:r>
            <w:r w:rsidRPr="00EA664B">
              <w:rPr>
                <w:rFonts w:cstheme="minorHAnsi"/>
              </w:rPr>
              <w:t>sound regulatory framework</w:t>
            </w:r>
            <w:r w:rsidR="0012231E" w:rsidRPr="00EA664B">
              <w:rPr>
                <w:rFonts w:cstheme="minorHAnsi"/>
              </w:rPr>
              <w:t xml:space="preserve"> and</w:t>
            </w:r>
            <w:r w:rsidRPr="00EA664B">
              <w:rPr>
                <w:rFonts w:cstheme="minorHAnsi"/>
              </w:rPr>
              <w:t xml:space="preserve"> institutional capacity in place for healthcare facility infection control and healthcare waste management?</w:t>
            </w:r>
          </w:p>
        </w:tc>
        <w:tc>
          <w:tcPr>
            <w:tcW w:w="708" w:type="dxa"/>
          </w:tcPr>
          <w:p w14:paraId="4D59EDF9" w14:textId="77777777" w:rsidR="00E77F3F" w:rsidRPr="00EA664B" w:rsidRDefault="00E77F3F" w:rsidP="002A435C">
            <w:pPr>
              <w:adjustRightInd w:val="0"/>
              <w:snapToGrid w:val="0"/>
              <w:spacing w:after="120"/>
              <w:jc w:val="both"/>
              <w:rPr>
                <w:rFonts w:cstheme="minorHAnsi"/>
              </w:rPr>
            </w:pPr>
          </w:p>
        </w:tc>
        <w:tc>
          <w:tcPr>
            <w:tcW w:w="709" w:type="dxa"/>
          </w:tcPr>
          <w:p w14:paraId="0E0B4745" w14:textId="77777777" w:rsidR="00E77F3F" w:rsidRPr="00EA664B" w:rsidRDefault="00E77F3F" w:rsidP="002A435C">
            <w:pPr>
              <w:adjustRightInd w:val="0"/>
              <w:snapToGrid w:val="0"/>
              <w:spacing w:after="120"/>
              <w:jc w:val="both"/>
              <w:rPr>
                <w:rFonts w:cstheme="minorHAnsi"/>
              </w:rPr>
            </w:pPr>
          </w:p>
        </w:tc>
        <w:tc>
          <w:tcPr>
            <w:tcW w:w="1701" w:type="dxa"/>
          </w:tcPr>
          <w:p w14:paraId="61B9E56D" w14:textId="77777777" w:rsidR="00E77F3F" w:rsidRPr="00EA664B" w:rsidRDefault="00E77F3F" w:rsidP="002A435C">
            <w:pPr>
              <w:adjustRightInd w:val="0"/>
              <w:snapToGrid w:val="0"/>
              <w:spacing w:after="120"/>
              <w:jc w:val="both"/>
              <w:rPr>
                <w:rFonts w:cstheme="minorHAnsi"/>
              </w:rPr>
            </w:pPr>
            <w:r w:rsidRPr="00EA664B">
              <w:rPr>
                <w:rFonts w:cstheme="minorHAnsi"/>
              </w:rPr>
              <w:t>ESS1</w:t>
            </w:r>
          </w:p>
        </w:tc>
        <w:tc>
          <w:tcPr>
            <w:tcW w:w="1914" w:type="dxa"/>
          </w:tcPr>
          <w:p w14:paraId="33A36BC0" w14:textId="77777777" w:rsidR="00E77F3F" w:rsidRPr="00EA664B" w:rsidRDefault="00F22A79" w:rsidP="002A435C">
            <w:pPr>
              <w:adjustRightInd w:val="0"/>
              <w:snapToGrid w:val="0"/>
              <w:spacing w:before="60" w:after="120"/>
              <w:jc w:val="both"/>
              <w:rPr>
                <w:rFonts w:cstheme="minorHAnsi"/>
              </w:rPr>
            </w:pPr>
            <w:r w:rsidRPr="00EA664B">
              <w:rPr>
                <w:rFonts w:cstheme="minorHAnsi"/>
              </w:rPr>
              <w:t>ESIA/ESMP, SEP</w:t>
            </w:r>
          </w:p>
        </w:tc>
      </w:tr>
      <w:tr w:rsidR="00001AA6" w:rsidRPr="00EA664B" w14:paraId="6F58A5FB" w14:textId="77777777" w:rsidTr="00F60FB7">
        <w:trPr>
          <w:cantSplit/>
        </w:trPr>
        <w:tc>
          <w:tcPr>
            <w:tcW w:w="4503" w:type="dxa"/>
          </w:tcPr>
          <w:p w14:paraId="2E666A4E" w14:textId="7E8B1B0E" w:rsidR="00001AA6" w:rsidRPr="00EA664B" w:rsidRDefault="00001AA6" w:rsidP="002A435C">
            <w:pPr>
              <w:adjustRightInd w:val="0"/>
              <w:snapToGrid w:val="0"/>
              <w:spacing w:after="120"/>
              <w:jc w:val="both"/>
              <w:rPr>
                <w:rFonts w:cstheme="minorHAnsi"/>
              </w:rPr>
            </w:pPr>
            <w:r w:rsidRPr="00EA664B">
              <w:rPr>
                <w:rFonts w:cstheme="minorHAnsi"/>
              </w:rPr>
              <w:t>Does the subproject have an adequate system in place</w:t>
            </w:r>
            <w:r w:rsidR="00A66604" w:rsidRPr="00EA664B">
              <w:rPr>
                <w:rFonts w:cstheme="minorHAnsi"/>
              </w:rPr>
              <w:t xml:space="preserve"> </w:t>
            </w:r>
            <w:r w:rsidRPr="00EA664B">
              <w:rPr>
                <w:rFonts w:cstheme="minorHAnsi"/>
              </w:rPr>
              <w:t>(capacity, processes and management)</w:t>
            </w:r>
            <w:r w:rsidR="00A66604" w:rsidRPr="00EA664B">
              <w:rPr>
                <w:rFonts w:cstheme="minorHAnsi"/>
              </w:rPr>
              <w:t xml:space="preserve"> </w:t>
            </w:r>
            <w:r w:rsidRPr="00EA664B">
              <w:rPr>
                <w:rFonts w:cstheme="minorHAnsi"/>
              </w:rPr>
              <w:t>to address waste?</w:t>
            </w:r>
          </w:p>
        </w:tc>
        <w:tc>
          <w:tcPr>
            <w:tcW w:w="708" w:type="dxa"/>
          </w:tcPr>
          <w:p w14:paraId="2A08EC68" w14:textId="77777777" w:rsidR="00001AA6" w:rsidRPr="00EA664B" w:rsidRDefault="00001AA6" w:rsidP="002A435C">
            <w:pPr>
              <w:adjustRightInd w:val="0"/>
              <w:snapToGrid w:val="0"/>
              <w:spacing w:after="120"/>
              <w:jc w:val="both"/>
              <w:rPr>
                <w:rFonts w:cstheme="minorHAnsi"/>
              </w:rPr>
            </w:pPr>
          </w:p>
        </w:tc>
        <w:tc>
          <w:tcPr>
            <w:tcW w:w="709" w:type="dxa"/>
          </w:tcPr>
          <w:p w14:paraId="336222DB" w14:textId="77777777" w:rsidR="00001AA6" w:rsidRPr="00EA664B" w:rsidRDefault="00001AA6" w:rsidP="002A435C">
            <w:pPr>
              <w:adjustRightInd w:val="0"/>
              <w:snapToGrid w:val="0"/>
              <w:spacing w:after="120"/>
              <w:jc w:val="both"/>
              <w:rPr>
                <w:rFonts w:cstheme="minorHAnsi"/>
              </w:rPr>
            </w:pPr>
          </w:p>
        </w:tc>
        <w:tc>
          <w:tcPr>
            <w:tcW w:w="1701" w:type="dxa"/>
          </w:tcPr>
          <w:p w14:paraId="56DFF390" w14:textId="4DA94018" w:rsidR="00001AA6" w:rsidRPr="00EA664B" w:rsidRDefault="00952222" w:rsidP="002A435C">
            <w:pPr>
              <w:adjustRightInd w:val="0"/>
              <w:snapToGrid w:val="0"/>
              <w:spacing w:after="120"/>
              <w:jc w:val="both"/>
              <w:rPr>
                <w:rFonts w:cstheme="minorHAnsi"/>
              </w:rPr>
            </w:pPr>
            <w:r w:rsidRPr="00EA664B">
              <w:rPr>
                <w:rFonts w:cstheme="minorHAnsi"/>
              </w:rPr>
              <w:t>ESS1/ESS3</w:t>
            </w:r>
          </w:p>
        </w:tc>
        <w:tc>
          <w:tcPr>
            <w:tcW w:w="1914" w:type="dxa"/>
          </w:tcPr>
          <w:p w14:paraId="688FCA81" w14:textId="694B664C" w:rsidR="00001AA6" w:rsidRPr="00EA664B" w:rsidRDefault="005A59D0" w:rsidP="002A435C">
            <w:pPr>
              <w:adjustRightInd w:val="0"/>
              <w:snapToGrid w:val="0"/>
              <w:spacing w:before="60" w:after="120"/>
              <w:jc w:val="both"/>
              <w:rPr>
                <w:rFonts w:cstheme="minorHAnsi"/>
              </w:rPr>
            </w:pPr>
            <w:r w:rsidRPr="00EA664B">
              <w:rPr>
                <w:rFonts w:cstheme="minorHAnsi"/>
              </w:rPr>
              <w:t>ICMWMP</w:t>
            </w:r>
          </w:p>
        </w:tc>
      </w:tr>
      <w:tr w:rsidR="00A32CDA" w:rsidRPr="00EA664B" w14:paraId="13631836" w14:textId="77777777" w:rsidTr="00F60FB7">
        <w:trPr>
          <w:cantSplit/>
        </w:trPr>
        <w:tc>
          <w:tcPr>
            <w:tcW w:w="4503" w:type="dxa"/>
          </w:tcPr>
          <w:p w14:paraId="36E47656" w14:textId="77777777" w:rsidR="00A32CDA" w:rsidRPr="00EA664B" w:rsidRDefault="00A32CDA" w:rsidP="002A435C">
            <w:pPr>
              <w:adjustRightInd w:val="0"/>
              <w:snapToGrid w:val="0"/>
              <w:spacing w:after="120"/>
              <w:jc w:val="both"/>
              <w:rPr>
                <w:rFonts w:cstheme="minorHAnsi"/>
              </w:rPr>
            </w:pPr>
            <w:r w:rsidRPr="00EA664B">
              <w:rPr>
                <w:rFonts w:cstheme="minorHAnsi"/>
              </w:rPr>
              <w:t>Does the subproject involve recruitment of work</w:t>
            </w:r>
            <w:r w:rsidR="0012231E" w:rsidRPr="00EA664B">
              <w:rPr>
                <w:rFonts w:cstheme="minorHAnsi"/>
              </w:rPr>
              <w:t>ers</w:t>
            </w:r>
            <w:r w:rsidRPr="00EA664B">
              <w:rPr>
                <w:rFonts w:cstheme="minorHAnsi"/>
              </w:rPr>
              <w:t xml:space="preserve"> including direct</w:t>
            </w:r>
            <w:r w:rsidR="00375734" w:rsidRPr="00EA664B">
              <w:rPr>
                <w:rFonts w:cstheme="minorHAnsi"/>
              </w:rPr>
              <w:t>, contracted, primary supply, and</w:t>
            </w:r>
            <w:r w:rsidR="00613B0F" w:rsidRPr="00EA664B">
              <w:rPr>
                <w:rFonts w:cstheme="minorHAnsi"/>
              </w:rPr>
              <w:t>/or</w:t>
            </w:r>
            <w:r w:rsidR="00375734" w:rsidRPr="00EA664B">
              <w:rPr>
                <w:rFonts w:cstheme="minorHAnsi"/>
              </w:rPr>
              <w:t xml:space="preserve"> community workers?</w:t>
            </w:r>
          </w:p>
        </w:tc>
        <w:tc>
          <w:tcPr>
            <w:tcW w:w="708" w:type="dxa"/>
          </w:tcPr>
          <w:p w14:paraId="759C874C" w14:textId="77777777" w:rsidR="00A32CDA" w:rsidRPr="00EA664B" w:rsidRDefault="00A32CDA" w:rsidP="002A435C">
            <w:pPr>
              <w:adjustRightInd w:val="0"/>
              <w:snapToGrid w:val="0"/>
              <w:spacing w:after="120"/>
              <w:jc w:val="both"/>
              <w:rPr>
                <w:rFonts w:cstheme="minorHAnsi"/>
              </w:rPr>
            </w:pPr>
          </w:p>
        </w:tc>
        <w:tc>
          <w:tcPr>
            <w:tcW w:w="709" w:type="dxa"/>
          </w:tcPr>
          <w:p w14:paraId="10FF6872" w14:textId="77777777" w:rsidR="00A32CDA" w:rsidRPr="00EA664B" w:rsidRDefault="00A32CDA" w:rsidP="002A435C">
            <w:pPr>
              <w:adjustRightInd w:val="0"/>
              <w:snapToGrid w:val="0"/>
              <w:spacing w:after="120"/>
              <w:jc w:val="both"/>
              <w:rPr>
                <w:rFonts w:cstheme="minorHAnsi"/>
              </w:rPr>
            </w:pPr>
          </w:p>
        </w:tc>
        <w:tc>
          <w:tcPr>
            <w:tcW w:w="1701" w:type="dxa"/>
          </w:tcPr>
          <w:p w14:paraId="31569E61" w14:textId="77777777" w:rsidR="00A32CDA" w:rsidRPr="00EA664B" w:rsidRDefault="00A32CDA" w:rsidP="002A435C">
            <w:pPr>
              <w:adjustRightInd w:val="0"/>
              <w:snapToGrid w:val="0"/>
              <w:spacing w:after="120"/>
              <w:jc w:val="both"/>
              <w:rPr>
                <w:rFonts w:cstheme="minorHAnsi"/>
              </w:rPr>
            </w:pPr>
            <w:r w:rsidRPr="00EA664B">
              <w:rPr>
                <w:rFonts w:cstheme="minorHAnsi"/>
              </w:rPr>
              <w:t>ESS2</w:t>
            </w:r>
          </w:p>
        </w:tc>
        <w:tc>
          <w:tcPr>
            <w:tcW w:w="1914" w:type="dxa"/>
          </w:tcPr>
          <w:p w14:paraId="6306B538" w14:textId="77777777" w:rsidR="00A32CDA" w:rsidRPr="00EA664B" w:rsidRDefault="00F22A79" w:rsidP="002A435C">
            <w:pPr>
              <w:adjustRightInd w:val="0"/>
              <w:snapToGrid w:val="0"/>
              <w:spacing w:before="60" w:after="120"/>
              <w:jc w:val="both"/>
              <w:rPr>
                <w:rFonts w:cstheme="minorHAnsi"/>
              </w:rPr>
            </w:pPr>
            <w:r w:rsidRPr="00EA664B">
              <w:rPr>
                <w:rFonts w:cstheme="minorHAnsi"/>
              </w:rPr>
              <w:t>LMP, SEP</w:t>
            </w:r>
          </w:p>
        </w:tc>
      </w:tr>
      <w:tr w:rsidR="00001AA6" w:rsidRPr="00EA664B" w14:paraId="1C51D76D" w14:textId="77777777" w:rsidTr="00F60FB7">
        <w:trPr>
          <w:cantSplit/>
        </w:trPr>
        <w:tc>
          <w:tcPr>
            <w:tcW w:w="4503" w:type="dxa"/>
          </w:tcPr>
          <w:p w14:paraId="5BA4948D" w14:textId="77777777" w:rsidR="00001AA6" w:rsidRPr="00EA664B" w:rsidRDefault="00001AA6" w:rsidP="002A435C">
            <w:pPr>
              <w:adjustRightInd w:val="0"/>
              <w:snapToGrid w:val="0"/>
              <w:spacing w:after="120"/>
              <w:jc w:val="both"/>
              <w:rPr>
                <w:rFonts w:cstheme="minorHAnsi"/>
              </w:rPr>
            </w:pPr>
            <w:r w:rsidRPr="00EA664B">
              <w:rPr>
                <w:rFonts w:cstheme="minorHAnsi"/>
              </w:rPr>
              <w:t xml:space="preserve">Does the subproject have </w:t>
            </w:r>
            <w:r w:rsidR="00B222B1" w:rsidRPr="00EA664B">
              <w:rPr>
                <w:rFonts w:cstheme="minorHAnsi"/>
              </w:rPr>
              <w:t xml:space="preserve">appropriate </w:t>
            </w:r>
            <w:r w:rsidR="00AA5E8E" w:rsidRPr="00EA664B">
              <w:rPr>
                <w:rFonts w:cstheme="minorHAnsi"/>
              </w:rPr>
              <w:t xml:space="preserve">OHS procedures in place, </w:t>
            </w:r>
            <w:r w:rsidR="00B222B1" w:rsidRPr="00EA664B">
              <w:rPr>
                <w:rFonts w:cstheme="minorHAnsi"/>
              </w:rPr>
              <w:t>and an adequate supply of PPE (where necessary)</w:t>
            </w:r>
            <w:r w:rsidR="00FA2A32" w:rsidRPr="00EA664B">
              <w:rPr>
                <w:rFonts w:cstheme="minorHAnsi"/>
              </w:rPr>
              <w:t>?</w:t>
            </w:r>
          </w:p>
        </w:tc>
        <w:tc>
          <w:tcPr>
            <w:tcW w:w="708" w:type="dxa"/>
          </w:tcPr>
          <w:p w14:paraId="53E3C342" w14:textId="77777777" w:rsidR="00001AA6" w:rsidRPr="00EA664B" w:rsidRDefault="00001AA6" w:rsidP="002A435C">
            <w:pPr>
              <w:adjustRightInd w:val="0"/>
              <w:snapToGrid w:val="0"/>
              <w:spacing w:after="120"/>
              <w:jc w:val="both"/>
              <w:rPr>
                <w:rFonts w:cstheme="minorHAnsi"/>
              </w:rPr>
            </w:pPr>
          </w:p>
        </w:tc>
        <w:tc>
          <w:tcPr>
            <w:tcW w:w="709" w:type="dxa"/>
          </w:tcPr>
          <w:p w14:paraId="63C6933D" w14:textId="77777777" w:rsidR="00001AA6" w:rsidRPr="00EA664B" w:rsidRDefault="00001AA6" w:rsidP="002A435C">
            <w:pPr>
              <w:adjustRightInd w:val="0"/>
              <w:snapToGrid w:val="0"/>
              <w:spacing w:after="120"/>
              <w:jc w:val="both"/>
              <w:rPr>
                <w:rFonts w:cstheme="minorHAnsi"/>
              </w:rPr>
            </w:pPr>
          </w:p>
        </w:tc>
        <w:tc>
          <w:tcPr>
            <w:tcW w:w="1701" w:type="dxa"/>
          </w:tcPr>
          <w:p w14:paraId="540B8A50" w14:textId="60B1D432" w:rsidR="00001AA6" w:rsidRPr="00EA664B" w:rsidRDefault="0000155D" w:rsidP="002A435C">
            <w:pPr>
              <w:adjustRightInd w:val="0"/>
              <w:snapToGrid w:val="0"/>
              <w:spacing w:after="120"/>
              <w:jc w:val="both"/>
              <w:rPr>
                <w:rFonts w:cstheme="minorHAnsi"/>
              </w:rPr>
            </w:pPr>
            <w:r w:rsidRPr="00EA664B">
              <w:rPr>
                <w:rFonts w:cstheme="minorHAnsi"/>
              </w:rPr>
              <w:t>ESS1/ESS2</w:t>
            </w:r>
          </w:p>
        </w:tc>
        <w:tc>
          <w:tcPr>
            <w:tcW w:w="1914" w:type="dxa"/>
          </w:tcPr>
          <w:p w14:paraId="59C60244" w14:textId="0CA0527F" w:rsidR="00001AA6" w:rsidRPr="00EA664B" w:rsidRDefault="005A59D0" w:rsidP="002A435C">
            <w:pPr>
              <w:adjustRightInd w:val="0"/>
              <w:snapToGrid w:val="0"/>
              <w:spacing w:before="60" w:after="120"/>
              <w:jc w:val="both"/>
              <w:rPr>
                <w:rFonts w:cstheme="minorHAnsi"/>
              </w:rPr>
            </w:pPr>
            <w:r w:rsidRPr="00EA664B">
              <w:rPr>
                <w:rFonts w:cstheme="minorHAnsi"/>
              </w:rPr>
              <w:t>ESIA/ESMP</w:t>
            </w:r>
          </w:p>
        </w:tc>
      </w:tr>
      <w:tr w:rsidR="00B222B1" w:rsidRPr="00EA664B" w14:paraId="682450BE" w14:textId="77777777" w:rsidTr="00F60FB7">
        <w:trPr>
          <w:cantSplit/>
        </w:trPr>
        <w:tc>
          <w:tcPr>
            <w:tcW w:w="4503" w:type="dxa"/>
          </w:tcPr>
          <w:p w14:paraId="0AC23995" w14:textId="77777777" w:rsidR="00B222B1" w:rsidRPr="00EA664B" w:rsidRDefault="00B222B1" w:rsidP="002A435C">
            <w:pPr>
              <w:adjustRightInd w:val="0"/>
              <w:snapToGrid w:val="0"/>
              <w:spacing w:before="240" w:after="120"/>
              <w:jc w:val="both"/>
              <w:rPr>
                <w:rFonts w:cstheme="minorHAnsi"/>
              </w:rPr>
            </w:pPr>
            <w:r w:rsidRPr="00EA664B">
              <w:rPr>
                <w:rFonts w:cstheme="minorHAnsi"/>
              </w:rPr>
              <w:t>Does the subproject have</w:t>
            </w:r>
            <w:r w:rsidR="002E6AB3" w:rsidRPr="00EA664B">
              <w:rPr>
                <w:rFonts w:cstheme="minorHAnsi"/>
              </w:rPr>
              <w:t xml:space="preserve"> a GRM in place, to which all workers have access</w:t>
            </w:r>
            <w:r w:rsidR="00B81DC9" w:rsidRPr="00EA664B">
              <w:rPr>
                <w:rFonts w:cstheme="minorHAnsi"/>
              </w:rPr>
              <w:t xml:space="preserve">, </w:t>
            </w:r>
            <w:r w:rsidR="002E6AB3" w:rsidRPr="00EA664B">
              <w:rPr>
                <w:rFonts w:cstheme="minorHAnsi"/>
              </w:rPr>
              <w:t>designed</w:t>
            </w:r>
            <w:r w:rsidR="00B81DC9" w:rsidRPr="00EA664B">
              <w:rPr>
                <w:rFonts w:cstheme="minorHAnsi"/>
              </w:rPr>
              <w:t xml:space="preserve"> to</w:t>
            </w:r>
            <w:r w:rsidR="00AF2AFA" w:rsidRPr="00EA664B">
              <w:rPr>
                <w:rFonts w:cstheme="minorHAnsi"/>
              </w:rPr>
              <w:t xml:space="preserve"> </w:t>
            </w:r>
            <w:r w:rsidR="00B81DC9" w:rsidRPr="00EA664B">
              <w:rPr>
                <w:rFonts w:cstheme="minorHAnsi"/>
              </w:rPr>
              <w:t>respond</w:t>
            </w:r>
            <w:r w:rsidR="00251FC4" w:rsidRPr="00EA664B">
              <w:rPr>
                <w:rFonts w:cstheme="minorHAnsi"/>
              </w:rPr>
              <w:t xml:space="preserve"> </w:t>
            </w:r>
            <w:r w:rsidR="005C4C6E" w:rsidRPr="00EA664B">
              <w:rPr>
                <w:rFonts w:cstheme="minorHAnsi"/>
              </w:rPr>
              <w:t>quickly and effectively</w:t>
            </w:r>
            <w:r w:rsidR="00FA2A32" w:rsidRPr="00EA664B">
              <w:rPr>
                <w:rFonts w:cstheme="minorHAnsi"/>
              </w:rPr>
              <w:t>?</w:t>
            </w:r>
          </w:p>
        </w:tc>
        <w:tc>
          <w:tcPr>
            <w:tcW w:w="708" w:type="dxa"/>
          </w:tcPr>
          <w:p w14:paraId="5827B975" w14:textId="77777777" w:rsidR="00B222B1" w:rsidRPr="00EA664B" w:rsidRDefault="00B222B1" w:rsidP="002A435C">
            <w:pPr>
              <w:adjustRightInd w:val="0"/>
              <w:snapToGrid w:val="0"/>
              <w:spacing w:after="120"/>
              <w:jc w:val="both"/>
              <w:rPr>
                <w:rFonts w:cstheme="minorHAnsi"/>
              </w:rPr>
            </w:pPr>
          </w:p>
        </w:tc>
        <w:tc>
          <w:tcPr>
            <w:tcW w:w="709" w:type="dxa"/>
          </w:tcPr>
          <w:p w14:paraId="07029D6A" w14:textId="77777777" w:rsidR="00B222B1" w:rsidRPr="00EA664B" w:rsidRDefault="00B222B1" w:rsidP="002A435C">
            <w:pPr>
              <w:adjustRightInd w:val="0"/>
              <w:snapToGrid w:val="0"/>
              <w:spacing w:after="120"/>
              <w:jc w:val="both"/>
              <w:rPr>
                <w:rFonts w:cstheme="minorHAnsi"/>
              </w:rPr>
            </w:pPr>
          </w:p>
        </w:tc>
        <w:tc>
          <w:tcPr>
            <w:tcW w:w="1701" w:type="dxa"/>
          </w:tcPr>
          <w:p w14:paraId="0A5DB22B" w14:textId="77777777" w:rsidR="00B222B1" w:rsidRPr="00EA664B" w:rsidRDefault="00613E27" w:rsidP="002A435C">
            <w:pPr>
              <w:adjustRightInd w:val="0"/>
              <w:snapToGrid w:val="0"/>
              <w:spacing w:after="120"/>
              <w:jc w:val="both"/>
              <w:rPr>
                <w:rFonts w:cstheme="minorHAnsi"/>
              </w:rPr>
            </w:pPr>
            <w:r w:rsidRPr="00EA664B">
              <w:rPr>
                <w:rFonts w:cstheme="minorHAnsi"/>
              </w:rPr>
              <w:t>ESS10</w:t>
            </w:r>
          </w:p>
        </w:tc>
        <w:tc>
          <w:tcPr>
            <w:tcW w:w="1914" w:type="dxa"/>
          </w:tcPr>
          <w:p w14:paraId="4788DA1C" w14:textId="7D89804A" w:rsidR="00B222B1" w:rsidRPr="00EA664B" w:rsidRDefault="005A59D0" w:rsidP="002A435C">
            <w:pPr>
              <w:adjustRightInd w:val="0"/>
              <w:snapToGrid w:val="0"/>
              <w:spacing w:before="60" w:after="120"/>
              <w:jc w:val="both"/>
              <w:rPr>
                <w:rFonts w:cstheme="minorHAnsi"/>
              </w:rPr>
            </w:pPr>
            <w:r w:rsidRPr="00EA664B">
              <w:rPr>
                <w:rFonts w:cstheme="minorHAnsi"/>
              </w:rPr>
              <w:t>SEP</w:t>
            </w:r>
          </w:p>
        </w:tc>
      </w:tr>
      <w:tr w:rsidR="00375734" w:rsidRPr="00EA664B" w14:paraId="17922D28" w14:textId="77777777" w:rsidTr="00F60FB7">
        <w:trPr>
          <w:cantSplit/>
        </w:trPr>
        <w:tc>
          <w:tcPr>
            <w:tcW w:w="4503" w:type="dxa"/>
          </w:tcPr>
          <w:p w14:paraId="543A6A6E" w14:textId="77777777" w:rsidR="00375734" w:rsidRPr="00EA664B" w:rsidRDefault="00613B0F" w:rsidP="002A435C">
            <w:pPr>
              <w:adjustRightInd w:val="0"/>
              <w:snapToGrid w:val="0"/>
              <w:spacing w:after="120"/>
              <w:jc w:val="both"/>
              <w:rPr>
                <w:rFonts w:cstheme="minorHAnsi"/>
              </w:rPr>
            </w:pPr>
            <w:r w:rsidRPr="00EA664B">
              <w:rPr>
                <w:rFonts w:cstheme="minorHAnsi"/>
              </w:rPr>
              <w:t xml:space="preserve">Does the subproject involve transboundary transportation </w:t>
            </w:r>
            <w:r w:rsidR="00D91980" w:rsidRPr="00EA664B">
              <w:rPr>
                <w:rFonts w:cstheme="minorHAnsi"/>
              </w:rPr>
              <w:t>(</w:t>
            </w:r>
            <w:r w:rsidR="00A322BE" w:rsidRPr="00EA664B">
              <w:rPr>
                <w:rFonts w:cstheme="minorHAnsi"/>
              </w:rPr>
              <w:t xml:space="preserve">including </w:t>
            </w:r>
            <w:r w:rsidR="00C76327" w:rsidRPr="00EA664B">
              <w:rPr>
                <w:rFonts w:cstheme="minorHAnsi"/>
              </w:rPr>
              <w:t xml:space="preserve">Potentially infected specimens may be transported from healthcare facilities to testing laboratories, and </w:t>
            </w:r>
            <w:r w:rsidR="00D91980" w:rsidRPr="00EA664B">
              <w:rPr>
                <w:rFonts w:cstheme="minorHAnsi"/>
              </w:rPr>
              <w:t>transboundary</w:t>
            </w:r>
            <w:r w:rsidR="00A322BE" w:rsidRPr="00EA664B">
              <w:rPr>
                <w:rFonts w:cstheme="minorHAnsi"/>
              </w:rPr>
              <w:t>)</w:t>
            </w:r>
            <w:r w:rsidR="00251FC4" w:rsidRPr="00EA664B">
              <w:rPr>
                <w:rFonts w:cstheme="minorHAnsi"/>
              </w:rPr>
              <w:t xml:space="preserve"> </w:t>
            </w:r>
            <w:r w:rsidRPr="00EA664B">
              <w:rPr>
                <w:rFonts w:cstheme="minorHAnsi"/>
              </w:rPr>
              <w:t>of specimen, samples, infectious and hazardous materials?</w:t>
            </w:r>
          </w:p>
        </w:tc>
        <w:tc>
          <w:tcPr>
            <w:tcW w:w="708" w:type="dxa"/>
          </w:tcPr>
          <w:p w14:paraId="6011DCE5" w14:textId="77777777" w:rsidR="00375734" w:rsidRPr="00EA664B" w:rsidRDefault="00375734" w:rsidP="002A435C">
            <w:pPr>
              <w:adjustRightInd w:val="0"/>
              <w:snapToGrid w:val="0"/>
              <w:spacing w:after="120"/>
              <w:jc w:val="both"/>
              <w:rPr>
                <w:rFonts w:cstheme="minorHAnsi"/>
              </w:rPr>
            </w:pPr>
          </w:p>
        </w:tc>
        <w:tc>
          <w:tcPr>
            <w:tcW w:w="709" w:type="dxa"/>
          </w:tcPr>
          <w:p w14:paraId="28541C5A" w14:textId="77777777" w:rsidR="00375734" w:rsidRPr="00EA664B" w:rsidRDefault="00375734" w:rsidP="002A435C">
            <w:pPr>
              <w:adjustRightInd w:val="0"/>
              <w:snapToGrid w:val="0"/>
              <w:spacing w:after="120"/>
              <w:jc w:val="both"/>
              <w:rPr>
                <w:rFonts w:cstheme="minorHAnsi"/>
              </w:rPr>
            </w:pPr>
          </w:p>
        </w:tc>
        <w:tc>
          <w:tcPr>
            <w:tcW w:w="1701" w:type="dxa"/>
          </w:tcPr>
          <w:p w14:paraId="3DD07665" w14:textId="253A5033" w:rsidR="00375734" w:rsidRPr="00EA664B" w:rsidRDefault="0000155D" w:rsidP="002A435C">
            <w:pPr>
              <w:adjustRightInd w:val="0"/>
              <w:snapToGrid w:val="0"/>
              <w:spacing w:after="120"/>
              <w:jc w:val="both"/>
              <w:rPr>
                <w:rFonts w:cstheme="minorHAnsi"/>
              </w:rPr>
            </w:pPr>
            <w:r w:rsidRPr="00EA664B">
              <w:rPr>
                <w:rFonts w:cstheme="minorHAnsi"/>
              </w:rPr>
              <w:t>ESS1/</w:t>
            </w:r>
            <w:r w:rsidR="00613B0F" w:rsidRPr="00EA664B">
              <w:rPr>
                <w:rFonts w:cstheme="minorHAnsi"/>
              </w:rPr>
              <w:t>ESS3</w:t>
            </w:r>
          </w:p>
        </w:tc>
        <w:tc>
          <w:tcPr>
            <w:tcW w:w="1914" w:type="dxa"/>
          </w:tcPr>
          <w:p w14:paraId="015AE865" w14:textId="2714A4B1" w:rsidR="00375734" w:rsidRPr="00EA664B" w:rsidRDefault="00F22A79" w:rsidP="002A435C">
            <w:pPr>
              <w:adjustRightInd w:val="0"/>
              <w:snapToGrid w:val="0"/>
              <w:spacing w:after="120"/>
              <w:jc w:val="both"/>
              <w:rPr>
                <w:rFonts w:cstheme="minorHAnsi"/>
              </w:rPr>
            </w:pPr>
            <w:r w:rsidRPr="00EA664B">
              <w:rPr>
                <w:rFonts w:cstheme="minorHAnsi"/>
              </w:rPr>
              <w:t xml:space="preserve">ESIA/ESMP, </w:t>
            </w:r>
            <w:r w:rsidR="0000155D" w:rsidRPr="00EA664B">
              <w:rPr>
                <w:rFonts w:cstheme="minorHAnsi"/>
              </w:rPr>
              <w:t xml:space="preserve">ICMWMP, </w:t>
            </w:r>
            <w:r w:rsidRPr="00EA664B">
              <w:rPr>
                <w:rFonts w:cstheme="minorHAnsi"/>
              </w:rPr>
              <w:t>SEP</w:t>
            </w:r>
          </w:p>
        </w:tc>
      </w:tr>
      <w:tr w:rsidR="00613B0F" w:rsidRPr="00EA664B" w14:paraId="053F5495" w14:textId="77777777" w:rsidTr="00F60FB7">
        <w:trPr>
          <w:cantSplit/>
        </w:trPr>
        <w:tc>
          <w:tcPr>
            <w:tcW w:w="4503" w:type="dxa"/>
          </w:tcPr>
          <w:p w14:paraId="5DDB0F6D" w14:textId="77777777" w:rsidR="00613B0F" w:rsidRPr="00EA664B" w:rsidRDefault="00613B0F" w:rsidP="002A435C">
            <w:pPr>
              <w:adjustRightInd w:val="0"/>
              <w:snapToGrid w:val="0"/>
              <w:spacing w:after="120"/>
              <w:jc w:val="both"/>
              <w:rPr>
                <w:rFonts w:cstheme="minorHAnsi"/>
              </w:rPr>
            </w:pPr>
            <w:r w:rsidRPr="00EA664B">
              <w:rPr>
                <w:rFonts w:cstheme="minorHAnsi"/>
              </w:rPr>
              <w:t>Does the subproject involve use of security</w:t>
            </w:r>
            <w:r w:rsidR="0012231E" w:rsidRPr="00EA664B">
              <w:rPr>
                <w:rFonts w:cstheme="minorHAnsi"/>
              </w:rPr>
              <w:t xml:space="preserve"> or military</w:t>
            </w:r>
            <w:r w:rsidRPr="00EA664B">
              <w:rPr>
                <w:rFonts w:cstheme="minorHAnsi"/>
              </w:rPr>
              <w:t xml:space="preserve"> personnel</w:t>
            </w:r>
            <w:r w:rsidR="001B6E1E" w:rsidRPr="00EA664B">
              <w:rPr>
                <w:rFonts w:cstheme="minorHAnsi"/>
              </w:rPr>
              <w:t xml:space="preserve"> during construction and/or operation of healthcare facilities</w:t>
            </w:r>
            <w:r w:rsidR="0012231E" w:rsidRPr="00EA664B">
              <w:rPr>
                <w:rFonts w:cstheme="minorHAnsi"/>
              </w:rPr>
              <w:t xml:space="preserve"> and related activities</w:t>
            </w:r>
            <w:r w:rsidRPr="00EA664B">
              <w:rPr>
                <w:rFonts w:cstheme="minorHAnsi"/>
              </w:rPr>
              <w:t>?</w:t>
            </w:r>
          </w:p>
        </w:tc>
        <w:tc>
          <w:tcPr>
            <w:tcW w:w="708" w:type="dxa"/>
          </w:tcPr>
          <w:p w14:paraId="37EBC145" w14:textId="77777777" w:rsidR="00613B0F" w:rsidRPr="00EA664B" w:rsidRDefault="00613B0F" w:rsidP="002A435C">
            <w:pPr>
              <w:adjustRightInd w:val="0"/>
              <w:snapToGrid w:val="0"/>
              <w:spacing w:after="120"/>
              <w:jc w:val="both"/>
              <w:rPr>
                <w:rFonts w:cstheme="minorHAnsi"/>
              </w:rPr>
            </w:pPr>
          </w:p>
        </w:tc>
        <w:tc>
          <w:tcPr>
            <w:tcW w:w="709" w:type="dxa"/>
          </w:tcPr>
          <w:p w14:paraId="6A624F2D" w14:textId="77777777" w:rsidR="00613B0F" w:rsidRPr="00EA664B" w:rsidRDefault="00613B0F" w:rsidP="002A435C">
            <w:pPr>
              <w:adjustRightInd w:val="0"/>
              <w:snapToGrid w:val="0"/>
              <w:spacing w:after="120"/>
              <w:jc w:val="both"/>
              <w:rPr>
                <w:rFonts w:cstheme="minorHAnsi"/>
              </w:rPr>
            </w:pPr>
          </w:p>
        </w:tc>
        <w:tc>
          <w:tcPr>
            <w:tcW w:w="1701" w:type="dxa"/>
          </w:tcPr>
          <w:p w14:paraId="58846CC1" w14:textId="71C315AE" w:rsidR="00613B0F" w:rsidRPr="00EA664B" w:rsidRDefault="001B6E1E" w:rsidP="002A435C">
            <w:pPr>
              <w:adjustRightInd w:val="0"/>
              <w:snapToGrid w:val="0"/>
              <w:spacing w:after="120"/>
              <w:jc w:val="both"/>
              <w:rPr>
                <w:rFonts w:cstheme="minorHAnsi"/>
              </w:rPr>
            </w:pPr>
            <w:r w:rsidRPr="00EA664B">
              <w:rPr>
                <w:rFonts w:cstheme="minorHAnsi"/>
              </w:rPr>
              <w:t>ESS4</w:t>
            </w:r>
            <w:r w:rsidR="0000155D" w:rsidRPr="00EA664B">
              <w:rPr>
                <w:rFonts w:cstheme="minorHAnsi"/>
              </w:rPr>
              <w:t>/ESS1</w:t>
            </w:r>
          </w:p>
        </w:tc>
        <w:tc>
          <w:tcPr>
            <w:tcW w:w="1914" w:type="dxa"/>
          </w:tcPr>
          <w:p w14:paraId="6B4D082B" w14:textId="77777777" w:rsidR="00613B0F" w:rsidRPr="00EA664B" w:rsidRDefault="00F22A79" w:rsidP="002A435C">
            <w:pPr>
              <w:adjustRightInd w:val="0"/>
              <w:snapToGrid w:val="0"/>
              <w:spacing w:before="60" w:after="120"/>
              <w:jc w:val="both"/>
              <w:rPr>
                <w:rFonts w:cstheme="minorHAnsi"/>
              </w:rPr>
            </w:pPr>
            <w:r w:rsidRPr="00EA664B">
              <w:rPr>
                <w:rFonts w:cstheme="minorHAnsi"/>
              </w:rPr>
              <w:t>ESIA/ESMP, SEP</w:t>
            </w:r>
          </w:p>
        </w:tc>
      </w:tr>
      <w:tr w:rsidR="00613B0F" w:rsidRPr="00EA664B" w14:paraId="1756F5F3" w14:textId="77777777" w:rsidTr="00F60FB7">
        <w:trPr>
          <w:cantSplit/>
        </w:trPr>
        <w:tc>
          <w:tcPr>
            <w:tcW w:w="4503" w:type="dxa"/>
          </w:tcPr>
          <w:p w14:paraId="699C8E73" w14:textId="49124C13" w:rsidR="00613B0F" w:rsidRPr="00EA664B" w:rsidRDefault="00613B0F" w:rsidP="002A435C">
            <w:pPr>
              <w:adjustRightInd w:val="0"/>
              <w:snapToGrid w:val="0"/>
              <w:spacing w:after="120"/>
              <w:jc w:val="both"/>
              <w:rPr>
                <w:rFonts w:cstheme="minorHAnsi"/>
              </w:rPr>
            </w:pPr>
            <w:r w:rsidRPr="00EA664B">
              <w:rPr>
                <w:rFonts w:cstheme="minorHAnsi"/>
              </w:rPr>
              <w:t xml:space="preserve">Is the subproject located </w:t>
            </w:r>
            <w:r w:rsidR="001B6E1E" w:rsidRPr="00EA664B">
              <w:rPr>
                <w:rFonts w:cstheme="minorHAnsi"/>
              </w:rPr>
              <w:t>within or in the vicinity of any ecologically sensitive areas?</w:t>
            </w:r>
          </w:p>
        </w:tc>
        <w:tc>
          <w:tcPr>
            <w:tcW w:w="708" w:type="dxa"/>
          </w:tcPr>
          <w:p w14:paraId="3611C611" w14:textId="77777777" w:rsidR="00613B0F" w:rsidRPr="00EA664B" w:rsidRDefault="00613B0F" w:rsidP="002A435C">
            <w:pPr>
              <w:adjustRightInd w:val="0"/>
              <w:snapToGrid w:val="0"/>
              <w:spacing w:after="120"/>
              <w:jc w:val="both"/>
              <w:rPr>
                <w:rFonts w:cstheme="minorHAnsi"/>
              </w:rPr>
            </w:pPr>
          </w:p>
        </w:tc>
        <w:tc>
          <w:tcPr>
            <w:tcW w:w="709" w:type="dxa"/>
          </w:tcPr>
          <w:p w14:paraId="62E8506B" w14:textId="77777777" w:rsidR="00613B0F" w:rsidRPr="00EA664B" w:rsidRDefault="00613B0F" w:rsidP="002A435C">
            <w:pPr>
              <w:adjustRightInd w:val="0"/>
              <w:snapToGrid w:val="0"/>
              <w:spacing w:after="120"/>
              <w:jc w:val="both"/>
              <w:rPr>
                <w:rFonts w:cstheme="minorHAnsi"/>
              </w:rPr>
            </w:pPr>
          </w:p>
        </w:tc>
        <w:tc>
          <w:tcPr>
            <w:tcW w:w="1701" w:type="dxa"/>
          </w:tcPr>
          <w:p w14:paraId="0561F556" w14:textId="001C10A6" w:rsidR="00613B0F" w:rsidRPr="00EA664B" w:rsidRDefault="001B6E1E" w:rsidP="002A435C">
            <w:pPr>
              <w:adjustRightInd w:val="0"/>
              <w:snapToGrid w:val="0"/>
              <w:spacing w:after="120"/>
              <w:jc w:val="both"/>
              <w:rPr>
                <w:rFonts w:cstheme="minorHAnsi"/>
              </w:rPr>
            </w:pPr>
            <w:r w:rsidRPr="00EA664B">
              <w:rPr>
                <w:rFonts w:cstheme="minorHAnsi"/>
              </w:rPr>
              <w:t>ESS6</w:t>
            </w:r>
            <w:r w:rsidR="0000155D" w:rsidRPr="00EA664B">
              <w:rPr>
                <w:rFonts w:cstheme="minorHAnsi"/>
              </w:rPr>
              <w:t>/ESS1</w:t>
            </w:r>
          </w:p>
        </w:tc>
        <w:tc>
          <w:tcPr>
            <w:tcW w:w="1914" w:type="dxa"/>
          </w:tcPr>
          <w:p w14:paraId="1A0D9D44" w14:textId="77777777" w:rsidR="00613B0F" w:rsidRPr="00EA664B" w:rsidRDefault="00F22A79" w:rsidP="002A435C">
            <w:pPr>
              <w:adjustRightInd w:val="0"/>
              <w:snapToGrid w:val="0"/>
              <w:spacing w:before="60" w:after="120"/>
              <w:jc w:val="both"/>
              <w:rPr>
                <w:rFonts w:cstheme="minorHAnsi"/>
              </w:rPr>
            </w:pPr>
            <w:r w:rsidRPr="00EA664B">
              <w:rPr>
                <w:rFonts w:cstheme="minorHAnsi"/>
              </w:rPr>
              <w:t>ESIA/ESMP, SEP</w:t>
            </w:r>
          </w:p>
        </w:tc>
      </w:tr>
      <w:tr w:rsidR="00E77F3F" w:rsidRPr="00EA664B" w14:paraId="7E927B8A" w14:textId="77777777" w:rsidTr="00F60FB7">
        <w:trPr>
          <w:cantSplit/>
        </w:trPr>
        <w:tc>
          <w:tcPr>
            <w:tcW w:w="4503" w:type="dxa"/>
          </w:tcPr>
          <w:p w14:paraId="67AE8AEB" w14:textId="77777777" w:rsidR="00E77F3F" w:rsidRPr="00EA664B" w:rsidRDefault="00E77F3F" w:rsidP="002A435C">
            <w:pPr>
              <w:adjustRightInd w:val="0"/>
              <w:snapToGrid w:val="0"/>
              <w:spacing w:after="120"/>
              <w:jc w:val="both"/>
              <w:rPr>
                <w:rFonts w:cstheme="minorHAnsi"/>
              </w:rPr>
            </w:pPr>
            <w:r w:rsidRPr="00EA664B">
              <w:rPr>
                <w:rFonts w:cstheme="minorHAnsi"/>
              </w:rPr>
              <w:t>Is the subproject located within or in the vicinity of any known cultural heritage sites?</w:t>
            </w:r>
          </w:p>
        </w:tc>
        <w:tc>
          <w:tcPr>
            <w:tcW w:w="708" w:type="dxa"/>
          </w:tcPr>
          <w:p w14:paraId="2E144A84" w14:textId="77777777" w:rsidR="00E77F3F" w:rsidRPr="00EA664B" w:rsidRDefault="00E77F3F" w:rsidP="002A435C">
            <w:pPr>
              <w:adjustRightInd w:val="0"/>
              <w:snapToGrid w:val="0"/>
              <w:spacing w:after="120"/>
              <w:jc w:val="both"/>
              <w:rPr>
                <w:rFonts w:cstheme="minorHAnsi"/>
              </w:rPr>
            </w:pPr>
          </w:p>
        </w:tc>
        <w:tc>
          <w:tcPr>
            <w:tcW w:w="709" w:type="dxa"/>
          </w:tcPr>
          <w:p w14:paraId="5B7B6811" w14:textId="77777777" w:rsidR="00E77F3F" w:rsidRPr="00EA664B" w:rsidRDefault="00E77F3F" w:rsidP="002A435C">
            <w:pPr>
              <w:adjustRightInd w:val="0"/>
              <w:snapToGrid w:val="0"/>
              <w:spacing w:after="120"/>
              <w:jc w:val="both"/>
              <w:rPr>
                <w:rFonts w:cstheme="minorHAnsi"/>
              </w:rPr>
            </w:pPr>
          </w:p>
        </w:tc>
        <w:tc>
          <w:tcPr>
            <w:tcW w:w="1701" w:type="dxa"/>
          </w:tcPr>
          <w:p w14:paraId="28544445" w14:textId="77777777" w:rsidR="00E77F3F" w:rsidRPr="00EA664B" w:rsidRDefault="00E77F3F" w:rsidP="002A435C">
            <w:pPr>
              <w:adjustRightInd w:val="0"/>
              <w:snapToGrid w:val="0"/>
              <w:spacing w:after="120"/>
              <w:jc w:val="both"/>
              <w:rPr>
                <w:rFonts w:cstheme="minorHAnsi"/>
              </w:rPr>
            </w:pPr>
            <w:r w:rsidRPr="00EA664B">
              <w:rPr>
                <w:rFonts w:cstheme="minorHAnsi"/>
              </w:rPr>
              <w:t>ESS8</w:t>
            </w:r>
          </w:p>
        </w:tc>
        <w:tc>
          <w:tcPr>
            <w:tcW w:w="1914" w:type="dxa"/>
          </w:tcPr>
          <w:p w14:paraId="43CBDAB7" w14:textId="77777777" w:rsidR="00E77F3F" w:rsidRPr="00EA664B" w:rsidRDefault="00F22A79" w:rsidP="002A435C">
            <w:pPr>
              <w:adjustRightInd w:val="0"/>
              <w:snapToGrid w:val="0"/>
              <w:spacing w:before="60" w:after="120"/>
              <w:jc w:val="both"/>
              <w:rPr>
                <w:rFonts w:cstheme="minorHAnsi"/>
              </w:rPr>
            </w:pPr>
            <w:r w:rsidRPr="00EA664B">
              <w:rPr>
                <w:rFonts w:cstheme="minorHAnsi"/>
              </w:rPr>
              <w:t>ESIA/ESMP, SEP</w:t>
            </w:r>
          </w:p>
        </w:tc>
      </w:tr>
      <w:tr w:rsidR="00E77F3F" w:rsidRPr="00EA664B" w14:paraId="179A8644" w14:textId="77777777" w:rsidTr="00F60FB7">
        <w:trPr>
          <w:cantSplit/>
        </w:trPr>
        <w:tc>
          <w:tcPr>
            <w:tcW w:w="4503" w:type="dxa"/>
          </w:tcPr>
          <w:p w14:paraId="549A4DE6" w14:textId="77777777" w:rsidR="00E77F3F" w:rsidRPr="00EA664B" w:rsidRDefault="00E77F3F" w:rsidP="002A435C">
            <w:pPr>
              <w:adjustRightInd w:val="0"/>
              <w:snapToGrid w:val="0"/>
              <w:spacing w:after="120"/>
              <w:jc w:val="both"/>
              <w:rPr>
                <w:rFonts w:cstheme="minorHAnsi"/>
              </w:rPr>
            </w:pPr>
            <w:r w:rsidRPr="00EA664B">
              <w:rPr>
                <w:rFonts w:cstheme="minorHAnsi"/>
              </w:rPr>
              <w:t>Does the project area present considerable Gender-Based Violence (GBV) and Sexual Exploitation and Abuse (SEA) risk?</w:t>
            </w:r>
          </w:p>
        </w:tc>
        <w:tc>
          <w:tcPr>
            <w:tcW w:w="708" w:type="dxa"/>
          </w:tcPr>
          <w:p w14:paraId="3EAB58A1" w14:textId="77777777" w:rsidR="00E77F3F" w:rsidRPr="00EA664B" w:rsidRDefault="00E77F3F" w:rsidP="002A435C">
            <w:pPr>
              <w:adjustRightInd w:val="0"/>
              <w:snapToGrid w:val="0"/>
              <w:spacing w:after="120"/>
              <w:jc w:val="both"/>
              <w:rPr>
                <w:rFonts w:cstheme="minorHAnsi"/>
              </w:rPr>
            </w:pPr>
          </w:p>
        </w:tc>
        <w:tc>
          <w:tcPr>
            <w:tcW w:w="709" w:type="dxa"/>
          </w:tcPr>
          <w:p w14:paraId="4E73FDCA" w14:textId="77777777" w:rsidR="00E77F3F" w:rsidRPr="00EA664B" w:rsidRDefault="00E77F3F" w:rsidP="002A435C">
            <w:pPr>
              <w:adjustRightInd w:val="0"/>
              <w:snapToGrid w:val="0"/>
              <w:spacing w:after="120"/>
              <w:jc w:val="both"/>
              <w:rPr>
                <w:rFonts w:cstheme="minorHAnsi"/>
              </w:rPr>
            </w:pPr>
          </w:p>
        </w:tc>
        <w:tc>
          <w:tcPr>
            <w:tcW w:w="1701" w:type="dxa"/>
          </w:tcPr>
          <w:p w14:paraId="52DC1E66" w14:textId="77777777" w:rsidR="00E77F3F" w:rsidRPr="00EA664B" w:rsidRDefault="00E77F3F" w:rsidP="002A435C">
            <w:pPr>
              <w:adjustRightInd w:val="0"/>
              <w:snapToGrid w:val="0"/>
              <w:spacing w:after="120"/>
              <w:jc w:val="both"/>
              <w:rPr>
                <w:rFonts w:cstheme="minorHAnsi"/>
              </w:rPr>
            </w:pPr>
            <w:r w:rsidRPr="00EA664B">
              <w:rPr>
                <w:rFonts w:cstheme="minorHAnsi"/>
              </w:rPr>
              <w:t>ESS1</w:t>
            </w:r>
          </w:p>
        </w:tc>
        <w:tc>
          <w:tcPr>
            <w:tcW w:w="1914" w:type="dxa"/>
          </w:tcPr>
          <w:p w14:paraId="61871E19" w14:textId="77777777" w:rsidR="00E77F3F" w:rsidRPr="00EA664B" w:rsidRDefault="00F22A79" w:rsidP="002A435C">
            <w:pPr>
              <w:adjustRightInd w:val="0"/>
              <w:snapToGrid w:val="0"/>
              <w:spacing w:before="60" w:after="120"/>
              <w:jc w:val="both"/>
              <w:rPr>
                <w:rFonts w:cstheme="minorHAnsi"/>
              </w:rPr>
            </w:pPr>
            <w:r w:rsidRPr="00EA664B">
              <w:rPr>
                <w:rFonts w:cstheme="minorHAnsi"/>
              </w:rPr>
              <w:t>ESIA/ESMP, SEP</w:t>
            </w:r>
          </w:p>
        </w:tc>
      </w:tr>
      <w:tr w:rsidR="008B75B8" w:rsidRPr="00EA664B" w14:paraId="76C1C339" w14:textId="77777777" w:rsidTr="00F60FB7">
        <w:trPr>
          <w:cantSplit/>
        </w:trPr>
        <w:tc>
          <w:tcPr>
            <w:tcW w:w="4503" w:type="dxa"/>
          </w:tcPr>
          <w:p w14:paraId="2D8562B6" w14:textId="131A1379" w:rsidR="008B75B8" w:rsidRPr="00EF405C" w:rsidRDefault="008B75B8" w:rsidP="002A435C">
            <w:pPr>
              <w:adjustRightInd w:val="0"/>
              <w:snapToGrid w:val="0"/>
              <w:spacing w:after="120"/>
              <w:jc w:val="both"/>
              <w:rPr>
                <w:rFonts w:cstheme="minorHAnsi"/>
              </w:rPr>
            </w:pPr>
            <w:r w:rsidRPr="00EF405C">
              <w:rPr>
                <w:rFonts w:cstheme="minorHAnsi"/>
              </w:rPr>
              <w:t>Does the subproject carry risk that disadvantaged and vulnerable groups may have unequitable access to project benefits?</w:t>
            </w:r>
          </w:p>
        </w:tc>
        <w:tc>
          <w:tcPr>
            <w:tcW w:w="708" w:type="dxa"/>
          </w:tcPr>
          <w:p w14:paraId="7128B2C3" w14:textId="77777777" w:rsidR="008B75B8" w:rsidRPr="00EF405C" w:rsidRDefault="008B75B8" w:rsidP="002A435C">
            <w:pPr>
              <w:adjustRightInd w:val="0"/>
              <w:snapToGrid w:val="0"/>
              <w:spacing w:after="120"/>
              <w:jc w:val="both"/>
              <w:rPr>
                <w:rFonts w:cstheme="minorHAnsi"/>
              </w:rPr>
            </w:pPr>
          </w:p>
        </w:tc>
        <w:tc>
          <w:tcPr>
            <w:tcW w:w="709" w:type="dxa"/>
          </w:tcPr>
          <w:p w14:paraId="415ECA17" w14:textId="77777777" w:rsidR="008B75B8" w:rsidRPr="00EF405C" w:rsidRDefault="008B75B8" w:rsidP="002A435C">
            <w:pPr>
              <w:adjustRightInd w:val="0"/>
              <w:snapToGrid w:val="0"/>
              <w:spacing w:after="120"/>
              <w:jc w:val="both"/>
              <w:rPr>
                <w:rFonts w:cstheme="minorHAnsi"/>
              </w:rPr>
            </w:pPr>
          </w:p>
        </w:tc>
        <w:tc>
          <w:tcPr>
            <w:tcW w:w="1701" w:type="dxa"/>
          </w:tcPr>
          <w:p w14:paraId="6C7BB9E2" w14:textId="6A69C978" w:rsidR="008B75B8" w:rsidRPr="00EF405C" w:rsidRDefault="008B75B8" w:rsidP="002A435C">
            <w:pPr>
              <w:adjustRightInd w:val="0"/>
              <w:snapToGrid w:val="0"/>
              <w:spacing w:after="120"/>
              <w:jc w:val="both"/>
              <w:rPr>
                <w:rFonts w:cstheme="minorHAnsi"/>
              </w:rPr>
            </w:pPr>
            <w:r w:rsidRPr="00EF405C">
              <w:rPr>
                <w:rFonts w:cstheme="minorHAnsi"/>
              </w:rPr>
              <w:t>ESS1</w:t>
            </w:r>
          </w:p>
        </w:tc>
        <w:tc>
          <w:tcPr>
            <w:tcW w:w="1914" w:type="dxa"/>
          </w:tcPr>
          <w:p w14:paraId="6196F1A9" w14:textId="7762E97E" w:rsidR="008B75B8" w:rsidRPr="00EF405C" w:rsidRDefault="008B75B8" w:rsidP="002A435C">
            <w:pPr>
              <w:adjustRightInd w:val="0"/>
              <w:snapToGrid w:val="0"/>
              <w:spacing w:before="60" w:after="120"/>
              <w:jc w:val="both"/>
              <w:rPr>
                <w:rFonts w:cstheme="minorHAnsi"/>
              </w:rPr>
            </w:pPr>
            <w:r w:rsidRPr="00EF405C">
              <w:rPr>
                <w:rFonts w:cstheme="minorHAnsi"/>
              </w:rPr>
              <w:t>ESIA/ESMP, SEP</w:t>
            </w:r>
          </w:p>
        </w:tc>
      </w:tr>
    </w:tbl>
    <w:p w14:paraId="6A57C1F5" w14:textId="77777777" w:rsidR="003A3A86" w:rsidRDefault="003A3A86" w:rsidP="003A3A86">
      <w:pPr>
        <w:spacing w:after="120"/>
        <w:ind w:right="110"/>
        <w:jc w:val="both"/>
        <w:rPr>
          <w:rFonts w:cstheme="minorHAnsi"/>
          <w:b/>
        </w:rPr>
      </w:pPr>
    </w:p>
    <w:p w14:paraId="1F87826B" w14:textId="77777777" w:rsidR="003A3A86" w:rsidRDefault="003A3A86" w:rsidP="003A3A86">
      <w:pPr>
        <w:spacing w:after="120"/>
        <w:ind w:right="110"/>
        <w:jc w:val="both"/>
        <w:rPr>
          <w:rFonts w:cstheme="minorHAnsi"/>
          <w:b/>
        </w:rPr>
      </w:pPr>
    </w:p>
    <w:p w14:paraId="0521AB5E" w14:textId="77777777" w:rsidR="003A3A86" w:rsidRDefault="003A3A86" w:rsidP="003A3A86">
      <w:pPr>
        <w:spacing w:after="120"/>
        <w:ind w:right="110"/>
        <w:jc w:val="both"/>
        <w:rPr>
          <w:rFonts w:cstheme="minorHAnsi"/>
          <w:b/>
        </w:rPr>
      </w:pPr>
    </w:p>
    <w:p w14:paraId="4B2A0CE5" w14:textId="2CA305C9" w:rsidR="00FA04B3" w:rsidRPr="00EA664B" w:rsidRDefault="00FA04B3" w:rsidP="002A435C">
      <w:pPr>
        <w:spacing w:after="120"/>
        <w:ind w:right="110"/>
        <w:jc w:val="both"/>
        <w:rPr>
          <w:rFonts w:cstheme="minorHAnsi"/>
          <w:b/>
        </w:rPr>
      </w:pPr>
      <w:r w:rsidRPr="00EA664B">
        <w:rPr>
          <w:rFonts w:cstheme="minorHAnsi"/>
          <w:b/>
        </w:rPr>
        <w:t>Conclusions:</w:t>
      </w:r>
    </w:p>
    <w:p w14:paraId="273D77D2" w14:textId="77777777" w:rsidR="00E32C71" w:rsidRPr="00EA664B" w:rsidRDefault="00E32C71" w:rsidP="00D47B5F">
      <w:pPr>
        <w:pStyle w:val="ListParagraph"/>
        <w:numPr>
          <w:ilvl w:val="0"/>
          <w:numId w:val="5"/>
        </w:numPr>
        <w:spacing w:after="120"/>
        <w:ind w:right="110"/>
        <w:jc w:val="both"/>
        <w:rPr>
          <w:rFonts w:cstheme="minorHAnsi"/>
          <w:b/>
        </w:rPr>
      </w:pPr>
      <w:r w:rsidRPr="00EA664B">
        <w:rPr>
          <w:rFonts w:cstheme="minorHAnsi"/>
          <w:b/>
        </w:rPr>
        <w:t xml:space="preserve">Proposed Environmental and Social Risk </w:t>
      </w:r>
      <w:r w:rsidR="00965037" w:rsidRPr="00EA664B">
        <w:rPr>
          <w:rFonts w:cstheme="minorHAnsi"/>
          <w:b/>
        </w:rPr>
        <w:t>Ratings</w:t>
      </w:r>
      <w:r w:rsidRPr="00EA664B">
        <w:rPr>
          <w:rFonts w:cstheme="minorHAnsi"/>
          <w:b/>
        </w:rPr>
        <w:t xml:space="preserve"> (High, Substantial, Moderate or Low). Provide Justification</w:t>
      </w:r>
      <w:r w:rsidR="00F36157" w:rsidRPr="00EA664B">
        <w:rPr>
          <w:rFonts w:cstheme="minorHAnsi"/>
          <w:b/>
        </w:rPr>
        <w:t>s.</w:t>
      </w:r>
    </w:p>
    <w:p w14:paraId="7C2A89D4" w14:textId="77777777" w:rsidR="00D56DCC" w:rsidRPr="00EA664B" w:rsidRDefault="00D56DCC" w:rsidP="002A435C">
      <w:pPr>
        <w:pStyle w:val="ListParagraph"/>
        <w:spacing w:after="120"/>
        <w:ind w:right="110"/>
        <w:jc w:val="both"/>
        <w:rPr>
          <w:rFonts w:cstheme="minorHAnsi"/>
          <w:b/>
        </w:rPr>
      </w:pPr>
    </w:p>
    <w:p w14:paraId="06F6825B" w14:textId="16A55091" w:rsidR="00B05A28" w:rsidRPr="00EA664B" w:rsidRDefault="00FA04B3" w:rsidP="42C1EDF4">
      <w:pPr>
        <w:pStyle w:val="ListParagraph"/>
        <w:numPr>
          <w:ilvl w:val="0"/>
          <w:numId w:val="5"/>
        </w:numPr>
        <w:spacing w:after="120"/>
        <w:ind w:right="110"/>
        <w:jc w:val="both"/>
        <w:rPr>
          <w:b/>
          <w:bCs/>
        </w:rPr>
      </w:pPr>
      <w:r w:rsidRPr="42C1EDF4">
        <w:rPr>
          <w:b/>
          <w:bCs/>
        </w:rPr>
        <w:t>Proposed E&amp;S</w:t>
      </w:r>
      <w:r w:rsidR="00697CBD" w:rsidRPr="42C1EDF4">
        <w:rPr>
          <w:b/>
          <w:bCs/>
        </w:rPr>
        <w:t xml:space="preserve"> Management Plans/</w:t>
      </w:r>
      <w:r w:rsidRPr="42C1EDF4">
        <w:rPr>
          <w:b/>
          <w:bCs/>
        </w:rPr>
        <w:t xml:space="preserve"> Instruments</w:t>
      </w:r>
      <w:r w:rsidR="00C5370E" w:rsidRPr="42C1EDF4">
        <w:rPr>
          <w:b/>
          <w:bCs/>
        </w:rPr>
        <w:t xml:space="preserve"> to be further developed</w:t>
      </w:r>
      <w:r w:rsidR="3C603CB9" w:rsidRPr="42C1EDF4">
        <w:rPr>
          <w:b/>
          <w:bCs/>
        </w:rPr>
        <w:t>’</w:t>
      </w:r>
    </w:p>
    <w:p w14:paraId="39F385BF" w14:textId="4ACB71B8" w:rsidR="00FB598E" w:rsidRDefault="00FB598E" w:rsidP="002A435C">
      <w:pPr>
        <w:pStyle w:val="ListParagraph"/>
        <w:spacing w:after="120"/>
        <w:jc w:val="both"/>
        <w:rPr>
          <w:rFonts w:cstheme="minorHAnsi"/>
          <w:b/>
        </w:rPr>
      </w:pPr>
    </w:p>
    <w:p w14:paraId="79D67FC0" w14:textId="77777777" w:rsidR="006B15FF" w:rsidRDefault="006B15FF" w:rsidP="002A435C">
      <w:pPr>
        <w:pStyle w:val="ListParagraph"/>
        <w:spacing w:after="120"/>
        <w:jc w:val="both"/>
        <w:rPr>
          <w:rFonts w:cstheme="minorHAnsi"/>
          <w:b/>
        </w:rPr>
      </w:pPr>
    </w:p>
    <w:p w14:paraId="4FDA7757" w14:textId="6A8EF75A" w:rsidR="00F90B86" w:rsidRPr="00CD347D" w:rsidRDefault="00F90B86" w:rsidP="00F90B86">
      <w:pPr>
        <w:pStyle w:val="ListParagraph"/>
        <w:spacing w:after="120"/>
        <w:ind w:left="0"/>
        <w:jc w:val="both"/>
        <w:rPr>
          <w:rFonts w:cstheme="minorHAnsi"/>
          <w:b/>
        </w:rPr>
      </w:pPr>
      <w:r w:rsidRPr="00CD347D">
        <w:rPr>
          <w:rFonts w:cstheme="minorHAnsi"/>
          <w:b/>
        </w:rPr>
        <w:t>Guidelines for screening and applicable instruments:</w:t>
      </w:r>
    </w:p>
    <w:p w14:paraId="0DF89863" w14:textId="6BB282B2" w:rsidR="00F90B86" w:rsidRPr="00CD347D" w:rsidRDefault="00F90B86" w:rsidP="00F90B86">
      <w:pPr>
        <w:pStyle w:val="ListParagraph"/>
        <w:numPr>
          <w:ilvl w:val="0"/>
          <w:numId w:val="15"/>
        </w:numPr>
        <w:spacing w:after="120" w:line="240" w:lineRule="auto"/>
        <w:jc w:val="both"/>
        <w:rPr>
          <w:rFonts w:cstheme="minorHAnsi"/>
        </w:rPr>
      </w:pPr>
      <w:r w:rsidRPr="00CD347D">
        <w:rPr>
          <w:rFonts w:cstheme="minorHAnsi"/>
        </w:rPr>
        <w:t>ESIA is applicable for High Risk activities and those with physical environmental footprints.</w:t>
      </w:r>
    </w:p>
    <w:p w14:paraId="3C6181C7" w14:textId="436668B3" w:rsidR="00F90B86" w:rsidRPr="00CD347D" w:rsidRDefault="00AB1E07" w:rsidP="00A22F92">
      <w:pPr>
        <w:pStyle w:val="ListParagraph"/>
        <w:numPr>
          <w:ilvl w:val="0"/>
          <w:numId w:val="15"/>
        </w:numPr>
        <w:spacing w:after="120" w:line="240" w:lineRule="auto"/>
        <w:jc w:val="both"/>
        <w:rPr>
          <w:rFonts w:cstheme="minorHAnsi"/>
        </w:rPr>
      </w:pPr>
      <w:r w:rsidRPr="00CD347D">
        <w:rPr>
          <w:rFonts w:cstheme="minorHAnsi"/>
        </w:rPr>
        <w:t xml:space="preserve">ESIA / ESMP are not applicable for </w:t>
      </w:r>
      <w:r w:rsidR="006B15FF" w:rsidRPr="00CD347D">
        <w:rPr>
          <w:rFonts w:cstheme="minorHAnsi"/>
        </w:rPr>
        <w:t xml:space="preserve">supply </w:t>
      </w:r>
      <w:r w:rsidRPr="00CD347D">
        <w:rPr>
          <w:rFonts w:cstheme="minorHAnsi"/>
        </w:rPr>
        <w:t>activities such as PPE, etc. However, Project ICMWMP shall be applied in such cases.</w:t>
      </w:r>
      <w:r w:rsidR="00F90B86" w:rsidRPr="00CD347D">
        <w:rPr>
          <w:rFonts w:cstheme="minorHAnsi"/>
        </w:rPr>
        <w:t xml:space="preserve">  </w:t>
      </w:r>
    </w:p>
    <w:p w14:paraId="23619D30" w14:textId="77777777" w:rsidR="00B05A28" w:rsidRPr="00EA664B" w:rsidRDefault="007E7E82" w:rsidP="002A435C">
      <w:pPr>
        <w:spacing w:after="120" w:line="240" w:lineRule="auto"/>
        <w:ind w:right="110"/>
        <w:jc w:val="both"/>
        <w:rPr>
          <w:rFonts w:cstheme="minorHAnsi"/>
          <w:b/>
          <w:bCs/>
          <w:lang w:eastAsia="zh-CN"/>
        </w:rPr>
      </w:pPr>
      <w:r w:rsidRPr="00EA664B">
        <w:rPr>
          <w:rFonts w:cstheme="minorHAnsi"/>
          <w:b/>
          <w:bCs/>
          <w:lang w:eastAsia="zh-CN"/>
        </w:rPr>
        <w:t>INFECTION CONTROL: CONSIDERATIONS AND TOOLS TO ASSIST IN E&amp;S SCREENING AND RISK RATING:</w:t>
      </w:r>
    </w:p>
    <w:p w14:paraId="72D7F913" w14:textId="77777777" w:rsidR="00BA016D" w:rsidRPr="00EA664B" w:rsidRDefault="002E490B" w:rsidP="002A435C">
      <w:pPr>
        <w:spacing w:after="120" w:line="240" w:lineRule="auto"/>
        <w:jc w:val="both"/>
        <w:rPr>
          <w:rFonts w:cstheme="minorHAnsi"/>
        </w:rPr>
      </w:pPr>
      <w:r w:rsidRPr="00EA664B">
        <w:rPr>
          <w:rFonts w:cstheme="minorHAnsi"/>
        </w:rPr>
        <w:t>In the context of global COVID-19 outbreak, many countries have adopted a containment strategy that includes extensive testing, quarantine, isolation and treatment either in a medical facility or at home.</w:t>
      </w:r>
    </w:p>
    <w:p w14:paraId="627B4869" w14:textId="77777777" w:rsidR="00DB6037" w:rsidRPr="00EA664B" w:rsidRDefault="007F0572" w:rsidP="002A435C">
      <w:pPr>
        <w:spacing w:after="120" w:line="240" w:lineRule="auto"/>
        <w:jc w:val="both"/>
        <w:rPr>
          <w:rFonts w:cstheme="minorHAnsi"/>
        </w:rPr>
      </w:pPr>
      <w:r w:rsidRPr="00EA664B">
        <w:rPr>
          <w:rFonts w:cstheme="minorHAnsi"/>
        </w:rPr>
        <w:t>A COVID</w:t>
      </w:r>
      <w:r w:rsidR="002E490B" w:rsidRPr="00EA664B">
        <w:rPr>
          <w:rFonts w:cstheme="minorHAnsi"/>
        </w:rPr>
        <w:t>-19 response project may include</w:t>
      </w:r>
      <w:r w:rsidR="005D28B9" w:rsidRPr="00EA664B">
        <w:rPr>
          <w:rFonts w:cstheme="minorHAnsi"/>
        </w:rPr>
        <w:t xml:space="preserve"> the following activities</w:t>
      </w:r>
      <w:r w:rsidR="00DB6037" w:rsidRPr="00EA664B">
        <w:rPr>
          <w:rFonts w:cstheme="minorHAnsi"/>
        </w:rPr>
        <w:t>:</w:t>
      </w:r>
    </w:p>
    <w:p w14:paraId="2E95BD63" w14:textId="54B3C8A8" w:rsidR="00DB6037" w:rsidRPr="00EA664B" w:rsidRDefault="002E490B" w:rsidP="00D47B5F">
      <w:pPr>
        <w:pStyle w:val="ListParagraph"/>
        <w:numPr>
          <w:ilvl w:val="0"/>
          <w:numId w:val="15"/>
        </w:numPr>
        <w:spacing w:after="120" w:line="240" w:lineRule="auto"/>
        <w:jc w:val="both"/>
        <w:rPr>
          <w:rFonts w:cstheme="minorHAnsi"/>
        </w:rPr>
      </w:pPr>
      <w:r w:rsidRPr="00EA664B">
        <w:rPr>
          <w:rFonts w:cstheme="minorHAnsi"/>
        </w:rPr>
        <w:t>construction of and/or operational support to medical laboratories, quarantine and isolation centers at multiple locations and in different forms, and infection treatment centers in existing healthcare facilities</w:t>
      </w:r>
      <w:r w:rsidR="00EF405C">
        <w:rPr>
          <w:rFonts w:cstheme="minorHAnsi"/>
        </w:rPr>
        <w:t>.</w:t>
      </w:r>
      <w:r w:rsidRPr="00EA664B">
        <w:rPr>
          <w:rFonts w:cstheme="minorHAnsi"/>
        </w:rPr>
        <w:t xml:space="preserve"> </w:t>
      </w:r>
    </w:p>
    <w:p w14:paraId="418F3F41" w14:textId="523EF7C3" w:rsidR="00DB1150" w:rsidRPr="00EF405C" w:rsidRDefault="005D28B9" w:rsidP="00D47B5F">
      <w:pPr>
        <w:pStyle w:val="ListParagraph"/>
        <w:numPr>
          <w:ilvl w:val="0"/>
          <w:numId w:val="15"/>
        </w:numPr>
        <w:spacing w:after="120" w:line="240" w:lineRule="auto"/>
        <w:jc w:val="both"/>
        <w:rPr>
          <w:rFonts w:cstheme="minorHAnsi"/>
        </w:rPr>
      </w:pPr>
      <w:r w:rsidRPr="00EF405C">
        <w:rPr>
          <w:rFonts w:cstheme="minorHAnsi"/>
        </w:rPr>
        <w:t>p</w:t>
      </w:r>
      <w:r w:rsidR="00DB6037" w:rsidRPr="00EF405C">
        <w:rPr>
          <w:rFonts w:cstheme="minorHAnsi"/>
        </w:rPr>
        <w:t xml:space="preserve">rocurement and delivery of </w:t>
      </w:r>
      <w:r w:rsidR="002E490B" w:rsidRPr="00EF405C">
        <w:rPr>
          <w:rFonts w:cstheme="minorHAnsi"/>
        </w:rPr>
        <w:t>medical supplies,</w:t>
      </w:r>
      <w:r w:rsidR="00382FAF" w:rsidRPr="00EF405C">
        <w:rPr>
          <w:rFonts w:cstheme="minorHAnsi"/>
        </w:rPr>
        <w:t xml:space="preserve"> vaccines, </w:t>
      </w:r>
      <w:r w:rsidR="002E490B" w:rsidRPr="00EF405C">
        <w:rPr>
          <w:rFonts w:cstheme="minorHAnsi"/>
        </w:rPr>
        <w:t>equipment</w:t>
      </w:r>
      <w:r w:rsidR="00382FAF" w:rsidRPr="00EF405C">
        <w:rPr>
          <w:rFonts w:cstheme="minorHAnsi"/>
        </w:rPr>
        <w:t>,</w:t>
      </w:r>
      <w:r w:rsidR="002E490B" w:rsidRPr="00EF405C">
        <w:rPr>
          <w:rFonts w:cstheme="minorHAnsi"/>
        </w:rPr>
        <w:t xml:space="preserve"> and materials, such as reagents, chemicals, and Personal Protective Equipment (PPEs)</w:t>
      </w:r>
      <w:r w:rsidR="00EF405C">
        <w:rPr>
          <w:rFonts w:cstheme="minorHAnsi"/>
        </w:rPr>
        <w:t>.</w:t>
      </w:r>
    </w:p>
    <w:p w14:paraId="2DC65EE6" w14:textId="2C18E611" w:rsidR="00382FAF" w:rsidRPr="00EF405C" w:rsidRDefault="00382FAF" w:rsidP="00D47B5F">
      <w:pPr>
        <w:pStyle w:val="ListParagraph"/>
        <w:numPr>
          <w:ilvl w:val="0"/>
          <w:numId w:val="15"/>
        </w:numPr>
        <w:spacing w:after="120" w:line="240" w:lineRule="auto"/>
        <w:jc w:val="both"/>
        <w:rPr>
          <w:rFonts w:cstheme="minorHAnsi"/>
        </w:rPr>
      </w:pPr>
      <w:r w:rsidRPr="00EF405C">
        <w:rPr>
          <w:rFonts w:cstheme="minorHAnsi"/>
        </w:rPr>
        <w:t>mass deployment of a safe and effective vaccine</w:t>
      </w:r>
      <w:r w:rsidR="00EF405C">
        <w:rPr>
          <w:rFonts w:cstheme="minorHAnsi"/>
        </w:rPr>
        <w:t>.</w:t>
      </w:r>
    </w:p>
    <w:p w14:paraId="2F7A749C" w14:textId="77F27900" w:rsidR="005D28B9" w:rsidRPr="00EA664B" w:rsidRDefault="00FB598E" w:rsidP="00D47B5F">
      <w:pPr>
        <w:pStyle w:val="ListParagraph"/>
        <w:numPr>
          <w:ilvl w:val="0"/>
          <w:numId w:val="15"/>
        </w:numPr>
        <w:spacing w:after="120" w:line="240" w:lineRule="auto"/>
        <w:jc w:val="both"/>
        <w:rPr>
          <w:rFonts w:cstheme="minorHAnsi"/>
        </w:rPr>
      </w:pPr>
      <w:r w:rsidRPr="00EA664B">
        <w:rPr>
          <w:rFonts w:cstheme="minorHAnsi"/>
        </w:rPr>
        <w:t>t</w:t>
      </w:r>
      <w:r w:rsidR="005D28B9" w:rsidRPr="00EA664B">
        <w:rPr>
          <w:rFonts w:cstheme="minorHAnsi"/>
        </w:rPr>
        <w:t>ransportation of p</w:t>
      </w:r>
      <w:r w:rsidR="00C76327" w:rsidRPr="00EA664B">
        <w:rPr>
          <w:rFonts w:cstheme="minorHAnsi"/>
        </w:rPr>
        <w:t>otentially infected specimens from healthcare facilities to testing laboratories</w:t>
      </w:r>
      <w:r w:rsidR="00EF405C">
        <w:rPr>
          <w:rFonts w:cstheme="minorHAnsi"/>
        </w:rPr>
        <w:t>.</w:t>
      </w:r>
    </w:p>
    <w:p w14:paraId="07D84FE7" w14:textId="5DD60E61" w:rsidR="007B6E96" w:rsidRPr="00EA664B" w:rsidRDefault="00FB598E" w:rsidP="00D47B5F">
      <w:pPr>
        <w:pStyle w:val="ListParagraph"/>
        <w:numPr>
          <w:ilvl w:val="0"/>
          <w:numId w:val="15"/>
        </w:numPr>
        <w:spacing w:after="120" w:line="240" w:lineRule="auto"/>
        <w:jc w:val="both"/>
        <w:rPr>
          <w:rFonts w:cstheme="minorHAnsi"/>
        </w:rPr>
      </w:pPr>
      <w:r w:rsidRPr="00EA664B">
        <w:rPr>
          <w:rFonts w:cstheme="minorHAnsi"/>
        </w:rPr>
        <w:t>c</w:t>
      </w:r>
      <w:r w:rsidR="005D28B9" w:rsidRPr="00EA664B">
        <w:rPr>
          <w:rFonts w:cstheme="minorHAnsi"/>
        </w:rPr>
        <w:t>onstruction</w:t>
      </w:r>
      <w:r w:rsidR="00C67645" w:rsidRPr="00EA664B">
        <w:rPr>
          <w:rFonts w:cstheme="minorHAnsi"/>
        </w:rPr>
        <w:t xml:space="preserve">, expansion or enhancing </w:t>
      </w:r>
      <w:r w:rsidR="00C76327" w:rsidRPr="00EA664B">
        <w:rPr>
          <w:rFonts w:cstheme="minorHAnsi"/>
        </w:rPr>
        <w:t>h</w:t>
      </w:r>
      <w:r w:rsidR="002E490B" w:rsidRPr="00EA664B">
        <w:rPr>
          <w:rFonts w:cstheme="minorHAnsi"/>
        </w:rPr>
        <w:t>ealthcare waste and wastewater facilities</w:t>
      </w:r>
      <w:r w:rsidR="00EF405C">
        <w:rPr>
          <w:rFonts w:cstheme="minorHAnsi"/>
        </w:rPr>
        <w:t>.</w:t>
      </w:r>
      <w:r w:rsidR="002E490B" w:rsidRPr="00EA664B">
        <w:rPr>
          <w:rFonts w:cstheme="minorHAnsi"/>
        </w:rPr>
        <w:t xml:space="preserve"> </w:t>
      </w:r>
    </w:p>
    <w:p w14:paraId="107E127C" w14:textId="1025C68D" w:rsidR="007B6E96" w:rsidRPr="00EA664B" w:rsidRDefault="007B6E96" w:rsidP="00D47B5F">
      <w:pPr>
        <w:pStyle w:val="ListParagraph"/>
        <w:numPr>
          <w:ilvl w:val="0"/>
          <w:numId w:val="15"/>
        </w:numPr>
        <w:spacing w:after="120" w:line="240" w:lineRule="auto"/>
        <w:jc w:val="both"/>
        <w:rPr>
          <w:rFonts w:cstheme="minorHAnsi"/>
        </w:rPr>
      </w:pPr>
      <w:r w:rsidRPr="00EA664B">
        <w:rPr>
          <w:rFonts w:cstheme="minorHAnsi"/>
        </w:rPr>
        <w:t>t</w:t>
      </w:r>
      <w:r w:rsidR="002E490B" w:rsidRPr="00EA664B">
        <w:rPr>
          <w:rFonts w:cstheme="minorHAnsi"/>
        </w:rPr>
        <w:t xml:space="preserve">raining </w:t>
      </w:r>
      <w:r w:rsidRPr="00EA664B">
        <w:rPr>
          <w:rFonts w:cstheme="minorHAnsi"/>
        </w:rPr>
        <w:t>of</w:t>
      </w:r>
      <w:r w:rsidR="002E490B" w:rsidRPr="00EA664B">
        <w:rPr>
          <w:rFonts w:cstheme="minorHAnsi"/>
        </w:rPr>
        <w:t xml:space="preserve"> medical workers and volunteers</w:t>
      </w:r>
      <w:r w:rsidR="00EF405C">
        <w:rPr>
          <w:rFonts w:cstheme="minorHAnsi"/>
        </w:rPr>
        <w:t>.</w:t>
      </w:r>
    </w:p>
    <w:p w14:paraId="4F97D00D" w14:textId="47D1326A" w:rsidR="00B745F5" w:rsidRPr="00EA664B" w:rsidRDefault="00FB598E" w:rsidP="00D47B5F">
      <w:pPr>
        <w:pStyle w:val="ListParagraph"/>
        <w:numPr>
          <w:ilvl w:val="0"/>
          <w:numId w:val="15"/>
        </w:numPr>
        <w:spacing w:after="120" w:line="240" w:lineRule="auto"/>
        <w:jc w:val="both"/>
        <w:rPr>
          <w:rFonts w:cstheme="minorHAnsi"/>
        </w:rPr>
      </w:pPr>
      <w:r w:rsidRPr="00EA664B">
        <w:rPr>
          <w:rFonts w:cstheme="minorHAnsi"/>
        </w:rPr>
        <w:t>c</w:t>
      </w:r>
      <w:r w:rsidR="002E490B" w:rsidRPr="00EA664B">
        <w:rPr>
          <w:rFonts w:cstheme="minorHAnsi"/>
        </w:rPr>
        <w:t xml:space="preserve">ommunity engagement and </w:t>
      </w:r>
      <w:r w:rsidR="00DB6037" w:rsidRPr="00EA664B">
        <w:rPr>
          <w:rFonts w:cstheme="minorHAnsi"/>
        </w:rPr>
        <w:t>communication</w:t>
      </w:r>
      <w:r w:rsidR="00EF405C">
        <w:rPr>
          <w:rFonts w:cstheme="minorHAnsi"/>
        </w:rPr>
        <w:t>.</w:t>
      </w:r>
    </w:p>
    <w:p w14:paraId="635C1FB1" w14:textId="77777777" w:rsidR="00B745F5" w:rsidRPr="00EA664B" w:rsidRDefault="00594EA1" w:rsidP="00D47B5F">
      <w:pPr>
        <w:pStyle w:val="ListParagraph"/>
        <w:numPr>
          <w:ilvl w:val="0"/>
          <w:numId w:val="32"/>
        </w:numPr>
        <w:spacing w:after="120" w:line="240" w:lineRule="auto"/>
        <w:ind w:left="360"/>
        <w:jc w:val="both"/>
        <w:rPr>
          <w:rFonts w:cstheme="minorHAnsi"/>
          <w:b/>
          <w:bCs/>
        </w:rPr>
      </w:pPr>
      <w:r w:rsidRPr="00EA664B">
        <w:rPr>
          <w:rFonts w:cstheme="minorHAnsi"/>
          <w:b/>
          <w:bCs/>
        </w:rPr>
        <w:t xml:space="preserve">Screening E&amp;S Risks of </w:t>
      </w:r>
      <w:r w:rsidR="00B745F5" w:rsidRPr="00EA664B">
        <w:rPr>
          <w:rFonts w:cstheme="minorHAnsi"/>
          <w:b/>
          <w:bCs/>
        </w:rPr>
        <w:t>Medical laborator</w:t>
      </w:r>
      <w:r w:rsidR="00FB598E" w:rsidRPr="00EA664B">
        <w:rPr>
          <w:rFonts w:cstheme="minorHAnsi"/>
          <w:b/>
          <w:bCs/>
        </w:rPr>
        <w:t>ies</w:t>
      </w:r>
    </w:p>
    <w:p w14:paraId="6038B186" w14:textId="3C3D2DBD" w:rsidR="00452997" w:rsidRPr="00EA664B" w:rsidRDefault="006310C1" w:rsidP="002A435C">
      <w:pPr>
        <w:spacing w:after="120" w:line="240" w:lineRule="auto"/>
        <w:jc w:val="both"/>
        <w:rPr>
          <w:rFonts w:cstheme="minorHAnsi"/>
        </w:rPr>
      </w:pPr>
      <w:r w:rsidRPr="00EA664B">
        <w:rPr>
          <w:rFonts w:cstheme="minorHAnsi"/>
        </w:rPr>
        <w:t xml:space="preserve">Yemen </w:t>
      </w:r>
      <w:r w:rsidR="00BF7ADC" w:rsidRPr="00EA664B">
        <w:rPr>
          <w:rFonts w:cstheme="minorHAnsi"/>
        </w:rPr>
        <w:t>COVID</w:t>
      </w:r>
      <w:r w:rsidR="00B745F5" w:rsidRPr="00EA664B">
        <w:rPr>
          <w:rFonts w:cstheme="minorHAnsi"/>
        </w:rPr>
        <w:t xml:space="preserve">-19 </w:t>
      </w:r>
      <w:r w:rsidRPr="00EA664B">
        <w:rPr>
          <w:rFonts w:cstheme="minorHAnsi"/>
        </w:rPr>
        <w:t xml:space="preserve">response </w:t>
      </w:r>
      <w:r w:rsidR="00B745F5" w:rsidRPr="00EA664B">
        <w:rPr>
          <w:rFonts w:cstheme="minorHAnsi"/>
        </w:rPr>
        <w:t xml:space="preserve">projects include capacity building and operational support to existing medical laboratories. </w:t>
      </w:r>
      <w:r w:rsidR="00475AD5" w:rsidRPr="00EA664B">
        <w:rPr>
          <w:rFonts w:cstheme="minorHAnsi"/>
        </w:rPr>
        <w:t xml:space="preserve">It is important that </w:t>
      </w:r>
      <w:r w:rsidR="007F0572" w:rsidRPr="00EA664B">
        <w:rPr>
          <w:rFonts w:cstheme="minorHAnsi"/>
        </w:rPr>
        <w:t>such laboratories</w:t>
      </w:r>
      <w:r w:rsidR="002D57BD" w:rsidRPr="00EA664B">
        <w:rPr>
          <w:rFonts w:cstheme="minorHAnsi"/>
        </w:rPr>
        <w:t xml:space="preserve"> </w:t>
      </w:r>
      <w:r w:rsidR="00475AD5" w:rsidRPr="00EA664B">
        <w:rPr>
          <w:rFonts w:cstheme="minorHAnsi"/>
        </w:rPr>
        <w:t xml:space="preserve">have in place procedures relevant to </w:t>
      </w:r>
      <w:r w:rsidR="00B745F5" w:rsidRPr="00EA664B">
        <w:rPr>
          <w:rFonts w:cstheme="minorHAnsi"/>
        </w:rPr>
        <w:t>appropriate biosafety practices. WHO advises that non-propagative diagnostic work can be conducted in a Biosafety Level 2 (BSL-2) lab</w:t>
      </w:r>
      <w:r w:rsidR="00594EA1" w:rsidRPr="00EA664B">
        <w:rPr>
          <w:rFonts w:cstheme="minorHAnsi"/>
        </w:rPr>
        <w:t>oratory</w:t>
      </w:r>
      <w:r w:rsidR="00B745F5" w:rsidRPr="00EA664B">
        <w:rPr>
          <w:rFonts w:cstheme="minorHAnsi"/>
        </w:rPr>
        <w:t xml:space="preserve">, while propagative work should be conducted at a BSL-3 </w:t>
      </w:r>
      <w:r w:rsidR="002B7DA2" w:rsidRPr="00EA664B">
        <w:rPr>
          <w:rFonts w:cstheme="minorHAnsi"/>
        </w:rPr>
        <w:t>laboratory</w:t>
      </w:r>
      <w:r w:rsidR="00B745F5" w:rsidRPr="00EA664B">
        <w:rPr>
          <w:rFonts w:cstheme="minorHAnsi"/>
        </w:rPr>
        <w:t xml:space="preserve">. </w:t>
      </w:r>
      <w:r w:rsidR="00594EA1" w:rsidRPr="00EA664B">
        <w:rPr>
          <w:rFonts w:cstheme="minorHAnsi"/>
        </w:rPr>
        <w:t>P</w:t>
      </w:r>
      <w:r w:rsidR="00B745F5" w:rsidRPr="00EA664B">
        <w:rPr>
          <w:rFonts w:cstheme="minorHAnsi"/>
        </w:rPr>
        <w:t>atient specimen</w:t>
      </w:r>
      <w:r w:rsidR="00594EA1" w:rsidRPr="00EA664B">
        <w:rPr>
          <w:rFonts w:cstheme="minorHAnsi"/>
        </w:rPr>
        <w:t>s</w:t>
      </w:r>
      <w:r w:rsidR="00B745F5" w:rsidRPr="00EA664B">
        <w:rPr>
          <w:rFonts w:cstheme="minorHAnsi"/>
        </w:rPr>
        <w:t xml:space="preserve"> should be transported as Category B infectious substance (UN3373), while viral cultures or isolates should be transported as Category A “Infectious substance, affecting humans” (UN2814).</w:t>
      </w:r>
      <w:r w:rsidR="00594EA1" w:rsidRPr="00EA664B">
        <w:rPr>
          <w:rFonts w:cstheme="minorHAnsi"/>
        </w:rPr>
        <w:t xml:space="preserve">The process for </w:t>
      </w:r>
      <w:r w:rsidR="00FB1C81" w:rsidRPr="00EA664B">
        <w:rPr>
          <w:rFonts w:cstheme="minorHAnsi"/>
        </w:rPr>
        <w:t xml:space="preserve">assessing </w:t>
      </w:r>
      <w:r w:rsidR="00B745F5" w:rsidRPr="00EA664B">
        <w:rPr>
          <w:rFonts w:cstheme="minorHAnsi"/>
        </w:rPr>
        <w:t xml:space="preserve"> the biosafety level of a medical laboratory (including </w:t>
      </w:r>
      <w:r w:rsidR="00FB1C81" w:rsidRPr="00EA664B">
        <w:rPr>
          <w:rFonts w:cstheme="minorHAnsi"/>
        </w:rPr>
        <w:t>management of</w:t>
      </w:r>
      <w:r w:rsidR="004B7124" w:rsidRPr="00EA664B">
        <w:rPr>
          <w:rFonts w:cstheme="minorHAnsi"/>
        </w:rPr>
        <w:t xml:space="preserve"> </w:t>
      </w:r>
      <w:r w:rsidR="00114895" w:rsidRPr="00EA664B">
        <w:rPr>
          <w:rFonts w:cstheme="minorHAnsi"/>
        </w:rPr>
        <w:t xml:space="preserve">the laboratory </w:t>
      </w:r>
      <w:r w:rsidR="00452997" w:rsidRPr="00EA664B">
        <w:rPr>
          <w:rFonts w:cstheme="minorHAnsi"/>
        </w:rPr>
        <w:t>operations</w:t>
      </w:r>
      <w:r w:rsidR="004B7124" w:rsidRPr="00EA664B">
        <w:rPr>
          <w:rFonts w:cstheme="minorHAnsi"/>
        </w:rPr>
        <w:t xml:space="preserve"> </w:t>
      </w:r>
      <w:r w:rsidR="00B745F5" w:rsidRPr="00EA664B">
        <w:rPr>
          <w:rFonts w:cstheme="minorHAnsi"/>
        </w:rPr>
        <w:t xml:space="preserve">and </w:t>
      </w:r>
      <w:r w:rsidR="00FB1C81" w:rsidRPr="00EA664B">
        <w:rPr>
          <w:rFonts w:cstheme="minorHAnsi"/>
        </w:rPr>
        <w:t xml:space="preserve">the </w:t>
      </w:r>
      <w:r w:rsidR="00B745F5" w:rsidRPr="00EA664B">
        <w:rPr>
          <w:rFonts w:cstheme="minorHAnsi"/>
        </w:rPr>
        <w:t>transportation of specimen</w:t>
      </w:r>
      <w:r w:rsidR="002518FE" w:rsidRPr="00EA664B">
        <w:rPr>
          <w:rFonts w:cstheme="minorHAnsi"/>
        </w:rPr>
        <w:t>s</w:t>
      </w:r>
      <w:r w:rsidR="00B745F5" w:rsidRPr="00EA664B">
        <w:rPr>
          <w:rFonts w:cstheme="minorHAnsi"/>
        </w:rPr>
        <w:t xml:space="preserve">) </w:t>
      </w:r>
      <w:r w:rsidR="00114895" w:rsidRPr="00EA664B">
        <w:rPr>
          <w:rFonts w:cstheme="minorHAnsi"/>
        </w:rPr>
        <w:t xml:space="preserve">should </w:t>
      </w:r>
      <w:r w:rsidR="005738BF" w:rsidRPr="00EA664B">
        <w:rPr>
          <w:rFonts w:cstheme="minorHAnsi"/>
        </w:rPr>
        <w:t xml:space="preserve">consider both </w:t>
      </w:r>
      <w:r w:rsidR="00B745F5" w:rsidRPr="00EA664B">
        <w:rPr>
          <w:rFonts w:cstheme="minorHAnsi"/>
        </w:rPr>
        <w:t>biosafety and general safety risks</w:t>
      </w:r>
      <w:r w:rsidR="005738BF" w:rsidRPr="00EA664B">
        <w:rPr>
          <w:rFonts w:cstheme="minorHAnsi"/>
        </w:rPr>
        <w:t>.</w:t>
      </w:r>
      <w:r w:rsidR="004B7124" w:rsidRPr="00EA664B">
        <w:rPr>
          <w:rFonts w:cstheme="minorHAnsi"/>
        </w:rPr>
        <w:t xml:space="preserve"> </w:t>
      </w:r>
      <w:r w:rsidR="00B745F5" w:rsidRPr="00EA664B">
        <w:rPr>
          <w:rFonts w:cstheme="minorHAnsi"/>
        </w:rPr>
        <w:t>OHS</w:t>
      </w:r>
      <w:r w:rsidR="004B7124" w:rsidRPr="00EA664B">
        <w:rPr>
          <w:rFonts w:cstheme="minorHAnsi"/>
        </w:rPr>
        <w:t xml:space="preserve"> </w:t>
      </w:r>
      <w:r w:rsidR="00665904" w:rsidRPr="00EA664B">
        <w:rPr>
          <w:rFonts w:cstheme="minorHAnsi"/>
        </w:rPr>
        <w:t xml:space="preserve">of workers in the </w:t>
      </w:r>
      <w:r w:rsidR="007F0572" w:rsidRPr="00EA664B">
        <w:rPr>
          <w:rFonts w:cstheme="minorHAnsi"/>
        </w:rPr>
        <w:t>laboratory and</w:t>
      </w:r>
      <w:r w:rsidR="00B745F5" w:rsidRPr="00EA664B">
        <w:rPr>
          <w:rFonts w:cstheme="minorHAnsi"/>
        </w:rPr>
        <w:t xml:space="preserve"> potential community exposure to the virus should be considered. </w:t>
      </w:r>
    </w:p>
    <w:p w14:paraId="79FF54EB" w14:textId="77777777" w:rsidR="00B745F5" w:rsidRPr="00EA664B" w:rsidRDefault="00452997" w:rsidP="002A435C">
      <w:pPr>
        <w:spacing w:after="120" w:line="240" w:lineRule="auto"/>
        <w:jc w:val="both"/>
        <w:rPr>
          <w:rFonts w:cstheme="minorHAnsi"/>
        </w:rPr>
      </w:pPr>
      <w:r w:rsidRPr="00EA664B">
        <w:rPr>
          <w:rFonts w:cstheme="minorHAnsi"/>
        </w:rPr>
        <w:t>T</w:t>
      </w:r>
      <w:r w:rsidR="00B745F5" w:rsidRPr="00EA664B">
        <w:rPr>
          <w:rFonts w:cstheme="minorHAnsi"/>
        </w:rPr>
        <w:t xml:space="preserve">he following </w:t>
      </w:r>
      <w:r w:rsidR="00CD36DC" w:rsidRPr="00EA664B">
        <w:rPr>
          <w:rFonts w:cstheme="minorHAnsi"/>
        </w:rPr>
        <w:t xml:space="preserve">documents </w:t>
      </w:r>
      <w:r w:rsidRPr="00EA664B">
        <w:rPr>
          <w:rFonts w:cstheme="minorHAnsi"/>
        </w:rPr>
        <w:t xml:space="preserve">provide further guidance </w:t>
      </w:r>
      <w:r w:rsidR="007F0572" w:rsidRPr="00EA664B">
        <w:rPr>
          <w:rFonts w:cstheme="minorHAnsi"/>
        </w:rPr>
        <w:t>on screening</w:t>
      </w:r>
      <w:r w:rsidR="00B745F5" w:rsidRPr="00EA664B">
        <w:rPr>
          <w:rFonts w:cstheme="minorHAnsi"/>
        </w:rPr>
        <w:t xml:space="preserve"> of the E&amp;S risks associated with a medical laboratory. They also provide information for assessing and managing the risks. </w:t>
      </w:r>
    </w:p>
    <w:p w14:paraId="5369A325" w14:textId="77777777" w:rsidR="00EC0181" w:rsidRPr="00EA664B" w:rsidRDefault="00375FBF" w:rsidP="00D47B5F">
      <w:pPr>
        <w:pStyle w:val="ListParagraph"/>
        <w:numPr>
          <w:ilvl w:val="0"/>
          <w:numId w:val="7"/>
        </w:numPr>
        <w:spacing w:after="120" w:line="240" w:lineRule="auto"/>
        <w:jc w:val="both"/>
        <w:rPr>
          <w:rFonts w:cstheme="minorHAnsi"/>
        </w:rPr>
      </w:pPr>
      <w:hyperlink r:id="rId49" w:history="1">
        <w:r w:rsidR="00B745F5" w:rsidRPr="00EA664B">
          <w:rPr>
            <w:rStyle w:val="Hyperlink"/>
            <w:rFonts w:cstheme="minorHAnsi"/>
          </w:rPr>
          <w:t>WHO; Prioritized Laboratory Testing Strategy According to 4Cs Transmission Scenarios</w:t>
        </w:r>
      </w:hyperlink>
    </w:p>
    <w:p w14:paraId="16A4B250" w14:textId="77777777" w:rsidR="00B745F5" w:rsidRPr="00EA664B" w:rsidRDefault="00375FBF" w:rsidP="00D47B5F">
      <w:pPr>
        <w:pStyle w:val="ListParagraph"/>
        <w:numPr>
          <w:ilvl w:val="0"/>
          <w:numId w:val="7"/>
        </w:numPr>
        <w:spacing w:after="120" w:line="240" w:lineRule="auto"/>
        <w:jc w:val="both"/>
        <w:rPr>
          <w:rFonts w:cstheme="minorHAnsi"/>
        </w:rPr>
      </w:pPr>
      <w:hyperlink r:id="rId50" w:history="1">
        <w:r w:rsidR="00B745F5" w:rsidRPr="00EA664B">
          <w:rPr>
            <w:rStyle w:val="Hyperlink"/>
            <w:rFonts w:cstheme="minorHAnsi"/>
          </w:rPr>
          <w:t>WHO Covid-19 Technical Guidance: Laboratory testing for 2019-nCoV in humans</w:t>
        </w:r>
      </w:hyperlink>
      <w:r w:rsidR="00B745F5" w:rsidRPr="00EA664B">
        <w:rPr>
          <w:rFonts w:cstheme="minorHAnsi"/>
        </w:rPr>
        <w:t xml:space="preserve">: </w:t>
      </w:r>
    </w:p>
    <w:p w14:paraId="475961CE" w14:textId="77777777" w:rsidR="00B745F5" w:rsidRPr="00EA664B" w:rsidRDefault="00375FBF" w:rsidP="00D47B5F">
      <w:pPr>
        <w:pStyle w:val="ListParagraph"/>
        <w:numPr>
          <w:ilvl w:val="0"/>
          <w:numId w:val="7"/>
        </w:numPr>
        <w:spacing w:after="120" w:line="240" w:lineRule="auto"/>
        <w:jc w:val="both"/>
        <w:rPr>
          <w:rFonts w:cstheme="minorHAnsi"/>
        </w:rPr>
      </w:pPr>
      <w:hyperlink r:id="rId51" w:history="1">
        <w:r w:rsidR="00B745F5" w:rsidRPr="00EA664B">
          <w:rPr>
            <w:rStyle w:val="Hyperlink"/>
            <w:rFonts w:cstheme="minorHAnsi"/>
          </w:rPr>
          <w:t>WHO Laboratory Biosafety Manual, 3</w:t>
        </w:r>
        <w:r w:rsidR="00B745F5" w:rsidRPr="00EA664B">
          <w:rPr>
            <w:rStyle w:val="Hyperlink"/>
            <w:rFonts w:cstheme="minorHAnsi"/>
            <w:vertAlign w:val="superscript"/>
          </w:rPr>
          <w:t>rd</w:t>
        </w:r>
        <w:r w:rsidR="00B745F5" w:rsidRPr="00EA664B">
          <w:rPr>
            <w:rStyle w:val="Hyperlink"/>
            <w:rFonts w:cstheme="minorHAnsi"/>
          </w:rPr>
          <w:t xml:space="preserve"> edition</w:t>
        </w:r>
      </w:hyperlink>
    </w:p>
    <w:p w14:paraId="68D97EB5" w14:textId="77777777" w:rsidR="00ED17C5" w:rsidRPr="00EA664B" w:rsidRDefault="00375FBF" w:rsidP="00D47B5F">
      <w:pPr>
        <w:pStyle w:val="ListParagraph"/>
        <w:numPr>
          <w:ilvl w:val="0"/>
          <w:numId w:val="7"/>
        </w:numPr>
        <w:spacing w:after="120" w:line="240" w:lineRule="auto"/>
        <w:jc w:val="both"/>
        <w:rPr>
          <w:rFonts w:cstheme="minorHAnsi"/>
        </w:rPr>
      </w:pPr>
      <w:hyperlink r:id="rId52" w:history="1">
        <w:r w:rsidR="00B745F5" w:rsidRPr="00EA664B">
          <w:rPr>
            <w:rStyle w:val="Hyperlink"/>
            <w:rFonts w:cstheme="minorHAnsi"/>
          </w:rPr>
          <w:t xml:space="preserve">USCDC, EPA, DOT, </w:t>
        </w:r>
        <w:r w:rsidR="00B745F5" w:rsidRPr="00EA664B">
          <w:rPr>
            <w:rStyle w:val="Hyperlink"/>
            <w:rFonts w:cstheme="minorHAnsi"/>
            <w:i/>
            <w:iCs/>
          </w:rPr>
          <w:t>et al</w:t>
        </w:r>
        <w:r w:rsidR="00B745F5" w:rsidRPr="00EA664B">
          <w:rPr>
            <w:rStyle w:val="Hyperlink"/>
            <w:rFonts w:cstheme="minorHAnsi"/>
          </w:rPr>
          <w:t>; Managing Solid Waste Contaminated with a Category A Infectious Substance</w:t>
        </w:r>
      </w:hyperlink>
      <w:r w:rsidR="00B745F5" w:rsidRPr="00EA664B">
        <w:rPr>
          <w:rFonts w:cstheme="minorHAnsi"/>
        </w:rPr>
        <w:t xml:space="preserve"> (August 2019)</w:t>
      </w:r>
    </w:p>
    <w:p w14:paraId="3541E090" w14:textId="401D1EBC" w:rsidR="00ED17C5" w:rsidRPr="00EA664B" w:rsidRDefault="00ED17C5" w:rsidP="002A435C">
      <w:pPr>
        <w:pStyle w:val="ListParagraph"/>
        <w:spacing w:after="120" w:line="240" w:lineRule="auto"/>
        <w:ind w:left="0"/>
        <w:jc w:val="both"/>
        <w:rPr>
          <w:rFonts w:cstheme="minorHAnsi"/>
        </w:rPr>
      </w:pPr>
    </w:p>
    <w:p w14:paraId="615033F6" w14:textId="77777777" w:rsidR="00B745F5" w:rsidRPr="00EA664B" w:rsidRDefault="00452997" w:rsidP="00D47B5F">
      <w:pPr>
        <w:pStyle w:val="ListParagraph"/>
        <w:numPr>
          <w:ilvl w:val="0"/>
          <w:numId w:val="32"/>
        </w:numPr>
        <w:spacing w:after="120" w:line="240" w:lineRule="auto"/>
        <w:ind w:left="360"/>
        <w:jc w:val="both"/>
        <w:rPr>
          <w:rFonts w:cstheme="minorHAnsi"/>
          <w:b/>
          <w:bCs/>
        </w:rPr>
      </w:pPr>
      <w:r w:rsidRPr="00EA664B">
        <w:rPr>
          <w:rFonts w:cstheme="minorHAnsi"/>
          <w:b/>
          <w:bCs/>
        </w:rPr>
        <w:t xml:space="preserve">Screening E&amp;S Risks of </w:t>
      </w:r>
      <w:r w:rsidR="00B745F5" w:rsidRPr="00EA664B">
        <w:rPr>
          <w:rFonts w:cstheme="minorHAnsi"/>
          <w:b/>
          <w:bCs/>
        </w:rPr>
        <w:t xml:space="preserve">Quarantine and </w:t>
      </w:r>
      <w:r w:rsidRPr="00EA664B">
        <w:rPr>
          <w:rFonts w:cstheme="minorHAnsi"/>
          <w:b/>
          <w:bCs/>
        </w:rPr>
        <w:t>I</w:t>
      </w:r>
      <w:r w:rsidR="00B745F5" w:rsidRPr="00EA664B">
        <w:rPr>
          <w:rFonts w:cstheme="minorHAnsi"/>
          <w:b/>
          <w:bCs/>
        </w:rPr>
        <w:t xml:space="preserve">solation </w:t>
      </w:r>
      <w:r w:rsidRPr="00EA664B">
        <w:rPr>
          <w:rFonts w:cstheme="minorHAnsi"/>
          <w:b/>
          <w:bCs/>
        </w:rPr>
        <w:t>C</w:t>
      </w:r>
      <w:r w:rsidR="00B745F5" w:rsidRPr="00EA664B">
        <w:rPr>
          <w:rFonts w:cstheme="minorHAnsi"/>
          <w:b/>
          <w:bCs/>
        </w:rPr>
        <w:t>enter</w:t>
      </w:r>
      <w:r w:rsidRPr="00EA664B">
        <w:rPr>
          <w:rFonts w:cstheme="minorHAnsi"/>
          <w:b/>
          <w:bCs/>
        </w:rPr>
        <w:t>s</w:t>
      </w:r>
    </w:p>
    <w:p w14:paraId="5CE65A27" w14:textId="77777777" w:rsidR="00452997" w:rsidRPr="00EA664B" w:rsidRDefault="00B745F5" w:rsidP="002A435C">
      <w:pPr>
        <w:spacing w:after="120" w:line="240" w:lineRule="auto"/>
        <w:jc w:val="both"/>
        <w:rPr>
          <w:rFonts w:cstheme="minorHAnsi"/>
        </w:rPr>
      </w:pPr>
      <w:r w:rsidRPr="00EA664B">
        <w:rPr>
          <w:rFonts w:cstheme="minorHAnsi"/>
        </w:rPr>
        <w:t>According to WHO</w:t>
      </w:r>
      <w:r w:rsidR="00452997" w:rsidRPr="00EA664B">
        <w:rPr>
          <w:rFonts w:cstheme="minorHAnsi"/>
        </w:rPr>
        <w:t>:</w:t>
      </w:r>
    </w:p>
    <w:p w14:paraId="0C1D78B1" w14:textId="7F4F4FFB" w:rsidR="00452997" w:rsidRPr="00EA664B" w:rsidRDefault="00BF7ADC" w:rsidP="42C1EDF4">
      <w:pPr>
        <w:pStyle w:val="ListParagraph"/>
        <w:numPr>
          <w:ilvl w:val="0"/>
          <w:numId w:val="16"/>
        </w:numPr>
        <w:spacing w:after="120" w:line="240" w:lineRule="auto"/>
        <w:jc w:val="both"/>
      </w:pPr>
      <w:r w:rsidRPr="42C1EDF4">
        <w:rPr>
          <w:b/>
          <w:bCs/>
        </w:rPr>
        <w:t>Q</w:t>
      </w:r>
      <w:r w:rsidR="00B745F5" w:rsidRPr="42C1EDF4">
        <w:rPr>
          <w:b/>
          <w:bCs/>
        </w:rPr>
        <w:t>uarantine</w:t>
      </w:r>
      <w:r w:rsidR="00B745F5" w:rsidRPr="42C1EDF4">
        <w:t xml:space="preserve"> is the restriction of activities of or the separation of persons </w:t>
      </w:r>
      <w:r w:rsidR="00B745F5" w:rsidRPr="42C1EDF4">
        <w:rPr>
          <w:i/>
          <w:iCs/>
        </w:rPr>
        <w:t>who are not ill but who may have been exposed to</w:t>
      </w:r>
      <w:r w:rsidR="00B745F5" w:rsidRPr="42C1EDF4">
        <w:t xml:space="preserve"> an infectious agent or disease, with the objective of monitoring their symptoms and ensuring the early detection of cases</w:t>
      </w:r>
      <w:r w:rsidR="260F78F2" w:rsidRPr="42C1EDF4">
        <w:t>’</w:t>
      </w:r>
    </w:p>
    <w:p w14:paraId="61ABCEB4" w14:textId="77777777" w:rsidR="00B745F5" w:rsidRPr="00EA664B" w:rsidRDefault="00B745F5" w:rsidP="00D47B5F">
      <w:pPr>
        <w:pStyle w:val="ListParagraph"/>
        <w:numPr>
          <w:ilvl w:val="0"/>
          <w:numId w:val="16"/>
        </w:numPr>
        <w:spacing w:after="120" w:line="240" w:lineRule="auto"/>
        <w:jc w:val="both"/>
        <w:rPr>
          <w:rFonts w:cstheme="minorHAnsi"/>
        </w:rPr>
      </w:pPr>
      <w:r w:rsidRPr="00EA664B">
        <w:rPr>
          <w:rFonts w:cstheme="minorHAnsi"/>
          <w:b/>
          <w:bCs/>
        </w:rPr>
        <w:t>Isolation</w:t>
      </w:r>
      <w:r w:rsidRPr="00EA664B">
        <w:rPr>
          <w:rFonts w:cstheme="minorHAnsi"/>
        </w:rPr>
        <w:t xml:space="preserve"> is the separation of </w:t>
      </w:r>
      <w:r w:rsidRPr="00EA664B">
        <w:rPr>
          <w:rFonts w:cstheme="minorHAnsi"/>
          <w:i/>
          <w:iCs/>
        </w:rPr>
        <w:t>ill or infected persons</w:t>
      </w:r>
      <w:r w:rsidRPr="00EA664B">
        <w:rPr>
          <w:rFonts w:cstheme="minorHAnsi"/>
        </w:rPr>
        <w:t xml:space="preserve"> from others to prevent the spread of infection or contamination.</w:t>
      </w:r>
    </w:p>
    <w:p w14:paraId="1725B645" w14:textId="77777777" w:rsidR="00B745F5" w:rsidRPr="00EA664B" w:rsidRDefault="00B745F5" w:rsidP="002A435C">
      <w:pPr>
        <w:pStyle w:val="ListParagraph"/>
        <w:spacing w:after="120" w:line="240" w:lineRule="auto"/>
        <w:ind w:left="360"/>
        <w:jc w:val="both"/>
        <w:rPr>
          <w:rFonts w:cstheme="minorHAnsi"/>
        </w:rPr>
      </w:pPr>
    </w:p>
    <w:p w14:paraId="1CCE379B" w14:textId="77777777" w:rsidR="00B745F5" w:rsidRPr="00EA664B" w:rsidRDefault="00B745F5" w:rsidP="002A435C">
      <w:pPr>
        <w:pStyle w:val="ListParagraph"/>
        <w:spacing w:after="120" w:line="240" w:lineRule="auto"/>
        <w:ind w:left="0"/>
        <w:jc w:val="both"/>
        <w:rPr>
          <w:rFonts w:cstheme="minorHAnsi"/>
        </w:rPr>
      </w:pPr>
      <w:r w:rsidRPr="00EA664B">
        <w:rPr>
          <w:rFonts w:cstheme="minorHAnsi"/>
        </w:rPr>
        <w:t xml:space="preserve">Many </w:t>
      </w:r>
      <w:r w:rsidR="00BF7ADC" w:rsidRPr="00EA664B">
        <w:rPr>
          <w:rFonts w:cstheme="minorHAnsi"/>
        </w:rPr>
        <w:t xml:space="preserve">COVID-19 </w:t>
      </w:r>
      <w:r w:rsidRPr="00EA664B">
        <w:rPr>
          <w:rFonts w:cstheme="minorHAnsi"/>
        </w:rPr>
        <w:t xml:space="preserve">projects include construction, renovation and equipping of quarantine and isolation centers at Point of Entry (POE), in urban and </w:t>
      </w:r>
      <w:r w:rsidR="00BF7ADC" w:rsidRPr="00EA664B">
        <w:rPr>
          <w:rFonts w:cstheme="minorHAnsi"/>
        </w:rPr>
        <w:t xml:space="preserve">in </w:t>
      </w:r>
      <w:r w:rsidRPr="00EA664B">
        <w:rPr>
          <w:rFonts w:cstheme="minorHAnsi"/>
        </w:rPr>
        <w:t xml:space="preserve">remote areas. There </w:t>
      </w:r>
      <w:r w:rsidR="00BF7ADC" w:rsidRPr="00EA664B">
        <w:rPr>
          <w:rFonts w:cstheme="minorHAnsi"/>
        </w:rPr>
        <w:t>may</w:t>
      </w:r>
      <w:r w:rsidRPr="00EA664B">
        <w:rPr>
          <w:rFonts w:cstheme="minorHAnsi"/>
        </w:rPr>
        <w:t xml:space="preserve"> also </w:t>
      </w:r>
      <w:r w:rsidR="00BF7ADC" w:rsidRPr="00EA664B">
        <w:rPr>
          <w:rFonts w:cstheme="minorHAnsi"/>
        </w:rPr>
        <w:t xml:space="preserve">be circumstances where </w:t>
      </w:r>
      <w:r w:rsidRPr="00EA664B">
        <w:rPr>
          <w:rFonts w:cstheme="minorHAnsi"/>
        </w:rPr>
        <w:t xml:space="preserve">tents are used for quarantine or isolation. Public or private facilities such as </w:t>
      </w:r>
      <w:r w:rsidR="00BF7ADC" w:rsidRPr="00EA664B">
        <w:rPr>
          <w:rFonts w:cstheme="minorHAnsi"/>
        </w:rPr>
        <w:t xml:space="preserve">a </w:t>
      </w:r>
      <w:r w:rsidRPr="00EA664B">
        <w:rPr>
          <w:rFonts w:cstheme="minorHAnsi"/>
        </w:rPr>
        <w:t xml:space="preserve">stadium </w:t>
      </w:r>
      <w:r w:rsidR="00BF7ADC" w:rsidRPr="00EA664B">
        <w:rPr>
          <w:rFonts w:cstheme="minorHAnsi"/>
        </w:rPr>
        <w:t xml:space="preserve">or hotel </w:t>
      </w:r>
      <w:r w:rsidRPr="00EA664B">
        <w:rPr>
          <w:rFonts w:cstheme="minorHAnsi"/>
        </w:rPr>
        <w:t xml:space="preserve">may </w:t>
      </w:r>
      <w:r w:rsidR="00BF7ADC" w:rsidRPr="00EA664B">
        <w:rPr>
          <w:rFonts w:cstheme="minorHAnsi"/>
        </w:rPr>
        <w:t xml:space="preserve">also </w:t>
      </w:r>
      <w:r w:rsidRPr="00EA664B">
        <w:rPr>
          <w:rFonts w:cstheme="minorHAnsi"/>
        </w:rPr>
        <w:t>be acquired for th</w:t>
      </w:r>
      <w:r w:rsidR="00BF7ADC" w:rsidRPr="00EA664B">
        <w:rPr>
          <w:rFonts w:cstheme="minorHAnsi"/>
        </w:rPr>
        <w:t>is</w:t>
      </w:r>
      <w:r w:rsidRPr="00EA664B">
        <w:rPr>
          <w:rFonts w:cstheme="minorHAnsi"/>
        </w:rPr>
        <w:t xml:space="preserve"> purpose</w:t>
      </w:r>
      <w:r w:rsidR="00BF7ADC" w:rsidRPr="00EA664B">
        <w:rPr>
          <w:rFonts w:cstheme="minorHAnsi"/>
        </w:rPr>
        <w:t xml:space="preserve">. </w:t>
      </w:r>
    </w:p>
    <w:p w14:paraId="2E37F42D" w14:textId="77777777" w:rsidR="00B745F5" w:rsidRPr="00EA664B" w:rsidRDefault="00B745F5" w:rsidP="002A435C">
      <w:pPr>
        <w:pStyle w:val="ListParagraph"/>
        <w:spacing w:after="120" w:line="240" w:lineRule="auto"/>
        <w:ind w:left="360"/>
        <w:jc w:val="both"/>
        <w:rPr>
          <w:rFonts w:cstheme="minorHAnsi"/>
        </w:rPr>
      </w:pPr>
    </w:p>
    <w:p w14:paraId="339F2509" w14:textId="77777777" w:rsidR="00563C6A" w:rsidRPr="00EA664B" w:rsidRDefault="00B745F5" w:rsidP="002A435C">
      <w:pPr>
        <w:pStyle w:val="ListParagraph"/>
        <w:spacing w:after="120" w:line="240" w:lineRule="auto"/>
        <w:ind w:left="0"/>
        <w:jc w:val="both"/>
        <w:rPr>
          <w:rFonts w:cstheme="minorHAnsi"/>
        </w:rPr>
      </w:pPr>
      <w:r w:rsidRPr="00EA664B">
        <w:rPr>
          <w:rFonts w:cstheme="minorHAnsi"/>
        </w:rPr>
        <w:t xml:space="preserve">In screening </w:t>
      </w:r>
      <w:r w:rsidR="00BA41FC" w:rsidRPr="00EA664B">
        <w:rPr>
          <w:rFonts w:cstheme="minorHAnsi"/>
        </w:rPr>
        <w:t xml:space="preserve">for </w:t>
      </w:r>
      <w:r w:rsidRPr="00EA664B">
        <w:rPr>
          <w:rFonts w:cstheme="minorHAnsi"/>
        </w:rPr>
        <w:t xml:space="preserve">E&amp;S risks associated with quarantine and isolation, the following may be considered: </w:t>
      </w:r>
    </w:p>
    <w:p w14:paraId="7B5C9711" w14:textId="77777777" w:rsidR="00563C6A" w:rsidRPr="00EA664B" w:rsidRDefault="00B745F5" w:rsidP="00D47B5F">
      <w:pPr>
        <w:pStyle w:val="ListParagraph"/>
        <w:numPr>
          <w:ilvl w:val="0"/>
          <w:numId w:val="17"/>
        </w:numPr>
        <w:spacing w:after="120" w:line="240" w:lineRule="auto"/>
        <w:jc w:val="both"/>
        <w:rPr>
          <w:rFonts w:cstheme="minorHAnsi"/>
        </w:rPr>
      </w:pPr>
      <w:r w:rsidRPr="00EA664B">
        <w:rPr>
          <w:rFonts w:cstheme="minorHAnsi"/>
        </w:rPr>
        <w:t xml:space="preserve">contextual risks such as conflicts and </w:t>
      </w:r>
      <w:r w:rsidR="009B709F" w:rsidRPr="00EA664B">
        <w:rPr>
          <w:rFonts w:cstheme="minorHAnsi"/>
        </w:rPr>
        <w:t xml:space="preserve">presence or influx of </w:t>
      </w:r>
      <w:r w:rsidRPr="00EA664B">
        <w:rPr>
          <w:rFonts w:cstheme="minorHAnsi"/>
        </w:rPr>
        <w:t>refugee</w:t>
      </w:r>
      <w:r w:rsidR="00563C6A" w:rsidRPr="00EA664B">
        <w:rPr>
          <w:rFonts w:cstheme="minorHAnsi"/>
        </w:rPr>
        <w:t>s</w:t>
      </w:r>
    </w:p>
    <w:p w14:paraId="2A1C6E59" w14:textId="5FE18A6C" w:rsidR="00014060" w:rsidRPr="00EA664B" w:rsidRDefault="00B745F5" w:rsidP="42C1EDF4">
      <w:pPr>
        <w:pStyle w:val="ListParagraph"/>
        <w:numPr>
          <w:ilvl w:val="0"/>
          <w:numId w:val="17"/>
        </w:numPr>
        <w:spacing w:after="120" w:line="240" w:lineRule="auto"/>
        <w:jc w:val="both"/>
      </w:pPr>
      <w:r w:rsidRPr="42C1EDF4">
        <w:t>construction and decommissioning related risks</w:t>
      </w:r>
      <w:r w:rsidR="6039F8C5" w:rsidRPr="42C1EDF4">
        <w:t>.</w:t>
      </w:r>
    </w:p>
    <w:p w14:paraId="1FC219E3" w14:textId="77777777" w:rsidR="00014060" w:rsidRPr="00EA664B" w:rsidRDefault="00B745F5" w:rsidP="00D47B5F">
      <w:pPr>
        <w:pStyle w:val="ListParagraph"/>
        <w:numPr>
          <w:ilvl w:val="0"/>
          <w:numId w:val="17"/>
        </w:numPr>
        <w:spacing w:after="120" w:line="240" w:lineRule="auto"/>
        <w:jc w:val="both"/>
        <w:rPr>
          <w:rFonts w:cstheme="minorHAnsi"/>
        </w:rPr>
      </w:pPr>
      <w:r w:rsidRPr="00EA664B">
        <w:rPr>
          <w:rFonts w:cstheme="minorHAnsi"/>
        </w:rPr>
        <w:t>land or asset acquisition</w:t>
      </w:r>
    </w:p>
    <w:p w14:paraId="7467CCDD" w14:textId="4C2B17E6" w:rsidR="00014060" w:rsidRPr="00EA664B" w:rsidRDefault="00B745F5" w:rsidP="42C1EDF4">
      <w:pPr>
        <w:pStyle w:val="ListParagraph"/>
        <w:numPr>
          <w:ilvl w:val="0"/>
          <w:numId w:val="17"/>
        </w:numPr>
        <w:spacing w:after="120" w:line="240" w:lineRule="auto"/>
        <w:jc w:val="both"/>
      </w:pPr>
      <w:r w:rsidRPr="42C1EDF4">
        <w:t>use of security personnel or military forces</w:t>
      </w:r>
      <w:r w:rsidR="13284E8D" w:rsidRPr="42C1EDF4">
        <w:t>.</w:t>
      </w:r>
    </w:p>
    <w:p w14:paraId="4D2B2B5A" w14:textId="77777777" w:rsidR="0087561E" w:rsidRPr="00EA664B" w:rsidRDefault="00014060" w:rsidP="00D47B5F">
      <w:pPr>
        <w:pStyle w:val="ListParagraph"/>
        <w:numPr>
          <w:ilvl w:val="0"/>
          <w:numId w:val="17"/>
        </w:numPr>
        <w:spacing w:after="120" w:line="240" w:lineRule="auto"/>
        <w:jc w:val="both"/>
        <w:rPr>
          <w:rFonts w:cstheme="minorHAnsi"/>
        </w:rPr>
      </w:pPr>
      <w:r w:rsidRPr="00EA664B">
        <w:rPr>
          <w:rFonts w:cstheme="minorHAnsi"/>
        </w:rPr>
        <w:t xml:space="preserve">availability of </w:t>
      </w:r>
      <w:r w:rsidR="00B745F5" w:rsidRPr="00EA664B">
        <w:rPr>
          <w:rFonts w:cstheme="minorHAnsi"/>
        </w:rPr>
        <w:t xml:space="preserve">minimum requirements </w:t>
      </w:r>
      <w:r w:rsidRPr="00EA664B">
        <w:rPr>
          <w:rFonts w:cstheme="minorHAnsi"/>
        </w:rPr>
        <w:t>of</w:t>
      </w:r>
      <w:r w:rsidR="00B745F5" w:rsidRPr="00EA664B">
        <w:rPr>
          <w:rFonts w:cstheme="minorHAnsi"/>
        </w:rPr>
        <w:t xml:space="preserve"> food, </w:t>
      </w:r>
      <w:r w:rsidRPr="00EA664B">
        <w:rPr>
          <w:rFonts w:cstheme="minorHAnsi"/>
        </w:rPr>
        <w:t xml:space="preserve">fuel, </w:t>
      </w:r>
      <w:r w:rsidR="00B745F5" w:rsidRPr="00EA664B">
        <w:rPr>
          <w:rFonts w:cstheme="minorHAnsi"/>
        </w:rPr>
        <w:t>water, hygiene</w:t>
      </w:r>
    </w:p>
    <w:p w14:paraId="0C2AF949" w14:textId="0D1F38E8" w:rsidR="0087561E" w:rsidRPr="00EA664B" w:rsidRDefault="0087561E" w:rsidP="42C1EDF4">
      <w:pPr>
        <w:pStyle w:val="ListParagraph"/>
        <w:numPr>
          <w:ilvl w:val="0"/>
          <w:numId w:val="17"/>
        </w:numPr>
        <w:spacing w:after="120" w:line="240" w:lineRule="auto"/>
        <w:jc w:val="both"/>
      </w:pPr>
      <w:r w:rsidRPr="42C1EDF4">
        <w:t xml:space="preserve">whether </w:t>
      </w:r>
      <w:r w:rsidR="00B745F5" w:rsidRPr="42C1EDF4">
        <w:t xml:space="preserve">infection prevention and control, and monitoring of quarantined persons can be </w:t>
      </w:r>
      <w:r w:rsidRPr="42C1EDF4">
        <w:t>carried out effectively</w:t>
      </w:r>
      <w:r w:rsidR="09B582D3" w:rsidRPr="42C1EDF4">
        <w:t>’</w:t>
      </w:r>
    </w:p>
    <w:p w14:paraId="67AA13F9" w14:textId="25CDD27E" w:rsidR="009B181F" w:rsidRDefault="00B745F5" w:rsidP="00D47B5F">
      <w:pPr>
        <w:pStyle w:val="ListParagraph"/>
        <w:numPr>
          <w:ilvl w:val="0"/>
          <w:numId w:val="17"/>
        </w:numPr>
        <w:spacing w:after="120" w:line="240" w:lineRule="auto"/>
        <w:jc w:val="both"/>
        <w:rPr>
          <w:rFonts w:cstheme="minorHAnsi"/>
        </w:rPr>
      </w:pPr>
      <w:r w:rsidRPr="00EA664B">
        <w:rPr>
          <w:rFonts w:cstheme="minorHAnsi"/>
        </w:rPr>
        <w:t xml:space="preserve">whether adequate </w:t>
      </w:r>
      <w:r w:rsidR="009B181F" w:rsidRPr="00EA664B">
        <w:rPr>
          <w:rFonts w:cstheme="minorHAnsi"/>
        </w:rPr>
        <w:t xml:space="preserve">systems are in place for </w:t>
      </w:r>
      <w:r w:rsidRPr="00EA664B">
        <w:rPr>
          <w:rFonts w:cstheme="minorHAnsi"/>
        </w:rPr>
        <w:t xml:space="preserve">waste and wastewater management </w:t>
      </w:r>
    </w:p>
    <w:p w14:paraId="6410F653" w14:textId="34EDBF0D" w:rsidR="006074B1" w:rsidRPr="00AD0CF5" w:rsidRDefault="006074B1" w:rsidP="00D47B5F">
      <w:pPr>
        <w:pStyle w:val="ListParagraph"/>
        <w:numPr>
          <w:ilvl w:val="0"/>
          <w:numId w:val="17"/>
        </w:numPr>
        <w:spacing w:after="120" w:line="240" w:lineRule="auto"/>
        <w:jc w:val="both"/>
        <w:rPr>
          <w:rFonts w:cstheme="minorHAnsi"/>
        </w:rPr>
      </w:pPr>
      <w:r w:rsidRPr="00AD0CF5">
        <w:rPr>
          <w:rFonts w:cstheme="minorHAnsi"/>
        </w:rPr>
        <w:t>provision of accurate information to ill, infected or exposed persons in a simple, accessible and culturally appropriate manner</w:t>
      </w:r>
    </w:p>
    <w:p w14:paraId="02CD28FA" w14:textId="77777777" w:rsidR="00B745F5" w:rsidRPr="00EA664B" w:rsidRDefault="00B745F5" w:rsidP="002A435C">
      <w:pPr>
        <w:spacing w:after="120" w:line="240" w:lineRule="auto"/>
        <w:jc w:val="both"/>
        <w:rPr>
          <w:rFonts w:cstheme="minorHAnsi"/>
        </w:rPr>
      </w:pPr>
      <w:r w:rsidRPr="00EA664B">
        <w:rPr>
          <w:rFonts w:cstheme="minorHAnsi"/>
        </w:rPr>
        <w:t xml:space="preserve">The following </w:t>
      </w:r>
      <w:r w:rsidR="00CD36DC" w:rsidRPr="00EA664B">
        <w:rPr>
          <w:rFonts w:cstheme="minorHAnsi"/>
        </w:rPr>
        <w:t xml:space="preserve">documents </w:t>
      </w:r>
      <w:r w:rsidRPr="00EA664B">
        <w:rPr>
          <w:rFonts w:cstheme="minorHAnsi"/>
        </w:rPr>
        <w:t xml:space="preserve">provide </w:t>
      </w:r>
      <w:r w:rsidR="00CD36DC" w:rsidRPr="00EA664B">
        <w:rPr>
          <w:rFonts w:cstheme="minorHAnsi"/>
        </w:rPr>
        <w:t xml:space="preserve">further </w:t>
      </w:r>
      <w:r w:rsidR="007F0572" w:rsidRPr="00EA664B">
        <w:rPr>
          <w:rFonts w:cstheme="minorHAnsi"/>
        </w:rPr>
        <w:t>guidance regarding</w:t>
      </w:r>
      <w:r w:rsidRPr="00EA664B">
        <w:rPr>
          <w:rFonts w:cstheme="minorHAnsi"/>
        </w:rPr>
        <w:t xml:space="preserve"> quarantine of persons. </w:t>
      </w:r>
    </w:p>
    <w:p w14:paraId="13A9B96B" w14:textId="77777777" w:rsidR="00B745F5" w:rsidRPr="00EA664B" w:rsidRDefault="00375FBF" w:rsidP="00D47B5F">
      <w:pPr>
        <w:pStyle w:val="ListParagraph"/>
        <w:numPr>
          <w:ilvl w:val="0"/>
          <w:numId w:val="8"/>
        </w:numPr>
        <w:spacing w:after="120" w:line="240" w:lineRule="auto"/>
        <w:jc w:val="both"/>
        <w:rPr>
          <w:rFonts w:cstheme="minorHAnsi"/>
        </w:rPr>
      </w:pPr>
      <w:hyperlink r:id="rId53" w:history="1">
        <w:r w:rsidR="00B745F5" w:rsidRPr="00EA664B">
          <w:rPr>
            <w:rStyle w:val="Hyperlink"/>
            <w:rFonts w:cstheme="minorHAnsi"/>
          </w:rPr>
          <w:t>WHO; Considerations for quarantine of individuals in the context of containment for coronavirus disease (COVID-19)</w:t>
        </w:r>
      </w:hyperlink>
    </w:p>
    <w:p w14:paraId="713AF2FF" w14:textId="77777777" w:rsidR="00B745F5" w:rsidRPr="00EA664B" w:rsidRDefault="00375FBF" w:rsidP="00D47B5F">
      <w:pPr>
        <w:pStyle w:val="ListParagraph"/>
        <w:numPr>
          <w:ilvl w:val="0"/>
          <w:numId w:val="8"/>
        </w:numPr>
        <w:spacing w:after="120" w:line="240" w:lineRule="auto"/>
        <w:jc w:val="both"/>
        <w:rPr>
          <w:rStyle w:val="Hyperlink"/>
          <w:rFonts w:cstheme="minorHAnsi"/>
          <w:b/>
          <w:bCs/>
          <w:color w:val="auto"/>
          <w:u w:val="none"/>
        </w:rPr>
      </w:pPr>
      <w:hyperlink r:id="rId54" w:history="1">
        <w:r w:rsidR="00B745F5" w:rsidRPr="00EA664B">
          <w:rPr>
            <w:rStyle w:val="Hyperlink"/>
            <w:rFonts w:cstheme="minorHAnsi"/>
          </w:rPr>
          <w:t xml:space="preserve">WHO; Key considerations for repatriation and quarantine of </w:t>
        </w:r>
        <w:r w:rsidR="00EC0181" w:rsidRPr="00EA664B">
          <w:rPr>
            <w:rStyle w:val="Hyperlink"/>
            <w:rFonts w:cstheme="minorHAnsi"/>
          </w:rPr>
          <w:t>travelers</w:t>
        </w:r>
        <w:r w:rsidR="00B745F5" w:rsidRPr="00EA664B">
          <w:rPr>
            <w:rStyle w:val="Hyperlink"/>
            <w:rFonts w:cstheme="minorHAnsi"/>
          </w:rPr>
          <w:t xml:space="preserve"> in relation to the outbreak of novel coronavirus 2019-nCoV</w:t>
        </w:r>
      </w:hyperlink>
    </w:p>
    <w:p w14:paraId="7D890929" w14:textId="46853F21" w:rsidR="00B745F5" w:rsidRPr="00EA664B" w:rsidRDefault="00375FBF" w:rsidP="00D47B5F">
      <w:pPr>
        <w:pStyle w:val="ListParagraph"/>
        <w:numPr>
          <w:ilvl w:val="0"/>
          <w:numId w:val="8"/>
        </w:numPr>
        <w:spacing w:after="120" w:line="240" w:lineRule="auto"/>
        <w:jc w:val="both"/>
        <w:rPr>
          <w:rFonts w:cstheme="minorHAnsi"/>
          <w:b/>
          <w:bCs/>
        </w:rPr>
      </w:pPr>
      <w:hyperlink r:id="rId55" w:history="1">
        <w:r w:rsidR="0098051A" w:rsidRPr="00EA664B">
          <w:rPr>
            <w:rStyle w:val="Hyperlink"/>
            <w:rFonts w:cstheme="minorHAnsi"/>
          </w:rPr>
          <w:t>WHO;</w:t>
        </w:r>
        <w:r w:rsidR="009C6632" w:rsidRPr="00EA664B">
          <w:rPr>
            <w:rStyle w:val="Hyperlink"/>
            <w:rFonts w:cstheme="minorHAnsi"/>
          </w:rPr>
          <w:t xml:space="preserve"> </w:t>
        </w:r>
        <w:r w:rsidR="0098051A" w:rsidRPr="00EA664B">
          <w:rPr>
            <w:rStyle w:val="Hyperlink"/>
            <w:rFonts w:cstheme="minorHAnsi"/>
          </w:rPr>
          <w:t>Preparedness, prevention and control of coronavirus disease (COVID-19) for refugees and migrants in non-camp settings</w:t>
        </w:r>
      </w:hyperlink>
    </w:p>
    <w:p w14:paraId="0D3152B9" w14:textId="77777777" w:rsidR="00EC0181" w:rsidRPr="00EA664B" w:rsidRDefault="00EC0181" w:rsidP="002A435C">
      <w:pPr>
        <w:pStyle w:val="ListParagraph"/>
        <w:spacing w:after="120" w:line="240" w:lineRule="auto"/>
        <w:jc w:val="both"/>
        <w:rPr>
          <w:rFonts w:cstheme="minorHAnsi"/>
          <w:b/>
          <w:bCs/>
        </w:rPr>
      </w:pPr>
    </w:p>
    <w:p w14:paraId="3BF51055" w14:textId="77777777" w:rsidR="00531611" w:rsidRPr="009F15E7" w:rsidRDefault="00331AEC" w:rsidP="00D47B5F">
      <w:pPr>
        <w:pStyle w:val="ListParagraph"/>
        <w:numPr>
          <w:ilvl w:val="0"/>
          <w:numId w:val="32"/>
        </w:numPr>
        <w:spacing w:after="120"/>
        <w:ind w:left="360"/>
        <w:rPr>
          <w:rFonts w:cstheme="minorHAnsi"/>
          <w:b/>
          <w:bCs/>
          <w:color w:val="000000" w:themeColor="text1"/>
        </w:rPr>
      </w:pPr>
      <w:r w:rsidRPr="009F15E7">
        <w:rPr>
          <w:rFonts w:cstheme="minorHAnsi"/>
          <w:b/>
          <w:bCs/>
          <w:color w:val="000000" w:themeColor="text1"/>
        </w:rPr>
        <w:t>SCREENING E&amp;S RISKS OF TREATMENT CENTERS</w:t>
      </w:r>
      <w:r w:rsidR="00531611" w:rsidRPr="009F15E7">
        <w:rPr>
          <w:rFonts w:cstheme="minorHAnsi"/>
          <w:b/>
          <w:bCs/>
          <w:color w:val="000000" w:themeColor="text1"/>
        </w:rPr>
        <w:t xml:space="preserve"> AND FOR DEPLOYMENT OF VACCINES</w:t>
      </w:r>
    </w:p>
    <w:p w14:paraId="6CCE217C" w14:textId="77777777" w:rsidR="00B745F5" w:rsidRPr="00EA664B" w:rsidRDefault="00B745F5" w:rsidP="002A435C">
      <w:pPr>
        <w:spacing w:after="120" w:line="240" w:lineRule="auto"/>
        <w:jc w:val="both"/>
        <w:rPr>
          <w:rFonts w:cstheme="minorHAnsi"/>
        </w:rPr>
      </w:pPr>
      <w:r w:rsidRPr="00EA664B">
        <w:rPr>
          <w:rFonts w:cstheme="minorHAnsi"/>
        </w:rPr>
        <w:t xml:space="preserve">WHO has published a manual that provides recommendations, technical guidance, standards and minimum requirements for setting up and operating severe acute respiratory infection (SARI) treatment centers in low- and middle-income countries and limited-resource settings, including the standards needed to repurpose an existing building into a SARI treatment center, and specifically for acute respiratory infections that have the potential for rapid spread and may cause epidemics or pandemics. </w:t>
      </w:r>
    </w:p>
    <w:p w14:paraId="3AE780B7" w14:textId="77777777" w:rsidR="00B745F5" w:rsidRPr="00EA664B" w:rsidRDefault="00375FBF" w:rsidP="00D47B5F">
      <w:pPr>
        <w:pStyle w:val="ListParagraph"/>
        <w:numPr>
          <w:ilvl w:val="0"/>
          <w:numId w:val="9"/>
        </w:numPr>
        <w:spacing w:after="120" w:line="240" w:lineRule="auto"/>
        <w:ind w:left="360"/>
        <w:jc w:val="both"/>
        <w:rPr>
          <w:rFonts w:cstheme="minorHAnsi"/>
        </w:rPr>
      </w:pPr>
      <w:hyperlink r:id="rId56" w:history="1">
        <w:r w:rsidR="00B745F5" w:rsidRPr="00EA664B">
          <w:rPr>
            <w:rStyle w:val="Hyperlink"/>
            <w:rFonts w:cstheme="minorHAnsi"/>
          </w:rPr>
          <w:t>WHO Severe Acute Respiratory Infections Treatment Centre</w:t>
        </w:r>
      </w:hyperlink>
    </w:p>
    <w:p w14:paraId="5E41D142" w14:textId="77777777" w:rsidR="00B745F5" w:rsidRPr="00EA664B" w:rsidRDefault="00375FBF" w:rsidP="00D47B5F">
      <w:pPr>
        <w:pStyle w:val="ListParagraph"/>
        <w:numPr>
          <w:ilvl w:val="0"/>
          <w:numId w:val="10"/>
        </w:numPr>
        <w:spacing w:after="120" w:line="240" w:lineRule="auto"/>
        <w:ind w:left="360"/>
        <w:jc w:val="both"/>
        <w:rPr>
          <w:rFonts w:cstheme="minorHAnsi"/>
        </w:rPr>
      </w:pPr>
      <w:hyperlink r:id="rId57" w:history="1">
        <w:r w:rsidR="00B745F5" w:rsidRPr="00EA664B">
          <w:rPr>
            <w:rStyle w:val="Hyperlink"/>
            <w:rFonts w:cstheme="minorHAnsi"/>
          </w:rPr>
          <w:t>WHO Covid-19 Technical Guidance: Infection prevention and control / WASH</w:t>
        </w:r>
      </w:hyperlink>
    </w:p>
    <w:p w14:paraId="1E05B695" w14:textId="7675A90D" w:rsidR="00B745F5" w:rsidRPr="002A435C" w:rsidRDefault="00375FBF" w:rsidP="00D47B5F">
      <w:pPr>
        <w:pStyle w:val="ListParagraph"/>
        <w:numPr>
          <w:ilvl w:val="0"/>
          <w:numId w:val="10"/>
        </w:numPr>
        <w:spacing w:after="120" w:line="240" w:lineRule="auto"/>
        <w:ind w:left="360"/>
        <w:jc w:val="both"/>
        <w:rPr>
          <w:rStyle w:val="Hyperlink"/>
          <w:rFonts w:cstheme="minorHAnsi"/>
          <w:color w:val="auto"/>
          <w:u w:val="none"/>
        </w:rPr>
      </w:pPr>
      <w:hyperlink r:id="rId58" w:history="1">
        <w:r w:rsidR="00B745F5" w:rsidRPr="00EA664B">
          <w:rPr>
            <w:rStyle w:val="Hyperlink"/>
            <w:rFonts w:cstheme="minorHAnsi"/>
          </w:rPr>
          <w:t>WBG EHS Guidelines for Healthcare Facilities</w:t>
        </w:r>
      </w:hyperlink>
    </w:p>
    <w:p w14:paraId="3DC578CE" w14:textId="77777777" w:rsidR="00531611" w:rsidRPr="009F15E7" w:rsidRDefault="00375FBF" w:rsidP="00D47B5F">
      <w:pPr>
        <w:pStyle w:val="ListParagraph"/>
        <w:numPr>
          <w:ilvl w:val="0"/>
          <w:numId w:val="10"/>
        </w:numPr>
        <w:spacing w:after="120" w:line="240" w:lineRule="auto"/>
        <w:ind w:left="360"/>
        <w:jc w:val="both"/>
        <w:rPr>
          <w:rStyle w:val="Hyperlink"/>
        </w:rPr>
      </w:pPr>
      <w:hyperlink r:id="rId59" w:history="1">
        <w:r w:rsidR="00531611" w:rsidRPr="009F15E7">
          <w:rPr>
            <w:rStyle w:val="Hyperlink"/>
            <w:rFonts w:cstheme="minorHAnsi"/>
          </w:rPr>
          <w:t>WHO: Diagnostics, therapeutics, vaccine readiness, and other health products for COVID-19</w:t>
        </w:r>
      </w:hyperlink>
    </w:p>
    <w:p w14:paraId="230EC669" w14:textId="77777777" w:rsidR="00FB6432" w:rsidRPr="00EA664B" w:rsidRDefault="00FB6432" w:rsidP="002A435C">
      <w:pPr>
        <w:spacing w:after="120" w:line="240" w:lineRule="auto"/>
        <w:jc w:val="both"/>
        <w:rPr>
          <w:rFonts w:cstheme="minorHAnsi"/>
        </w:rPr>
      </w:pPr>
    </w:p>
    <w:p w14:paraId="5C3A314B" w14:textId="634E655A" w:rsidR="00B745F5" w:rsidRPr="00EA664B" w:rsidRDefault="00387A8A" w:rsidP="00D47B5F">
      <w:pPr>
        <w:pStyle w:val="ListParagraph"/>
        <w:numPr>
          <w:ilvl w:val="0"/>
          <w:numId w:val="32"/>
        </w:numPr>
        <w:spacing w:after="120" w:line="240" w:lineRule="auto"/>
        <w:ind w:left="360"/>
        <w:jc w:val="both"/>
        <w:rPr>
          <w:rFonts w:cstheme="minorHAnsi"/>
          <w:b/>
          <w:bCs/>
        </w:rPr>
      </w:pPr>
      <w:r w:rsidRPr="00EA664B">
        <w:rPr>
          <w:rFonts w:cstheme="minorHAnsi"/>
          <w:b/>
          <w:bCs/>
        </w:rPr>
        <w:t xml:space="preserve">SCREENING E&amp;S RISKS RELATING TO LABOR AND WORKING </w:t>
      </w:r>
      <w:r w:rsidRPr="00EA664B">
        <w:rPr>
          <w:rFonts w:cstheme="minorHAnsi"/>
          <w:b/>
          <w:bCs/>
          <w:lang w:eastAsia="zh-CN"/>
        </w:rPr>
        <w:t>C</w:t>
      </w:r>
      <w:r w:rsidRPr="00EA664B">
        <w:rPr>
          <w:rFonts w:cstheme="minorHAnsi"/>
          <w:b/>
          <w:bCs/>
        </w:rPr>
        <w:t>O</w:t>
      </w:r>
      <w:r w:rsidRPr="00EA664B">
        <w:rPr>
          <w:rFonts w:cstheme="minorHAnsi"/>
          <w:b/>
          <w:bCs/>
          <w:lang w:eastAsia="zh-CN"/>
        </w:rPr>
        <w:t>NDITIONS</w:t>
      </w:r>
    </w:p>
    <w:p w14:paraId="3F81E8CE" w14:textId="519310F9" w:rsidR="00E036A5" w:rsidRPr="00EA664B" w:rsidRDefault="0056005F" w:rsidP="002A435C">
      <w:pPr>
        <w:pStyle w:val="ListParagraph"/>
        <w:spacing w:after="120" w:line="240" w:lineRule="auto"/>
        <w:ind w:left="0"/>
        <w:jc w:val="both"/>
        <w:rPr>
          <w:rFonts w:cstheme="minorHAnsi"/>
        </w:rPr>
        <w:sectPr w:rsidR="00E036A5" w:rsidRPr="00EA664B" w:rsidSect="000E053F">
          <w:pgSz w:w="12240" w:h="15840"/>
          <w:pgMar w:top="1440" w:right="1440" w:bottom="1440" w:left="1440" w:header="720" w:footer="720" w:gutter="0"/>
          <w:cols w:space="720"/>
          <w:docGrid w:linePitch="360"/>
        </w:sectPr>
      </w:pPr>
      <w:r w:rsidRPr="00EA664B">
        <w:rPr>
          <w:rFonts w:cstheme="minorHAnsi"/>
          <w:lang w:eastAsia="zh-CN"/>
        </w:rPr>
        <w:t xml:space="preserve">A COVID-19 project may include different types of workers. </w:t>
      </w:r>
      <w:r w:rsidRPr="00EA664B">
        <w:rPr>
          <w:rFonts w:cstheme="minorHAnsi"/>
        </w:rPr>
        <w:t xml:space="preserve">In addition to </w:t>
      </w:r>
      <w:r w:rsidR="00B745F5" w:rsidRPr="00EA664B">
        <w:rPr>
          <w:rFonts w:cstheme="minorHAnsi"/>
        </w:rPr>
        <w:t xml:space="preserve">regular medical workers and laboratory workers who </w:t>
      </w:r>
      <w:r w:rsidR="00DF7142" w:rsidRPr="00EA664B">
        <w:rPr>
          <w:rFonts w:cstheme="minorHAnsi"/>
        </w:rPr>
        <w:t xml:space="preserve">would </w:t>
      </w:r>
      <w:r w:rsidR="00B745F5" w:rsidRPr="00EA664B">
        <w:rPr>
          <w:rFonts w:cstheme="minorHAnsi"/>
        </w:rPr>
        <w:t>normally</w:t>
      </w:r>
      <w:r w:rsidR="00DF7142" w:rsidRPr="00EA664B">
        <w:rPr>
          <w:rFonts w:cstheme="minorHAnsi"/>
        </w:rPr>
        <w:t xml:space="preserve"> be</w:t>
      </w:r>
      <w:r w:rsidR="00B745F5" w:rsidRPr="00EA664B">
        <w:rPr>
          <w:rFonts w:cstheme="minorHAnsi"/>
        </w:rPr>
        <w:t xml:space="preserve"> classified as direct workers, </w:t>
      </w:r>
      <w:r w:rsidR="00DF7142" w:rsidRPr="00EA664B">
        <w:rPr>
          <w:rFonts w:cstheme="minorHAnsi"/>
        </w:rPr>
        <w:t xml:space="preserve">the project may </w:t>
      </w:r>
      <w:r w:rsidR="0057361F" w:rsidRPr="00EA664B">
        <w:rPr>
          <w:rFonts w:cstheme="minorHAnsi"/>
        </w:rPr>
        <w:t xml:space="preserve">include </w:t>
      </w:r>
      <w:r w:rsidR="00B745F5" w:rsidRPr="00EA664B">
        <w:rPr>
          <w:rFonts w:cstheme="minorHAnsi"/>
        </w:rPr>
        <w:t xml:space="preserve">contracted workers </w:t>
      </w:r>
      <w:r w:rsidR="0057361F" w:rsidRPr="00EA664B">
        <w:rPr>
          <w:rFonts w:cstheme="minorHAnsi"/>
        </w:rPr>
        <w:t xml:space="preserve">to carry out construction </w:t>
      </w:r>
      <w:r w:rsidR="00B745F5" w:rsidRPr="00EA664B">
        <w:rPr>
          <w:rFonts w:cstheme="minorHAnsi"/>
        </w:rPr>
        <w:t xml:space="preserve">and community workers (such as community health volunteers) to provide clinical support, contact tracing, </w:t>
      </w:r>
      <w:r w:rsidR="00B745F5" w:rsidRPr="009F15E7">
        <w:rPr>
          <w:rFonts w:cstheme="minorHAnsi"/>
        </w:rPr>
        <w:t xml:space="preserve">and data collection, etc. The size of the </w:t>
      </w:r>
      <w:r w:rsidR="008B4544" w:rsidRPr="009F15E7">
        <w:rPr>
          <w:rFonts w:cstheme="minorHAnsi"/>
        </w:rPr>
        <w:t>workforce</w:t>
      </w:r>
      <w:r w:rsidR="00B745F5" w:rsidRPr="009F15E7">
        <w:rPr>
          <w:rFonts w:cstheme="minorHAnsi"/>
        </w:rPr>
        <w:t xml:space="preserve"> engaged could be considerable. </w:t>
      </w:r>
      <w:r w:rsidR="00495443" w:rsidRPr="009F15E7">
        <w:rPr>
          <w:rFonts w:cstheme="minorHAnsi"/>
        </w:rPr>
        <w:t xml:space="preserve">Risks for such a workforce </w:t>
      </w:r>
      <w:r w:rsidR="00647662" w:rsidRPr="009F15E7">
        <w:rPr>
          <w:rFonts w:cstheme="minorHAnsi"/>
        </w:rPr>
        <w:t xml:space="preserve">will </w:t>
      </w:r>
      <w:r w:rsidR="00495443" w:rsidRPr="009F15E7">
        <w:rPr>
          <w:rFonts w:cstheme="minorHAnsi"/>
        </w:rPr>
        <w:t xml:space="preserve">range </w:t>
      </w:r>
      <w:r w:rsidR="00647662" w:rsidRPr="009F15E7">
        <w:rPr>
          <w:rFonts w:cstheme="minorHAnsi"/>
        </w:rPr>
        <w:t xml:space="preserve">from occupational health and safety to types of contracts and terms and conditions of employment. </w:t>
      </w:r>
      <w:r w:rsidR="008B4544" w:rsidRPr="009F15E7">
        <w:rPr>
          <w:rFonts w:cstheme="minorHAnsi"/>
        </w:rPr>
        <w:t xml:space="preserve">Further details </w:t>
      </w:r>
      <w:r w:rsidR="00781550" w:rsidRPr="009F15E7">
        <w:rPr>
          <w:rFonts w:cstheme="minorHAnsi"/>
        </w:rPr>
        <w:t xml:space="preserve">relevant to labor and working conditions for COVID-19 projects </w:t>
      </w:r>
      <w:r w:rsidR="008B4544" w:rsidRPr="009F15E7">
        <w:rPr>
          <w:rFonts w:cstheme="minorHAnsi"/>
        </w:rPr>
        <w:t xml:space="preserve">are discussed in </w:t>
      </w:r>
      <w:r w:rsidR="00A359D3" w:rsidRPr="009F15E7">
        <w:rPr>
          <w:rFonts w:cstheme="minorHAnsi"/>
        </w:rPr>
        <w:t xml:space="preserve">the </w:t>
      </w:r>
      <w:r w:rsidR="00382FAF" w:rsidRPr="009F15E7">
        <w:rPr>
          <w:rFonts w:cstheme="minorHAnsi"/>
          <w:color w:val="000000" w:themeColor="text1"/>
        </w:rPr>
        <w:t>Labor Management Procedure of the project</w:t>
      </w:r>
      <w:r w:rsidR="00A359D3" w:rsidRPr="009F15E7">
        <w:rPr>
          <w:rFonts w:cstheme="minorHAnsi"/>
          <w:color w:val="000000" w:themeColor="text1"/>
        </w:rPr>
        <w:t xml:space="preserve">. </w:t>
      </w:r>
    </w:p>
    <w:p w14:paraId="378C98A4" w14:textId="7A1CFA42" w:rsidR="00531611" w:rsidRPr="00EF405C" w:rsidRDefault="00531611" w:rsidP="002A435C">
      <w:pPr>
        <w:pStyle w:val="head2"/>
        <w:numPr>
          <w:ilvl w:val="0"/>
          <w:numId w:val="0"/>
        </w:numPr>
        <w:spacing w:after="120"/>
        <w:ind w:left="720" w:hanging="720"/>
        <w:jc w:val="both"/>
        <w:outlineLvl w:val="1"/>
        <w:rPr>
          <w:rFonts w:cstheme="minorHAnsi"/>
        </w:rPr>
      </w:pPr>
      <w:bookmarkStart w:id="107" w:name="_Toc70118341"/>
      <w:r w:rsidRPr="00EF405C">
        <w:rPr>
          <w:rFonts w:asciiTheme="minorHAnsi" w:hAnsiTheme="minorHAnsi" w:cstheme="minorHAnsi"/>
        </w:rPr>
        <w:t>Annex</w:t>
      </w:r>
      <w:r w:rsidR="00166417" w:rsidRPr="00EF405C">
        <w:rPr>
          <w:rFonts w:asciiTheme="minorHAnsi" w:hAnsiTheme="minorHAnsi" w:cstheme="minorHAnsi"/>
        </w:rPr>
        <w:t xml:space="preserve"> II</w:t>
      </w:r>
      <w:r w:rsidR="007E4700" w:rsidRPr="00EF405C">
        <w:rPr>
          <w:rFonts w:asciiTheme="minorHAnsi" w:hAnsiTheme="minorHAnsi" w:cstheme="minorHAnsi"/>
        </w:rPr>
        <w:t>:</w:t>
      </w:r>
      <w:r w:rsidR="00166417" w:rsidRPr="00EF405C">
        <w:rPr>
          <w:rFonts w:asciiTheme="minorHAnsi" w:hAnsiTheme="minorHAnsi" w:cstheme="minorHAnsi"/>
        </w:rPr>
        <w:t xml:space="preserve"> </w:t>
      </w:r>
      <w:r w:rsidRPr="00EF405C">
        <w:rPr>
          <w:rFonts w:asciiTheme="minorHAnsi" w:hAnsiTheme="minorHAnsi" w:cstheme="minorHAnsi"/>
        </w:rPr>
        <w:t>Environmental and Social Management Plan (ESMP) Template</w:t>
      </w:r>
      <w:bookmarkEnd w:id="107"/>
    </w:p>
    <w:p w14:paraId="27C89D40" w14:textId="77777777" w:rsidR="00531611" w:rsidRPr="00EF405C" w:rsidRDefault="00531611" w:rsidP="002A435C">
      <w:pPr>
        <w:spacing w:after="120"/>
      </w:pPr>
      <w:r w:rsidRPr="00EF405C">
        <w:t xml:space="preserve">Introduction </w:t>
      </w:r>
    </w:p>
    <w:p w14:paraId="564579A3" w14:textId="33796DE8" w:rsidR="00531611" w:rsidRPr="00EF405C" w:rsidRDefault="00531611" w:rsidP="002A435C">
      <w:pPr>
        <w:spacing w:after="120"/>
      </w:pPr>
      <w:r w:rsidRPr="00EF405C">
        <w:t xml:space="preserve">Environmental and Social Management Plan (ESMP), setting out how the environmental and social risks and impacts will be managed through the project lifecycle will be prepared. This ESMP template includes several matrices identifying key risks and setting out suggested E&amp;S mitigation measures.  </w:t>
      </w:r>
    </w:p>
    <w:p w14:paraId="425856CE" w14:textId="5F70624E" w:rsidR="00531611" w:rsidRPr="00EF405C" w:rsidRDefault="00531611" w:rsidP="002A435C">
      <w:pPr>
        <w:spacing w:after="120"/>
      </w:pPr>
      <w:r w:rsidRPr="00EF405C">
        <w:t xml:space="preserve">The ESMP will also include other key elements relevant to delivery of the project, such as institutional arrangements, plans for capacity building and training plan, and background information. The Borrower may incorporate relevant sections of the ESMF into the ESMP, with necessary updates. </w:t>
      </w:r>
    </w:p>
    <w:p w14:paraId="5206E896" w14:textId="77777777" w:rsidR="00531611" w:rsidRPr="00EF405C" w:rsidRDefault="00531611" w:rsidP="002A435C">
      <w:pPr>
        <w:spacing w:after="120"/>
      </w:pPr>
      <w:r w:rsidRPr="00EF405C">
        <w:t xml:space="preserve">The matrices illustrate the importance of considering lifecycle management of E&amp;S risks, including during the different phases of the project identified in the ESMF: planning and design, construction, operations and decommissioning. </w:t>
      </w:r>
    </w:p>
    <w:p w14:paraId="6E15B4D5" w14:textId="77777777" w:rsidR="00531611" w:rsidRPr="00EF405C" w:rsidRDefault="00531611" w:rsidP="002A435C">
      <w:pPr>
        <w:spacing w:after="120"/>
      </w:pPr>
      <w:r w:rsidRPr="00EF405C">
        <w:t xml:space="preserve">The issues and risks identified in the matrix are based on current COVID-19 responses and experience of other Bank financed healthcare sector projects. The Borrower should review and add to them during the environmental and social assessment of a subproject. </w:t>
      </w:r>
    </w:p>
    <w:p w14:paraId="51C73043" w14:textId="6035C156" w:rsidR="00531611" w:rsidRPr="00EF405C" w:rsidRDefault="00531611" w:rsidP="002A435C">
      <w:pPr>
        <w:spacing w:after="120"/>
      </w:pPr>
      <w:r w:rsidRPr="00EF405C">
        <w:t xml:space="preserve">The WBG EHS Guidelines, WHO technical guidance documents and other GIIPs set out in detail many mitigation measures and good practices and will be used by to develop the ESMP. Proper stakeholder engagement should be conducted in determining the mitigation measures, including close involvement of medical and healthcare waste management professionals. </w:t>
      </w:r>
    </w:p>
    <w:p w14:paraId="208B35E6" w14:textId="2E9E5189" w:rsidR="00531611" w:rsidRPr="00EF405C" w:rsidRDefault="00531611" w:rsidP="002A435C">
      <w:pPr>
        <w:spacing w:after="120"/>
      </w:pPr>
      <w:r w:rsidRPr="00EF405C">
        <w:t xml:space="preserve">The Infection Control and Waste Management Plan forms part of the ESMP. The ESMP </w:t>
      </w:r>
      <w:r w:rsidR="009F15E7" w:rsidRPr="00EF405C">
        <w:t>will</w:t>
      </w:r>
      <w:r w:rsidRPr="00EF405C">
        <w:t xml:space="preserve"> identify other specific E&amp;S management tools/instruments, such as the Stakeholder Engagement Plan (SEP), labor management procedures (LMP), and/or Medical Waste Management Plan </w:t>
      </w:r>
    </w:p>
    <w:p w14:paraId="5EB78A42" w14:textId="4282F00F" w:rsidR="00531611" w:rsidRDefault="00531611" w:rsidP="00531611">
      <w:pPr>
        <w:rPr>
          <w:rFonts w:cstheme="minorHAnsi"/>
        </w:rPr>
      </w:pPr>
    </w:p>
    <w:p w14:paraId="3440573A" w14:textId="502EC38D" w:rsidR="00462847" w:rsidRDefault="00462847" w:rsidP="00531611">
      <w:pPr>
        <w:rPr>
          <w:rFonts w:cstheme="minorHAnsi"/>
        </w:rPr>
      </w:pPr>
    </w:p>
    <w:p w14:paraId="2D10E8D7" w14:textId="7CC15A2A" w:rsidR="00462847" w:rsidRDefault="00462847" w:rsidP="00531611">
      <w:pPr>
        <w:rPr>
          <w:rFonts w:cstheme="minorHAnsi"/>
        </w:rPr>
      </w:pPr>
    </w:p>
    <w:p w14:paraId="20AD0A33" w14:textId="296D13A1" w:rsidR="00462847" w:rsidRDefault="00462847" w:rsidP="00531611">
      <w:pPr>
        <w:rPr>
          <w:rFonts w:cstheme="minorHAnsi"/>
        </w:rPr>
      </w:pPr>
    </w:p>
    <w:p w14:paraId="5896DDCE" w14:textId="2EC80B44" w:rsidR="00462847" w:rsidRDefault="00462847" w:rsidP="00531611">
      <w:pPr>
        <w:rPr>
          <w:rFonts w:cstheme="minorHAnsi"/>
        </w:rPr>
      </w:pPr>
    </w:p>
    <w:p w14:paraId="4B650AF7" w14:textId="7E6288B5" w:rsidR="00462847" w:rsidRDefault="00462847" w:rsidP="00531611">
      <w:pPr>
        <w:rPr>
          <w:rFonts w:cstheme="minorHAnsi"/>
        </w:rPr>
      </w:pPr>
    </w:p>
    <w:p w14:paraId="252385EF" w14:textId="5ED5F72A" w:rsidR="00462847" w:rsidRDefault="00462847" w:rsidP="00531611">
      <w:pPr>
        <w:rPr>
          <w:rFonts w:cstheme="minorHAnsi"/>
        </w:rPr>
      </w:pPr>
    </w:p>
    <w:p w14:paraId="51780230" w14:textId="03F8D5EA" w:rsidR="00462847" w:rsidRPr="00D12D33" w:rsidRDefault="00462847" w:rsidP="00531611">
      <w:pPr>
        <w:rPr>
          <w:rFonts w:cstheme="minorHAnsi"/>
        </w:rPr>
      </w:pPr>
    </w:p>
    <w:p w14:paraId="7C3329C0" w14:textId="51D5B059" w:rsidR="00462847" w:rsidRPr="00D12D33" w:rsidRDefault="00462847">
      <w:pPr>
        <w:rPr>
          <w:rFonts w:cstheme="minorHAnsi"/>
        </w:rPr>
      </w:pPr>
      <w:r w:rsidRPr="00D12D33">
        <w:rPr>
          <w:rFonts w:cstheme="minorHAnsi"/>
        </w:rPr>
        <w:br w:type="page"/>
      </w:r>
    </w:p>
    <w:p w14:paraId="7DC2C43E" w14:textId="77777777" w:rsidR="00462847" w:rsidRPr="00D12D33" w:rsidRDefault="00462847" w:rsidP="00531611">
      <w:pPr>
        <w:rPr>
          <w:rFonts w:cstheme="minorHAnsi"/>
        </w:rPr>
        <w:sectPr w:rsidR="00462847" w:rsidRPr="00D12D33" w:rsidSect="00462847">
          <w:headerReference w:type="default" r:id="rId60"/>
          <w:pgSz w:w="12240" w:h="15840"/>
          <w:pgMar w:top="720" w:right="720" w:bottom="720" w:left="720" w:header="720" w:footer="720" w:gutter="0"/>
          <w:cols w:space="720"/>
          <w:docGrid w:linePitch="360"/>
        </w:sectPr>
      </w:pPr>
    </w:p>
    <w:p w14:paraId="1FC4B436" w14:textId="77777777" w:rsidR="005A0027" w:rsidRPr="000B16F5" w:rsidRDefault="005A0027" w:rsidP="005A0027">
      <w:pPr>
        <w:rPr>
          <w:rFonts w:cstheme="minorHAnsi"/>
          <w:b/>
          <w:color w:val="000000" w:themeColor="text1"/>
        </w:rPr>
      </w:pPr>
      <w:r w:rsidRPr="000B16F5">
        <w:rPr>
          <w:rFonts w:cstheme="minorHAnsi"/>
          <w:b/>
          <w:color w:val="000000" w:themeColor="text1"/>
        </w:rPr>
        <w:t>Table 1 - Environmental and Social Risks and Mitigation Measures during Planning and Designing Stage</w:t>
      </w:r>
    </w:p>
    <w:tbl>
      <w:tblPr>
        <w:tblStyle w:val="TableGrid"/>
        <w:tblW w:w="0" w:type="auto"/>
        <w:tblLook w:val="04A0" w:firstRow="1" w:lastRow="0" w:firstColumn="1" w:lastColumn="0" w:noHBand="0" w:noVBand="1"/>
      </w:tblPr>
      <w:tblGrid>
        <w:gridCol w:w="2725"/>
        <w:gridCol w:w="2670"/>
        <w:gridCol w:w="3960"/>
        <w:gridCol w:w="2160"/>
        <w:gridCol w:w="1465"/>
        <w:gridCol w:w="1410"/>
      </w:tblGrid>
      <w:tr w:rsidR="00744E57" w:rsidRPr="000B16F5" w14:paraId="2EA51858" w14:textId="77777777" w:rsidTr="002A435C">
        <w:trPr>
          <w:tblHeader/>
        </w:trPr>
        <w:tc>
          <w:tcPr>
            <w:tcW w:w="27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84245B8" w14:textId="77777777" w:rsidR="005A0027" w:rsidRPr="000B16F5" w:rsidRDefault="005A0027">
            <w:pPr>
              <w:jc w:val="center"/>
              <w:rPr>
                <w:rFonts w:asciiTheme="minorHAnsi" w:hAnsiTheme="minorHAnsi" w:cstheme="minorHAnsi"/>
                <w:b/>
                <w:color w:val="000000" w:themeColor="text1"/>
              </w:rPr>
            </w:pPr>
            <w:r w:rsidRPr="000B16F5">
              <w:rPr>
                <w:rFonts w:asciiTheme="minorHAnsi" w:eastAsia="SimSun" w:hAnsiTheme="minorHAnsi" w:cstheme="minorHAnsi"/>
                <w:b/>
                <w:color w:val="000000" w:themeColor="text1"/>
                <w:lang w:eastAsia="zh-CN"/>
              </w:rPr>
              <w:t>Key Activities</w:t>
            </w:r>
          </w:p>
        </w:tc>
        <w:tc>
          <w:tcPr>
            <w:tcW w:w="2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1799657" w14:textId="77777777" w:rsidR="005A0027" w:rsidRPr="000B16F5" w:rsidRDefault="005A0027">
            <w:pPr>
              <w:jc w:val="center"/>
              <w:rPr>
                <w:rFonts w:asciiTheme="minorHAnsi" w:eastAsia="SimSun" w:hAnsiTheme="minorHAnsi" w:cstheme="minorHAnsi"/>
                <w:b/>
                <w:color w:val="000000" w:themeColor="text1"/>
              </w:rPr>
            </w:pPr>
            <w:r w:rsidRPr="000B16F5">
              <w:rPr>
                <w:rFonts w:asciiTheme="minorHAnsi" w:eastAsia="SimSun" w:hAnsiTheme="minorHAnsi" w:cstheme="minorHAnsi"/>
                <w:b/>
                <w:color w:val="000000" w:themeColor="text1"/>
              </w:rPr>
              <w:br w:type="page"/>
              <w:t>Potential E&amp;S</w:t>
            </w:r>
          </w:p>
          <w:p w14:paraId="308929B3" w14:textId="77777777" w:rsidR="005A0027" w:rsidRPr="000B16F5" w:rsidRDefault="005A0027">
            <w:pPr>
              <w:jc w:val="center"/>
              <w:rPr>
                <w:rFonts w:asciiTheme="minorHAnsi" w:hAnsiTheme="minorHAnsi" w:cstheme="minorHAnsi"/>
                <w:b/>
                <w:color w:val="000000" w:themeColor="text1"/>
              </w:rPr>
            </w:pPr>
            <w:r w:rsidRPr="000B16F5">
              <w:rPr>
                <w:rFonts w:asciiTheme="minorHAnsi" w:eastAsia="SimSun" w:hAnsiTheme="minorHAnsi" w:cstheme="minorHAnsi"/>
                <w:b/>
                <w:color w:val="000000" w:themeColor="text1"/>
              </w:rPr>
              <w:t>Risks and Impacts</w:t>
            </w:r>
          </w:p>
        </w:tc>
        <w:tc>
          <w:tcPr>
            <w:tcW w:w="3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11844F" w14:textId="77777777" w:rsidR="005A0027" w:rsidRPr="000B16F5" w:rsidRDefault="005A0027">
            <w:pPr>
              <w:jc w:val="center"/>
              <w:rPr>
                <w:rFonts w:asciiTheme="minorHAnsi" w:hAnsiTheme="minorHAnsi" w:cstheme="minorHAnsi"/>
                <w:b/>
                <w:color w:val="000000" w:themeColor="text1"/>
              </w:rPr>
            </w:pPr>
            <w:r w:rsidRPr="000B16F5">
              <w:rPr>
                <w:rFonts w:asciiTheme="minorHAnsi" w:eastAsia="SimSun" w:hAnsiTheme="minorHAnsi" w:cstheme="minorHAnsi"/>
                <w:b/>
                <w:color w:val="000000" w:themeColor="text1"/>
              </w:rPr>
              <w:t>Proposed Mitigation Measures</w:t>
            </w:r>
          </w:p>
        </w:tc>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0D863B" w14:textId="77777777" w:rsidR="005A0027" w:rsidRPr="000B16F5" w:rsidRDefault="005A0027">
            <w:pPr>
              <w:jc w:val="center"/>
              <w:rPr>
                <w:rFonts w:asciiTheme="minorHAnsi" w:hAnsiTheme="minorHAnsi" w:cstheme="minorHAnsi"/>
                <w:b/>
                <w:color w:val="000000" w:themeColor="text1"/>
              </w:rPr>
            </w:pPr>
            <w:r w:rsidRPr="000B16F5">
              <w:rPr>
                <w:rFonts w:asciiTheme="minorHAnsi" w:eastAsia="SimSun" w:hAnsiTheme="minorHAnsi" w:cstheme="minorHAnsi"/>
                <w:b/>
                <w:color w:val="000000" w:themeColor="text1"/>
              </w:rPr>
              <w:t>Responsibilities</w:t>
            </w:r>
          </w:p>
        </w:tc>
        <w:tc>
          <w:tcPr>
            <w:tcW w:w="1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1E3581E" w14:textId="77777777" w:rsidR="005A0027" w:rsidRPr="000B16F5" w:rsidRDefault="005A0027">
            <w:pPr>
              <w:jc w:val="center"/>
              <w:rPr>
                <w:rFonts w:asciiTheme="minorHAnsi" w:hAnsiTheme="minorHAnsi" w:cstheme="minorHAnsi"/>
                <w:b/>
                <w:color w:val="000000" w:themeColor="text1"/>
              </w:rPr>
            </w:pPr>
            <w:r w:rsidRPr="000B16F5">
              <w:rPr>
                <w:rFonts w:asciiTheme="minorHAnsi" w:eastAsia="SimSun" w:hAnsiTheme="minorHAnsi" w:cstheme="minorHAnsi"/>
                <w:b/>
                <w:color w:val="000000" w:themeColor="text1"/>
              </w:rPr>
              <w:t>Timeline</w:t>
            </w:r>
          </w:p>
        </w:tc>
        <w:tc>
          <w:tcPr>
            <w:tcW w:w="1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9B84E69" w14:textId="77777777" w:rsidR="005A0027" w:rsidRPr="000B16F5" w:rsidRDefault="005A0027">
            <w:pPr>
              <w:jc w:val="center"/>
              <w:rPr>
                <w:rFonts w:asciiTheme="minorHAnsi" w:hAnsiTheme="minorHAnsi" w:cstheme="minorHAnsi"/>
                <w:b/>
                <w:color w:val="000000" w:themeColor="text1"/>
              </w:rPr>
            </w:pPr>
            <w:r w:rsidRPr="000B16F5">
              <w:rPr>
                <w:rFonts w:asciiTheme="minorHAnsi" w:eastAsia="SimSun" w:hAnsiTheme="minorHAnsi" w:cstheme="minorHAnsi"/>
                <w:b/>
                <w:color w:val="000000" w:themeColor="text1"/>
              </w:rPr>
              <w:t>Budget</w:t>
            </w:r>
          </w:p>
        </w:tc>
      </w:tr>
      <w:tr w:rsidR="00744E57" w:rsidRPr="000B16F5" w14:paraId="7B9EEFDB" w14:textId="77777777" w:rsidTr="002A435C">
        <w:tc>
          <w:tcPr>
            <w:tcW w:w="2725" w:type="dxa"/>
            <w:tcBorders>
              <w:top w:val="single" w:sz="4" w:space="0" w:color="auto"/>
              <w:left w:val="single" w:sz="4" w:space="0" w:color="auto"/>
              <w:bottom w:val="single" w:sz="4" w:space="0" w:color="auto"/>
              <w:right w:val="single" w:sz="4" w:space="0" w:color="auto"/>
            </w:tcBorders>
            <w:hideMark/>
          </w:tcPr>
          <w:p w14:paraId="0EA3A7BC" w14:textId="77777777" w:rsidR="005A0027" w:rsidRPr="000B16F5" w:rsidRDefault="005A0027" w:rsidP="002A435C">
            <w:pPr>
              <w:jc w:val="both"/>
              <w:rPr>
                <w:rFonts w:asciiTheme="minorHAnsi" w:hAnsiTheme="minorHAnsi" w:cstheme="minorHAnsi"/>
                <w:b/>
                <w:color w:val="000000" w:themeColor="text1"/>
              </w:rPr>
            </w:pPr>
            <w:r w:rsidRPr="000B16F5">
              <w:rPr>
                <w:rFonts w:asciiTheme="minorHAnsi" w:hAnsiTheme="minorHAnsi" w:cstheme="minorHAnsi"/>
                <w:color w:val="000000" w:themeColor="text1"/>
              </w:rPr>
              <w:t>Identify the type, location and scale of healthcare facilities (HCF) or facilities to be used for deployment of vaccines</w:t>
            </w:r>
          </w:p>
        </w:tc>
        <w:tc>
          <w:tcPr>
            <w:tcW w:w="2670" w:type="dxa"/>
            <w:tcBorders>
              <w:top w:val="single" w:sz="4" w:space="0" w:color="auto"/>
              <w:left w:val="single" w:sz="4" w:space="0" w:color="auto"/>
              <w:bottom w:val="single" w:sz="4" w:space="0" w:color="auto"/>
              <w:right w:val="single" w:sz="4" w:space="0" w:color="auto"/>
            </w:tcBorders>
          </w:tcPr>
          <w:p w14:paraId="3766A0E1" w14:textId="77777777" w:rsidR="005A0027" w:rsidRPr="000B16F5" w:rsidRDefault="005A0027" w:rsidP="002A435C">
            <w:pPr>
              <w:jc w:val="both"/>
              <w:rPr>
                <w:rFonts w:asciiTheme="minorHAnsi" w:hAnsiTheme="minorHAnsi" w:cstheme="minorHAnsi"/>
                <w:b/>
                <w:color w:val="000000" w:themeColor="text1"/>
              </w:rPr>
            </w:pPr>
          </w:p>
        </w:tc>
        <w:tc>
          <w:tcPr>
            <w:tcW w:w="3960" w:type="dxa"/>
            <w:tcBorders>
              <w:top w:val="single" w:sz="4" w:space="0" w:color="auto"/>
              <w:left w:val="single" w:sz="4" w:space="0" w:color="auto"/>
              <w:bottom w:val="single" w:sz="4" w:space="0" w:color="auto"/>
              <w:right w:val="single" w:sz="4" w:space="0" w:color="auto"/>
            </w:tcBorders>
          </w:tcPr>
          <w:p w14:paraId="77369973" w14:textId="77777777" w:rsidR="005A0027" w:rsidRPr="000B16F5" w:rsidRDefault="005A0027">
            <w:pPr>
              <w:rPr>
                <w:rFonts w:asciiTheme="minorHAnsi" w:hAnsiTheme="minorHAnsi" w:cstheme="minorHAnsi"/>
                <w:b/>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04A9B616" w14:textId="77777777" w:rsidR="005A0027" w:rsidRPr="000B16F5" w:rsidRDefault="005A0027">
            <w:pPr>
              <w:rPr>
                <w:rFonts w:asciiTheme="minorHAnsi" w:hAnsiTheme="minorHAnsi" w:cstheme="minorHAnsi"/>
                <w:b/>
                <w:color w:val="000000" w:themeColor="text1"/>
              </w:rPr>
            </w:pPr>
          </w:p>
        </w:tc>
        <w:tc>
          <w:tcPr>
            <w:tcW w:w="1465" w:type="dxa"/>
            <w:tcBorders>
              <w:top w:val="single" w:sz="4" w:space="0" w:color="auto"/>
              <w:left w:val="single" w:sz="4" w:space="0" w:color="auto"/>
              <w:bottom w:val="single" w:sz="4" w:space="0" w:color="auto"/>
              <w:right w:val="single" w:sz="4" w:space="0" w:color="auto"/>
            </w:tcBorders>
          </w:tcPr>
          <w:p w14:paraId="7DBB0D48" w14:textId="77777777" w:rsidR="005A0027" w:rsidRPr="000B16F5" w:rsidRDefault="005A0027">
            <w:pPr>
              <w:rPr>
                <w:rFonts w:asciiTheme="minorHAnsi" w:hAnsiTheme="minorHAnsi" w:cstheme="minorHAnsi"/>
                <w:b/>
                <w:color w:val="000000" w:themeColor="text1"/>
              </w:rPr>
            </w:pPr>
          </w:p>
        </w:tc>
        <w:tc>
          <w:tcPr>
            <w:tcW w:w="1410" w:type="dxa"/>
            <w:tcBorders>
              <w:top w:val="single" w:sz="4" w:space="0" w:color="auto"/>
              <w:left w:val="single" w:sz="4" w:space="0" w:color="auto"/>
              <w:bottom w:val="single" w:sz="4" w:space="0" w:color="auto"/>
              <w:right w:val="single" w:sz="4" w:space="0" w:color="auto"/>
            </w:tcBorders>
          </w:tcPr>
          <w:p w14:paraId="0BF97234" w14:textId="77777777" w:rsidR="005A0027" w:rsidRPr="000B16F5" w:rsidRDefault="005A0027">
            <w:pPr>
              <w:rPr>
                <w:rFonts w:asciiTheme="minorHAnsi" w:hAnsiTheme="minorHAnsi" w:cstheme="minorHAnsi"/>
                <w:b/>
                <w:color w:val="000000" w:themeColor="text1"/>
              </w:rPr>
            </w:pPr>
          </w:p>
        </w:tc>
      </w:tr>
      <w:tr w:rsidR="00744E57" w:rsidRPr="000B16F5" w14:paraId="2E38B163" w14:textId="77777777" w:rsidTr="002A435C">
        <w:tc>
          <w:tcPr>
            <w:tcW w:w="2725" w:type="dxa"/>
            <w:tcBorders>
              <w:top w:val="single" w:sz="4" w:space="0" w:color="auto"/>
              <w:left w:val="single" w:sz="4" w:space="0" w:color="auto"/>
              <w:bottom w:val="single" w:sz="4" w:space="0" w:color="auto"/>
              <w:right w:val="single" w:sz="4" w:space="0" w:color="auto"/>
            </w:tcBorders>
            <w:hideMark/>
          </w:tcPr>
          <w:p w14:paraId="1B64A2E4" w14:textId="77777777" w:rsidR="005A0027" w:rsidRPr="000B16F5" w:rsidRDefault="005A0027" w:rsidP="002A435C">
            <w:pPr>
              <w:jc w:val="both"/>
              <w:rPr>
                <w:rFonts w:asciiTheme="minorHAnsi" w:hAnsiTheme="minorHAnsi" w:cstheme="minorHAnsi"/>
                <w:b/>
                <w:color w:val="000000" w:themeColor="text1"/>
              </w:rPr>
            </w:pPr>
            <w:r w:rsidRPr="000B16F5">
              <w:rPr>
                <w:rFonts w:asciiTheme="minorHAnsi" w:hAnsiTheme="minorHAnsi" w:cstheme="minorHAnsi"/>
                <w:color w:val="000000" w:themeColor="text1"/>
              </w:rPr>
              <w:t>Identify the need for new construction, expansion, upgrading and/or rehabilitation</w:t>
            </w:r>
          </w:p>
        </w:tc>
        <w:tc>
          <w:tcPr>
            <w:tcW w:w="2670" w:type="dxa"/>
            <w:tcBorders>
              <w:top w:val="single" w:sz="4" w:space="0" w:color="auto"/>
              <w:left w:val="single" w:sz="4" w:space="0" w:color="auto"/>
              <w:bottom w:val="single" w:sz="4" w:space="0" w:color="auto"/>
              <w:right w:val="single" w:sz="4" w:space="0" w:color="auto"/>
            </w:tcBorders>
          </w:tcPr>
          <w:p w14:paraId="7EC9C1E4" w14:textId="77777777" w:rsidR="005A0027" w:rsidRPr="000B16F5" w:rsidRDefault="005A0027" w:rsidP="002A435C">
            <w:pPr>
              <w:jc w:val="both"/>
              <w:rPr>
                <w:rFonts w:asciiTheme="minorHAnsi" w:hAnsiTheme="minorHAnsi" w:cstheme="minorHAnsi"/>
                <w:b/>
                <w:color w:val="000000" w:themeColor="text1"/>
              </w:rPr>
            </w:pPr>
          </w:p>
        </w:tc>
        <w:tc>
          <w:tcPr>
            <w:tcW w:w="3960" w:type="dxa"/>
            <w:tcBorders>
              <w:top w:val="single" w:sz="4" w:space="0" w:color="auto"/>
              <w:left w:val="single" w:sz="4" w:space="0" w:color="auto"/>
              <w:bottom w:val="single" w:sz="4" w:space="0" w:color="auto"/>
              <w:right w:val="single" w:sz="4" w:space="0" w:color="auto"/>
            </w:tcBorders>
          </w:tcPr>
          <w:p w14:paraId="1D204975" w14:textId="77777777" w:rsidR="005A0027" w:rsidRPr="000B16F5" w:rsidRDefault="005A0027">
            <w:pPr>
              <w:rPr>
                <w:rFonts w:asciiTheme="minorHAnsi" w:hAnsiTheme="minorHAnsi" w:cstheme="minorHAnsi"/>
                <w:b/>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7AAECA44" w14:textId="77777777" w:rsidR="005A0027" w:rsidRPr="000B16F5" w:rsidRDefault="005A0027">
            <w:pPr>
              <w:rPr>
                <w:rFonts w:asciiTheme="minorHAnsi" w:hAnsiTheme="minorHAnsi" w:cstheme="minorHAnsi"/>
                <w:b/>
                <w:color w:val="000000" w:themeColor="text1"/>
              </w:rPr>
            </w:pPr>
          </w:p>
        </w:tc>
        <w:tc>
          <w:tcPr>
            <w:tcW w:w="1465" w:type="dxa"/>
            <w:tcBorders>
              <w:top w:val="single" w:sz="4" w:space="0" w:color="auto"/>
              <w:left w:val="single" w:sz="4" w:space="0" w:color="auto"/>
              <w:bottom w:val="single" w:sz="4" w:space="0" w:color="auto"/>
              <w:right w:val="single" w:sz="4" w:space="0" w:color="auto"/>
            </w:tcBorders>
          </w:tcPr>
          <w:p w14:paraId="1E929ED2" w14:textId="77777777" w:rsidR="005A0027" w:rsidRPr="000B16F5" w:rsidRDefault="005A0027">
            <w:pPr>
              <w:rPr>
                <w:rFonts w:asciiTheme="minorHAnsi" w:hAnsiTheme="minorHAnsi" w:cstheme="minorHAnsi"/>
                <w:b/>
                <w:color w:val="000000" w:themeColor="text1"/>
              </w:rPr>
            </w:pPr>
          </w:p>
        </w:tc>
        <w:tc>
          <w:tcPr>
            <w:tcW w:w="1410" w:type="dxa"/>
            <w:tcBorders>
              <w:top w:val="single" w:sz="4" w:space="0" w:color="auto"/>
              <w:left w:val="single" w:sz="4" w:space="0" w:color="auto"/>
              <w:bottom w:val="single" w:sz="4" w:space="0" w:color="auto"/>
              <w:right w:val="single" w:sz="4" w:space="0" w:color="auto"/>
            </w:tcBorders>
          </w:tcPr>
          <w:p w14:paraId="79E3AB89" w14:textId="77777777" w:rsidR="005A0027" w:rsidRPr="000B16F5" w:rsidRDefault="005A0027">
            <w:pPr>
              <w:rPr>
                <w:rFonts w:asciiTheme="minorHAnsi" w:hAnsiTheme="minorHAnsi" w:cstheme="minorHAnsi"/>
                <w:b/>
                <w:color w:val="000000" w:themeColor="text1"/>
              </w:rPr>
            </w:pPr>
          </w:p>
        </w:tc>
      </w:tr>
      <w:tr w:rsidR="00744E57" w:rsidRPr="000B16F5" w14:paraId="354BFB53" w14:textId="77777777" w:rsidTr="002A435C">
        <w:tc>
          <w:tcPr>
            <w:tcW w:w="2725" w:type="dxa"/>
            <w:tcBorders>
              <w:top w:val="single" w:sz="4" w:space="0" w:color="auto"/>
              <w:left w:val="single" w:sz="4" w:space="0" w:color="auto"/>
              <w:bottom w:val="single" w:sz="4" w:space="0" w:color="auto"/>
              <w:right w:val="single" w:sz="4" w:space="0" w:color="auto"/>
            </w:tcBorders>
            <w:hideMark/>
          </w:tcPr>
          <w:p w14:paraId="4FF9FE4D" w14:textId="77777777" w:rsidR="005A0027" w:rsidRPr="000B16F5" w:rsidRDefault="005A0027" w:rsidP="002A435C">
            <w:pPr>
              <w:jc w:val="both"/>
              <w:rPr>
                <w:rFonts w:asciiTheme="minorHAnsi" w:hAnsiTheme="minorHAnsi" w:cstheme="minorHAnsi"/>
                <w:b/>
                <w:color w:val="000000" w:themeColor="text1"/>
              </w:rPr>
            </w:pPr>
            <w:r w:rsidRPr="000B16F5">
              <w:rPr>
                <w:rFonts w:asciiTheme="minorHAnsi" w:hAnsiTheme="minorHAnsi" w:cstheme="minorHAnsi"/>
                <w:color w:val="000000" w:themeColor="text1"/>
              </w:rPr>
              <w:t>Identify the needs for ancillary works and associated facilities, such as access roads, construction materials, supplies of water and power, sewage system</w:t>
            </w:r>
          </w:p>
        </w:tc>
        <w:tc>
          <w:tcPr>
            <w:tcW w:w="2670" w:type="dxa"/>
            <w:tcBorders>
              <w:top w:val="single" w:sz="4" w:space="0" w:color="auto"/>
              <w:left w:val="single" w:sz="4" w:space="0" w:color="auto"/>
              <w:bottom w:val="single" w:sz="4" w:space="0" w:color="auto"/>
              <w:right w:val="single" w:sz="4" w:space="0" w:color="auto"/>
            </w:tcBorders>
          </w:tcPr>
          <w:p w14:paraId="449DB9EC" w14:textId="77777777" w:rsidR="005A0027" w:rsidRPr="000B16F5" w:rsidRDefault="005A0027" w:rsidP="002A435C">
            <w:pPr>
              <w:jc w:val="both"/>
              <w:rPr>
                <w:rFonts w:asciiTheme="minorHAnsi" w:hAnsiTheme="minorHAnsi" w:cstheme="minorHAnsi"/>
                <w:b/>
                <w:color w:val="000000" w:themeColor="text1"/>
              </w:rPr>
            </w:pPr>
          </w:p>
        </w:tc>
        <w:tc>
          <w:tcPr>
            <w:tcW w:w="3960" w:type="dxa"/>
            <w:tcBorders>
              <w:top w:val="single" w:sz="4" w:space="0" w:color="auto"/>
              <w:left w:val="single" w:sz="4" w:space="0" w:color="auto"/>
              <w:bottom w:val="single" w:sz="4" w:space="0" w:color="auto"/>
              <w:right w:val="single" w:sz="4" w:space="0" w:color="auto"/>
            </w:tcBorders>
          </w:tcPr>
          <w:p w14:paraId="71F2666D" w14:textId="77777777" w:rsidR="005A0027" w:rsidRPr="000B16F5" w:rsidRDefault="005A0027">
            <w:pPr>
              <w:rPr>
                <w:rFonts w:asciiTheme="minorHAnsi" w:hAnsiTheme="minorHAnsi" w:cstheme="minorHAnsi"/>
                <w:b/>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7B505FAD" w14:textId="77777777" w:rsidR="005A0027" w:rsidRPr="000B16F5" w:rsidRDefault="005A0027">
            <w:pPr>
              <w:rPr>
                <w:rFonts w:asciiTheme="minorHAnsi" w:hAnsiTheme="minorHAnsi" w:cstheme="minorHAnsi"/>
                <w:b/>
                <w:color w:val="000000" w:themeColor="text1"/>
              </w:rPr>
            </w:pPr>
          </w:p>
        </w:tc>
        <w:tc>
          <w:tcPr>
            <w:tcW w:w="1465" w:type="dxa"/>
            <w:tcBorders>
              <w:top w:val="single" w:sz="4" w:space="0" w:color="auto"/>
              <w:left w:val="single" w:sz="4" w:space="0" w:color="auto"/>
              <w:bottom w:val="single" w:sz="4" w:space="0" w:color="auto"/>
              <w:right w:val="single" w:sz="4" w:space="0" w:color="auto"/>
            </w:tcBorders>
          </w:tcPr>
          <w:p w14:paraId="55736842" w14:textId="77777777" w:rsidR="005A0027" w:rsidRPr="000B16F5" w:rsidRDefault="005A0027">
            <w:pPr>
              <w:rPr>
                <w:rFonts w:asciiTheme="minorHAnsi" w:hAnsiTheme="minorHAnsi" w:cstheme="minorHAnsi"/>
                <w:b/>
                <w:color w:val="000000" w:themeColor="text1"/>
              </w:rPr>
            </w:pPr>
          </w:p>
        </w:tc>
        <w:tc>
          <w:tcPr>
            <w:tcW w:w="1410" w:type="dxa"/>
            <w:tcBorders>
              <w:top w:val="single" w:sz="4" w:space="0" w:color="auto"/>
              <w:left w:val="single" w:sz="4" w:space="0" w:color="auto"/>
              <w:bottom w:val="single" w:sz="4" w:space="0" w:color="auto"/>
              <w:right w:val="single" w:sz="4" w:space="0" w:color="auto"/>
            </w:tcBorders>
          </w:tcPr>
          <w:p w14:paraId="477381EB" w14:textId="77777777" w:rsidR="005A0027" w:rsidRPr="000B16F5" w:rsidRDefault="005A0027">
            <w:pPr>
              <w:rPr>
                <w:rFonts w:asciiTheme="minorHAnsi" w:hAnsiTheme="minorHAnsi" w:cstheme="minorHAnsi"/>
                <w:b/>
                <w:color w:val="000000" w:themeColor="text1"/>
              </w:rPr>
            </w:pPr>
          </w:p>
        </w:tc>
      </w:tr>
      <w:tr w:rsidR="00744E57" w:rsidRPr="000B16F5" w14:paraId="38649761" w14:textId="77777777" w:rsidTr="002A435C">
        <w:tc>
          <w:tcPr>
            <w:tcW w:w="2725" w:type="dxa"/>
            <w:tcBorders>
              <w:top w:val="single" w:sz="4" w:space="0" w:color="auto"/>
              <w:left w:val="single" w:sz="4" w:space="0" w:color="auto"/>
              <w:bottom w:val="single" w:sz="4" w:space="0" w:color="auto"/>
              <w:right w:val="single" w:sz="4" w:space="0" w:color="auto"/>
            </w:tcBorders>
            <w:hideMark/>
          </w:tcPr>
          <w:p w14:paraId="3EF568A8" w14:textId="77777777" w:rsidR="005A0027" w:rsidRPr="000B16F5" w:rsidRDefault="005A0027" w:rsidP="002A435C">
            <w:pPr>
              <w:jc w:val="both"/>
              <w:rPr>
                <w:rFonts w:asciiTheme="minorHAnsi" w:hAnsiTheme="minorHAnsi" w:cstheme="minorHAnsi"/>
                <w:b/>
                <w:color w:val="000000" w:themeColor="text1"/>
              </w:rPr>
            </w:pPr>
            <w:r w:rsidRPr="000B16F5">
              <w:rPr>
                <w:rFonts w:asciiTheme="minorHAnsi" w:hAnsiTheme="minorHAnsi" w:cstheme="minorHAnsi"/>
                <w:color w:val="000000" w:themeColor="text1"/>
              </w:rPr>
              <w:t>Identify the needs for acquisition of land and assets (e.g. acquiring existing assets such as hostel, stadium to hold potential patients)</w:t>
            </w:r>
          </w:p>
        </w:tc>
        <w:tc>
          <w:tcPr>
            <w:tcW w:w="2670" w:type="dxa"/>
            <w:tcBorders>
              <w:top w:val="single" w:sz="4" w:space="0" w:color="auto"/>
              <w:left w:val="single" w:sz="4" w:space="0" w:color="auto"/>
              <w:bottom w:val="single" w:sz="4" w:space="0" w:color="auto"/>
              <w:right w:val="single" w:sz="4" w:space="0" w:color="auto"/>
            </w:tcBorders>
          </w:tcPr>
          <w:p w14:paraId="67BCD623" w14:textId="77777777" w:rsidR="005A0027" w:rsidRPr="000B16F5" w:rsidRDefault="005A0027" w:rsidP="002A435C">
            <w:pPr>
              <w:jc w:val="both"/>
              <w:rPr>
                <w:rFonts w:asciiTheme="minorHAnsi" w:hAnsiTheme="minorHAnsi" w:cstheme="minorHAnsi"/>
                <w:b/>
                <w:color w:val="000000" w:themeColor="text1"/>
              </w:rPr>
            </w:pPr>
          </w:p>
        </w:tc>
        <w:tc>
          <w:tcPr>
            <w:tcW w:w="3960" w:type="dxa"/>
            <w:tcBorders>
              <w:top w:val="single" w:sz="4" w:space="0" w:color="auto"/>
              <w:left w:val="single" w:sz="4" w:space="0" w:color="auto"/>
              <w:bottom w:val="single" w:sz="4" w:space="0" w:color="auto"/>
              <w:right w:val="single" w:sz="4" w:space="0" w:color="auto"/>
            </w:tcBorders>
          </w:tcPr>
          <w:p w14:paraId="526FE623" w14:textId="77777777" w:rsidR="005A0027" w:rsidRPr="000B16F5" w:rsidRDefault="005A0027">
            <w:pPr>
              <w:rPr>
                <w:rFonts w:asciiTheme="minorHAnsi" w:hAnsiTheme="minorHAnsi" w:cstheme="minorHAnsi"/>
                <w:b/>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29DCBC5C" w14:textId="77777777" w:rsidR="005A0027" w:rsidRPr="000B16F5" w:rsidRDefault="005A0027">
            <w:pPr>
              <w:rPr>
                <w:rFonts w:asciiTheme="minorHAnsi" w:hAnsiTheme="minorHAnsi" w:cstheme="minorHAnsi"/>
                <w:b/>
                <w:color w:val="000000" w:themeColor="text1"/>
              </w:rPr>
            </w:pPr>
          </w:p>
        </w:tc>
        <w:tc>
          <w:tcPr>
            <w:tcW w:w="1465" w:type="dxa"/>
            <w:tcBorders>
              <w:top w:val="single" w:sz="4" w:space="0" w:color="auto"/>
              <w:left w:val="single" w:sz="4" w:space="0" w:color="auto"/>
              <w:bottom w:val="single" w:sz="4" w:space="0" w:color="auto"/>
              <w:right w:val="single" w:sz="4" w:space="0" w:color="auto"/>
            </w:tcBorders>
          </w:tcPr>
          <w:p w14:paraId="1432E1A0" w14:textId="77777777" w:rsidR="005A0027" w:rsidRPr="000B16F5" w:rsidRDefault="005A0027">
            <w:pPr>
              <w:rPr>
                <w:rFonts w:asciiTheme="minorHAnsi" w:hAnsiTheme="minorHAnsi" w:cstheme="minorHAnsi"/>
                <w:b/>
                <w:color w:val="000000" w:themeColor="text1"/>
              </w:rPr>
            </w:pPr>
          </w:p>
        </w:tc>
        <w:tc>
          <w:tcPr>
            <w:tcW w:w="1410" w:type="dxa"/>
            <w:tcBorders>
              <w:top w:val="single" w:sz="4" w:space="0" w:color="auto"/>
              <w:left w:val="single" w:sz="4" w:space="0" w:color="auto"/>
              <w:bottom w:val="single" w:sz="4" w:space="0" w:color="auto"/>
              <w:right w:val="single" w:sz="4" w:space="0" w:color="auto"/>
            </w:tcBorders>
          </w:tcPr>
          <w:p w14:paraId="7F06868C" w14:textId="77777777" w:rsidR="005A0027" w:rsidRPr="000B16F5" w:rsidRDefault="005A0027">
            <w:pPr>
              <w:rPr>
                <w:rFonts w:asciiTheme="minorHAnsi" w:hAnsiTheme="minorHAnsi" w:cstheme="minorHAnsi"/>
                <w:b/>
                <w:color w:val="000000" w:themeColor="text1"/>
              </w:rPr>
            </w:pPr>
          </w:p>
        </w:tc>
      </w:tr>
      <w:tr w:rsidR="00744E57" w:rsidRPr="000B16F5" w14:paraId="60E26966" w14:textId="77777777" w:rsidTr="002A435C">
        <w:tc>
          <w:tcPr>
            <w:tcW w:w="2725" w:type="dxa"/>
            <w:tcBorders>
              <w:top w:val="single" w:sz="4" w:space="0" w:color="auto"/>
              <w:left w:val="single" w:sz="4" w:space="0" w:color="auto"/>
              <w:bottom w:val="single" w:sz="4" w:space="0" w:color="auto"/>
              <w:right w:val="single" w:sz="4" w:space="0" w:color="auto"/>
            </w:tcBorders>
            <w:hideMark/>
          </w:tcPr>
          <w:p w14:paraId="06103B16" w14:textId="77777777" w:rsidR="005A0027" w:rsidRPr="000B16F5" w:rsidRDefault="005A0027" w:rsidP="002A435C">
            <w:pPr>
              <w:jc w:val="both"/>
              <w:rPr>
                <w:rFonts w:asciiTheme="minorHAnsi" w:hAnsiTheme="minorHAnsi" w:cstheme="minorHAnsi"/>
                <w:color w:val="000000" w:themeColor="text1"/>
              </w:rPr>
            </w:pPr>
            <w:r w:rsidRPr="000B16F5">
              <w:rPr>
                <w:rFonts w:asciiTheme="minorHAnsi" w:hAnsiTheme="minorHAnsi" w:cstheme="minorHAnsi"/>
                <w:color w:val="000000" w:themeColor="text1"/>
              </w:rPr>
              <w:t>Identify onsite and offsite waste management facilities, and waste transportation routes and service providers</w:t>
            </w:r>
          </w:p>
        </w:tc>
        <w:tc>
          <w:tcPr>
            <w:tcW w:w="2670" w:type="dxa"/>
            <w:tcBorders>
              <w:top w:val="single" w:sz="4" w:space="0" w:color="auto"/>
              <w:left w:val="single" w:sz="4" w:space="0" w:color="auto"/>
              <w:bottom w:val="single" w:sz="4" w:space="0" w:color="auto"/>
              <w:right w:val="single" w:sz="4" w:space="0" w:color="auto"/>
            </w:tcBorders>
          </w:tcPr>
          <w:p w14:paraId="37B75C1D" w14:textId="77777777" w:rsidR="005A0027" w:rsidRPr="000B16F5" w:rsidRDefault="005A0027" w:rsidP="002A435C">
            <w:pPr>
              <w:jc w:val="both"/>
              <w:rPr>
                <w:rFonts w:asciiTheme="minorHAnsi" w:hAnsiTheme="minorHAnsi" w:cstheme="minorHAnsi"/>
                <w:color w:val="000000" w:themeColor="text1"/>
              </w:rPr>
            </w:pPr>
            <w:r w:rsidRPr="000B16F5">
              <w:rPr>
                <w:rFonts w:asciiTheme="minorHAnsi" w:hAnsiTheme="minorHAnsi" w:cstheme="minorHAnsi"/>
                <w:color w:val="000000" w:themeColor="text1"/>
              </w:rPr>
              <w:t>Inadequate facilities and processes for treatment of waste</w:t>
            </w:r>
          </w:p>
          <w:p w14:paraId="105582F4" w14:textId="77777777" w:rsidR="005A0027" w:rsidRPr="000B16F5" w:rsidRDefault="005A0027" w:rsidP="002A435C">
            <w:pPr>
              <w:jc w:val="both"/>
              <w:rPr>
                <w:rFonts w:asciiTheme="minorHAnsi" w:hAnsiTheme="minorHAnsi" w:cstheme="minorHAnsi"/>
                <w:color w:val="000000" w:themeColor="text1"/>
              </w:rPr>
            </w:pPr>
          </w:p>
          <w:p w14:paraId="3B8D89E1" w14:textId="77777777" w:rsidR="005A0027" w:rsidRPr="000B16F5" w:rsidRDefault="005A0027" w:rsidP="002A435C">
            <w:pPr>
              <w:jc w:val="both"/>
              <w:rPr>
                <w:rFonts w:asciiTheme="minorHAnsi" w:hAnsiTheme="minorHAnsi" w:cstheme="minorHAnsi"/>
                <w:color w:val="000000" w:themeColor="text1"/>
              </w:rPr>
            </w:pPr>
          </w:p>
          <w:p w14:paraId="3FEF6244" w14:textId="77777777" w:rsidR="005A0027" w:rsidRPr="000B16F5" w:rsidRDefault="005A0027" w:rsidP="002A435C">
            <w:pPr>
              <w:jc w:val="both"/>
              <w:rPr>
                <w:rFonts w:asciiTheme="minorHAnsi" w:hAnsiTheme="minorHAnsi" w:cstheme="minorHAnsi"/>
                <w:color w:val="000000" w:themeColor="text1"/>
              </w:rPr>
            </w:pPr>
          </w:p>
          <w:p w14:paraId="5D99A943" w14:textId="77777777" w:rsidR="005A0027" w:rsidRPr="000B16F5" w:rsidRDefault="005A0027" w:rsidP="002A435C">
            <w:pPr>
              <w:jc w:val="both"/>
              <w:rPr>
                <w:rFonts w:asciiTheme="minorHAnsi" w:hAnsiTheme="minorHAnsi" w:cstheme="minorHAnsi"/>
                <w:color w:val="000000" w:themeColor="text1"/>
              </w:rPr>
            </w:pPr>
          </w:p>
          <w:p w14:paraId="6AFF5205" w14:textId="77777777" w:rsidR="005A0027" w:rsidRPr="000B16F5" w:rsidRDefault="005A0027" w:rsidP="002A435C">
            <w:pPr>
              <w:jc w:val="both"/>
              <w:rPr>
                <w:rFonts w:asciiTheme="minorHAnsi" w:hAnsiTheme="minorHAnsi" w:cstheme="minorHAnsi"/>
                <w:color w:val="000000" w:themeColor="text1"/>
              </w:rPr>
            </w:pPr>
          </w:p>
          <w:p w14:paraId="5FFA6C1F" w14:textId="77777777" w:rsidR="005A0027" w:rsidRPr="000B16F5" w:rsidRDefault="005A0027" w:rsidP="002A435C">
            <w:pPr>
              <w:jc w:val="both"/>
              <w:rPr>
                <w:rFonts w:asciiTheme="minorHAnsi" w:hAnsiTheme="minorHAnsi" w:cstheme="minorHAnsi"/>
                <w:color w:val="000000" w:themeColor="text1"/>
              </w:rPr>
            </w:pPr>
          </w:p>
          <w:p w14:paraId="2512C717" w14:textId="77777777" w:rsidR="005A0027" w:rsidRPr="000B16F5" w:rsidRDefault="005A0027" w:rsidP="002A435C">
            <w:pPr>
              <w:jc w:val="both"/>
              <w:rPr>
                <w:rFonts w:asciiTheme="minorHAnsi" w:hAnsiTheme="minorHAnsi" w:cstheme="minorHAnsi"/>
                <w:color w:val="000000" w:themeColor="text1"/>
              </w:rPr>
            </w:pPr>
          </w:p>
          <w:p w14:paraId="5C6C916C" w14:textId="77777777" w:rsidR="005A0027" w:rsidRPr="000B16F5" w:rsidRDefault="005A0027" w:rsidP="002A435C">
            <w:pPr>
              <w:jc w:val="both"/>
              <w:rPr>
                <w:rFonts w:asciiTheme="minorHAnsi" w:hAnsiTheme="minorHAnsi" w:cstheme="minorHAnsi"/>
                <w:color w:val="000000" w:themeColor="text1"/>
              </w:rPr>
            </w:pPr>
          </w:p>
          <w:p w14:paraId="4C13D4CB" w14:textId="77777777" w:rsidR="005A0027" w:rsidRPr="000B16F5" w:rsidRDefault="005A0027" w:rsidP="002A435C">
            <w:pPr>
              <w:jc w:val="both"/>
              <w:rPr>
                <w:rFonts w:asciiTheme="minorHAnsi" w:hAnsiTheme="minorHAnsi" w:cstheme="minorHAnsi"/>
                <w:color w:val="000000" w:themeColor="text1"/>
              </w:rPr>
            </w:pPr>
          </w:p>
          <w:p w14:paraId="2FD7538D" w14:textId="77777777" w:rsidR="005A0027" w:rsidRPr="000B16F5" w:rsidRDefault="005A0027" w:rsidP="002A435C">
            <w:pPr>
              <w:jc w:val="both"/>
              <w:rPr>
                <w:rFonts w:asciiTheme="minorHAnsi" w:hAnsiTheme="minorHAnsi" w:cstheme="minorHAnsi"/>
                <w:color w:val="000000" w:themeColor="text1"/>
              </w:rPr>
            </w:pPr>
          </w:p>
          <w:p w14:paraId="72AD1FF6" w14:textId="77777777" w:rsidR="005A0027" w:rsidRPr="000B16F5" w:rsidRDefault="005A0027" w:rsidP="002A435C">
            <w:pPr>
              <w:jc w:val="both"/>
              <w:rPr>
                <w:rFonts w:asciiTheme="minorHAnsi" w:hAnsiTheme="minorHAnsi" w:cstheme="minorHAnsi"/>
                <w:color w:val="000000" w:themeColor="text1"/>
              </w:rPr>
            </w:pPr>
          </w:p>
          <w:p w14:paraId="76B0151A" w14:textId="77777777" w:rsidR="005A0027" w:rsidRPr="000B16F5" w:rsidRDefault="005A0027" w:rsidP="002A435C">
            <w:pPr>
              <w:jc w:val="both"/>
              <w:rPr>
                <w:rFonts w:asciiTheme="minorHAnsi" w:hAnsiTheme="minorHAnsi" w:cstheme="minorHAnsi"/>
                <w:b/>
                <w:color w:val="000000" w:themeColor="text1"/>
              </w:rPr>
            </w:pPr>
          </w:p>
        </w:tc>
        <w:tc>
          <w:tcPr>
            <w:tcW w:w="3960" w:type="dxa"/>
            <w:tcBorders>
              <w:top w:val="single" w:sz="4" w:space="0" w:color="auto"/>
              <w:left w:val="single" w:sz="4" w:space="0" w:color="auto"/>
              <w:bottom w:val="single" w:sz="4" w:space="0" w:color="auto"/>
              <w:right w:val="single" w:sz="4" w:space="0" w:color="auto"/>
            </w:tcBorders>
          </w:tcPr>
          <w:p w14:paraId="5C2686A5" w14:textId="77777777" w:rsidR="005A0027" w:rsidRPr="000B16F5" w:rsidRDefault="005A0027" w:rsidP="00D47B5F">
            <w:pPr>
              <w:pStyle w:val="ListParagraph"/>
              <w:numPr>
                <w:ilvl w:val="0"/>
                <w:numId w:val="44"/>
              </w:numPr>
              <w:ind w:left="200" w:hanging="270"/>
              <w:jc w:val="both"/>
              <w:rPr>
                <w:rFonts w:asciiTheme="minorHAnsi" w:hAnsiTheme="minorHAnsi" w:cstheme="minorHAnsi"/>
                <w:color w:val="000000" w:themeColor="text1"/>
              </w:rPr>
            </w:pPr>
            <w:r w:rsidRPr="000B16F5">
              <w:rPr>
                <w:rFonts w:asciiTheme="minorHAnsi" w:hAnsiTheme="minorHAnsi" w:cstheme="minorHAnsi"/>
                <w:color w:val="000000" w:themeColor="text1"/>
              </w:rPr>
              <w:t>Estimate potential waste streams, including sharps and vaccine program wastes</w:t>
            </w:r>
          </w:p>
          <w:p w14:paraId="4D08600D" w14:textId="77777777" w:rsidR="005A0027" w:rsidRPr="000B16F5" w:rsidRDefault="005A0027" w:rsidP="00D47B5F">
            <w:pPr>
              <w:pStyle w:val="ListParagraph"/>
              <w:numPr>
                <w:ilvl w:val="0"/>
                <w:numId w:val="44"/>
              </w:numPr>
              <w:ind w:left="200" w:hanging="270"/>
              <w:jc w:val="both"/>
              <w:rPr>
                <w:rFonts w:asciiTheme="minorHAnsi" w:hAnsiTheme="minorHAnsi" w:cstheme="minorHAnsi"/>
                <w:color w:val="000000" w:themeColor="text1"/>
              </w:rPr>
            </w:pPr>
            <w:r w:rsidRPr="000B16F5">
              <w:rPr>
                <w:rFonts w:asciiTheme="minorHAnsi" w:hAnsiTheme="minorHAnsi" w:cstheme="minorHAnsi"/>
                <w:color w:val="000000" w:themeColor="text1"/>
              </w:rPr>
              <w:t>Consider the capacity of existing facilities, and plan to increase capacity, if necessary, through construction, expansion etc.</w:t>
            </w:r>
          </w:p>
          <w:p w14:paraId="5559B314" w14:textId="77777777" w:rsidR="005A0027" w:rsidRPr="000B16F5" w:rsidRDefault="005A0027" w:rsidP="00D47B5F">
            <w:pPr>
              <w:pStyle w:val="ListParagraph"/>
              <w:numPr>
                <w:ilvl w:val="0"/>
                <w:numId w:val="44"/>
              </w:numPr>
              <w:ind w:left="200" w:hanging="270"/>
              <w:jc w:val="both"/>
              <w:rPr>
                <w:rFonts w:asciiTheme="minorHAnsi" w:hAnsiTheme="minorHAnsi" w:cstheme="minorHAnsi"/>
                <w:color w:val="000000" w:themeColor="text1"/>
              </w:rPr>
            </w:pPr>
            <w:r w:rsidRPr="000B16F5">
              <w:rPr>
                <w:rFonts w:asciiTheme="minorHAnsi" w:hAnsiTheme="minorHAnsi" w:cstheme="minorHAnsi"/>
                <w:color w:val="000000" w:themeColor="text1"/>
              </w:rPr>
              <w:t xml:space="preserve">Specify that the design of the facility considers the collection, segregation, transport and treatment of the anticipated volumes and types of healthcare wastes </w:t>
            </w:r>
          </w:p>
          <w:p w14:paraId="6D37F6BB" w14:textId="77777777" w:rsidR="005A0027" w:rsidRPr="000B16F5" w:rsidRDefault="005A0027" w:rsidP="00D47B5F">
            <w:pPr>
              <w:pStyle w:val="ListParagraph"/>
              <w:numPr>
                <w:ilvl w:val="0"/>
                <w:numId w:val="44"/>
              </w:numPr>
              <w:ind w:left="200" w:hanging="270"/>
              <w:jc w:val="both"/>
              <w:rPr>
                <w:rFonts w:asciiTheme="minorHAnsi" w:hAnsiTheme="minorHAnsi" w:cstheme="minorHAnsi"/>
                <w:color w:val="000000" w:themeColor="text1"/>
              </w:rPr>
            </w:pPr>
            <w:r w:rsidRPr="000B16F5">
              <w:rPr>
                <w:rFonts w:asciiTheme="minorHAnsi" w:hAnsiTheme="minorHAnsi" w:cstheme="minorHAnsi"/>
                <w:color w:val="000000" w:themeColor="text1"/>
              </w:rPr>
              <w:t xml:space="preserve">Require that receptacles for waste should be sized appropriately for the waste volumes generated, and color coded and labeled according to the types of waste to be deposited.  </w:t>
            </w:r>
          </w:p>
          <w:p w14:paraId="1701566D" w14:textId="77777777" w:rsidR="005A0027" w:rsidRPr="000B16F5" w:rsidRDefault="005A0027" w:rsidP="00D47B5F">
            <w:pPr>
              <w:pStyle w:val="ListParagraph"/>
              <w:numPr>
                <w:ilvl w:val="0"/>
                <w:numId w:val="44"/>
              </w:numPr>
              <w:ind w:left="200" w:hanging="270"/>
              <w:jc w:val="both"/>
              <w:rPr>
                <w:rFonts w:asciiTheme="minorHAnsi" w:hAnsiTheme="minorHAnsi" w:cstheme="minorHAnsi"/>
                <w:color w:val="000000" w:themeColor="text1"/>
              </w:rPr>
            </w:pPr>
            <w:r w:rsidRPr="000B16F5">
              <w:rPr>
                <w:rFonts w:asciiTheme="minorHAnsi" w:hAnsiTheme="minorHAnsi" w:cstheme="minorHAnsi"/>
                <w:color w:val="000000" w:themeColor="text1"/>
              </w:rPr>
              <w:t>Develop appropriate protocols for the collection of waste and transportation to storage/disposal areas in accordance with WHO guidance. Design training for staff in the segregation of wastes at the time of use</w:t>
            </w:r>
          </w:p>
          <w:p w14:paraId="295D5C0E" w14:textId="77777777" w:rsidR="005A0027" w:rsidRPr="000B16F5" w:rsidRDefault="005A0027" w:rsidP="002A435C">
            <w:pPr>
              <w:ind w:left="200" w:hanging="270"/>
              <w:rPr>
                <w:rFonts w:asciiTheme="minorHAnsi" w:hAnsiTheme="minorHAnsi" w:cstheme="minorHAnsi"/>
                <w:b/>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7DA1515C" w14:textId="77777777" w:rsidR="005A0027" w:rsidRPr="000B16F5" w:rsidRDefault="005A0027">
            <w:pPr>
              <w:rPr>
                <w:rFonts w:asciiTheme="minorHAnsi" w:hAnsiTheme="minorHAnsi" w:cstheme="minorHAnsi"/>
                <w:b/>
                <w:color w:val="000000" w:themeColor="text1"/>
              </w:rPr>
            </w:pPr>
          </w:p>
        </w:tc>
        <w:tc>
          <w:tcPr>
            <w:tcW w:w="1465" w:type="dxa"/>
            <w:tcBorders>
              <w:top w:val="single" w:sz="4" w:space="0" w:color="auto"/>
              <w:left w:val="single" w:sz="4" w:space="0" w:color="auto"/>
              <w:bottom w:val="single" w:sz="4" w:space="0" w:color="auto"/>
              <w:right w:val="single" w:sz="4" w:space="0" w:color="auto"/>
            </w:tcBorders>
          </w:tcPr>
          <w:p w14:paraId="30BB332E" w14:textId="77777777" w:rsidR="005A0027" w:rsidRPr="000B16F5" w:rsidRDefault="005A0027">
            <w:pPr>
              <w:rPr>
                <w:rFonts w:asciiTheme="minorHAnsi" w:hAnsiTheme="minorHAnsi" w:cstheme="minorHAnsi"/>
                <w:b/>
                <w:color w:val="000000" w:themeColor="text1"/>
              </w:rPr>
            </w:pPr>
          </w:p>
        </w:tc>
        <w:tc>
          <w:tcPr>
            <w:tcW w:w="1410" w:type="dxa"/>
            <w:tcBorders>
              <w:top w:val="single" w:sz="4" w:space="0" w:color="auto"/>
              <w:left w:val="single" w:sz="4" w:space="0" w:color="auto"/>
              <w:bottom w:val="single" w:sz="4" w:space="0" w:color="auto"/>
              <w:right w:val="single" w:sz="4" w:space="0" w:color="auto"/>
            </w:tcBorders>
          </w:tcPr>
          <w:p w14:paraId="18A72FD3" w14:textId="77777777" w:rsidR="005A0027" w:rsidRPr="000B16F5" w:rsidRDefault="005A0027">
            <w:pPr>
              <w:rPr>
                <w:rFonts w:asciiTheme="minorHAnsi" w:hAnsiTheme="minorHAnsi" w:cstheme="minorHAnsi"/>
                <w:b/>
                <w:color w:val="000000" w:themeColor="text1"/>
              </w:rPr>
            </w:pPr>
          </w:p>
        </w:tc>
      </w:tr>
      <w:tr w:rsidR="00744E57" w:rsidRPr="000B16F5" w14:paraId="39B528BB" w14:textId="77777777" w:rsidTr="002A435C">
        <w:tc>
          <w:tcPr>
            <w:tcW w:w="2725" w:type="dxa"/>
            <w:tcBorders>
              <w:top w:val="single" w:sz="4" w:space="0" w:color="auto"/>
              <w:left w:val="single" w:sz="4" w:space="0" w:color="auto"/>
              <w:bottom w:val="single" w:sz="4" w:space="0" w:color="auto"/>
              <w:right w:val="single" w:sz="4" w:space="0" w:color="auto"/>
            </w:tcBorders>
            <w:hideMark/>
          </w:tcPr>
          <w:p w14:paraId="68F24D49" w14:textId="77777777" w:rsidR="005A0027" w:rsidRPr="000B16F5" w:rsidRDefault="005A0027">
            <w:pPr>
              <w:rPr>
                <w:rFonts w:asciiTheme="minorHAnsi" w:hAnsiTheme="minorHAnsi" w:cstheme="minorHAnsi"/>
                <w:color w:val="000000" w:themeColor="text1"/>
              </w:rPr>
            </w:pPr>
            <w:r w:rsidRPr="000B16F5">
              <w:rPr>
                <w:rFonts w:asciiTheme="minorHAnsi" w:hAnsiTheme="minorHAnsi" w:cstheme="minorHAnsi"/>
                <w:color w:val="000000" w:themeColor="text1"/>
              </w:rPr>
              <w:t>Identify needs for transboundary movement of samples, vaccines, specimen, reagent, and hazardous materials</w:t>
            </w:r>
          </w:p>
        </w:tc>
        <w:tc>
          <w:tcPr>
            <w:tcW w:w="2670" w:type="dxa"/>
            <w:tcBorders>
              <w:top w:val="single" w:sz="4" w:space="0" w:color="auto"/>
              <w:left w:val="single" w:sz="4" w:space="0" w:color="auto"/>
              <w:bottom w:val="single" w:sz="4" w:space="0" w:color="auto"/>
              <w:right w:val="single" w:sz="4" w:space="0" w:color="auto"/>
            </w:tcBorders>
          </w:tcPr>
          <w:p w14:paraId="328BE48E" w14:textId="77777777" w:rsidR="005A0027" w:rsidRPr="000B16F5" w:rsidRDefault="005A0027">
            <w:pPr>
              <w:rPr>
                <w:rFonts w:asciiTheme="minorHAnsi" w:hAnsiTheme="minorHAnsi" w:cstheme="minorHAnsi"/>
                <w:b/>
                <w:color w:val="000000" w:themeColor="text1"/>
              </w:rPr>
            </w:pPr>
          </w:p>
        </w:tc>
        <w:tc>
          <w:tcPr>
            <w:tcW w:w="3960" w:type="dxa"/>
            <w:tcBorders>
              <w:top w:val="single" w:sz="4" w:space="0" w:color="auto"/>
              <w:left w:val="single" w:sz="4" w:space="0" w:color="auto"/>
              <w:bottom w:val="single" w:sz="4" w:space="0" w:color="auto"/>
              <w:right w:val="single" w:sz="4" w:space="0" w:color="auto"/>
            </w:tcBorders>
          </w:tcPr>
          <w:p w14:paraId="3BCBD8CE" w14:textId="77777777" w:rsidR="005A0027" w:rsidRPr="000B16F5" w:rsidRDefault="005A0027">
            <w:pPr>
              <w:rPr>
                <w:rFonts w:asciiTheme="minorHAnsi" w:hAnsiTheme="minorHAnsi" w:cstheme="minorHAnsi"/>
                <w:b/>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164919AD" w14:textId="77777777" w:rsidR="005A0027" w:rsidRPr="000B16F5" w:rsidRDefault="005A0027">
            <w:pPr>
              <w:rPr>
                <w:rFonts w:asciiTheme="minorHAnsi" w:hAnsiTheme="minorHAnsi" w:cstheme="minorHAnsi"/>
                <w:b/>
                <w:color w:val="000000" w:themeColor="text1"/>
              </w:rPr>
            </w:pPr>
          </w:p>
        </w:tc>
        <w:tc>
          <w:tcPr>
            <w:tcW w:w="1465" w:type="dxa"/>
            <w:tcBorders>
              <w:top w:val="single" w:sz="4" w:space="0" w:color="auto"/>
              <w:left w:val="single" w:sz="4" w:space="0" w:color="auto"/>
              <w:bottom w:val="single" w:sz="4" w:space="0" w:color="auto"/>
              <w:right w:val="single" w:sz="4" w:space="0" w:color="auto"/>
            </w:tcBorders>
          </w:tcPr>
          <w:p w14:paraId="0D6AB63A" w14:textId="77777777" w:rsidR="005A0027" w:rsidRPr="000B16F5" w:rsidRDefault="005A0027">
            <w:pPr>
              <w:rPr>
                <w:rFonts w:asciiTheme="minorHAnsi" w:hAnsiTheme="minorHAnsi" w:cstheme="minorHAnsi"/>
                <w:b/>
                <w:color w:val="000000" w:themeColor="text1"/>
              </w:rPr>
            </w:pPr>
          </w:p>
        </w:tc>
        <w:tc>
          <w:tcPr>
            <w:tcW w:w="1410" w:type="dxa"/>
            <w:tcBorders>
              <w:top w:val="single" w:sz="4" w:space="0" w:color="auto"/>
              <w:left w:val="single" w:sz="4" w:space="0" w:color="auto"/>
              <w:bottom w:val="single" w:sz="4" w:space="0" w:color="auto"/>
              <w:right w:val="single" w:sz="4" w:space="0" w:color="auto"/>
            </w:tcBorders>
          </w:tcPr>
          <w:p w14:paraId="51DD8146" w14:textId="77777777" w:rsidR="005A0027" w:rsidRPr="000B16F5" w:rsidRDefault="005A0027">
            <w:pPr>
              <w:rPr>
                <w:rFonts w:asciiTheme="minorHAnsi" w:hAnsiTheme="minorHAnsi" w:cstheme="minorHAnsi"/>
                <w:b/>
                <w:color w:val="000000" w:themeColor="text1"/>
              </w:rPr>
            </w:pPr>
          </w:p>
        </w:tc>
      </w:tr>
      <w:tr w:rsidR="00744E57" w:rsidRPr="000B16F5" w14:paraId="739AD436" w14:textId="77777777" w:rsidTr="002A435C">
        <w:tc>
          <w:tcPr>
            <w:tcW w:w="2725" w:type="dxa"/>
            <w:tcBorders>
              <w:top w:val="single" w:sz="4" w:space="0" w:color="auto"/>
              <w:left w:val="single" w:sz="4" w:space="0" w:color="auto"/>
              <w:bottom w:val="single" w:sz="4" w:space="0" w:color="auto"/>
              <w:right w:val="single" w:sz="4" w:space="0" w:color="auto"/>
            </w:tcBorders>
            <w:hideMark/>
          </w:tcPr>
          <w:p w14:paraId="75E860A7" w14:textId="77777777" w:rsidR="005A0027" w:rsidRPr="000B16F5" w:rsidRDefault="005A0027">
            <w:pPr>
              <w:rPr>
                <w:rFonts w:asciiTheme="minorHAnsi" w:hAnsiTheme="minorHAnsi" w:cstheme="minorHAnsi"/>
                <w:color w:val="000000" w:themeColor="text1"/>
              </w:rPr>
            </w:pPr>
            <w:r w:rsidRPr="000B16F5">
              <w:rPr>
                <w:rFonts w:asciiTheme="minorHAnsi" w:hAnsiTheme="minorHAnsi" w:cstheme="minorHAnsi"/>
                <w:color w:val="000000" w:themeColor="text1"/>
              </w:rPr>
              <w:t>Identify needs for workforce and type of project workers</w:t>
            </w:r>
          </w:p>
        </w:tc>
        <w:tc>
          <w:tcPr>
            <w:tcW w:w="2670" w:type="dxa"/>
            <w:tcBorders>
              <w:top w:val="single" w:sz="4" w:space="0" w:color="auto"/>
              <w:left w:val="single" w:sz="4" w:space="0" w:color="auto"/>
              <w:bottom w:val="single" w:sz="4" w:space="0" w:color="auto"/>
              <w:right w:val="single" w:sz="4" w:space="0" w:color="auto"/>
            </w:tcBorders>
          </w:tcPr>
          <w:p w14:paraId="6ED0D4E3" w14:textId="77777777" w:rsidR="005A0027" w:rsidRPr="000B16F5" w:rsidRDefault="005A0027">
            <w:pPr>
              <w:rPr>
                <w:rFonts w:asciiTheme="minorHAnsi" w:hAnsiTheme="minorHAnsi" w:cstheme="minorHAnsi"/>
                <w:b/>
                <w:color w:val="000000" w:themeColor="text1"/>
              </w:rPr>
            </w:pPr>
          </w:p>
        </w:tc>
        <w:tc>
          <w:tcPr>
            <w:tcW w:w="3960" w:type="dxa"/>
            <w:tcBorders>
              <w:top w:val="single" w:sz="4" w:space="0" w:color="auto"/>
              <w:left w:val="single" w:sz="4" w:space="0" w:color="auto"/>
              <w:bottom w:val="single" w:sz="4" w:space="0" w:color="auto"/>
              <w:right w:val="single" w:sz="4" w:space="0" w:color="auto"/>
            </w:tcBorders>
            <w:hideMark/>
          </w:tcPr>
          <w:p w14:paraId="5C83E9CC" w14:textId="77777777" w:rsidR="005A0027" w:rsidRPr="000B16F5" w:rsidRDefault="005A0027" w:rsidP="00D47B5F">
            <w:pPr>
              <w:pStyle w:val="ListParagraph"/>
              <w:numPr>
                <w:ilvl w:val="0"/>
                <w:numId w:val="44"/>
              </w:numPr>
              <w:ind w:left="200" w:hanging="270"/>
              <w:jc w:val="both"/>
              <w:rPr>
                <w:rFonts w:asciiTheme="minorHAnsi" w:hAnsiTheme="minorHAnsi" w:cstheme="minorHAnsi"/>
                <w:color w:val="000000" w:themeColor="text1"/>
              </w:rPr>
            </w:pPr>
            <w:r w:rsidRPr="000B16F5">
              <w:rPr>
                <w:rFonts w:asciiTheme="minorHAnsi" w:hAnsiTheme="minorHAnsi" w:cstheme="minorHAnsi"/>
                <w:color w:val="000000" w:themeColor="text1"/>
              </w:rPr>
              <w:t>Identify numbers and types of workers</w:t>
            </w:r>
          </w:p>
          <w:p w14:paraId="4BAD0F26" w14:textId="77777777" w:rsidR="005A0027" w:rsidRPr="000B16F5" w:rsidRDefault="005A0027" w:rsidP="00D47B5F">
            <w:pPr>
              <w:pStyle w:val="ListParagraph"/>
              <w:numPr>
                <w:ilvl w:val="0"/>
                <w:numId w:val="44"/>
              </w:numPr>
              <w:ind w:left="200" w:hanging="270"/>
              <w:jc w:val="both"/>
              <w:rPr>
                <w:rFonts w:asciiTheme="minorHAnsi" w:hAnsiTheme="minorHAnsi" w:cstheme="minorHAnsi"/>
                <w:color w:val="000000" w:themeColor="text1"/>
              </w:rPr>
            </w:pPr>
            <w:r w:rsidRPr="000B16F5">
              <w:rPr>
                <w:rFonts w:asciiTheme="minorHAnsi" w:hAnsiTheme="minorHAnsi" w:cstheme="minorHAnsi"/>
                <w:color w:val="000000" w:themeColor="text1"/>
              </w:rPr>
              <w:t>Consider accommodation and measures to minimize cross infection</w:t>
            </w:r>
          </w:p>
          <w:p w14:paraId="492B0F0E" w14:textId="77777777" w:rsidR="005A0027" w:rsidRPr="000B16F5" w:rsidRDefault="005A0027" w:rsidP="00D47B5F">
            <w:pPr>
              <w:pStyle w:val="ListParagraph"/>
              <w:numPr>
                <w:ilvl w:val="0"/>
                <w:numId w:val="44"/>
              </w:numPr>
              <w:ind w:left="200" w:hanging="270"/>
              <w:jc w:val="both"/>
              <w:rPr>
                <w:rFonts w:asciiTheme="minorHAnsi" w:hAnsiTheme="minorHAnsi" w:cstheme="minorHAnsi"/>
                <w:color w:val="000000" w:themeColor="text1"/>
              </w:rPr>
            </w:pPr>
            <w:r w:rsidRPr="000B16F5">
              <w:rPr>
                <w:rFonts w:asciiTheme="minorHAnsi" w:hAnsiTheme="minorHAnsi" w:cstheme="minorHAnsi"/>
                <w:color w:val="000000" w:themeColor="text1"/>
              </w:rPr>
              <w:t>Use the COVID-19 LMP template to identify possible mitigation measures</w:t>
            </w:r>
          </w:p>
        </w:tc>
        <w:tc>
          <w:tcPr>
            <w:tcW w:w="2160" w:type="dxa"/>
            <w:tcBorders>
              <w:top w:val="single" w:sz="4" w:space="0" w:color="auto"/>
              <w:left w:val="single" w:sz="4" w:space="0" w:color="auto"/>
              <w:bottom w:val="single" w:sz="4" w:space="0" w:color="auto"/>
              <w:right w:val="single" w:sz="4" w:space="0" w:color="auto"/>
            </w:tcBorders>
          </w:tcPr>
          <w:p w14:paraId="13ED554B" w14:textId="77777777" w:rsidR="005A0027" w:rsidRPr="000B16F5" w:rsidRDefault="005A0027">
            <w:pPr>
              <w:rPr>
                <w:rFonts w:asciiTheme="minorHAnsi" w:hAnsiTheme="minorHAnsi" w:cstheme="minorHAnsi"/>
                <w:b/>
                <w:color w:val="000000" w:themeColor="text1"/>
              </w:rPr>
            </w:pPr>
          </w:p>
        </w:tc>
        <w:tc>
          <w:tcPr>
            <w:tcW w:w="1465" w:type="dxa"/>
            <w:tcBorders>
              <w:top w:val="single" w:sz="4" w:space="0" w:color="auto"/>
              <w:left w:val="single" w:sz="4" w:space="0" w:color="auto"/>
              <w:bottom w:val="single" w:sz="4" w:space="0" w:color="auto"/>
              <w:right w:val="single" w:sz="4" w:space="0" w:color="auto"/>
            </w:tcBorders>
          </w:tcPr>
          <w:p w14:paraId="12EDE37C" w14:textId="77777777" w:rsidR="005A0027" w:rsidRPr="000B16F5" w:rsidRDefault="005A0027">
            <w:pPr>
              <w:rPr>
                <w:rFonts w:asciiTheme="minorHAnsi" w:hAnsiTheme="minorHAnsi" w:cstheme="minorHAnsi"/>
                <w:b/>
                <w:color w:val="000000" w:themeColor="text1"/>
              </w:rPr>
            </w:pPr>
          </w:p>
        </w:tc>
        <w:tc>
          <w:tcPr>
            <w:tcW w:w="1410" w:type="dxa"/>
            <w:tcBorders>
              <w:top w:val="single" w:sz="4" w:space="0" w:color="auto"/>
              <w:left w:val="single" w:sz="4" w:space="0" w:color="auto"/>
              <w:bottom w:val="single" w:sz="4" w:space="0" w:color="auto"/>
              <w:right w:val="single" w:sz="4" w:space="0" w:color="auto"/>
            </w:tcBorders>
          </w:tcPr>
          <w:p w14:paraId="4B3CB93A" w14:textId="77777777" w:rsidR="005A0027" w:rsidRPr="000B16F5" w:rsidRDefault="005A0027">
            <w:pPr>
              <w:rPr>
                <w:rFonts w:asciiTheme="minorHAnsi" w:hAnsiTheme="minorHAnsi" w:cstheme="minorHAnsi"/>
                <w:b/>
                <w:color w:val="000000" w:themeColor="text1"/>
              </w:rPr>
            </w:pPr>
          </w:p>
        </w:tc>
      </w:tr>
      <w:tr w:rsidR="00744E57" w:rsidRPr="000B16F5" w14:paraId="1A592F0E" w14:textId="77777777" w:rsidTr="002A435C">
        <w:tc>
          <w:tcPr>
            <w:tcW w:w="2725" w:type="dxa"/>
            <w:tcBorders>
              <w:top w:val="single" w:sz="4" w:space="0" w:color="auto"/>
              <w:left w:val="single" w:sz="4" w:space="0" w:color="auto"/>
              <w:bottom w:val="single" w:sz="4" w:space="0" w:color="auto"/>
              <w:right w:val="single" w:sz="4" w:space="0" w:color="auto"/>
            </w:tcBorders>
            <w:hideMark/>
          </w:tcPr>
          <w:p w14:paraId="15CC1C46" w14:textId="77777777" w:rsidR="005A0027" w:rsidRPr="000B16F5" w:rsidRDefault="005A0027">
            <w:pPr>
              <w:rPr>
                <w:rFonts w:asciiTheme="minorHAnsi" w:hAnsiTheme="minorHAnsi" w:cstheme="minorHAnsi"/>
                <w:color w:val="000000" w:themeColor="text1"/>
              </w:rPr>
            </w:pPr>
            <w:r w:rsidRPr="000B16F5">
              <w:rPr>
                <w:rFonts w:asciiTheme="minorHAnsi" w:hAnsiTheme="minorHAnsi" w:cstheme="minorHAnsi"/>
                <w:color w:val="000000" w:themeColor="text1"/>
              </w:rPr>
              <w:t>Identify needs for using security personnel during construction and/or operation of HCF</w:t>
            </w:r>
          </w:p>
        </w:tc>
        <w:tc>
          <w:tcPr>
            <w:tcW w:w="2670" w:type="dxa"/>
            <w:tcBorders>
              <w:top w:val="single" w:sz="4" w:space="0" w:color="auto"/>
              <w:left w:val="single" w:sz="4" w:space="0" w:color="auto"/>
              <w:bottom w:val="single" w:sz="4" w:space="0" w:color="auto"/>
              <w:right w:val="single" w:sz="4" w:space="0" w:color="auto"/>
            </w:tcBorders>
          </w:tcPr>
          <w:p w14:paraId="52655842" w14:textId="77777777" w:rsidR="005A0027" w:rsidRPr="000B16F5" w:rsidRDefault="005A0027">
            <w:pPr>
              <w:rPr>
                <w:rFonts w:asciiTheme="minorHAnsi" w:hAnsiTheme="minorHAnsi" w:cstheme="minorHAnsi"/>
                <w:b/>
                <w:color w:val="000000" w:themeColor="text1"/>
              </w:rPr>
            </w:pPr>
          </w:p>
        </w:tc>
        <w:tc>
          <w:tcPr>
            <w:tcW w:w="3960" w:type="dxa"/>
            <w:tcBorders>
              <w:top w:val="single" w:sz="4" w:space="0" w:color="auto"/>
              <w:left w:val="single" w:sz="4" w:space="0" w:color="auto"/>
              <w:bottom w:val="single" w:sz="4" w:space="0" w:color="auto"/>
              <w:right w:val="single" w:sz="4" w:space="0" w:color="auto"/>
            </w:tcBorders>
          </w:tcPr>
          <w:p w14:paraId="14F7C9F9" w14:textId="77777777" w:rsidR="005A0027" w:rsidRPr="000B16F5" w:rsidRDefault="005A0027">
            <w:pPr>
              <w:rPr>
                <w:rFonts w:asciiTheme="minorHAnsi" w:hAnsiTheme="minorHAnsi" w:cstheme="minorHAnsi"/>
                <w:b/>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010C21D0" w14:textId="77777777" w:rsidR="005A0027" w:rsidRPr="000B16F5" w:rsidRDefault="005A0027">
            <w:pPr>
              <w:rPr>
                <w:rFonts w:asciiTheme="minorHAnsi" w:hAnsiTheme="minorHAnsi" w:cstheme="minorHAnsi"/>
                <w:b/>
                <w:color w:val="000000" w:themeColor="text1"/>
              </w:rPr>
            </w:pPr>
          </w:p>
        </w:tc>
        <w:tc>
          <w:tcPr>
            <w:tcW w:w="1465" w:type="dxa"/>
            <w:tcBorders>
              <w:top w:val="single" w:sz="4" w:space="0" w:color="auto"/>
              <w:left w:val="single" w:sz="4" w:space="0" w:color="auto"/>
              <w:bottom w:val="single" w:sz="4" w:space="0" w:color="auto"/>
              <w:right w:val="single" w:sz="4" w:space="0" w:color="auto"/>
            </w:tcBorders>
          </w:tcPr>
          <w:p w14:paraId="4979DF8F" w14:textId="77777777" w:rsidR="005A0027" w:rsidRPr="000B16F5" w:rsidRDefault="005A0027">
            <w:pPr>
              <w:rPr>
                <w:rFonts w:asciiTheme="minorHAnsi" w:hAnsiTheme="minorHAnsi" w:cstheme="minorHAnsi"/>
                <w:b/>
                <w:color w:val="000000" w:themeColor="text1"/>
              </w:rPr>
            </w:pPr>
          </w:p>
        </w:tc>
        <w:tc>
          <w:tcPr>
            <w:tcW w:w="1410" w:type="dxa"/>
            <w:tcBorders>
              <w:top w:val="single" w:sz="4" w:space="0" w:color="auto"/>
              <w:left w:val="single" w:sz="4" w:space="0" w:color="auto"/>
              <w:bottom w:val="single" w:sz="4" w:space="0" w:color="auto"/>
              <w:right w:val="single" w:sz="4" w:space="0" w:color="auto"/>
            </w:tcBorders>
          </w:tcPr>
          <w:p w14:paraId="6382573A" w14:textId="77777777" w:rsidR="005A0027" w:rsidRPr="000B16F5" w:rsidRDefault="005A0027">
            <w:pPr>
              <w:rPr>
                <w:rFonts w:asciiTheme="minorHAnsi" w:hAnsiTheme="minorHAnsi" w:cstheme="minorHAnsi"/>
                <w:b/>
                <w:color w:val="000000" w:themeColor="text1"/>
              </w:rPr>
            </w:pPr>
          </w:p>
        </w:tc>
      </w:tr>
      <w:tr w:rsidR="00744E57" w:rsidRPr="000B16F5" w14:paraId="395EB74C" w14:textId="77777777" w:rsidTr="002A435C">
        <w:tc>
          <w:tcPr>
            <w:tcW w:w="2725" w:type="dxa"/>
            <w:tcBorders>
              <w:top w:val="single" w:sz="4" w:space="0" w:color="auto"/>
              <w:left w:val="single" w:sz="4" w:space="0" w:color="auto"/>
              <w:bottom w:val="single" w:sz="4" w:space="0" w:color="auto"/>
              <w:right w:val="single" w:sz="4" w:space="0" w:color="auto"/>
            </w:tcBorders>
            <w:hideMark/>
          </w:tcPr>
          <w:p w14:paraId="6A6EDD89" w14:textId="77777777" w:rsidR="005A0027" w:rsidRPr="000B16F5" w:rsidRDefault="005A0027">
            <w:pPr>
              <w:rPr>
                <w:rFonts w:asciiTheme="minorHAnsi" w:hAnsiTheme="minorHAnsi" w:cstheme="minorHAnsi"/>
                <w:color w:val="000000" w:themeColor="text1"/>
              </w:rPr>
            </w:pPr>
            <w:r w:rsidRPr="000B16F5">
              <w:rPr>
                <w:rFonts w:asciiTheme="minorHAnsi" w:hAnsiTheme="minorHAnsi" w:cstheme="minorHAnsi"/>
                <w:color w:val="000000" w:themeColor="text1"/>
              </w:rPr>
              <w:t>HCF design – general</w:t>
            </w:r>
          </w:p>
        </w:tc>
        <w:tc>
          <w:tcPr>
            <w:tcW w:w="2670" w:type="dxa"/>
            <w:tcBorders>
              <w:top w:val="single" w:sz="4" w:space="0" w:color="auto"/>
              <w:left w:val="single" w:sz="4" w:space="0" w:color="auto"/>
              <w:bottom w:val="single" w:sz="4" w:space="0" w:color="auto"/>
              <w:right w:val="single" w:sz="4" w:space="0" w:color="auto"/>
            </w:tcBorders>
            <w:hideMark/>
          </w:tcPr>
          <w:p w14:paraId="3A35CC7A" w14:textId="77777777" w:rsidR="005A0027" w:rsidRPr="000B16F5" w:rsidRDefault="005A0027" w:rsidP="00D47B5F">
            <w:pPr>
              <w:pStyle w:val="ListParagraph"/>
              <w:numPr>
                <w:ilvl w:val="0"/>
                <w:numId w:val="39"/>
              </w:numPr>
              <w:ind w:left="141" w:hanging="180"/>
              <w:rPr>
                <w:rFonts w:asciiTheme="minorHAnsi" w:hAnsiTheme="minorHAnsi" w:cstheme="minorHAnsi"/>
                <w:color w:val="000000" w:themeColor="text1"/>
              </w:rPr>
            </w:pPr>
            <w:r w:rsidRPr="000B16F5">
              <w:rPr>
                <w:rFonts w:asciiTheme="minorHAnsi" w:hAnsiTheme="minorHAnsi" w:cstheme="minorHAnsi"/>
                <w:color w:val="000000" w:themeColor="text1"/>
              </w:rPr>
              <w:t xml:space="preserve">Structural safety risk; </w:t>
            </w:r>
          </w:p>
          <w:p w14:paraId="3CF239E4" w14:textId="77777777" w:rsidR="005A0027" w:rsidRPr="000B16F5" w:rsidRDefault="005A0027" w:rsidP="00D47B5F">
            <w:pPr>
              <w:pStyle w:val="ListParagraph"/>
              <w:numPr>
                <w:ilvl w:val="0"/>
                <w:numId w:val="39"/>
              </w:numPr>
              <w:ind w:left="141" w:hanging="180"/>
              <w:rPr>
                <w:rFonts w:asciiTheme="minorHAnsi" w:hAnsiTheme="minorHAnsi" w:cstheme="minorHAnsi"/>
                <w:color w:val="000000" w:themeColor="text1"/>
              </w:rPr>
            </w:pPr>
            <w:r w:rsidRPr="000B16F5">
              <w:rPr>
                <w:rFonts w:asciiTheme="minorHAnsi" w:hAnsiTheme="minorHAnsi" w:cstheme="minorHAnsi"/>
                <w:color w:val="000000" w:themeColor="text1"/>
              </w:rPr>
              <w:t xml:space="preserve">Functional layout and engineering control for nosocomial infection </w:t>
            </w:r>
          </w:p>
        </w:tc>
        <w:tc>
          <w:tcPr>
            <w:tcW w:w="3960" w:type="dxa"/>
            <w:tcBorders>
              <w:top w:val="single" w:sz="4" w:space="0" w:color="auto"/>
              <w:left w:val="single" w:sz="4" w:space="0" w:color="auto"/>
              <w:bottom w:val="single" w:sz="4" w:space="0" w:color="auto"/>
              <w:right w:val="single" w:sz="4" w:space="0" w:color="auto"/>
            </w:tcBorders>
          </w:tcPr>
          <w:p w14:paraId="33A3A3F0" w14:textId="77777777" w:rsidR="005A0027" w:rsidRPr="000B16F5" w:rsidRDefault="005A0027">
            <w:pPr>
              <w:rPr>
                <w:rFonts w:asciiTheme="minorHAnsi" w:hAnsiTheme="minorHAnsi" w:cstheme="minorHAnsi"/>
                <w:b/>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27D50C4D" w14:textId="77777777" w:rsidR="005A0027" w:rsidRPr="000B16F5" w:rsidRDefault="005A0027">
            <w:pPr>
              <w:rPr>
                <w:rFonts w:asciiTheme="minorHAnsi" w:hAnsiTheme="minorHAnsi" w:cstheme="minorHAnsi"/>
                <w:b/>
                <w:color w:val="000000" w:themeColor="text1"/>
              </w:rPr>
            </w:pPr>
          </w:p>
        </w:tc>
        <w:tc>
          <w:tcPr>
            <w:tcW w:w="1465" w:type="dxa"/>
            <w:tcBorders>
              <w:top w:val="single" w:sz="4" w:space="0" w:color="auto"/>
              <w:left w:val="single" w:sz="4" w:space="0" w:color="auto"/>
              <w:bottom w:val="single" w:sz="4" w:space="0" w:color="auto"/>
              <w:right w:val="single" w:sz="4" w:space="0" w:color="auto"/>
            </w:tcBorders>
          </w:tcPr>
          <w:p w14:paraId="33459ED8" w14:textId="77777777" w:rsidR="005A0027" w:rsidRPr="000B16F5" w:rsidRDefault="005A0027">
            <w:pPr>
              <w:rPr>
                <w:rFonts w:asciiTheme="minorHAnsi" w:hAnsiTheme="minorHAnsi" w:cstheme="minorHAnsi"/>
                <w:b/>
                <w:color w:val="000000" w:themeColor="text1"/>
              </w:rPr>
            </w:pPr>
          </w:p>
        </w:tc>
        <w:tc>
          <w:tcPr>
            <w:tcW w:w="1410" w:type="dxa"/>
            <w:tcBorders>
              <w:top w:val="single" w:sz="4" w:space="0" w:color="auto"/>
              <w:left w:val="single" w:sz="4" w:space="0" w:color="auto"/>
              <w:bottom w:val="single" w:sz="4" w:space="0" w:color="auto"/>
              <w:right w:val="single" w:sz="4" w:space="0" w:color="auto"/>
            </w:tcBorders>
          </w:tcPr>
          <w:p w14:paraId="10EB9924" w14:textId="77777777" w:rsidR="005A0027" w:rsidRPr="000B16F5" w:rsidRDefault="005A0027">
            <w:pPr>
              <w:rPr>
                <w:rFonts w:asciiTheme="minorHAnsi" w:hAnsiTheme="minorHAnsi" w:cstheme="minorHAnsi"/>
                <w:b/>
                <w:color w:val="000000" w:themeColor="text1"/>
              </w:rPr>
            </w:pPr>
          </w:p>
        </w:tc>
      </w:tr>
      <w:tr w:rsidR="00744E57" w:rsidRPr="000B16F5" w14:paraId="63F94892" w14:textId="77777777" w:rsidTr="002A435C">
        <w:tc>
          <w:tcPr>
            <w:tcW w:w="2725" w:type="dxa"/>
            <w:tcBorders>
              <w:top w:val="single" w:sz="4" w:space="0" w:color="auto"/>
              <w:left w:val="single" w:sz="4" w:space="0" w:color="auto"/>
              <w:bottom w:val="single" w:sz="4" w:space="0" w:color="auto"/>
              <w:right w:val="single" w:sz="4" w:space="0" w:color="auto"/>
            </w:tcBorders>
            <w:hideMark/>
          </w:tcPr>
          <w:p w14:paraId="01AAA173" w14:textId="77777777" w:rsidR="005A0027" w:rsidRPr="000B16F5" w:rsidRDefault="005A0027" w:rsidP="002A435C">
            <w:pPr>
              <w:jc w:val="both"/>
              <w:rPr>
                <w:rFonts w:asciiTheme="minorHAnsi" w:hAnsiTheme="minorHAnsi" w:cstheme="minorHAnsi"/>
                <w:color w:val="000000" w:themeColor="text1"/>
              </w:rPr>
            </w:pPr>
            <w:r w:rsidRPr="000B16F5">
              <w:rPr>
                <w:rFonts w:asciiTheme="minorHAnsi" w:hAnsiTheme="minorHAnsi" w:cstheme="minorHAnsi"/>
                <w:color w:val="000000" w:themeColor="text1"/>
              </w:rPr>
              <w:t>HCF design - considerations for differentiated treatment for groups of higher sensitivity or vulnerable (the elderly, those with preexisting conditions, or the very young) and those with disabilities</w:t>
            </w:r>
          </w:p>
        </w:tc>
        <w:tc>
          <w:tcPr>
            <w:tcW w:w="2670" w:type="dxa"/>
            <w:tcBorders>
              <w:top w:val="single" w:sz="4" w:space="0" w:color="auto"/>
              <w:left w:val="single" w:sz="4" w:space="0" w:color="auto"/>
              <w:bottom w:val="single" w:sz="4" w:space="0" w:color="auto"/>
              <w:right w:val="single" w:sz="4" w:space="0" w:color="auto"/>
            </w:tcBorders>
            <w:hideMark/>
          </w:tcPr>
          <w:p w14:paraId="0A006D28" w14:textId="77777777" w:rsidR="005A0027" w:rsidRPr="000B16F5" w:rsidRDefault="005A0027">
            <w:pPr>
              <w:rPr>
                <w:rFonts w:asciiTheme="minorHAnsi" w:hAnsiTheme="minorHAnsi" w:cstheme="minorHAnsi"/>
                <w:b/>
                <w:color w:val="000000" w:themeColor="text1"/>
              </w:rPr>
            </w:pPr>
            <w:r w:rsidRPr="000B16F5">
              <w:rPr>
                <w:rFonts w:asciiTheme="minorHAnsi" w:hAnsiTheme="minorHAnsi" w:cstheme="minorHAnsi"/>
                <w:color w:val="000000" w:themeColor="text1"/>
              </w:rPr>
              <w:t>Some groups may have difficulty accessing health facilities</w:t>
            </w:r>
          </w:p>
        </w:tc>
        <w:tc>
          <w:tcPr>
            <w:tcW w:w="3960" w:type="dxa"/>
            <w:tcBorders>
              <w:top w:val="single" w:sz="4" w:space="0" w:color="auto"/>
              <w:left w:val="single" w:sz="4" w:space="0" w:color="auto"/>
              <w:bottom w:val="single" w:sz="4" w:space="0" w:color="auto"/>
              <w:right w:val="single" w:sz="4" w:space="0" w:color="auto"/>
            </w:tcBorders>
          </w:tcPr>
          <w:p w14:paraId="4D6849BC" w14:textId="77777777" w:rsidR="005A0027" w:rsidRPr="000B16F5" w:rsidRDefault="005A0027">
            <w:pPr>
              <w:rPr>
                <w:rFonts w:asciiTheme="minorHAnsi" w:hAnsiTheme="minorHAnsi" w:cstheme="minorHAnsi"/>
                <w:b/>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34E19697" w14:textId="77777777" w:rsidR="005A0027" w:rsidRPr="000B16F5" w:rsidRDefault="005A0027">
            <w:pPr>
              <w:rPr>
                <w:rFonts w:asciiTheme="minorHAnsi" w:hAnsiTheme="minorHAnsi" w:cstheme="minorHAnsi"/>
                <w:b/>
                <w:color w:val="000000" w:themeColor="text1"/>
              </w:rPr>
            </w:pPr>
          </w:p>
        </w:tc>
        <w:tc>
          <w:tcPr>
            <w:tcW w:w="1465" w:type="dxa"/>
            <w:tcBorders>
              <w:top w:val="single" w:sz="4" w:space="0" w:color="auto"/>
              <w:left w:val="single" w:sz="4" w:space="0" w:color="auto"/>
              <w:bottom w:val="single" w:sz="4" w:space="0" w:color="auto"/>
              <w:right w:val="single" w:sz="4" w:space="0" w:color="auto"/>
            </w:tcBorders>
          </w:tcPr>
          <w:p w14:paraId="4D5AFF96" w14:textId="77777777" w:rsidR="005A0027" w:rsidRPr="000B16F5" w:rsidRDefault="005A0027">
            <w:pPr>
              <w:rPr>
                <w:rFonts w:asciiTheme="minorHAnsi" w:hAnsiTheme="minorHAnsi" w:cstheme="minorHAnsi"/>
                <w:b/>
                <w:color w:val="000000" w:themeColor="text1"/>
              </w:rPr>
            </w:pPr>
          </w:p>
        </w:tc>
        <w:tc>
          <w:tcPr>
            <w:tcW w:w="1410" w:type="dxa"/>
            <w:tcBorders>
              <w:top w:val="single" w:sz="4" w:space="0" w:color="auto"/>
              <w:left w:val="single" w:sz="4" w:space="0" w:color="auto"/>
              <w:bottom w:val="single" w:sz="4" w:space="0" w:color="auto"/>
              <w:right w:val="single" w:sz="4" w:space="0" w:color="auto"/>
            </w:tcBorders>
          </w:tcPr>
          <w:p w14:paraId="370C0A70" w14:textId="77777777" w:rsidR="005A0027" w:rsidRPr="000B16F5" w:rsidRDefault="005A0027">
            <w:pPr>
              <w:rPr>
                <w:rFonts w:asciiTheme="minorHAnsi" w:hAnsiTheme="minorHAnsi" w:cstheme="minorHAnsi"/>
                <w:b/>
                <w:color w:val="000000" w:themeColor="text1"/>
              </w:rPr>
            </w:pPr>
          </w:p>
        </w:tc>
      </w:tr>
      <w:tr w:rsidR="00744E57" w:rsidRPr="000B16F5" w14:paraId="6674BCB5" w14:textId="77777777" w:rsidTr="002A435C">
        <w:tc>
          <w:tcPr>
            <w:tcW w:w="2725" w:type="dxa"/>
            <w:tcBorders>
              <w:top w:val="single" w:sz="4" w:space="0" w:color="auto"/>
              <w:left w:val="single" w:sz="4" w:space="0" w:color="auto"/>
              <w:bottom w:val="single" w:sz="4" w:space="0" w:color="auto"/>
              <w:right w:val="single" w:sz="4" w:space="0" w:color="auto"/>
            </w:tcBorders>
            <w:hideMark/>
          </w:tcPr>
          <w:p w14:paraId="6D61F9BB" w14:textId="77777777" w:rsidR="005A0027" w:rsidRPr="000B16F5" w:rsidRDefault="005A0027" w:rsidP="002A435C">
            <w:pPr>
              <w:jc w:val="both"/>
              <w:rPr>
                <w:rFonts w:asciiTheme="minorHAnsi" w:hAnsiTheme="minorHAnsi" w:cstheme="minorHAnsi"/>
                <w:color w:val="000000" w:themeColor="text1"/>
              </w:rPr>
            </w:pPr>
            <w:r w:rsidRPr="000B16F5">
              <w:rPr>
                <w:rFonts w:asciiTheme="minorHAnsi" w:hAnsiTheme="minorHAnsi" w:cstheme="minorHAnsi"/>
                <w:color w:val="000000" w:themeColor="text1"/>
              </w:rPr>
              <w:t>Design of facility should reflect specific treatment requirements, including triage, isolation or quarantine</w:t>
            </w:r>
          </w:p>
        </w:tc>
        <w:tc>
          <w:tcPr>
            <w:tcW w:w="2670" w:type="dxa"/>
            <w:tcBorders>
              <w:top w:val="single" w:sz="4" w:space="0" w:color="auto"/>
              <w:left w:val="single" w:sz="4" w:space="0" w:color="auto"/>
              <w:bottom w:val="single" w:sz="4" w:space="0" w:color="auto"/>
              <w:right w:val="single" w:sz="4" w:space="0" w:color="auto"/>
            </w:tcBorders>
          </w:tcPr>
          <w:p w14:paraId="62B65BF7" w14:textId="77777777" w:rsidR="005A0027" w:rsidRPr="000B16F5" w:rsidRDefault="005A0027">
            <w:pPr>
              <w:rPr>
                <w:rFonts w:asciiTheme="minorHAnsi" w:hAnsiTheme="minorHAnsi" w:cstheme="minorHAnsi"/>
                <w:b/>
                <w:color w:val="000000" w:themeColor="text1"/>
              </w:rPr>
            </w:pPr>
          </w:p>
        </w:tc>
        <w:tc>
          <w:tcPr>
            <w:tcW w:w="3960" w:type="dxa"/>
            <w:tcBorders>
              <w:top w:val="single" w:sz="4" w:space="0" w:color="auto"/>
              <w:left w:val="single" w:sz="4" w:space="0" w:color="auto"/>
              <w:bottom w:val="single" w:sz="4" w:space="0" w:color="auto"/>
              <w:right w:val="single" w:sz="4" w:space="0" w:color="auto"/>
            </w:tcBorders>
            <w:hideMark/>
          </w:tcPr>
          <w:p w14:paraId="08F2F544" w14:textId="77777777" w:rsidR="005A0027" w:rsidRPr="000B16F5" w:rsidRDefault="005A0027" w:rsidP="00D47B5F">
            <w:pPr>
              <w:pStyle w:val="ListParagraph"/>
              <w:numPr>
                <w:ilvl w:val="0"/>
                <w:numId w:val="44"/>
              </w:numPr>
              <w:ind w:left="200" w:hanging="270"/>
              <w:jc w:val="both"/>
              <w:rPr>
                <w:rFonts w:asciiTheme="minorHAnsi" w:hAnsiTheme="minorHAnsi" w:cstheme="minorHAnsi"/>
                <w:color w:val="000000" w:themeColor="text1"/>
              </w:rPr>
            </w:pPr>
            <w:r w:rsidRPr="000B16F5">
              <w:rPr>
                <w:rFonts w:asciiTheme="minorHAnsi" w:hAnsiTheme="minorHAnsi" w:cstheme="minorHAnsi"/>
                <w:color w:val="000000" w:themeColor="text1"/>
              </w:rPr>
              <w:t xml:space="preserve">The design, set up and management of will take into account the advice provided by WHO guidance for </w:t>
            </w:r>
            <w:hyperlink r:id="rId61" w:history="1">
              <w:r w:rsidRPr="000B16F5">
                <w:rPr>
                  <w:rStyle w:val="Hyperlink"/>
                  <w:rFonts w:asciiTheme="minorHAnsi" w:hAnsiTheme="minorHAnsi" w:cstheme="minorHAnsi"/>
                  <w:color w:val="000000" w:themeColor="text1"/>
                </w:rPr>
                <w:t>Severe Acute Respiratory Infections Treatment Center</w:t>
              </w:r>
            </w:hyperlink>
            <w:r w:rsidRPr="000B16F5">
              <w:rPr>
                <w:rFonts w:asciiTheme="minorHAnsi" w:hAnsiTheme="minorHAnsi" w:cstheme="minorHAnsi"/>
                <w:color w:val="000000" w:themeColor="text1"/>
              </w:rPr>
              <w:t xml:space="preserve">.  </w:t>
            </w:r>
          </w:p>
          <w:p w14:paraId="6BB7DFB5" w14:textId="77777777" w:rsidR="005A0027" w:rsidRPr="000B16F5" w:rsidRDefault="005A0027" w:rsidP="00D47B5F">
            <w:pPr>
              <w:pStyle w:val="ListParagraph"/>
              <w:numPr>
                <w:ilvl w:val="0"/>
                <w:numId w:val="44"/>
              </w:numPr>
              <w:ind w:left="200" w:hanging="270"/>
              <w:jc w:val="both"/>
              <w:rPr>
                <w:rFonts w:asciiTheme="minorHAnsi" w:hAnsiTheme="minorHAnsi" w:cstheme="minorHAnsi"/>
                <w:color w:val="000000" w:themeColor="text1"/>
              </w:rPr>
            </w:pPr>
            <w:r w:rsidRPr="000B16F5">
              <w:rPr>
                <w:rFonts w:asciiTheme="minorHAnsi" w:hAnsiTheme="minorHAnsi" w:cstheme="minorHAnsi"/>
                <w:color w:val="000000" w:themeColor="text1"/>
              </w:rPr>
              <w:t xml:space="preserve">Hand washing facilities should be provided at the entrances to health care facilities in line with WHO </w:t>
            </w:r>
            <w:hyperlink r:id="rId62" w:history="1">
              <w:r w:rsidRPr="000B16F5">
                <w:rPr>
                  <w:rStyle w:val="Hyperlink"/>
                  <w:rFonts w:asciiTheme="minorHAnsi" w:hAnsiTheme="minorHAnsi" w:cstheme="minorHAnsi"/>
                  <w:color w:val="000000" w:themeColor="text1"/>
                </w:rPr>
                <w:t>Recommendations to Member States to Improve Hygiene Practices</w:t>
              </w:r>
            </w:hyperlink>
            <w:r w:rsidRPr="000B16F5">
              <w:rPr>
                <w:rFonts w:asciiTheme="minorHAnsi" w:hAnsiTheme="minorHAnsi" w:cstheme="minorHAnsi"/>
                <w:color w:val="000000" w:themeColor="text1"/>
              </w:rPr>
              <w:t xml:space="preserve">. </w:t>
            </w:r>
          </w:p>
          <w:p w14:paraId="080E10D4" w14:textId="77777777" w:rsidR="005A0027" w:rsidRPr="000B16F5" w:rsidRDefault="005A0027" w:rsidP="00D47B5F">
            <w:pPr>
              <w:pStyle w:val="ListParagraph"/>
              <w:numPr>
                <w:ilvl w:val="0"/>
                <w:numId w:val="44"/>
              </w:numPr>
              <w:ind w:left="200" w:hanging="270"/>
              <w:jc w:val="both"/>
              <w:rPr>
                <w:rFonts w:asciiTheme="minorHAnsi" w:hAnsiTheme="minorHAnsi" w:cstheme="minorHAnsi"/>
                <w:color w:val="000000" w:themeColor="text1"/>
              </w:rPr>
            </w:pPr>
            <w:r w:rsidRPr="000B16F5">
              <w:rPr>
                <w:rFonts w:asciiTheme="minorHAnsi" w:hAnsiTheme="minorHAnsi" w:cstheme="minorHAnsi"/>
                <w:color w:val="000000" w:themeColor="text1"/>
              </w:rPr>
              <w:t xml:space="preserve">Isolation rooms should be provided and used at medical facilities for patients with possible or confirmed COVID-19.  </w:t>
            </w:r>
          </w:p>
          <w:p w14:paraId="1EA8420D" w14:textId="77777777" w:rsidR="005A0027" w:rsidRPr="000B16F5" w:rsidRDefault="005A0027" w:rsidP="00D47B5F">
            <w:pPr>
              <w:pStyle w:val="ListParagraph"/>
              <w:numPr>
                <w:ilvl w:val="0"/>
                <w:numId w:val="44"/>
              </w:numPr>
              <w:ind w:left="200" w:hanging="270"/>
              <w:jc w:val="both"/>
              <w:rPr>
                <w:rFonts w:asciiTheme="minorHAnsi" w:hAnsiTheme="minorHAnsi" w:cstheme="minorHAnsi"/>
                <w:color w:val="000000" w:themeColor="text1"/>
              </w:rPr>
            </w:pPr>
            <w:r w:rsidRPr="000B16F5">
              <w:rPr>
                <w:rFonts w:asciiTheme="minorHAnsi" w:hAnsiTheme="minorHAnsi" w:cstheme="minorHAnsi"/>
                <w:color w:val="000000" w:themeColor="text1"/>
              </w:rPr>
              <w:t xml:space="preserve">Isolation rooms should: </w:t>
            </w:r>
          </w:p>
          <w:p w14:paraId="37FAA691" w14:textId="2EDA712A" w:rsidR="005A0027" w:rsidRPr="000B16F5" w:rsidRDefault="005A0027" w:rsidP="00D47B5F">
            <w:pPr>
              <w:pStyle w:val="ListParagraph"/>
              <w:numPr>
                <w:ilvl w:val="0"/>
                <w:numId w:val="40"/>
              </w:numPr>
              <w:ind w:left="434"/>
              <w:rPr>
                <w:rFonts w:asciiTheme="minorHAnsi" w:hAnsiTheme="minorHAnsi" w:cstheme="minorHAnsi"/>
                <w:color w:val="000000" w:themeColor="text1"/>
              </w:rPr>
            </w:pPr>
            <w:r w:rsidRPr="000B16F5">
              <w:rPr>
                <w:rFonts w:asciiTheme="minorHAnsi" w:hAnsiTheme="minorHAnsi" w:cstheme="minorHAnsi"/>
                <w:color w:val="000000" w:themeColor="text1"/>
              </w:rPr>
              <w:t>be single rooms with attached bathrooms (or with a dedicated commode)</w:t>
            </w:r>
            <w:r w:rsidR="00AC6BA0" w:rsidRPr="000B16F5">
              <w:rPr>
                <w:rFonts w:asciiTheme="minorHAnsi" w:hAnsiTheme="minorHAnsi" w:cstheme="minorHAnsi"/>
                <w:color w:val="000000" w:themeColor="text1"/>
              </w:rPr>
              <w:t>.</w:t>
            </w:r>
          </w:p>
          <w:p w14:paraId="25D4EB35" w14:textId="77777777" w:rsidR="005A0027" w:rsidRPr="000B16F5" w:rsidRDefault="005A0027" w:rsidP="00D47B5F">
            <w:pPr>
              <w:pStyle w:val="ListParagraph"/>
              <w:numPr>
                <w:ilvl w:val="0"/>
                <w:numId w:val="40"/>
              </w:numPr>
              <w:ind w:left="434"/>
              <w:rPr>
                <w:rFonts w:asciiTheme="minorHAnsi" w:hAnsiTheme="minorHAnsi" w:cstheme="minorHAnsi"/>
                <w:color w:val="000000" w:themeColor="text1"/>
              </w:rPr>
            </w:pPr>
            <w:r w:rsidRPr="000B16F5">
              <w:rPr>
                <w:rFonts w:asciiTheme="minorHAnsi" w:hAnsiTheme="minorHAnsi" w:cstheme="minorHAnsi"/>
                <w:color w:val="000000" w:themeColor="text1"/>
              </w:rPr>
              <w:t>ideally be under negative pressure (neutral pressure may be used, but positive pressure rooms should be avoided)</w:t>
            </w:r>
          </w:p>
          <w:p w14:paraId="7450249F" w14:textId="71574F99" w:rsidR="005A0027" w:rsidRPr="000B16F5" w:rsidRDefault="005A0027" w:rsidP="00D47B5F">
            <w:pPr>
              <w:pStyle w:val="ListParagraph"/>
              <w:numPr>
                <w:ilvl w:val="0"/>
                <w:numId w:val="40"/>
              </w:numPr>
              <w:ind w:left="434"/>
              <w:rPr>
                <w:rFonts w:asciiTheme="minorHAnsi" w:hAnsiTheme="minorHAnsi" w:cstheme="minorHAnsi"/>
                <w:color w:val="000000" w:themeColor="text1"/>
              </w:rPr>
            </w:pPr>
            <w:r w:rsidRPr="000B16F5">
              <w:rPr>
                <w:rFonts w:asciiTheme="minorHAnsi" w:hAnsiTheme="minorHAnsi" w:cstheme="minorHAnsi"/>
                <w:color w:val="000000" w:themeColor="text1"/>
              </w:rPr>
              <w:t xml:space="preserve">be sited away from busy areas or close to vulnerable or high-risk patients, to minimize chances of infection </w:t>
            </w:r>
            <w:r w:rsidR="00AC6BA0" w:rsidRPr="000B16F5">
              <w:rPr>
                <w:rFonts w:asciiTheme="minorHAnsi" w:hAnsiTheme="minorHAnsi" w:cstheme="minorHAnsi"/>
                <w:color w:val="000000" w:themeColor="text1"/>
              </w:rPr>
              <w:t>spread.</w:t>
            </w:r>
            <w:r w:rsidRPr="000B16F5">
              <w:rPr>
                <w:rFonts w:asciiTheme="minorHAnsi" w:hAnsiTheme="minorHAnsi" w:cstheme="minorHAnsi"/>
                <w:color w:val="000000" w:themeColor="text1"/>
              </w:rPr>
              <w:t xml:space="preserve"> </w:t>
            </w:r>
          </w:p>
          <w:p w14:paraId="4199D5D5" w14:textId="77777777" w:rsidR="005A0027" w:rsidRPr="000B16F5" w:rsidRDefault="005A0027" w:rsidP="00D47B5F">
            <w:pPr>
              <w:pStyle w:val="ListParagraph"/>
              <w:numPr>
                <w:ilvl w:val="0"/>
                <w:numId w:val="40"/>
              </w:numPr>
              <w:ind w:left="434"/>
              <w:rPr>
                <w:rFonts w:asciiTheme="minorHAnsi" w:hAnsiTheme="minorHAnsi" w:cstheme="minorHAnsi"/>
                <w:color w:val="000000" w:themeColor="text1"/>
              </w:rPr>
            </w:pPr>
            <w:r w:rsidRPr="000B16F5">
              <w:rPr>
                <w:rFonts w:asciiTheme="minorHAnsi" w:hAnsiTheme="minorHAnsi" w:cstheme="minorHAnsi"/>
                <w:color w:val="000000" w:themeColor="text1"/>
              </w:rPr>
              <w:t>have dedicated equipment (for example blood pressure machine, peak flow meter and stethoscope</w:t>
            </w:r>
          </w:p>
          <w:p w14:paraId="1DA8CF24" w14:textId="57FC9E79" w:rsidR="005A0027" w:rsidRPr="000B16F5" w:rsidRDefault="005A0027" w:rsidP="00D47B5F">
            <w:pPr>
              <w:pStyle w:val="ListParagraph"/>
              <w:numPr>
                <w:ilvl w:val="0"/>
                <w:numId w:val="40"/>
              </w:numPr>
              <w:ind w:left="434"/>
              <w:rPr>
                <w:rFonts w:asciiTheme="minorHAnsi" w:hAnsiTheme="minorHAnsi" w:cstheme="minorHAnsi"/>
                <w:color w:val="000000" w:themeColor="text1"/>
              </w:rPr>
            </w:pPr>
            <w:r w:rsidRPr="000B16F5">
              <w:rPr>
                <w:rFonts w:asciiTheme="minorHAnsi" w:hAnsiTheme="minorHAnsi" w:cstheme="minorHAnsi"/>
                <w:color w:val="000000" w:themeColor="text1"/>
              </w:rPr>
              <w:t xml:space="preserve">have signs on doors to control entry to the room, with the door kept </w:t>
            </w:r>
            <w:r w:rsidR="00AC6BA0" w:rsidRPr="000B16F5">
              <w:rPr>
                <w:rFonts w:asciiTheme="minorHAnsi" w:hAnsiTheme="minorHAnsi" w:cstheme="minorHAnsi"/>
                <w:color w:val="000000" w:themeColor="text1"/>
              </w:rPr>
              <w:t>closed; have</w:t>
            </w:r>
            <w:r w:rsidRPr="000B16F5">
              <w:rPr>
                <w:rFonts w:asciiTheme="minorHAnsi" w:hAnsiTheme="minorHAnsi" w:cstheme="minorHAnsi"/>
                <w:color w:val="000000" w:themeColor="text1"/>
              </w:rPr>
              <w:t xml:space="preserve"> an ante-room for staff to put on and take off PPE and to wash/decontaminate before and after providing treatment. </w:t>
            </w:r>
          </w:p>
        </w:tc>
        <w:tc>
          <w:tcPr>
            <w:tcW w:w="2160" w:type="dxa"/>
            <w:tcBorders>
              <w:top w:val="single" w:sz="4" w:space="0" w:color="auto"/>
              <w:left w:val="single" w:sz="4" w:space="0" w:color="auto"/>
              <w:bottom w:val="single" w:sz="4" w:space="0" w:color="auto"/>
              <w:right w:val="single" w:sz="4" w:space="0" w:color="auto"/>
            </w:tcBorders>
          </w:tcPr>
          <w:p w14:paraId="701F543E" w14:textId="77777777" w:rsidR="005A0027" w:rsidRPr="000B16F5" w:rsidRDefault="005A0027">
            <w:pPr>
              <w:rPr>
                <w:rFonts w:asciiTheme="minorHAnsi" w:hAnsiTheme="minorHAnsi" w:cstheme="minorHAnsi"/>
                <w:b/>
                <w:color w:val="000000" w:themeColor="text1"/>
              </w:rPr>
            </w:pPr>
          </w:p>
        </w:tc>
        <w:tc>
          <w:tcPr>
            <w:tcW w:w="1465" w:type="dxa"/>
            <w:tcBorders>
              <w:top w:val="single" w:sz="4" w:space="0" w:color="auto"/>
              <w:left w:val="single" w:sz="4" w:space="0" w:color="auto"/>
              <w:bottom w:val="single" w:sz="4" w:space="0" w:color="auto"/>
              <w:right w:val="single" w:sz="4" w:space="0" w:color="auto"/>
            </w:tcBorders>
          </w:tcPr>
          <w:p w14:paraId="7CEFC941" w14:textId="77777777" w:rsidR="005A0027" w:rsidRPr="000B16F5" w:rsidRDefault="005A0027">
            <w:pPr>
              <w:rPr>
                <w:rFonts w:asciiTheme="minorHAnsi" w:hAnsiTheme="minorHAnsi" w:cstheme="minorHAnsi"/>
                <w:b/>
                <w:color w:val="000000" w:themeColor="text1"/>
              </w:rPr>
            </w:pPr>
          </w:p>
        </w:tc>
        <w:tc>
          <w:tcPr>
            <w:tcW w:w="1410" w:type="dxa"/>
            <w:tcBorders>
              <w:top w:val="single" w:sz="4" w:space="0" w:color="auto"/>
              <w:left w:val="single" w:sz="4" w:space="0" w:color="auto"/>
              <w:bottom w:val="single" w:sz="4" w:space="0" w:color="auto"/>
              <w:right w:val="single" w:sz="4" w:space="0" w:color="auto"/>
            </w:tcBorders>
          </w:tcPr>
          <w:p w14:paraId="1608B0D6" w14:textId="77777777" w:rsidR="005A0027" w:rsidRPr="000B16F5" w:rsidRDefault="005A0027">
            <w:pPr>
              <w:rPr>
                <w:rFonts w:asciiTheme="minorHAnsi" w:hAnsiTheme="minorHAnsi" w:cstheme="minorHAnsi"/>
                <w:b/>
                <w:color w:val="000000" w:themeColor="text1"/>
              </w:rPr>
            </w:pPr>
          </w:p>
        </w:tc>
      </w:tr>
      <w:tr w:rsidR="00744E57" w:rsidRPr="000B16F5" w14:paraId="1BD48B6C" w14:textId="77777777" w:rsidTr="002A435C">
        <w:tc>
          <w:tcPr>
            <w:tcW w:w="2725" w:type="dxa"/>
            <w:tcBorders>
              <w:top w:val="single" w:sz="4" w:space="0" w:color="auto"/>
              <w:left w:val="single" w:sz="4" w:space="0" w:color="auto"/>
              <w:bottom w:val="single" w:sz="4" w:space="0" w:color="auto"/>
              <w:right w:val="single" w:sz="4" w:space="0" w:color="auto"/>
            </w:tcBorders>
            <w:hideMark/>
          </w:tcPr>
          <w:p w14:paraId="27786A16" w14:textId="77777777" w:rsidR="005A0027" w:rsidRPr="000B16F5" w:rsidRDefault="005A0027">
            <w:pPr>
              <w:rPr>
                <w:rFonts w:asciiTheme="minorHAnsi" w:hAnsiTheme="minorHAnsi" w:cstheme="minorHAnsi"/>
                <w:color w:val="000000" w:themeColor="text1"/>
              </w:rPr>
            </w:pPr>
            <w:r w:rsidRPr="000B16F5">
              <w:rPr>
                <w:rFonts w:asciiTheme="minorHAnsi" w:hAnsiTheme="minorHAnsi" w:cstheme="minorHAnsi"/>
                <w:color w:val="000000" w:themeColor="text1"/>
              </w:rPr>
              <w:t>Design to consider mortuary arrangements</w:t>
            </w:r>
          </w:p>
        </w:tc>
        <w:tc>
          <w:tcPr>
            <w:tcW w:w="2670" w:type="dxa"/>
            <w:tcBorders>
              <w:top w:val="single" w:sz="4" w:space="0" w:color="auto"/>
              <w:left w:val="single" w:sz="4" w:space="0" w:color="auto"/>
              <w:bottom w:val="single" w:sz="4" w:space="0" w:color="auto"/>
              <w:right w:val="single" w:sz="4" w:space="0" w:color="auto"/>
            </w:tcBorders>
          </w:tcPr>
          <w:p w14:paraId="518A8AE8" w14:textId="77777777" w:rsidR="005A0027" w:rsidRPr="000B16F5" w:rsidRDefault="005A0027">
            <w:pPr>
              <w:rPr>
                <w:rFonts w:asciiTheme="minorHAnsi" w:hAnsiTheme="minorHAnsi" w:cstheme="minorHAnsi"/>
                <w:color w:val="000000" w:themeColor="text1"/>
              </w:rPr>
            </w:pPr>
            <w:r w:rsidRPr="000B16F5">
              <w:rPr>
                <w:rFonts w:asciiTheme="minorHAnsi" w:hAnsiTheme="minorHAnsi" w:cstheme="minorHAnsi"/>
                <w:color w:val="000000" w:themeColor="text1"/>
              </w:rPr>
              <w:t>Insufficient capacity</w:t>
            </w:r>
          </w:p>
          <w:p w14:paraId="4AFFD9F8" w14:textId="77777777" w:rsidR="005A0027" w:rsidRPr="000B16F5" w:rsidRDefault="005A0027">
            <w:pPr>
              <w:rPr>
                <w:rFonts w:asciiTheme="minorHAnsi" w:hAnsiTheme="minorHAnsi" w:cstheme="minorHAnsi"/>
                <w:color w:val="000000" w:themeColor="text1"/>
              </w:rPr>
            </w:pPr>
            <w:r w:rsidRPr="000B16F5">
              <w:rPr>
                <w:rFonts w:asciiTheme="minorHAnsi" w:hAnsiTheme="minorHAnsi" w:cstheme="minorHAnsi"/>
                <w:color w:val="000000" w:themeColor="text1"/>
              </w:rPr>
              <w:t>Spread of infection</w:t>
            </w:r>
          </w:p>
          <w:p w14:paraId="5459EA51" w14:textId="77777777" w:rsidR="005A0027" w:rsidRPr="000B16F5" w:rsidRDefault="005A0027">
            <w:pPr>
              <w:rPr>
                <w:rFonts w:asciiTheme="minorHAnsi" w:hAnsiTheme="minorHAnsi" w:cstheme="minorHAnsi"/>
                <w:b/>
                <w:color w:val="000000" w:themeColor="text1"/>
              </w:rPr>
            </w:pPr>
          </w:p>
        </w:tc>
        <w:tc>
          <w:tcPr>
            <w:tcW w:w="3960" w:type="dxa"/>
            <w:tcBorders>
              <w:top w:val="single" w:sz="4" w:space="0" w:color="auto"/>
              <w:left w:val="single" w:sz="4" w:space="0" w:color="auto"/>
              <w:bottom w:val="single" w:sz="4" w:space="0" w:color="auto"/>
              <w:right w:val="single" w:sz="4" w:space="0" w:color="auto"/>
            </w:tcBorders>
            <w:hideMark/>
          </w:tcPr>
          <w:p w14:paraId="187EFC7F" w14:textId="77777777" w:rsidR="005A0027" w:rsidRPr="000B16F5" w:rsidRDefault="005A0027" w:rsidP="00D47B5F">
            <w:pPr>
              <w:pStyle w:val="ListParagraph"/>
              <w:numPr>
                <w:ilvl w:val="0"/>
                <w:numId w:val="44"/>
              </w:numPr>
              <w:ind w:left="200" w:hanging="270"/>
              <w:jc w:val="both"/>
              <w:rPr>
                <w:rFonts w:asciiTheme="minorHAnsi" w:hAnsiTheme="minorHAnsi" w:cstheme="minorHAnsi"/>
                <w:color w:val="000000" w:themeColor="text1"/>
              </w:rPr>
            </w:pPr>
            <w:r w:rsidRPr="000B16F5">
              <w:rPr>
                <w:rFonts w:asciiTheme="minorHAnsi" w:eastAsiaTheme="minorEastAsia" w:hAnsiTheme="minorHAnsi" w:cstheme="minorHAnsi"/>
                <w:color w:val="000000" w:themeColor="text1"/>
              </w:rPr>
              <w:t>Include</w:t>
            </w:r>
            <w:r w:rsidRPr="000B16F5">
              <w:rPr>
                <w:rFonts w:asciiTheme="minorHAnsi" w:eastAsia="Calibri" w:hAnsiTheme="minorHAnsi" w:cstheme="minorHAnsi"/>
                <w:color w:val="000000" w:themeColor="text1"/>
              </w:rPr>
              <w:t xml:space="preserve"> adequate mortuary arrangements in the design</w:t>
            </w:r>
          </w:p>
          <w:p w14:paraId="5AA94A29" w14:textId="77777777" w:rsidR="005A0027" w:rsidRPr="000B16F5" w:rsidRDefault="005A0027" w:rsidP="00D47B5F">
            <w:pPr>
              <w:pStyle w:val="ListParagraph"/>
              <w:numPr>
                <w:ilvl w:val="0"/>
                <w:numId w:val="44"/>
              </w:numPr>
              <w:ind w:left="200" w:hanging="270"/>
              <w:jc w:val="both"/>
              <w:rPr>
                <w:rFonts w:asciiTheme="minorHAnsi" w:hAnsiTheme="minorHAnsi" w:cstheme="minorHAnsi"/>
                <w:color w:val="000000" w:themeColor="text1"/>
              </w:rPr>
            </w:pPr>
            <w:r w:rsidRPr="000B16F5">
              <w:rPr>
                <w:rFonts w:asciiTheme="minorHAnsi" w:eastAsiaTheme="minorEastAsia" w:hAnsiTheme="minorHAnsi" w:cstheme="minorHAnsi"/>
                <w:color w:val="000000" w:themeColor="text1"/>
              </w:rPr>
              <w:t>See</w:t>
            </w:r>
            <w:r w:rsidRPr="000B16F5">
              <w:rPr>
                <w:rFonts w:asciiTheme="minorHAnsi" w:eastAsia="Calibri" w:hAnsiTheme="minorHAnsi" w:cstheme="minorHAnsi"/>
                <w:color w:val="000000" w:themeColor="text1"/>
              </w:rPr>
              <w:t xml:space="preserve"> </w:t>
            </w:r>
            <w:hyperlink r:id="rId63" w:history="1">
              <w:r w:rsidRPr="000B16F5">
                <w:rPr>
                  <w:rStyle w:val="Hyperlink"/>
                  <w:rFonts w:asciiTheme="minorHAnsi" w:eastAsia="Calibri" w:hAnsiTheme="minorHAnsi" w:cstheme="minorHAnsi"/>
                  <w:color w:val="000000" w:themeColor="text1"/>
                </w:rPr>
                <w:t xml:space="preserve">WHO </w:t>
              </w:r>
              <w:r w:rsidRPr="000B16F5">
                <w:rPr>
                  <w:rStyle w:val="Hyperlink"/>
                  <w:rFonts w:asciiTheme="minorHAnsi" w:hAnsiTheme="minorHAnsi" w:cstheme="minorHAnsi"/>
                  <w:color w:val="000000" w:themeColor="text1"/>
                </w:rPr>
                <w:t>Infection Prevention and Control for the safe management of a dead body in the context of COVID-19</w:t>
              </w:r>
            </w:hyperlink>
            <w:r w:rsidRPr="000B16F5">
              <w:rPr>
                <w:rFonts w:asciiTheme="minorHAnsi" w:hAnsiTheme="minorHAnsi" w:cstheme="minorHAnsi"/>
                <w:color w:val="000000" w:themeColor="text1"/>
              </w:rPr>
              <w:t>)</w:t>
            </w:r>
          </w:p>
        </w:tc>
        <w:tc>
          <w:tcPr>
            <w:tcW w:w="2160" w:type="dxa"/>
            <w:tcBorders>
              <w:top w:val="single" w:sz="4" w:space="0" w:color="auto"/>
              <w:left w:val="single" w:sz="4" w:space="0" w:color="auto"/>
              <w:bottom w:val="single" w:sz="4" w:space="0" w:color="auto"/>
              <w:right w:val="single" w:sz="4" w:space="0" w:color="auto"/>
            </w:tcBorders>
          </w:tcPr>
          <w:p w14:paraId="2B8EDF50" w14:textId="77777777" w:rsidR="005A0027" w:rsidRPr="000B16F5" w:rsidRDefault="005A0027">
            <w:pPr>
              <w:rPr>
                <w:rFonts w:asciiTheme="minorHAnsi" w:hAnsiTheme="minorHAnsi" w:cstheme="minorHAnsi"/>
                <w:b/>
                <w:color w:val="000000" w:themeColor="text1"/>
              </w:rPr>
            </w:pPr>
          </w:p>
        </w:tc>
        <w:tc>
          <w:tcPr>
            <w:tcW w:w="1465" w:type="dxa"/>
            <w:tcBorders>
              <w:top w:val="single" w:sz="4" w:space="0" w:color="auto"/>
              <w:left w:val="single" w:sz="4" w:space="0" w:color="auto"/>
              <w:bottom w:val="single" w:sz="4" w:space="0" w:color="auto"/>
              <w:right w:val="single" w:sz="4" w:space="0" w:color="auto"/>
            </w:tcBorders>
          </w:tcPr>
          <w:p w14:paraId="2319C06E" w14:textId="77777777" w:rsidR="005A0027" w:rsidRPr="000B16F5" w:rsidRDefault="005A0027">
            <w:pPr>
              <w:rPr>
                <w:rFonts w:asciiTheme="minorHAnsi" w:hAnsiTheme="minorHAnsi" w:cstheme="minorHAnsi"/>
                <w:b/>
                <w:color w:val="000000" w:themeColor="text1"/>
              </w:rPr>
            </w:pPr>
          </w:p>
        </w:tc>
        <w:tc>
          <w:tcPr>
            <w:tcW w:w="1410" w:type="dxa"/>
            <w:tcBorders>
              <w:top w:val="single" w:sz="4" w:space="0" w:color="auto"/>
              <w:left w:val="single" w:sz="4" w:space="0" w:color="auto"/>
              <w:bottom w:val="single" w:sz="4" w:space="0" w:color="auto"/>
              <w:right w:val="single" w:sz="4" w:space="0" w:color="auto"/>
            </w:tcBorders>
          </w:tcPr>
          <w:p w14:paraId="2DF7F090" w14:textId="77777777" w:rsidR="005A0027" w:rsidRPr="000B16F5" w:rsidRDefault="005A0027">
            <w:pPr>
              <w:rPr>
                <w:rFonts w:asciiTheme="minorHAnsi" w:hAnsiTheme="minorHAnsi" w:cstheme="minorHAnsi"/>
                <w:b/>
                <w:color w:val="000000" w:themeColor="text1"/>
              </w:rPr>
            </w:pPr>
          </w:p>
        </w:tc>
      </w:tr>
      <w:tr w:rsidR="00744E57" w:rsidRPr="000B16F5" w14:paraId="32A99AAB" w14:textId="77777777" w:rsidTr="002A435C">
        <w:trPr>
          <w:trHeight w:val="2213"/>
        </w:trPr>
        <w:tc>
          <w:tcPr>
            <w:tcW w:w="2725" w:type="dxa"/>
            <w:tcBorders>
              <w:top w:val="single" w:sz="4" w:space="0" w:color="auto"/>
              <w:left w:val="single" w:sz="4" w:space="0" w:color="auto"/>
              <w:bottom w:val="single" w:sz="4" w:space="0" w:color="auto"/>
              <w:right w:val="single" w:sz="4" w:space="0" w:color="auto"/>
            </w:tcBorders>
            <w:hideMark/>
          </w:tcPr>
          <w:p w14:paraId="43F5702C" w14:textId="77777777" w:rsidR="005A0027" w:rsidRPr="000B16F5" w:rsidRDefault="005A0027" w:rsidP="002A435C">
            <w:pPr>
              <w:jc w:val="both"/>
              <w:rPr>
                <w:rFonts w:asciiTheme="minorHAnsi" w:hAnsiTheme="minorHAnsi" w:cstheme="minorHAnsi"/>
                <w:color w:val="000000" w:themeColor="text1"/>
              </w:rPr>
            </w:pPr>
            <w:r w:rsidRPr="000B16F5">
              <w:rPr>
                <w:rFonts w:asciiTheme="minorHAnsi" w:hAnsiTheme="minorHAnsi" w:cstheme="minorHAnsi"/>
                <w:color w:val="000000" w:themeColor="text1"/>
              </w:rPr>
              <w:t xml:space="preserve">Identify the needs for an effective communication campaign on vaccination, including tailored outreach to different groups (including disadvantaged or vulnerable groups), with different partners </w:t>
            </w:r>
          </w:p>
        </w:tc>
        <w:tc>
          <w:tcPr>
            <w:tcW w:w="2670" w:type="dxa"/>
            <w:tcBorders>
              <w:top w:val="single" w:sz="4" w:space="0" w:color="auto"/>
              <w:left w:val="single" w:sz="4" w:space="0" w:color="auto"/>
              <w:bottom w:val="single" w:sz="4" w:space="0" w:color="auto"/>
              <w:right w:val="single" w:sz="4" w:space="0" w:color="auto"/>
            </w:tcBorders>
          </w:tcPr>
          <w:p w14:paraId="39DD1BD4" w14:textId="77777777" w:rsidR="005A0027" w:rsidRPr="000B16F5" w:rsidRDefault="005A0027">
            <w:pPr>
              <w:rPr>
                <w:rFonts w:asciiTheme="minorHAnsi" w:hAnsiTheme="minorHAnsi" w:cstheme="minorHAnsi"/>
                <w:color w:val="000000" w:themeColor="text1"/>
              </w:rPr>
            </w:pPr>
          </w:p>
        </w:tc>
        <w:tc>
          <w:tcPr>
            <w:tcW w:w="3960" w:type="dxa"/>
            <w:tcBorders>
              <w:top w:val="single" w:sz="4" w:space="0" w:color="auto"/>
              <w:left w:val="single" w:sz="4" w:space="0" w:color="auto"/>
              <w:bottom w:val="single" w:sz="4" w:space="0" w:color="auto"/>
              <w:right w:val="single" w:sz="4" w:space="0" w:color="auto"/>
            </w:tcBorders>
          </w:tcPr>
          <w:p w14:paraId="728177AB" w14:textId="77777777" w:rsidR="005A0027" w:rsidRPr="000B16F5" w:rsidRDefault="005A0027">
            <w:pPr>
              <w:pStyle w:val="ListParagraph"/>
              <w:jc w:val="both"/>
              <w:rPr>
                <w:rFonts w:asciiTheme="minorHAnsi" w:eastAsia="Calibri" w:hAnsiTheme="minorHAnsi" w:cstheme="minorHAnsi"/>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6BD8CB49" w14:textId="77777777" w:rsidR="005A0027" w:rsidRPr="000B16F5" w:rsidRDefault="005A0027">
            <w:pPr>
              <w:rPr>
                <w:rFonts w:asciiTheme="minorHAnsi" w:hAnsiTheme="minorHAnsi" w:cstheme="minorHAnsi"/>
                <w:b/>
                <w:bCs/>
                <w:color w:val="000000" w:themeColor="text1"/>
              </w:rPr>
            </w:pPr>
          </w:p>
        </w:tc>
        <w:tc>
          <w:tcPr>
            <w:tcW w:w="1465" w:type="dxa"/>
            <w:tcBorders>
              <w:top w:val="single" w:sz="4" w:space="0" w:color="auto"/>
              <w:left w:val="single" w:sz="4" w:space="0" w:color="auto"/>
              <w:bottom w:val="single" w:sz="4" w:space="0" w:color="auto"/>
              <w:right w:val="single" w:sz="4" w:space="0" w:color="auto"/>
            </w:tcBorders>
          </w:tcPr>
          <w:p w14:paraId="76FBAC92" w14:textId="77777777" w:rsidR="005A0027" w:rsidRPr="000B16F5" w:rsidRDefault="005A0027">
            <w:pPr>
              <w:rPr>
                <w:rFonts w:asciiTheme="minorHAnsi" w:hAnsiTheme="minorHAnsi" w:cstheme="minorHAnsi"/>
                <w:b/>
                <w:bCs/>
                <w:color w:val="000000" w:themeColor="text1"/>
              </w:rPr>
            </w:pPr>
          </w:p>
        </w:tc>
        <w:tc>
          <w:tcPr>
            <w:tcW w:w="1410" w:type="dxa"/>
            <w:tcBorders>
              <w:top w:val="single" w:sz="4" w:space="0" w:color="auto"/>
              <w:left w:val="single" w:sz="4" w:space="0" w:color="auto"/>
              <w:bottom w:val="single" w:sz="4" w:space="0" w:color="auto"/>
              <w:right w:val="single" w:sz="4" w:space="0" w:color="auto"/>
            </w:tcBorders>
          </w:tcPr>
          <w:p w14:paraId="30186363" w14:textId="77777777" w:rsidR="005A0027" w:rsidRPr="000B16F5" w:rsidRDefault="005A0027">
            <w:pPr>
              <w:rPr>
                <w:rFonts w:asciiTheme="minorHAnsi" w:hAnsiTheme="minorHAnsi" w:cstheme="minorHAnsi"/>
                <w:b/>
                <w:bCs/>
                <w:color w:val="000000" w:themeColor="text1"/>
              </w:rPr>
            </w:pPr>
          </w:p>
        </w:tc>
      </w:tr>
      <w:tr w:rsidR="00744E57" w:rsidRPr="00EF405C" w14:paraId="779B60EE" w14:textId="77777777" w:rsidTr="002A435C">
        <w:tc>
          <w:tcPr>
            <w:tcW w:w="2725" w:type="dxa"/>
            <w:tcBorders>
              <w:top w:val="single" w:sz="4" w:space="0" w:color="auto"/>
              <w:left w:val="single" w:sz="4" w:space="0" w:color="auto"/>
              <w:bottom w:val="single" w:sz="4" w:space="0" w:color="auto"/>
              <w:right w:val="single" w:sz="4" w:space="0" w:color="auto"/>
            </w:tcBorders>
            <w:hideMark/>
          </w:tcPr>
          <w:p w14:paraId="2F9F5376" w14:textId="77777777" w:rsidR="005A0027" w:rsidRPr="00EF405C" w:rsidRDefault="005A0027" w:rsidP="002A435C">
            <w:pPr>
              <w:jc w:val="both"/>
              <w:rPr>
                <w:rFonts w:asciiTheme="minorHAnsi" w:hAnsiTheme="minorHAnsi" w:cstheme="minorHAnsi"/>
              </w:rPr>
            </w:pPr>
            <w:r w:rsidRPr="00EF405C">
              <w:rPr>
                <w:rFonts w:asciiTheme="minorHAnsi" w:hAnsiTheme="minorHAnsi" w:cstheme="minorHAnsi"/>
              </w:rPr>
              <w:t>Assess the capacity of the Borrower to establish effective vaccine cold chain temperature   monitoring</w:t>
            </w:r>
          </w:p>
        </w:tc>
        <w:tc>
          <w:tcPr>
            <w:tcW w:w="2670" w:type="dxa"/>
            <w:tcBorders>
              <w:top w:val="single" w:sz="4" w:space="0" w:color="auto"/>
              <w:left w:val="single" w:sz="4" w:space="0" w:color="auto"/>
              <w:bottom w:val="single" w:sz="4" w:space="0" w:color="auto"/>
              <w:right w:val="single" w:sz="4" w:space="0" w:color="auto"/>
            </w:tcBorders>
            <w:hideMark/>
          </w:tcPr>
          <w:p w14:paraId="0E519855" w14:textId="77777777" w:rsidR="005A0027" w:rsidRPr="00EF405C" w:rsidRDefault="005A0027" w:rsidP="002A435C">
            <w:pPr>
              <w:jc w:val="both"/>
              <w:rPr>
                <w:rFonts w:asciiTheme="minorHAnsi" w:hAnsiTheme="minorHAnsi" w:cstheme="minorHAnsi"/>
              </w:rPr>
            </w:pPr>
            <w:r w:rsidRPr="00EF405C">
              <w:rPr>
                <w:rFonts w:asciiTheme="minorHAnsi" w:hAnsiTheme="minorHAnsi" w:cstheme="minorHAnsi"/>
              </w:rPr>
              <w:t>Failure to store and handle vaccines properly can reduce vaccine potency, resulting in inadequate immune responses in patients and poor protection against disease</w:t>
            </w:r>
          </w:p>
        </w:tc>
        <w:tc>
          <w:tcPr>
            <w:tcW w:w="3960" w:type="dxa"/>
            <w:tcBorders>
              <w:top w:val="single" w:sz="4" w:space="0" w:color="auto"/>
              <w:left w:val="single" w:sz="4" w:space="0" w:color="auto"/>
              <w:bottom w:val="single" w:sz="4" w:space="0" w:color="auto"/>
              <w:right w:val="single" w:sz="4" w:space="0" w:color="auto"/>
            </w:tcBorders>
            <w:hideMark/>
          </w:tcPr>
          <w:p w14:paraId="6B4DACC6" w14:textId="77777777" w:rsidR="005A0027" w:rsidRPr="00EF405C" w:rsidRDefault="005A0027" w:rsidP="00D47B5F">
            <w:pPr>
              <w:pStyle w:val="ListParagraph"/>
              <w:numPr>
                <w:ilvl w:val="0"/>
                <w:numId w:val="44"/>
              </w:numPr>
              <w:ind w:left="200" w:hanging="270"/>
              <w:jc w:val="both"/>
              <w:rPr>
                <w:rFonts w:asciiTheme="minorHAnsi" w:hAnsiTheme="minorHAnsi" w:cstheme="minorHAnsi"/>
              </w:rPr>
            </w:pPr>
            <w:r w:rsidRPr="00EF405C">
              <w:rPr>
                <w:rFonts w:asciiTheme="minorHAnsi" w:eastAsiaTheme="minorEastAsia" w:hAnsiTheme="minorHAnsi" w:cstheme="minorHAnsi"/>
              </w:rPr>
              <w:t xml:space="preserve">Support the Borrower to design and establish or improve vaccine cold chain temperature monitoring plan. </w:t>
            </w:r>
          </w:p>
          <w:p w14:paraId="1DEA151A" w14:textId="77777777" w:rsidR="005A0027" w:rsidRPr="00EF405C" w:rsidRDefault="005A0027" w:rsidP="00D47B5F">
            <w:pPr>
              <w:pStyle w:val="ListParagraph"/>
              <w:numPr>
                <w:ilvl w:val="0"/>
                <w:numId w:val="44"/>
              </w:numPr>
              <w:ind w:left="200" w:hanging="270"/>
              <w:jc w:val="both"/>
              <w:rPr>
                <w:rFonts w:asciiTheme="minorHAnsi" w:eastAsia="Calibri" w:hAnsiTheme="minorHAnsi" w:cstheme="minorHAnsi"/>
              </w:rPr>
            </w:pPr>
            <w:r w:rsidRPr="00EF405C">
              <w:rPr>
                <w:rFonts w:asciiTheme="minorHAnsi" w:eastAsiaTheme="minorEastAsia" w:hAnsiTheme="minorHAnsi" w:cstheme="minorHAnsi"/>
              </w:rPr>
              <w:t>See WHO guidance on temperature monitoring</w:t>
            </w:r>
            <w:r w:rsidRPr="00EF405C">
              <w:rPr>
                <w:rFonts w:asciiTheme="minorHAnsi" w:eastAsiaTheme="minorEastAsia" w:hAnsiTheme="minorHAnsi" w:cstheme="minorHAnsi"/>
              </w:rPr>
              <w:footnoteReference w:id="19"/>
            </w:r>
            <w:r w:rsidRPr="00EF405C">
              <w:rPr>
                <w:rFonts w:asciiTheme="minorHAnsi" w:eastAsiaTheme="minorEastAsia" w:hAnsiTheme="minorHAnsi" w:cstheme="minorHAnsi"/>
              </w:rPr>
              <w:t xml:space="preserve"> and CDC Vaccine storage and Handling toolkit</w:t>
            </w:r>
            <w:r w:rsidRPr="00EF405C">
              <w:rPr>
                <w:rStyle w:val="FootnoteReference"/>
                <w:rFonts w:asciiTheme="minorHAnsi" w:eastAsia="Calibri" w:hAnsiTheme="minorHAnsi" w:cstheme="minorHAnsi"/>
              </w:rPr>
              <w:footnoteReference w:id="20"/>
            </w:r>
          </w:p>
        </w:tc>
        <w:tc>
          <w:tcPr>
            <w:tcW w:w="2160" w:type="dxa"/>
            <w:tcBorders>
              <w:top w:val="single" w:sz="4" w:space="0" w:color="auto"/>
              <w:left w:val="single" w:sz="4" w:space="0" w:color="auto"/>
              <w:bottom w:val="single" w:sz="4" w:space="0" w:color="auto"/>
              <w:right w:val="single" w:sz="4" w:space="0" w:color="auto"/>
            </w:tcBorders>
          </w:tcPr>
          <w:p w14:paraId="383852F3" w14:textId="77777777" w:rsidR="005A0027" w:rsidRPr="00EF405C" w:rsidRDefault="005A0027" w:rsidP="002A435C">
            <w:pPr>
              <w:jc w:val="both"/>
              <w:rPr>
                <w:rFonts w:asciiTheme="minorHAnsi" w:hAnsiTheme="minorHAnsi" w:cstheme="minorHAnsi"/>
                <w:b/>
                <w:bCs/>
                <w:highlight w:val="yellow"/>
              </w:rPr>
            </w:pPr>
          </w:p>
        </w:tc>
        <w:tc>
          <w:tcPr>
            <w:tcW w:w="1465" w:type="dxa"/>
            <w:tcBorders>
              <w:top w:val="single" w:sz="4" w:space="0" w:color="auto"/>
              <w:left w:val="single" w:sz="4" w:space="0" w:color="auto"/>
              <w:bottom w:val="single" w:sz="4" w:space="0" w:color="auto"/>
              <w:right w:val="single" w:sz="4" w:space="0" w:color="auto"/>
            </w:tcBorders>
          </w:tcPr>
          <w:p w14:paraId="63D2F936" w14:textId="77777777" w:rsidR="005A0027" w:rsidRPr="00EF405C" w:rsidRDefault="005A0027" w:rsidP="002A435C">
            <w:pPr>
              <w:jc w:val="both"/>
              <w:rPr>
                <w:rFonts w:asciiTheme="minorHAnsi" w:hAnsiTheme="minorHAnsi" w:cstheme="minorHAnsi"/>
                <w:b/>
                <w:bCs/>
              </w:rPr>
            </w:pPr>
          </w:p>
        </w:tc>
        <w:tc>
          <w:tcPr>
            <w:tcW w:w="1410" w:type="dxa"/>
            <w:tcBorders>
              <w:top w:val="single" w:sz="4" w:space="0" w:color="auto"/>
              <w:left w:val="single" w:sz="4" w:space="0" w:color="auto"/>
              <w:bottom w:val="single" w:sz="4" w:space="0" w:color="auto"/>
              <w:right w:val="single" w:sz="4" w:space="0" w:color="auto"/>
            </w:tcBorders>
          </w:tcPr>
          <w:p w14:paraId="2FAF6AA7" w14:textId="77777777" w:rsidR="005A0027" w:rsidRPr="00EF405C" w:rsidRDefault="005A0027" w:rsidP="002A435C">
            <w:pPr>
              <w:jc w:val="both"/>
              <w:rPr>
                <w:rFonts w:asciiTheme="minorHAnsi" w:hAnsiTheme="minorHAnsi" w:cstheme="minorHAnsi"/>
                <w:b/>
                <w:bCs/>
              </w:rPr>
            </w:pPr>
          </w:p>
        </w:tc>
      </w:tr>
      <w:tr w:rsidR="00744E57" w:rsidRPr="00EF405C" w14:paraId="4731257F" w14:textId="77777777" w:rsidTr="002A435C">
        <w:tc>
          <w:tcPr>
            <w:tcW w:w="2725" w:type="dxa"/>
            <w:tcBorders>
              <w:top w:val="single" w:sz="4" w:space="0" w:color="auto"/>
              <w:left w:val="single" w:sz="4" w:space="0" w:color="auto"/>
              <w:bottom w:val="single" w:sz="4" w:space="0" w:color="auto"/>
              <w:right w:val="single" w:sz="4" w:space="0" w:color="auto"/>
            </w:tcBorders>
            <w:hideMark/>
          </w:tcPr>
          <w:p w14:paraId="1EE2899E" w14:textId="77777777" w:rsidR="005A0027" w:rsidRPr="00EF405C" w:rsidRDefault="005A0027" w:rsidP="002A435C">
            <w:pPr>
              <w:jc w:val="both"/>
              <w:rPr>
                <w:rFonts w:asciiTheme="minorHAnsi" w:hAnsiTheme="minorHAnsi" w:cstheme="minorHAnsi"/>
              </w:rPr>
            </w:pPr>
            <w:r w:rsidRPr="00EF405C">
              <w:rPr>
                <w:rFonts w:asciiTheme="minorHAnsi" w:hAnsiTheme="minorHAnsi" w:cstheme="minorHAnsi"/>
              </w:rPr>
              <w:t>Assess the capacity of the Borrower to monitor adverse events following immunization (AEFI) in line with WHO guidelines</w:t>
            </w:r>
          </w:p>
        </w:tc>
        <w:tc>
          <w:tcPr>
            <w:tcW w:w="2670" w:type="dxa"/>
            <w:tcBorders>
              <w:top w:val="single" w:sz="4" w:space="0" w:color="auto"/>
              <w:left w:val="single" w:sz="4" w:space="0" w:color="auto"/>
              <w:bottom w:val="single" w:sz="4" w:space="0" w:color="auto"/>
              <w:right w:val="single" w:sz="4" w:space="0" w:color="auto"/>
            </w:tcBorders>
          </w:tcPr>
          <w:p w14:paraId="73C62F50" w14:textId="77777777" w:rsidR="005A0027" w:rsidRPr="00EF405C" w:rsidRDefault="005A0027" w:rsidP="002A435C">
            <w:pPr>
              <w:jc w:val="both"/>
              <w:rPr>
                <w:rFonts w:asciiTheme="minorHAnsi" w:hAnsiTheme="minorHAnsi" w:cstheme="minorHAnsi"/>
              </w:rPr>
            </w:pPr>
            <w:r w:rsidRPr="00EF405C">
              <w:rPr>
                <w:rFonts w:asciiTheme="minorHAnsi" w:hAnsiTheme="minorHAnsi" w:cstheme="minorHAnsi"/>
              </w:rPr>
              <w:t xml:space="preserve">Insufficient capacity for ensuring immunization safety through detecting, reporting, investigating and responding to AEFI. </w:t>
            </w:r>
          </w:p>
          <w:p w14:paraId="151203C1" w14:textId="77777777" w:rsidR="005A0027" w:rsidRPr="00EF405C" w:rsidRDefault="005A0027" w:rsidP="002A435C">
            <w:pPr>
              <w:jc w:val="both"/>
              <w:rPr>
                <w:rFonts w:asciiTheme="minorHAnsi" w:hAnsiTheme="minorHAnsi" w:cstheme="minorHAnsi"/>
              </w:rPr>
            </w:pPr>
          </w:p>
        </w:tc>
        <w:tc>
          <w:tcPr>
            <w:tcW w:w="3960" w:type="dxa"/>
            <w:tcBorders>
              <w:top w:val="single" w:sz="4" w:space="0" w:color="auto"/>
              <w:left w:val="single" w:sz="4" w:space="0" w:color="auto"/>
              <w:bottom w:val="single" w:sz="4" w:space="0" w:color="auto"/>
              <w:right w:val="single" w:sz="4" w:space="0" w:color="auto"/>
            </w:tcBorders>
            <w:hideMark/>
          </w:tcPr>
          <w:p w14:paraId="6F26C7F8" w14:textId="77777777" w:rsidR="005A0027" w:rsidRPr="00EF405C" w:rsidRDefault="005A0027" w:rsidP="00D47B5F">
            <w:pPr>
              <w:pStyle w:val="ListParagraph"/>
              <w:numPr>
                <w:ilvl w:val="0"/>
                <w:numId w:val="44"/>
              </w:numPr>
              <w:ind w:left="200" w:hanging="270"/>
              <w:jc w:val="both"/>
              <w:rPr>
                <w:rFonts w:asciiTheme="minorHAnsi" w:eastAsia="Calibri" w:hAnsiTheme="minorHAnsi" w:cstheme="minorHAnsi"/>
              </w:rPr>
            </w:pPr>
            <w:r w:rsidRPr="00EF405C">
              <w:rPr>
                <w:rFonts w:asciiTheme="minorHAnsi" w:eastAsia="Calibri" w:hAnsiTheme="minorHAnsi" w:cstheme="minorHAnsi"/>
              </w:rPr>
              <w:t xml:space="preserve">Support the Borrower to design and </w:t>
            </w:r>
            <w:r w:rsidRPr="00EF405C">
              <w:rPr>
                <w:rFonts w:asciiTheme="minorHAnsi" w:eastAsiaTheme="minorEastAsia" w:hAnsiTheme="minorHAnsi" w:cstheme="minorHAnsi"/>
              </w:rPr>
              <w:t>establish</w:t>
            </w:r>
            <w:r w:rsidRPr="00EF405C">
              <w:rPr>
                <w:rFonts w:asciiTheme="minorHAnsi" w:eastAsia="Calibri" w:hAnsiTheme="minorHAnsi" w:cstheme="minorHAnsi"/>
              </w:rPr>
              <w:t xml:space="preserve"> or improve surveillance system of AEFI. </w:t>
            </w:r>
          </w:p>
          <w:p w14:paraId="3DD27286" w14:textId="77777777" w:rsidR="005A0027" w:rsidRPr="00EF405C" w:rsidRDefault="005A0027" w:rsidP="00D47B5F">
            <w:pPr>
              <w:pStyle w:val="ListParagraph"/>
              <w:numPr>
                <w:ilvl w:val="0"/>
                <w:numId w:val="44"/>
              </w:numPr>
              <w:ind w:left="200" w:hanging="270"/>
              <w:jc w:val="both"/>
              <w:rPr>
                <w:rFonts w:asciiTheme="minorHAnsi" w:eastAsia="Calibri" w:hAnsiTheme="minorHAnsi" w:cstheme="minorHAnsi"/>
              </w:rPr>
            </w:pPr>
            <w:r w:rsidRPr="00EF405C">
              <w:rPr>
                <w:rFonts w:asciiTheme="minorHAnsi" w:eastAsia="Calibri" w:hAnsiTheme="minorHAnsi" w:cstheme="minorHAnsi"/>
              </w:rPr>
              <w:t>See WHO Global manual of surveillance of adverse events following immunization</w:t>
            </w:r>
            <w:r w:rsidRPr="00EF405C">
              <w:rPr>
                <w:rStyle w:val="FootnoteReference"/>
                <w:rFonts w:asciiTheme="minorHAnsi" w:eastAsia="Calibri" w:hAnsiTheme="minorHAnsi" w:cstheme="minorHAnsi"/>
              </w:rPr>
              <w:footnoteReference w:id="21"/>
            </w:r>
            <w:r w:rsidRPr="00EF405C">
              <w:rPr>
                <w:rFonts w:asciiTheme="minorHAnsi" w:eastAsia="Calibri" w:hAnsiTheme="minorHAnsi" w:cstheme="minorHAnsi"/>
              </w:rPr>
              <w:t xml:space="preserve">.  </w:t>
            </w:r>
          </w:p>
        </w:tc>
        <w:tc>
          <w:tcPr>
            <w:tcW w:w="2160" w:type="dxa"/>
            <w:tcBorders>
              <w:top w:val="single" w:sz="4" w:space="0" w:color="auto"/>
              <w:left w:val="single" w:sz="4" w:space="0" w:color="auto"/>
              <w:bottom w:val="single" w:sz="4" w:space="0" w:color="auto"/>
              <w:right w:val="single" w:sz="4" w:space="0" w:color="auto"/>
            </w:tcBorders>
          </w:tcPr>
          <w:p w14:paraId="4D805B37" w14:textId="77777777" w:rsidR="005A0027" w:rsidRPr="00EF405C" w:rsidRDefault="005A0027" w:rsidP="002A435C">
            <w:pPr>
              <w:jc w:val="both"/>
              <w:rPr>
                <w:rFonts w:asciiTheme="minorHAnsi" w:hAnsiTheme="minorHAnsi" w:cstheme="minorHAnsi"/>
                <w:b/>
                <w:bCs/>
                <w:highlight w:val="yellow"/>
              </w:rPr>
            </w:pPr>
          </w:p>
        </w:tc>
        <w:tc>
          <w:tcPr>
            <w:tcW w:w="1465" w:type="dxa"/>
            <w:tcBorders>
              <w:top w:val="single" w:sz="4" w:space="0" w:color="auto"/>
              <w:left w:val="single" w:sz="4" w:space="0" w:color="auto"/>
              <w:bottom w:val="single" w:sz="4" w:space="0" w:color="auto"/>
              <w:right w:val="single" w:sz="4" w:space="0" w:color="auto"/>
            </w:tcBorders>
          </w:tcPr>
          <w:p w14:paraId="50383355" w14:textId="77777777" w:rsidR="005A0027" w:rsidRPr="00EF405C" w:rsidRDefault="005A0027" w:rsidP="002A435C">
            <w:pPr>
              <w:jc w:val="both"/>
              <w:rPr>
                <w:rFonts w:asciiTheme="minorHAnsi" w:hAnsiTheme="minorHAnsi" w:cstheme="minorHAnsi"/>
                <w:b/>
                <w:bCs/>
              </w:rPr>
            </w:pPr>
          </w:p>
        </w:tc>
        <w:tc>
          <w:tcPr>
            <w:tcW w:w="1410" w:type="dxa"/>
            <w:tcBorders>
              <w:top w:val="single" w:sz="4" w:space="0" w:color="auto"/>
              <w:left w:val="single" w:sz="4" w:space="0" w:color="auto"/>
              <w:bottom w:val="single" w:sz="4" w:space="0" w:color="auto"/>
              <w:right w:val="single" w:sz="4" w:space="0" w:color="auto"/>
            </w:tcBorders>
          </w:tcPr>
          <w:p w14:paraId="1716225E" w14:textId="77777777" w:rsidR="005A0027" w:rsidRPr="00EF405C" w:rsidRDefault="005A0027" w:rsidP="002A435C">
            <w:pPr>
              <w:jc w:val="both"/>
              <w:rPr>
                <w:rFonts w:asciiTheme="minorHAnsi" w:hAnsiTheme="minorHAnsi" w:cstheme="minorHAnsi"/>
                <w:b/>
                <w:bCs/>
              </w:rPr>
            </w:pPr>
          </w:p>
        </w:tc>
      </w:tr>
    </w:tbl>
    <w:p w14:paraId="7047B305" w14:textId="77777777" w:rsidR="001E2612" w:rsidRPr="00EF405C" w:rsidRDefault="001E2612" w:rsidP="002A435C">
      <w:pPr>
        <w:jc w:val="both"/>
        <w:rPr>
          <w:rFonts w:cstheme="minorHAnsi"/>
          <w:b/>
        </w:rPr>
      </w:pPr>
    </w:p>
    <w:p w14:paraId="4D4BC2CB" w14:textId="6114CD73" w:rsidR="005A0027" w:rsidRPr="009F15E7" w:rsidRDefault="005A0027" w:rsidP="002A435C">
      <w:pPr>
        <w:jc w:val="both"/>
        <w:rPr>
          <w:rFonts w:cstheme="minorHAnsi"/>
          <w:b/>
          <w:color w:val="000000" w:themeColor="text1"/>
        </w:rPr>
      </w:pPr>
      <w:r w:rsidRPr="009F15E7">
        <w:rPr>
          <w:rFonts w:cstheme="minorHAnsi"/>
          <w:b/>
          <w:color w:val="000000" w:themeColor="text1"/>
        </w:rPr>
        <w:t xml:space="preserve">Table </w:t>
      </w:r>
      <w:r w:rsidRPr="009F15E7">
        <w:rPr>
          <w:rFonts w:cstheme="minorHAnsi"/>
          <w:b/>
          <w:color w:val="000000" w:themeColor="text1"/>
          <w:lang w:eastAsia="zh-CN"/>
        </w:rPr>
        <w:t>2 -</w:t>
      </w:r>
      <w:r w:rsidRPr="009F15E7">
        <w:rPr>
          <w:rFonts w:cstheme="minorHAnsi"/>
          <w:b/>
          <w:color w:val="000000" w:themeColor="text1"/>
        </w:rPr>
        <w:t xml:space="preserve"> Environmental and Social Risks and Mitigation Measures during </w:t>
      </w:r>
      <w:r w:rsidR="001E2612" w:rsidRPr="009F15E7">
        <w:rPr>
          <w:rFonts w:cstheme="minorHAnsi"/>
          <w:b/>
          <w:color w:val="000000" w:themeColor="text1"/>
          <w:lang w:eastAsia="zh-CN"/>
        </w:rPr>
        <w:t>Rehabilitation</w:t>
      </w:r>
      <w:r w:rsidRPr="009F15E7">
        <w:rPr>
          <w:rFonts w:cstheme="minorHAnsi"/>
          <w:b/>
          <w:color w:val="000000" w:themeColor="text1"/>
        </w:rPr>
        <w:t xml:space="preserve"> Stage</w:t>
      </w:r>
    </w:p>
    <w:tbl>
      <w:tblPr>
        <w:tblStyle w:val="TableGrid"/>
        <w:tblW w:w="0" w:type="auto"/>
        <w:tblLook w:val="04A0" w:firstRow="1" w:lastRow="0" w:firstColumn="1" w:lastColumn="0" w:noHBand="0" w:noVBand="1"/>
      </w:tblPr>
      <w:tblGrid>
        <w:gridCol w:w="2515"/>
        <w:gridCol w:w="2880"/>
        <w:gridCol w:w="3933"/>
        <w:gridCol w:w="2187"/>
        <w:gridCol w:w="1260"/>
        <w:gridCol w:w="1615"/>
      </w:tblGrid>
      <w:tr w:rsidR="00744E57" w:rsidRPr="0083268F" w14:paraId="0E26B112" w14:textId="77777777" w:rsidTr="0056023A">
        <w:trPr>
          <w:tblHeader/>
        </w:trPr>
        <w:tc>
          <w:tcPr>
            <w:tcW w:w="25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E7CCC9F" w14:textId="77777777" w:rsidR="005A0027" w:rsidRPr="0083268F" w:rsidRDefault="005A0027" w:rsidP="002A435C">
            <w:pPr>
              <w:jc w:val="both"/>
              <w:rPr>
                <w:rFonts w:asciiTheme="minorHAnsi" w:hAnsiTheme="minorHAnsi" w:cstheme="minorHAnsi"/>
                <w:b/>
              </w:rPr>
            </w:pPr>
            <w:r w:rsidRPr="0083268F">
              <w:rPr>
                <w:rFonts w:asciiTheme="minorHAnsi" w:eastAsia="SimSun" w:hAnsiTheme="minorHAnsi" w:cstheme="minorHAnsi"/>
                <w:b/>
                <w:lang w:eastAsia="zh-CN"/>
              </w:rPr>
              <w:t>Activities</w:t>
            </w:r>
          </w:p>
        </w:tc>
        <w:tc>
          <w:tcPr>
            <w:tcW w:w="2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C2D8A9" w14:textId="77777777" w:rsidR="005A0027" w:rsidRPr="0083268F" w:rsidRDefault="005A0027" w:rsidP="002A435C">
            <w:pPr>
              <w:jc w:val="both"/>
              <w:rPr>
                <w:rFonts w:asciiTheme="minorHAnsi" w:hAnsiTheme="minorHAnsi" w:cstheme="minorHAnsi"/>
                <w:b/>
              </w:rPr>
            </w:pPr>
            <w:r w:rsidRPr="0083268F">
              <w:rPr>
                <w:rFonts w:asciiTheme="minorHAnsi" w:eastAsia="SimSun" w:hAnsiTheme="minorHAnsi" w:cstheme="minorHAnsi"/>
                <w:b/>
              </w:rPr>
              <w:br w:type="page"/>
              <w:t>Potential E&amp;S Risks and Impacts</w:t>
            </w:r>
          </w:p>
        </w:tc>
        <w:tc>
          <w:tcPr>
            <w:tcW w:w="3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1FEB0A0" w14:textId="77777777" w:rsidR="005A0027" w:rsidRPr="0083268F" w:rsidRDefault="005A0027" w:rsidP="002A435C">
            <w:pPr>
              <w:jc w:val="both"/>
              <w:rPr>
                <w:rFonts w:asciiTheme="minorHAnsi" w:hAnsiTheme="minorHAnsi" w:cstheme="minorHAnsi"/>
                <w:b/>
              </w:rPr>
            </w:pPr>
            <w:r w:rsidRPr="0083268F">
              <w:rPr>
                <w:rFonts w:asciiTheme="minorHAnsi" w:eastAsia="SimSun" w:hAnsiTheme="minorHAnsi" w:cstheme="minorHAnsi"/>
                <w:b/>
              </w:rPr>
              <w:t>Proposed Mitigation Measures</w:t>
            </w:r>
          </w:p>
        </w:tc>
        <w:tc>
          <w:tcPr>
            <w:tcW w:w="218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CAACD0" w14:textId="77777777" w:rsidR="005A0027" w:rsidRPr="0083268F" w:rsidRDefault="005A0027" w:rsidP="002A435C">
            <w:pPr>
              <w:jc w:val="both"/>
              <w:rPr>
                <w:rFonts w:asciiTheme="minorHAnsi" w:hAnsiTheme="minorHAnsi" w:cstheme="minorHAnsi"/>
                <w:b/>
              </w:rPr>
            </w:pPr>
            <w:r w:rsidRPr="0083268F">
              <w:rPr>
                <w:rFonts w:asciiTheme="minorHAnsi" w:eastAsia="SimSun" w:hAnsiTheme="minorHAnsi" w:cstheme="minorHAnsi"/>
                <w:b/>
              </w:rPr>
              <w:t>Responsibilities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454745E" w14:textId="77777777" w:rsidR="005A0027" w:rsidRPr="0083268F" w:rsidRDefault="005A0027" w:rsidP="002A435C">
            <w:pPr>
              <w:jc w:val="both"/>
              <w:rPr>
                <w:rFonts w:asciiTheme="minorHAnsi" w:hAnsiTheme="minorHAnsi" w:cstheme="minorHAnsi"/>
                <w:b/>
              </w:rPr>
            </w:pPr>
            <w:r w:rsidRPr="0083268F">
              <w:rPr>
                <w:rFonts w:asciiTheme="minorHAnsi" w:eastAsia="SimSun" w:hAnsiTheme="minorHAnsi" w:cstheme="minorHAnsi"/>
                <w:b/>
              </w:rPr>
              <w:t>Timeline</w:t>
            </w:r>
          </w:p>
        </w:tc>
        <w:tc>
          <w:tcPr>
            <w:tcW w:w="16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7010B98" w14:textId="77777777" w:rsidR="005A0027" w:rsidRPr="0083268F" w:rsidRDefault="005A0027" w:rsidP="002A435C">
            <w:pPr>
              <w:jc w:val="both"/>
              <w:rPr>
                <w:rFonts w:asciiTheme="minorHAnsi" w:hAnsiTheme="minorHAnsi" w:cstheme="minorHAnsi"/>
                <w:b/>
              </w:rPr>
            </w:pPr>
            <w:r w:rsidRPr="0083268F">
              <w:rPr>
                <w:rFonts w:asciiTheme="minorHAnsi" w:eastAsia="SimSun" w:hAnsiTheme="minorHAnsi" w:cstheme="minorHAnsi"/>
                <w:b/>
              </w:rPr>
              <w:t>Budget</w:t>
            </w:r>
          </w:p>
        </w:tc>
      </w:tr>
      <w:tr w:rsidR="00744E57" w:rsidRPr="00D12D33" w14:paraId="6F329562" w14:textId="77777777" w:rsidTr="005A0027">
        <w:tc>
          <w:tcPr>
            <w:tcW w:w="2515" w:type="dxa"/>
            <w:tcBorders>
              <w:top w:val="single" w:sz="4" w:space="0" w:color="auto"/>
              <w:left w:val="single" w:sz="4" w:space="0" w:color="auto"/>
              <w:bottom w:val="single" w:sz="4" w:space="0" w:color="auto"/>
              <w:right w:val="single" w:sz="4" w:space="0" w:color="auto"/>
            </w:tcBorders>
            <w:hideMark/>
          </w:tcPr>
          <w:p w14:paraId="7D63B3C3" w14:textId="77777777" w:rsidR="005A0027" w:rsidRPr="0056023A" w:rsidRDefault="005A0027" w:rsidP="002A435C">
            <w:pPr>
              <w:jc w:val="both"/>
              <w:rPr>
                <w:rFonts w:asciiTheme="minorHAnsi" w:hAnsiTheme="minorHAnsi" w:cstheme="minorHAnsi"/>
                <w:b/>
              </w:rPr>
            </w:pPr>
            <w:r w:rsidRPr="0056023A">
              <w:rPr>
                <w:rFonts w:asciiTheme="minorHAnsi" w:hAnsiTheme="minorHAnsi" w:cstheme="minorHAnsi"/>
              </w:rPr>
              <w:t>Clearing of vegetation and trees; Construction activities near ecologically sensitive areas/spots</w:t>
            </w:r>
          </w:p>
        </w:tc>
        <w:tc>
          <w:tcPr>
            <w:tcW w:w="2880" w:type="dxa"/>
            <w:tcBorders>
              <w:top w:val="single" w:sz="4" w:space="0" w:color="auto"/>
              <w:left w:val="single" w:sz="4" w:space="0" w:color="auto"/>
              <w:bottom w:val="single" w:sz="4" w:space="0" w:color="auto"/>
              <w:right w:val="single" w:sz="4" w:space="0" w:color="auto"/>
            </w:tcBorders>
            <w:hideMark/>
          </w:tcPr>
          <w:p w14:paraId="74F430D4" w14:textId="468CEEEE" w:rsidR="005A0027" w:rsidRPr="0056023A" w:rsidRDefault="005A0027" w:rsidP="00D47B5F">
            <w:pPr>
              <w:pStyle w:val="ListParagraph"/>
              <w:numPr>
                <w:ilvl w:val="0"/>
                <w:numId w:val="39"/>
              </w:numPr>
              <w:jc w:val="both"/>
              <w:rPr>
                <w:rFonts w:asciiTheme="minorHAnsi" w:hAnsiTheme="minorHAnsi" w:cstheme="minorHAnsi"/>
                <w:b/>
              </w:rPr>
            </w:pPr>
            <w:r w:rsidRPr="0056023A">
              <w:rPr>
                <w:rFonts w:asciiTheme="minorHAnsi" w:hAnsiTheme="minorHAnsi" w:cstheme="minorHAnsi"/>
              </w:rPr>
              <w:t xml:space="preserve">Impacts on natural habitats, ecological </w:t>
            </w:r>
            <w:r w:rsidR="001B3C9B" w:rsidRPr="0056023A">
              <w:rPr>
                <w:rFonts w:asciiTheme="minorHAnsi" w:hAnsiTheme="minorHAnsi" w:cstheme="minorHAnsi"/>
              </w:rPr>
              <w:t>resources,</w:t>
            </w:r>
            <w:r w:rsidRPr="0056023A">
              <w:rPr>
                <w:rFonts w:asciiTheme="minorHAnsi" w:hAnsiTheme="minorHAnsi" w:cstheme="minorHAnsi"/>
              </w:rPr>
              <w:t xml:space="preserve"> and biodiversity</w:t>
            </w:r>
          </w:p>
        </w:tc>
        <w:tc>
          <w:tcPr>
            <w:tcW w:w="3933" w:type="dxa"/>
            <w:tcBorders>
              <w:top w:val="single" w:sz="4" w:space="0" w:color="auto"/>
              <w:left w:val="single" w:sz="4" w:space="0" w:color="auto"/>
              <w:bottom w:val="single" w:sz="4" w:space="0" w:color="auto"/>
              <w:right w:val="single" w:sz="4" w:space="0" w:color="auto"/>
            </w:tcBorders>
          </w:tcPr>
          <w:p w14:paraId="570231EC" w14:textId="77777777" w:rsidR="005A0027" w:rsidRPr="002A435C" w:rsidRDefault="005A0027" w:rsidP="002A435C">
            <w:pPr>
              <w:jc w:val="both"/>
              <w:rPr>
                <w:rFonts w:asciiTheme="minorHAnsi" w:hAnsiTheme="minorHAnsi" w:cstheme="minorHAnsi"/>
                <w:b/>
              </w:rPr>
            </w:pPr>
          </w:p>
        </w:tc>
        <w:tc>
          <w:tcPr>
            <w:tcW w:w="2187" w:type="dxa"/>
            <w:tcBorders>
              <w:top w:val="single" w:sz="4" w:space="0" w:color="auto"/>
              <w:left w:val="single" w:sz="4" w:space="0" w:color="auto"/>
              <w:bottom w:val="single" w:sz="4" w:space="0" w:color="auto"/>
              <w:right w:val="single" w:sz="4" w:space="0" w:color="auto"/>
            </w:tcBorders>
          </w:tcPr>
          <w:p w14:paraId="0A41FCC9" w14:textId="77777777" w:rsidR="005A0027" w:rsidRPr="002A435C" w:rsidRDefault="005A0027" w:rsidP="002A435C">
            <w:pPr>
              <w:jc w:val="both"/>
              <w:rPr>
                <w:rFonts w:asciiTheme="minorHAnsi" w:hAnsiTheme="minorHAnsi" w:cstheme="minorHAnsi"/>
                <w:b/>
              </w:rPr>
            </w:pPr>
          </w:p>
        </w:tc>
        <w:tc>
          <w:tcPr>
            <w:tcW w:w="1260" w:type="dxa"/>
            <w:tcBorders>
              <w:top w:val="single" w:sz="4" w:space="0" w:color="auto"/>
              <w:left w:val="single" w:sz="4" w:space="0" w:color="auto"/>
              <w:bottom w:val="single" w:sz="4" w:space="0" w:color="auto"/>
              <w:right w:val="single" w:sz="4" w:space="0" w:color="auto"/>
            </w:tcBorders>
          </w:tcPr>
          <w:p w14:paraId="208B5A87" w14:textId="77777777" w:rsidR="005A0027" w:rsidRPr="002A435C" w:rsidRDefault="005A0027" w:rsidP="002A435C">
            <w:pPr>
              <w:jc w:val="both"/>
              <w:rPr>
                <w:rFonts w:asciiTheme="minorHAnsi" w:hAnsiTheme="minorHAnsi" w:cstheme="minorHAnsi"/>
                <w:b/>
              </w:rPr>
            </w:pPr>
          </w:p>
        </w:tc>
        <w:tc>
          <w:tcPr>
            <w:tcW w:w="1615" w:type="dxa"/>
            <w:tcBorders>
              <w:top w:val="single" w:sz="4" w:space="0" w:color="auto"/>
              <w:left w:val="single" w:sz="4" w:space="0" w:color="auto"/>
              <w:bottom w:val="single" w:sz="4" w:space="0" w:color="auto"/>
              <w:right w:val="single" w:sz="4" w:space="0" w:color="auto"/>
            </w:tcBorders>
          </w:tcPr>
          <w:p w14:paraId="1D1CA6AA" w14:textId="77777777" w:rsidR="005A0027" w:rsidRPr="002A435C" w:rsidRDefault="005A0027" w:rsidP="002A435C">
            <w:pPr>
              <w:jc w:val="both"/>
              <w:rPr>
                <w:rFonts w:asciiTheme="minorHAnsi" w:hAnsiTheme="minorHAnsi" w:cstheme="minorHAnsi"/>
                <w:b/>
              </w:rPr>
            </w:pPr>
          </w:p>
        </w:tc>
      </w:tr>
      <w:tr w:rsidR="00744E57" w:rsidRPr="00D12D33" w14:paraId="353D331D" w14:textId="77777777" w:rsidTr="005A0027">
        <w:tc>
          <w:tcPr>
            <w:tcW w:w="2515" w:type="dxa"/>
            <w:tcBorders>
              <w:top w:val="single" w:sz="4" w:space="0" w:color="auto"/>
              <w:left w:val="single" w:sz="4" w:space="0" w:color="auto"/>
              <w:bottom w:val="single" w:sz="4" w:space="0" w:color="auto"/>
              <w:right w:val="single" w:sz="4" w:space="0" w:color="auto"/>
            </w:tcBorders>
            <w:hideMark/>
          </w:tcPr>
          <w:p w14:paraId="0299B157" w14:textId="77777777" w:rsidR="005A0027" w:rsidRPr="0056023A" w:rsidRDefault="005A0027" w:rsidP="002A435C">
            <w:pPr>
              <w:jc w:val="both"/>
              <w:rPr>
                <w:rFonts w:asciiTheme="minorHAnsi" w:hAnsiTheme="minorHAnsi" w:cstheme="minorHAnsi"/>
                <w:b/>
              </w:rPr>
            </w:pPr>
            <w:r w:rsidRPr="0056023A">
              <w:rPr>
                <w:rFonts w:asciiTheme="minorHAnsi" w:hAnsiTheme="minorHAnsi" w:cstheme="minorHAnsi"/>
                <w:lang w:eastAsia="zh-CN"/>
              </w:rPr>
              <w:t xml:space="preserve">General construction activities </w:t>
            </w:r>
            <w:r w:rsidRPr="0056023A">
              <w:rPr>
                <w:rFonts w:asciiTheme="minorHAnsi" w:hAnsiTheme="minorHAnsi" w:cstheme="minorHAnsi"/>
              </w:rPr>
              <w:t xml:space="preserve">Foundation </w:t>
            </w:r>
            <w:r w:rsidRPr="0056023A">
              <w:rPr>
                <w:rFonts w:asciiTheme="minorHAnsi" w:hAnsiTheme="minorHAnsi" w:cstheme="minorHAnsi"/>
                <w:lang w:eastAsia="zh-CN"/>
              </w:rPr>
              <w:t>excavation; borehole digging</w:t>
            </w:r>
          </w:p>
        </w:tc>
        <w:tc>
          <w:tcPr>
            <w:tcW w:w="2880" w:type="dxa"/>
            <w:tcBorders>
              <w:top w:val="single" w:sz="4" w:space="0" w:color="auto"/>
              <w:left w:val="single" w:sz="4" w:space="0" w:color="auto"/>
              <w:bottom w:val="single" w:sz="4" w:space="0" w:color="auto"/>
              <w:right w:val="single" w:sz="4" w:space="0" w:color="auto"/>
            </w:tcBorders>
            <w:hideMark/>
          </w:tcPr>
          <w:p w14:paraId="5D34F6E6" w14:textId="77777777" w:rsidR="005A0027" w:rsidRPr="0056023A" w:rsidRDefault="005A0027" w:rsidP="00D47B5F">
            <w:pPr>
              <w:pStyle w:val="ListParagraph"/>
              <w:numPr>
                <w:ilvl w:val="0"/>
                <w:numId w:val="41"/>
              </w:numPr>
              <w:jc w:val="both"/>
              <w:rPr>
                <w:rFonts w:asciiTheme="minorHAnsi" w:hAnsiTheme="minorHAnsi" w:cstheme="minorHAnsi"/>
              </w:rPr>
            </w:pPr>
            <w:r w:rsidRPr="0056023A">
              <w:rPr>
                <w:rFonts w:asciiTheme="minorHAnsi" w:hAnsiTheme="minorHAnsi" w:cstheme="minorHAnsi"/>
              </w:rPr>
              <w:t>Impacts on soils and groundwater;</w:t>
            </w:r>
          </w:p>
          <w:p w14:paraId="53F0BA69" w14:textId="77777777" w:rsidR="005A0027" w:rsidRPr="0056023A" w:rsidRDefault="005A0027" w:rsidP="00D47B5F">
            <w:pPr>
              <w:pStyle w:val="ListParagraph"/>
              <w:numPr>
                <w:ilvl w:val="0"/>
                <w:numId w:val="41"/>
              </w:numPr>
              <w:jc w:val="both"/>
              <w:rPr>
                <w:rFonts w:asciiTheme="minorHAnsi" w:hAnsiTheme="minorHAnsi" w:cstheme="minorHAnsi"/>
              </w:rPr>
            </w:pPr>
            <w:r w:rsidRPr="0056023A">
              <w:rPr>
                <w:rFonts w:asciiTheme="minorHAnsi" w:hAnsiTheme="minorHAnsi" w:cstheme="minorHAnsi"/>
              </w:rPr>
              <w:t>Geological risks</w:t>
            </w:r>
          </w:p>
        </w:tc>
        <w:tc>
          <w:tcPr>
            <w:tcW w:w="3933" w:type="dxa"/>
            <w:tcBorders>
              <w:top w:val="single" w:sz="4" w:space="0" w:color="auto"/>
              <w:left w:val="single" w:sz="4" w:space="0" w:color="auto"/>
              <w:bottom w:val="single" w:sz="4" w:space="0" w:color="auto"/>
              <w:right w:val="single" w:sz="4" w:space="0" w:color="auto"/>
            </w:tcBorders>
          </w:tcPr>
          <w:p w14:paraId="552C2B5B" w14:textId="77777777" w:rsidR="005A0027" w:rsidRPr="002A435C" w:rsidRDefault="005A0027" w:rsidP="002A435C">
            <w:pPr>
              <w:jc w:val="both"/>
              <w:rPr>
                <w:rFonts w:asciiTheme="minorHAnsi" w:hAnsiTheme="minorHAnsi" w:cstheme="minorHAnsi"/>
                <w:b/>
              </w:rPr>
            </w:pPr>
          </w:p>
        </w:tc>
        <w:tc>
          <w:tcPr>
            <w:tcW w:w="2187" w:type="dxa"/>
            <w:tcBorders>
              <w:top w:val="single" w:sz="4" w:space="0" w:color="auto"/>
              <w:left w:val="single" w:sz="4" w:space="0" w:color="auto"/>
              <w:bottom w:val="single" w:sz="4" w:space="0" w:color="auto"/>
              <w:right w:val="single" w:sz="4" w:space="0" w:color="auto"/>
            </w:tcBorders>
          </w:tcPr>
          <w:p w14:paraId="1A881A67" w14:textId="77777777" w:rsidR="005A0027" w:rsidRPr="002A435C" w:rsidRDefault="005A0027" w:rsidP="002A435C">
            <w:pPr>
              <w:jc w:val="both"/>
              <w:rPr>
                <w:rFonts w:asciiTheme="minorHAnsi" w:hAnsiTheme="minorHAnsi" w:cstheme="minorHAnsi"/>
                <w:b/>
              </w:rPr>
            </w:pPr>
          </w:p>
        </w:tc>
        <w:tc>
          <w:tcPr>
            <w:tcW w:w="1260" w:type="dxa"/>
            <w:tcBorders>
              <w:top w:val="single" w:sz="4" w:space="0" w:color="auto"/>
              <w:left w:val="single" w:sz="4" w:space="0" w:color="auto"/>
              <w:bottom w:val="single" w:sz="4" w:space="0" w:color="auto"/>
              <w:right w:val="single" w:sz="4" w:space="0" w:color="auto"/>
            </w:tcBorders>
          </w:tcPr>
          <w:p w14:paraId="72699ACF" w14:textId="77777777" w:rsidR="005A0027" w:rsidRPr="002A435C" w:rsidRDefault="005A0027" w:rsidP="002A435C">
            <w:pPr>
              <w:jc w:val="both"/>
              <w:rPr>
                <w:rFonts w:asciiTheme="minorHAnsi" w:hAnsiTheme="minorHAnsi" w:cstheme="minorHAnsi"/>
                <w:b/>
              </w:rPr>
            </w:pPr>
          </w:p>
        </w:tc>
        <w:tc>
          <w:tcPr>
            <w:tcW w:w="1615" w:type="dxa"/>
            <w:tcBorders>
              <w:top w:val="single" w:sz="4" w:space="0" w:color="auto"/>
              <w:left w:val="single" w:sz="4" w:space="0" w:color="auto"/>
              <w:bottom w:val="single" w:sz="4" w:space="0" w:color="auto"/>
              <w:right w:val="single" w:sz="4" w:space="0" w:color="auto"/>
            </w:tcBorders>
          </w:tcPr>
          <w:p w14:paraId="5864FCA5" w14:textId="77777777" w:rsidR="005A0027" w:rsidRPr="002A435C" w:rsidRDefault="005A0027" w:rsidP="002A435C">
            <w:pPr>
              <w:jc w:val="both"/>
              <w:rPr>
                <w:rFonts w:asciiTheme="minorHAnsi" w:hAnsiTheme="minorHAnsi" w:cstheme="minorHAnsi"/>
                <w:b/>
              </w:rPr>
            </w:pPr>
          </w:p>
        </w:tc>
      </w:tr>
      <w:tr w:rsidR="00744E57" w:rsidRPr="00D12D33" w14:paraId="4E741932" w14:textId="77777777" w:rsidTr="005A0027">
        <w:tc>
          <w:tcPr>
            <w:tcW w:w="2515" w:type="dxa"/>
            <w:tcBorders>
              <w:top w:val="single" w:sz="4" w:space="0" w:color="auto"/>
              <w:left w:val="single" w:sz="4" w:space="0" w:color="auto"/>
              <w:bottom w:val="single" w:sz="4" w:space="0" w:color="auto"/>
              <w:right w:val="single" w:sz="4" w:space="0" w:color="auto"/>
            </w:tcBorders>
            <w:hideMark/>
          </w:tcPr>
          <w:p w14:paraId="07DEABF7" w14:textId="77777777" w:rsidR="005A0027" w:rsidRPr="0056023A" w:rsidRDefault="005A0027" w:rsidP="002A435C">
            <w:pPr>
              <w:jc w:val="both"/>
              <w:rPr>
                <w:rFonts w:asciiTheme="minorHAnsi" w:hAnsiTheme="minorHAnsi" w:cstheme="minorHAnsi"/>
                <w:b/>
              </w:rPr>
            </w:pPr>
            <w:r w:rsidRPr="0056023A">
              <w:rPr>
                <w:rFonts w:asciiTheme="minorHAnsi" w:hAnsiTheme="minorHAnsi" w:cstheme="minorHAnsi"/>
              </w:rPr>
              <w:t xml:space="preserve">General construction activities </w:t>
            </w:r>
          </w:p>
        </w:tc>
        <w:tc>
          <w:tcPr>
            <w:tcW w:w="2880" w:type="dxa"/>
            <w:tcBorders>
              <w:top w:val="single" w:sz="4" w:space="0" w:color="auto"/>
              <w:left w:val="single" w:sz="4" w:space="0" w:color="auto"/>
              <w:bottom w:val="single" w:sz="4" w:space="0" w:color="auto"/>
              <w:right w:val="single" w:sz="4" w:space="0" w:color="auto"/>
            </w:tcBorders>
            <w:hideMark/>
          </w:tcPr>
          <w:p w14:paraId="0477E0B3" w14:textId="77777777" w:rsidR="005A0027" w:rsidRPr="0056023A" w:rsidRDefault="005A0027" w:rsidP="00D47B5F">
            <w:pPr>
              <w:pStyle w:val="ListParagraph"/>
              <w:numPr>
                <w:ilvl w:val="0"/>
                <w:numId w:val="41"/>
              </w:numPr>
              <w:jc w:val="both"/>
              <w:rPr>
                <w:rFonts w:asciiTheme="minorHAnsi" w:hAnsiTheme="minorHAnsi" w:cstheme="minorHAnsi"/>
              </w:rPr>
            </w:pPr>
            <w:r w:rsidRPr="0056023A">
              <w:rPr>
                <w:rFonts w:asciiTheme="minorHAnsi" w:hAnsiTheme="minorHAnsi" w:cstheme="minorHAnsi"/>
              </w:rPr>
              <w:t>Resource efficiency issues, including raw materials, water and energy use;</w:t>
            </w:r>
          </w:p>
          <w:p w14:paraId="05F3EED3" w14:textId="77777777" w:rsidR="005A0027" w:rsidRPr="0056023A" w:rsidRDefault="005A0027" w:rsidP="00D47B5F">
            <w:pPr>
              <w:pStyle w:val="ListParagraph"/>
              <w:numPr>
                <w:ilvl w:val="0"/>
                <w:numId w:val="41"/>
              </w:numPr>
              <w:jc w:val="both"/>
              <w:rPr>
                <w:rFonts w:asciiTheme="minorHAnsi" w:hAnsiTheme="minorHAnsi" w:cstheme="minorHAnsi"/>
              </w:rPr>
            </w:pPr>
            <w:r w:rsidRPr="0056023A">
              <w:rPr>
                <w:rFonts w:asciiTheme="minorHAnsi" w:hAnsiTheme="minorHAnsi" w:cstheme="minorHAnsi"/>
              </w:rPr>
              <w:t>Materials supply</w:t>
            </w:r>
          </w:p>
        </w:tc>
        <w:tc>
          <w:tcPr>
            <w:tcW w:w="3933" w:type="dxa"/>
            <w:tcBorders>
              <w:top w:val="single" w:sz="4" w:space="0" w:color="auto"/>
              <w:left w:val="single" w:sz="4" w:space="0" w:color="auto"/>
              <w:bottom w:val="single" w:sz="4" w:space="0" w:color="auto"/>
              <w:right w:val="single" w:sz="4" w:space="0" w:color="auto"/>
            </w:tcBorders>
          </w:tcPr>
          <w:p w14:paraId="7A1DC62D" w14:textId="77777777" w:rsidR="005A0027" w:rsidRPr="002A435C" w:rsidRDefault="005A0027" w:rsidP="002A435C">
            <w:pPr>
              <w:jc w:val="both"/>
              <w:rPr>
                <w:rFonts w:asciiTheme="minorHAnsi" w:hAnsiTheme="minorHAnsi" w:cstheme="minorHAnsi"/>
                <w:b/>
              </w:rPr>
            </w:pPr>
          </w:p>
        </w:tc>
        <w:tc>
          <w:tcPr>
            <w:tcW w:w="2187" w:type="dxa"/>
            <w:tcBorders>
              <w:top w:val="single" w:sz="4" w:space="0" w:color="auto"/>
              <w:left w:val="single" w:sz="4" w:space="0" w:color="auto"/>
              <w:bottom w:val="single" w:sz="4" w:space="0" w:color="auto"/>
              <w:right w:val="single" w:sz="4" w:space="0" w:color="auto"/>
            </w:tcBorders>
          </w:tcPr>
          <w:p w14:paraId="6348AF05" w14:textId="77777777" w:rsidR="005A0027" w:rsidRPr="002A435C" w:rsidRDefault="005A0027" w:rsidP="002A435C">
            <w:pPr>
              <w:jc w:val="both"/>
              <w:rPr>
                <w:rFonts w:asciiTheme="minorHAnsi" w:hAnsiTheme="minorHAnsi" w:cstheme="minorHAnsi"/>
                <w:b/>
              </w:rPr>
            </w:pPr>
          </w:p>
        </w:tc>
        <w:tc>
          <w:tcPr>
            <w:tcW w:w="1260" w:type="dxa"/>
            <w:tcBorders>
              <w:top w:val="single" w:sz="4" w:space="0" w:color="auto"/>
              <w:left w:val="single" w:sz="4" w:space="0" w:color="auto"/>
              <w:bottom w:val="single" w:sz="4" w:space="0" w:color="auto"/>
              <w:right w:val="single" w:sz="4" w:space="0" w:color="auto"/>
            </w:tcBorders>
          </w:tcPr>
          <w:p w14:paraId="766F4AA0" w14:textId="77777777" w:rsidR="005A0027" w:rsidRPr="002A435C" w:rsidRDefault="005A0027" w:rsidP="002A435C">
            <w:pPr>
              <w:jc w:val="both"/>
              <w:rPr>
                <w:rFonts w:asciiTheme="minorHAnsi" w:hAnsiTheme="minorHAnsi" w:cstheme="minorHAnsi"/>
                <w:b/>
              </w:rPr>
            </w:pPr>
          </w:p>
        </w:tc>
        <w:tc>
          <w:tcPr>
            <w:tcW w:w="1615" w:type="dxa"/>
            <w:tcBorders>
              <w:top w:val="single" w:sz="4" w:space="0" w:color="auto"/>
              <w:left w:val="single" w:sz="4" w:space="0" w:color="auto"/>
              <w:bottom w:val="single" w:sz="4" w:space="0" w:color="auto"/>
              <w:right w:val="single" w:sz="4" w:space="0" w:color="auto"/>
            </w:tcBorders>
          </w:tcPr>
          <w:p w14:paraId="268EC6FA" w14:textId="77777777" w:rsidR="005A0027" w:rsidRPr="002A435C" w:rsidRDefault="005A0027" w:rsidP="002A435C">
            <w:pPr>
              <w:jc w:val="both"/>
              <w:rPr>
                <w:rFonts w:asciiTheme="minorHAnsi" w:hAnsiTheme="minorHAnsi" w:cstheme="minorHAnsi"/>
                <w:b/>
              </w:rPr>
            </w:pPr>
          </w:p>
        </w:tc>
      </w:tr>
      <w:tr w:rsidR="00744E57" w:rsidRPr="00D12D33" w14:paraId="56BACDC9" w14:textId="77777777" w:rsidTr="005A0027">
        <w:tc>
          <w:tcPr>
            <w:tcW w:w="2515" w:type="dxa"/>
            <w:tcBorders>
              <w:top w:val="single" w:sz="4" w:space="0" w:color="auto"/>
              <w:left w:val="single" w:sz="4" w:space="0" w:color="auto"/>
              <w:bottom w:val="single" w:sz="4" w:space="0" w:color="auto"/>
              <w:right w:val="single" w:sz="4" w:space="0" w:color="auto"/>
            </w:tcBorders>
            <w:hideMark/>
          </w:tcPr>
          <w:p w14:paraId="56F76BBA" w14:textId="77777777" w:rsidR="005A0027" w:rsidRPr="0056023A" w:rsidRDefault="005A0027" w:rsidP="002A435C">
            <w:pPr>
              <w:jc w:val="both"/>
              <w:rPr>
                <w:rFonts w:asciiTheme="minorHAnsi" w:hAnsiTheme="minorHAnsi" w:cstheme="minorHAnsi"/>
                <w:b/>
              </w:rPr>
            </w:pPr>
            <w:r w:rsidRPr="0056023A">
              <w:rPr>
                <w:rFonts w:asciiTheme="minorHAnsi" w:hAnsiTheme="minorHAnsi" w:cstheme="minorHAnsi"/>
              </w:rPr>
              <w:t>General construction activities – general pollution management</w:t>
            </w:r>
          </w:p>
        </w:tc>
        <w:tc>
          <w:tcPr>
            <w:tcW w:w="2880" w:type="dxa"/>
            <w:tcBorders>
              <w:top w:val="single" w:sz="4" w:space="0" w:color="auto"/>
              <w:left w:val="single" w:sz="4" w:space="0" w:color="auto"/>
              <w:bottom w:val="single" w:sz="4" w:space="0" w:color="auto"/>
              <w:right w:val="single" w:sz="4" w:space="0" w:color="auto"/>
            </w:tcBorders>
            <w:hideMark/>
          </w:tcPr>
          <w:p w14:paraId="6CECB33B" w14:textId="77777777" w:rsidR="005A0027" w:rsidRPr="0056023A" w:rsidRDefault="005A0027" w:rsidP="00D47B5F">
            <w:pPr>
              <w:pStyle w:val="ListParagraph"/>
              <w:numPr>
                <w:ilvl w:val="0"/>
                <w:numId w:val="41"/>
              </w:numPr>
              <w:jc w:val="both"/>
              <w:rPr>
                <w:rFonts w:asciiTheme="minorHAnsi" w:hAnsiTheme="minorHAnsi" w:cstheme="minorHAnsi"/>
              </w:rPr>
            </w:pPr>
            <w:r w:rsidRPr="0056023A">
              <w:rPr>
                <w:rFonts w:asciiTheme="minorHAnsi" w:hAnsiTheme="minorHAnsi" w:cstheme="minorHAnsi"/>
              </w:rPr>
              <w:t>Construction solid waste;</w:t>
            </w:r>
          </w:p>
          <w:p w14:paraId="4FA4D784" w14:textId="77777777" w:rsidR="005A0027" w:rsidRPr="0056023A" w:rsidRDefault="005A0027" w:rsidP="00D47B5F">
            <w:pPr>
              <w:pStyle w:val="ListParagraph"/>
              <w:numPr>
                <w:ilvl w:val="0"/>
                <w:numId w:val="41"/>
              </w:numPr>
              <w:jc w:val="both"/>
              <w:rPr>
                <w:rFonts w:asciiTheme="minorHAnsi" w:hAnsiTheme="minorHAnsi" w:cstheme="minorHAnsi"/>
              </w:rPr>
            </w:pPr>
            <w:r w:rsidRPr="0056023A">
              <w:rPr>
                <w:rFonts w:asciiTheme="minorHAnsi" w:hAnsiTheme="minorHAnsi" w:cstheme="minorHAnsi"/>
              </w:rPr>
              <w:t>Construction wastewater;</w:t>
            </w:r>
          </w:p>
          <w:p w14:paraId="01ECD12D" w14:textId="77777777" w:rsidR="005A0027" w:rsidRPr="0056023A" w:rsidRDefault="005A0027" w:rsidP="00D47B5F">
            <w:pPr>
              <w:pStyle w:val="ListParagraph"/>
              <w:numPr>
                <w:ilvl w:val="0"/>
                <w:numId w:val="41"/>
              </w:numPr>
              <w:jc w:val="both"/>
              <w:rPr>
                <w:rFonts w:asciiTheme="minorHAnsi" w:hAnsiTheme="minorHAnsi" w:cstheme="minorHAnsi"/>
              </w:rPr>
            </w:pPr>
            <w:r w:rsidRPr="0056023A">
              <w:rPr>
                <w:rFonts w:asciiTheme="minorHAnsi" w:hAnsiTheme="minorHAnsi" w:cstheme="minorHAnsi"/>
              </w:rPr>
              <w:t xml:space="preserve">Nosie; </w:t>
            </w:r>
          </w:p>
          <w:p w14:paraId="7521663D" w14:textId="77777777" w:rsidR="005A0027" w:rsidRPr="0056023A" w:rsidRDefault="005A0027" w:rsidP="00D47B5F">
            <w:pPr>
              <w:pStyle w:val="ListParagraph"/>
              <w:numPr>
                <w:ilvl w:val="0"/>
                <w:numId w:val="41"/>
              </w:numPr>
              <w:jc w:val="both"/>
              <w:rPr>
                <w:rFonts w:asciiTheme="minorHAnsi" w:hAnsiTheme="minorHAnsi" w:cstheme="minorHAnsi"/>
              </w:rPr>
            </w:pPr>
            <w:r w:rsidRPr="0056023A">
              <w:rPr>
                <w:rFonts w:asciiTheme="minorHAnsi" w:hAnsiTheme="minorHAnsi" w:cstheme="minorHAnsi"/>
              </w:rPr>
              <w:t>Vibration;</w:t>
            </w:r>
          </w:p>
          <w:p w14:paraId="1D5C2987" w14:textId="77777777" w:rsidR="005A0027" w:rsidRPr="0056023A" w:rsidRDefault="005A0027" w:rsidP="00D47B5F">
            <w:pPr>
              <w:pStyle w:val="ListParagraph"/>
              <w:numPr>
                <w:ilvl w:val="0"/>
                <w:numId w:val="41"/>
              </w:numPr>
              <w:jc w:val="both"/>
              <w:rPr>
                <w:rFonts w:asciiTheme="minorHAnsi" w:hAnsiTheme="minorHAnsi" w:cstheme="minorHAnsi"/>
              </w:rPr>
            </w:pPr>
            <w:r w:rsidRPr="0056023A">
              <w:rPr>
                <w:rFonts w:asciiTheme="minorHAnsi" w:hAnsiTheme="minorHAnsi" w:cstheme="minorHAnsi"/>
              </w:rPr>
              <w:t>Dust;</w:t>
            </w:r>
          </w:p>
          <w:p w14:paraId="73B1D1B8" w14:textId="77777777" w:rsidR="005A0027" w:rsidRPr="0056023A" w:rsidRDefault="005A0027" w:rsidP="00D47B5F">
            <w:pPr>
              <w:pStyle w:val="ListParagraph"/>
              <w:numPr>
                <w:ilvl w:val="0"/>
                <w:numId w:val="41"/>
              </w:numPr>
              <w:jc w:val="both"/>
              <w:rPr>
                <w:rFonts w:asciiTheme="minorHAnsi" w:hAnsiTheme="minorHAnsi" w:cstheme="minorHAnsi"/>
              </w:rPr>
            </w:pPr>
            <w:r w:rsidRPr="0056023A">
              <w:rPr>
                <w:rFonts w:asciiTheme="minorHAnsi" w:hAnsiTheme="minorHAnsi" w:cstheme="minorHAnsi"/>
              </w:rPr>
              <w:t>Air emissions from construction equipment</w:t>
            </w:r>
          </w:p>
        </w:tc>
        <w:tc>
          <w:tcPr>
            <w:tcW w:w="3933" w:type="dxa"/>
            <w:tcBorders>
              <w:top w:val="single" w:sz="4" w:space="0" w:color="auto"/>
              <w:left w:val="single" w:sz="4" w:space="0" w:color="auto"/>
              <w:bottom w:val="single" w:sz="4" w:space="0" w:color="auto"/>
              <w:right w:val="single" w:sz="4" w:space="0" w:color="auto"/>
            </w:tcBorders>
          </w:tcPr>
          <w:p w14:paraId="07C76A19" w14:textId="77777777" w:rsidR="005A0027" w:rsidRPr="002A435C" w:rsidRDefault="005A0027" w:rsidP="002A435C">
            <w:pPr>
              <w:jc w:val="both"/>
              <w:rPr>
                <w:rFonts w:asciiTheme="minorHAnsi" w:hAnsiTheme="minorHAnsi" w:cstheme="minorHAnsi"/>
                <w:b/>
              </w:rPr>
            </w:pPr>
          </w:p>
        </w:tc>
        <w:tc>
          <w:tcPr>
            <w:tcW w:w="2187" w:type="dxa"/>
            <w:tcBorders>
              <w:top w:val="single" w:sz="4" w:space="0" w:color="auto"/>
              <w:left w:val="single" w:sz="4" w:space="0" w:color="auto"/>
              <w:bottom w:val="single" w:sz="4" w:space="0" w:color="auto"/>
              <w:right w:val="single" w:sz="4" w:space="0" w:color="auto"/>
            </w:tcBorders>
          </w:tcPr>
          <w:p w14:paraId="083DE414" w14:textId="77777777" w:rsidR="005A0027" w:rsidRPr="002A435C" w:rsidRDefault="005A0027" w:rsidP="002A435C">
            <w:pPr>
              <w:jc w:val="both"/>
              <w:rPr>
                <w:rFonts w:asciiTheme="minorHAnsi" w:hAnsiTheme="minorHAnsi" w:cstheme="minorHAnsi"/>
                <w:b/>
              </w:rPr>
            </w:pPr>
          </w:p>
        </w:tc>
        <w:tc>
          <w:tcPr>
            <w:tcW w:w="1260" w:type="dxa"/>
            <w:tcBorders>
              <w:top w:val="single" w:sz="4" w:space="0" w:color="auto"/>
              <w:left w:val="single" w:sz="4" w:space="0" w:color="auto"/>
              <w:bottom w:val="single" w:sz="4" w:space="0" w:color="auto"/>
              <w:right w:val="single" w:sz="4" w:space="0" w:color="auto"/>
            </w:tcBorders>
          </w:tcPr>
          <w:p w14:paraId="49638013" w14:textId="77777777" w:rsidR="005A0027" w:rsidRPr="002A435C" w:rsidRDefault="005A0027" w:rsidP="002A435C">
            <w:pPr>
              <w:jc w:val="both"/>
              <w:rPr>
                <w:rFonts w:asciiTheme="minorHAnsi" w:hAnsiTheme="minorHAnsi" w:cstheme="minorHAnsi"/>
                <w:b/>
              </w:rPr>
            </w:pPr>
          </w:p>
        </w:tc>
        <w:tc>
          <w:tcPr>
            <w:tcW w:w="1615" w:type="dxa"/>
            <w:tcBorders>
              <w:top w:val="single" w:sz="4" w:space="0" w:color="auto"/>
              <w:left w:val="single" w:sz="4" w:space="0" w:color="auto"/>
              <w:bottom w:val="single" w:sz="4" w:space="0" w:color="auto"/>
              <w:right w:val="single" w:sz="4" w:space="0" w:color="auto"/>
            </w:tcBorders>
          </w:tcPr>
          <w:p w14:paraId="09352435" w14:textId="77777777" w:rsidR="005A0027" w:rsidRPr="002A435C" w:rsidRDefault="005A0027" w:rsidP="002A435C">
            <w:pPr>
              <w:jc w:val="both"/>
              <w:rPr>
                <w:rFonts w:asciiTheme="minorHAnsi" w:hAnsiTheme="minorHAnsi" w:cstheme="minorHAnsi"/>
                <w:b/>
              </w:rPr>
            </w:pPr>
          </w:p>
        </w:tc>
      </w:tr>
      <w:tr w:rsidR="00744E57" w:rsidRPr="00D12D33" w14:paraId="4AF7D923" w14:textId="77777777" w:rsidTr="005A0027">
        <w:tc>
          <w:tcPr>
            <w:tcW w:w="2515" w:type="dxa"/>
            <w:tcBorders>
              <w:top w:val="single" w:sz="4" w:space="0" w:color="auto"/>
              <w:left w:val="single" w:sz="4" w:space="0" w:color="auto"/>
              <w:bottom w:val="single" w:sz="4" w:space="0" w:color="auto"/>
              <w:right w:val="single" w:sz="4" w:space="0" w:color="auto"/>
            </w:tcBorders>
            <w:hideMark/>
          </w:tcPr>
          <w:p w14:paraId="57756B44" w14:textId="77777777" w:rsidR="005A0027" w:rsidRPr="0056023A" w:rsidRDefault="005A0027" w:rsidP="002A435C">
            <w:pPr>
              <w:jc w:val="both"/>
              <w:rPr>
                <w:rFonts w:asciiTheme="minorHAnsi" w:hAnsiTheme="minorHAnsi" w:cstheme="minorHAnsi"/>
                <w:b/>
              </w:rPr>
            </w:pPr>
            <w:r w:rsidRPr="0056023A">
              <w:rPr>
                <w:rFonts w:asciiTheme="minorHAnsi" w:hAnsiTheme="minorHAnsi" w:cstheme="minorHAnsi"/>
              </w:rPr>
              <w:t>General construction activities – hazardous waste management</w:t>
            </w:r>
          </w:p>
        </w:tc>
        <w:tc>
          <w:tcPr>
            <w:tcW w:w="2880" w:type="dxa"/>
            <w:tcBorders>
              <w:top w:val="single" w:sz="4" w:space="0" w:color="auto"/>
              <w:left w:val="single" w:sz="4" w:space="0" w:color="auto"/>
              <w:bottom w:val="single" w:sz="4" w:space="0" w:color="auto"/>
              <w:right w:val="single" w:sz="4" w:space="0" w:color="auto"/>
            </w:tcBorders>
            <w:hideMark/>
          </w:tcPr>
          <w:p w14:paraId="4EA0E1F9" w14:textId="77777777" w:rsidR="005A0027" w:rsidRPr="0056023A" w:rsidRDefault="005A0027" w:rsidP="00D47B5F">
            <w:pPr>
              <w:pStyle w:val="ListParagraph"/>
              <w:numPr>
                <w:ilvl w:val="0"/>
                <w:numId w:val="41"/>
              </w:numPr>
              <w:jc w:val="both"/>
              <w:rPr>
                <w:rFonts w:asciiTheme="minorHAnsi" w:hAnsiTheme="minorHAnsi" w:cstheme="minorHAnsi"/>
                <w:b/>
              </w:rPr>
            </w:pPr>
            <w:r w:rsidRPr="0056023A">
              <w:rPr>
                <w:rFonts w:asciiTheme="minorHAnsi" w:hAnsiTheme="minorHAnsi" w:cstheme="minorHAnsi"/>
              </w:rPr>
              <w:t>Fuel, oils, lubricant</w:t>
            </w:r>
          </w:p>
        </w:tc>
        <w:tc>
          <w:tcPr>
            <w:tcW w:w="3933" w:type="dxa"/>
            <w:tcBorders>
              <w:top w:val="single" w:sz="4" w:space="0" w:color="auto"/>
              <w:left w:val="single" w:sz="4" w:space="0" w:color="auto"/>
              <w:bottom w:val="single" w:sz="4" w:space="0" w:color="auto"/>
              <w:right w:val="single" w:sz="4" w:space="0" w:color="auto"/>
            </w:tcBorders>
          </w:tcPr>
          <w:p w14:paraId="0D09F83C" w14:textId="77777777" w:rsidR="005A0027" w:rsidRPr="002A435C" w:rsidRDefault="005A0027" w:rsidP="002A435C">
            <w:pPr>
              <w:jc w:val="both"/>
              <w:rPr>
                <w:rFonts w:asciiTheme="minorHAnsi" w:hAnsiTheme="minorHAnsi" w:cstheme="minorHAnsi"/>
                <w:b/>
              </w:rPr>
            </w:pPr>
          </w:p>
        </w:tc>
        <w:tc>
          <w:tcPr>
            <w:tcW w:w="2187" w:type="dxa"/>
            <w:tcBorders>
              <w:top w:val="single" w:sz="4" w:space="0" w:color="auto"/>
              <w:left w:val="single" w:sz="4" w:space="0" w:color="auto"/>
              <w:bottom w:val="single" w:sz="4" w:space="0" w:color="auto"/>
              <w:right w:val="single" w:sz="4" w:space="0" w:color="auto"/>
            </w:tcBorders>
          </w:tcPr>
          <w:p w14:paraId="5284C30E" w14:textId="77777777" w:rsidR="005A0027" w:rsidRPr="002A435C" w:rsidRDefault="005A0027" w:rsidP="002A435C">
            <w:pPr>
              <w:jc w:val="both"/>
              <w:rPr>
                <w:rFonts w:asciiTheme="minorHAnsi" w:hAnsiTheme="minorHAnsi" w:cstheme="minorHAnsi"/>
                <w:b/>
              </w:rPr>
            </w:pPr>
          </w:p>
        </w:tc>
        <w:tc>
          <w:tcPr>
            <w:tcW w:w="1260" w:type="dxa"/>
            <w:tcBorders>
              <w:top w:val="single" w:sz="4" w:space="0" w:color="auto"/>
              <w:left w:val="single" w:sz="4" w:space="0" w:color="auto"/>
              <w:bottom w:val="single" w:sz="4" w:space="0" w:color="auto"/>
              <w:right w:val="single" w:sz="4" w:space="0" w:color="auto"/>
            </w:tcBorders>
          </w:tcPr>
          <w:p w14:paraId="4A3BBED6" w14:textId="77777777" w:rsidR="005A0027" w:rsidRPr="002A435C" w:rsidRDefault="005A0027" w:rsidP="002A435C">
            <w:pPr>
              <w:jc w:val="both"/>
              <w:rPr>
                <w:rFonts w:asciiTheme="minorHAnsi" w:hAnsiTheme="minorHAnsi" w:cstheme="minorHAnsi"/>
                <w:b/>
              </w:rPr>
            </w:pPr>
          </w:p>
        </w:tc>
        <w:tc>
          <w:tcPr>
            <w:tcW w:w="1615" w:type="dxa"/>
            <w:tcBorders>
              <w:top w:val="single" w:sz="4" w:space="0" w:color="auto"/>
              <w:left w:val="single" w:sz="4" w:space="0" w:color="auto"/>
              <w:bottom w:val="single" w:sz="4" w:space="0" w:color="auto"/>
              <w:right w:val="single" w:sz="4" w:space="0" w:color="auto"/>
            </w:tcBorders>
          </w:tcPr>
          <w:p w14:paraId="7114EDE8" w14:textId="77777777" w:rsidR="005A0027" w:rsidRPr="002A435C" w:rsidRDefault="005A0027" w:rsidP="002A435C">
            <w:pPr>
              <w:jc w:val="both"/>
              <w:rPr>
                <w:rFonts w:asciiTheme="minorHAnsi" w:hAnsiTheme="minorHAnsi" w:cstheme="minorHAnsi"/>
                <w:b/>
              </w:rPr>
            </w:pPr>
          </w:p>
        </w:tc>
      </w:tr>
      <w:tr w:rsidR="00744E57" w:rsidRPr="00D12D33" w14:paraId="1290BDB6" w14:textId="77777777" w:rsidTr="005A0027">
        <w:tc>
          <w:tcPr>
            <w:tcW w:w="2515" w:type="dxa"/>
            <w:tcBorders>
              <w:top w:val="single" w:sz="4" w:space="0" w:color="auto"/>
              <w:left w:val="single" w:sz="4" w:space="0" w:color="auto"/>
              <w:bottom w:val="single" w:sz="4" w:space="0" w:color="auto"/>
              <w:right w:val="single" w:sz="4" w:space="0" w:color="auto"/>
            </w:tcBorders>
            <w:hideMark/>
          </w:tcPr>
          <w:p w14:paraId="2151F74C" w14:textId="77777777" w:rsidR="005A0027" w:rsidRPr="0056023A" w:rsidRDefault="005A0027" w:rsidP="002A435C">
            <w:pPr>
              <w:jc w:val="both"/>
              <w:rPr>
                <w:rFonts w:asciiTheme="minorHAnsi" w:hAnsiTheme="minorHAnsi" w:cstheme="minorHAnsi"/>
                <w:b/>
              </w:rPr>
            </w:pPr>
            <w:r w:rsidRPr="0056023A">
              <w:rPr>
                <w:rFonts w:asciiTheme="minorHAnsi" w:hAnsiTheme="minorHAnsi" w:cstheme="minorHAnsi"/>
              </w:rPr>
              <w:t>General construction activities – Labor issues</w:t>
            </w:r>
          </w:p>
        </w:tc>
        <w:tc>
          <w:tcPr>
            <w:tcW w:w="2880" w:type="dxa"/>
            <w:tcBorders>
              <w:top w:val="single" w:sz="4" w:space="0" w:color="auto"/>
              <w:left w:val="single" w:sz="4" w:space="0" w:color="auto"/>
              <w:bottom w:val="single" w:sz="4" w:space="0" w:color="auto"/>
              <w:right w:val="single" w:sz="4" w:space="0" w:color="auto"/>
            </w:tcBorders>
            <w:hideMark/>
          </w:tcPr>
          <w:p w14:paraId="6088E172" w14:textId="77777777" w:rsidR="005A0027" w:rsidRPr="0056023A" w:rsidRDefault="005A0027" w:rsidP="00D47B5F">
            <w:pPr>
              <w:pStyle w:val="ListParagraph"/>
              <w:numPr>
                <w:ilvl w:val="0"/>
                <w:numId w:val="41"/>
              </w:numPr>
              <w:jc w:val="both"/>
              <w:rPr>
                <w:rFonts w:asciiTheme="minorHAnsi" w:hAnsiTheme="minorHAnsi" w:cstheme="minorHAnsi"/>
              </w:rPr>
            </w:pPr>
            <w:r w:rsidRPr="0056023A">
              <w:rPr>
                <w:rFonts w:asciiTheme="minorHAnsi" w:hAnsiTheme="minorHAnsi" w:cstheme="minorHAnsi"/>
              </w:rPr>
              <w:t>Workers coming from infected areas</w:t>
            </w:r>
          </w:p>
          <w:p w14:paraId="7E3DAD26" w14:textId="77777777" w:rsidR="005A0027" w:rsidRPr="0056023A" w:rsidRDefault="005A0027" w:rsidP="00D47B5F">
            <w:pPr>
              <w:pStyle w:val="ListParagraph"/>
              <w:numPr>
                <w:ilvl w:val="0"/>
                <w:numId w:val="41"/>
              </w:numPr>
              <w:jc w:val="both"/>
              <w:rPr>
                <w:rFonts w:asciiTheme="minorHAnsi" w:hAnsiTheme="minorHAnsi" w:cstheme="minorHAnsi"/>
              </w:rPr>
            </w:pPr>
            <w:r w:rsidRPr="0056023A">
              <w:rPr>
                <w:rFonts w:asciiTheme="minorHAnsi" w:hAnsiTheme="minorHAnsi" w:cstheme="minorHAnsi"/>
              </w:rPr>
              <w:t>Co-workers becoming infected</w:t>
            </w:r>
          </w:p>
          <w:p w14:paraId="1F2889BC" w14:textId="77777777" w:rsidR="005A0027" w:rsidRPr="0056023A" w:rsidRDefault="005A0027" w:rsidP="00D47B5F">
            <w:pPr>
              <w:pStyle w:val="ListParagraph"/>
              <w:numPr>
                <w:ilvl w:val="0"/>
                <w:numId w:val="41"/>
              </w:numPr>
              <w:jc w:val="both"/>
              <w:rPr>
                <w:rFonts w:asciiTheme="minorHAnsi" w:hAnsiTheme="minorHAnsi" w:cstheme="minorHAnsi"/>
              </w:rPr>
            </w:pPr>
            <w:r w:rsidRPr="0056023A">
              <w:rPr>
                <w:rFonts w:asciiTheme="minorHAnsi" w:hAnsiTheme="minorHAnsi" w:cstheme="minorHAnsi"/>
              </w:rPr>
              <w:t>Workers introducing infection into community/general public</w:t>
            </w:r>
          </w:p>
        </w:tc>
        <w:tc>
          <w:tcPr>
            <w:tcW w:w="3933" w:type="dxa"/>
            <w:tcBorders>
              <w:top w:val="single" w:sz="4" w:space="0" w:color="auto"/>
              <w:left w:val="single" w:sz="4" w:space="0" w:color="auto"/>
              <w:bottom w:val="single" w:sz="4" w:space="0" w:color="auto"/>
              <w:right w:val="single" w:sz="4" w:space="0" w:color="auto"/>
            </w:tcBorders>
          </w:tcPr>
          <w:p w14:paraId="7138BFBE" w14:textId="77777777" w:rsidR="005A0027" w:rsidRPr="00E67A3C" w:rsidRDefault="005A0027" w:rsidP="00D47B5F">
            <w:pPr>
              <w:pStyle w:val="ListParagraph"/>
              <w:numPr>
                <w:ilvl w:val="0"/>
                <w:numId w:val="41"/>
              </w:numPr>
              <w:jc w:val="both"/>
              <w:rPr>
                <w:rFonts w:asciiTheme="minorHAnsi" w:hAnsiTheme="minorHAnsi" w:cstheme="minorHAnsi"/>
              </w:rPr>
            </w:pPr>
            <w:r w:rsidRPr="00E67A3C">
              <w:rPr>
                <w:rFonts w:asciiTheme="minorHAnsi" w:hAnsiTheme="minorHAnsi" w:cstheme="minorHAnsi"/>
              </w:rPr>
              <w:t>Refer to COVID-19 LMP if available.</w:t>
            </w:r>
          </w:p>
          <w:p w14:paraId="2920E30C" w14:textId="77777777" w:rsidR="005A0027" w:rsidRPr="00E67A3C" w:rsidRDefault="005A0027" w:rsidP="00D47B5F">
            <w:pPr>
              <w:pStyle w:val="ListParagraph"/>
              <w:numPr>
                <w:ilvl w:val="0"/>
                <w:numId w:val="41"/>
              </w:numPr>
              <w:jc w:val="both"/>
              <w:rPr>
                <w:rFonts w:asciiTheme="minorHAnsi" w:eastAsia="Calibri" w:hAnsiTheme="minorHAnsi" w:cstheme="minorHAnsi"/>
                <w:b/>
              </w:rPr>
            </w:pPr>
            <w:r w:rsidRPr="00E67A3C">
              <w:rPr>
                <w:rFonts w:asciiTheme="minorHAnsi" w:hAnsiTheme="minorHAnsi" w:cstheme="minorHAnsi"/>
              </w:rPr>
              <w:t xml:space="preserve">Consider ways to minimize/control movement in and out of construction areas/site. </w:t>
            </w:r>
          </w:p>
          <w:p w14:paraId="6DB3031F" w14:textId="77777777" w:rsidR="005A0027" w:rsidRPr="00E67A3C" w:rsidRDefault="005A0027" w:rsidP="00D47B5F">
            <w:pPr>
              <w:pStyle w:val="CommentText"/>
              <w:numPr>
                <w:ilvl w:val="0"/>
                <w:numId w:val="41"/>
              </w:numPr>
              <w:jc w:val="both"/>
              <w:rPr>
                <w:rFonts w:asciiTheme="minorHAnsi" w:eastAsia="Calibri" w:hAnsiTheme="minorHAnsi" w:cstheme="minorHAnsi"/>
              </w:rPr>
            </w:pPr>
            <w:r w:rsidRPr="00E67A3C">
              <w:rPr>
                <w:rFonts w:asciiTheme="minorHAnsi" w:eastAsia="Calibri" w:hAnsiTheme="minorHAnsi" w:cstheme="minorHAnsi"/>
              </w:rPr>
              <w:t xml:space="preserve">If workers are accommodated on site require them to minimize contact with people outside the construction area/site or prohibit them from leaving the area/site </w:t>
            </w:r>
            <w:r w:rsidRPr="00E67A3C">
              <w:rPr>
                <w:rFonts w:asciiTheme="minorHAnsi" w:hAnsiTheme="minorHAnsi" w:cstheme="minorHAnsi"/>
              </w:rPr>
              <w:t>for the duration of their contract</w:t>
            </w:r>
          </w:p>
          <w:p w14:paraId="078BAC35" w14:textId="77777777" w:rsidR="005A0027" w:rsidRPr="00E67A3C" w:rsidRDefault="005A0027" w:rsidP="00D47B5F">
            <w:pPr>
              <w:pStyle w:val="ListParagraph"/>
              <w:numPr>
                <w:ilvl w:val="0"/>
                <w:numId w:val="41"/>
              </w:numPr>
              <w:jc w:val="both"/>
              <w:rPr>
                <w:rFonts w:asciiTheme="minorHAnsi" w:hAnsiTheme="minorHAnsi" w:cstheme="minorHAnsi"/>
              </w:rPr>
            </w:pPr>
            <w:r w:rsidRPr="00E67A3C">
              <w:rPr>
                <w:rFonts w:asciiTheme="minorHAnsi" w:hAnsiTheme="minorHAnsi" w:cstheme="minorHAnsi"/>
              </w:rPr>
              <w:t>Implement procedures to confirm workers are fit for work before they start work, paying special to workers with underlying health issues or who may be otherwise at risk</w:t>
            </w:r>
          </w:p>
          <w:p w14:paraId="145A2F1E" w14:textId="77777777" w:rsidR="005A0027" w:rsidRPr="00E67A3C" w:rsidRDefault="005A0027" w:rsidP="00D47B5F">
            <w:pPr>
              <w:pStyle w:val="ListParagraph"/>
              <w:numPr>
                <w:ilvl w:val="0"/>
                <w:numId w:val="41"/>
              </w:numPr>
              <w:jc w:val="both"/>
              <w:rPr>
                <w:rFonts w:asciiTheme="minorHAnsi" w:hAnsiTheme="minorHAnsi" w:cstheme="minorHAnsi"/>
              </w:rPr>
            </w:pPr>
            <w:r w:rsidRPr="00E67A3C">
              <w:rPr>
                <w:rFonts w:asciiTheme="minorHAnsi" w:hAnsiTheme="minorHAnsi" w:cstheme="minorHAnsi"/>
              </w:rPr>
              <w:t xml:space="preserve">Check and record temperatures of workers and other people entering the construction area/site or require self-reporting prior to or on entering </w:t>
            </w:r>
          </w:p>
          <w:p w14:paraId="62CE5EC6" w14:textId="77777777" w:rsidR="005A0027" w:rsidRPr="00E67A3C" w:rsidRDefault="005A0027" w:rsidP="00D47B5F">
            <w:pPr>
              <w:pStyle w:val="ListParagraph"/>
              <w:numPr>
                <w:ilvl w:val="0"/>
                <w:numId w:val="41"/>
              </w:numPr>
              <w:jc w:val="both"/>
              <w:rPr>
                <w:rFonts w:asciiTheme="minorHAnsi" w:hAnsiTheme="minorHAnsi" w:cstheme="minorHAnsi"/>
              </w:rPr>
            </w:pPr>
            <w:r w:rsidRPr="00E67A3C">
              <w:rPr>
                <w:rFonts w:asciiTheme="minorHAnsi" w:hAnsiTheme="minorHAnsi" w:cstheme="minorHAnsi"/>
              </w:rPr>
              <w:t>Provide daily briefings to workers prior to commencing work, focusing on COVID-19 specific considerations including cough etiquette, hand hygiene and distancing measures.</w:t>
            </w:r>
          </w:p>
          <w:p w14:paraId="2216B9B5" w14:textId="77777777" w:rsidR="005A0027" w:rsidRPr="00E67A3C" w:rsidRDefault="005A0027" w:rsidP="00D47B5F">
            <w:pPr>
              <w:pStyle w:val="ListParagraph"/>
              <w:numPr>
                <w:ilvl w:val="0"/>
                <w:numId w:val="41"/>
              </w:numPr>
              <w:jc w:val="both"/>
              <w:rPr>
                <w:rFonts w:asciiTheme="minorHAnsi" w:hAnsiTheme="minorHAnsi" w:cstheme="minorHAnsi"/>
              </w:rPr>
            </w:pPr>
            <w:r w:rsidRPr="00E67A3C">
              <w:rPr>
                <w:rFonts w:asciiTheme="minorHAnsi" w:hAnsiTheme="minorHAnsi" w:cstheme="minorHAnsi"/>
              </w:rPr>
              <w:t>Require workers to self-monitor for possible symptoms (fever, cough) and to report to their supervisor if they have symptoms or are feeling unwell</w:t>
            </w:r>
          </w:p>
          <w:p w14:paraId="5CDF1E2F" w14:textId="77777777" w:rsidR="005A0027" w:rsidRPr="00E67A3C" w:rsidRDefault="005A0027" w:rsidP="00D47B5F">
            <w:pPr>
              <w:pStyle w:val="ListParagraph"/>
              <w:numPr>
                <w:ilvl w:val="0"/>
                <w:numId w:val="41"/>
              </w:numPr>
              <w:jc w:val="both"/>
              <w:rPr>
                <w:rFonts w:asciiTheme="minorHAnsi" w:hAnsiTheme="minorHAnsi" w:cstheme="minorHAnsi"/>
              </w:rPr>
            </w:pPr>
            <w:r w:rsidRPr="00E67A3C">
              <w:rPr>
                <w:rFonts w:asciiTheme="minorHAnsi" w:hAnsiTheme="minorHAnsi" w:cstheme="minorHAnsi"/>
              </w:rPr>
              <w:t xml:space="preserve">Prevent a worker from an affected area or who has been in contact with an infected person from entering the construction area/site for 14 days </w:t>
            </w:r>
          </w:p>
          <w:p w14:paraId="6BA1C429" w14:textId="19A82C04" w:rsidR="005A0027" w:rsidRPr="00A230D6" w:rsidRDefault="005A0027" w:rsidP="00D47B5F">
            <w:pPr>
              <w:pStyle w:val="ListParagraph"/>
              <w:numPr>
                <w:ilvl w:val="0"/>
                <w:numId w:val="41"/>
              </w:numPr>
              <w:jc w:val="both"/>
              <w:rPr>
                <w:rFonts w:asciiTheme="minorHAnsi" w:hAnsiTheme="minorHAnsi" w:cstheme="minorHAnsi"/>
              </w:rPr>
            </w:pPr>
            <w:r w:rsidRPr="00E67A3C">
              <w:rPr>
                <w:rFonts w:asciiTheme="minorHAnsi" w:hAnsiTheme="minorHAnsi" w:cstheme="minorHAnsi"/>
              </w:rPr>
              <w:t>Preventing a sick worker from entering the construction area/site, referring them to local health facilities if necessary or requiring them to isolate at home for 14 days</w:t>
            </w:r>
          </w:p>
        </w:tc>
        <w:tc>
          <w:tcPr>
            <w:tcW w:w="2187" w:type="dxa"/>
            <w:tcBorders>
              <w:top w:val="single" w:sz="4" w:space="0" w:color="auto"/>
              <w:left w:val="single" w:sz="4" w:space="0" w:color="auto"/>
              <w:bottom w:val="single" w:sz="4" w:space="0" w:color="auto"/>
              <w:right w:val="single" w:sz="4" w:space="0" w:color="auto"/>
            </w:tcBorders>
          </w:tcPr>
          <w:p w14:paraId="37EF4850" w14:textId="77777777" w:rsidR="005A0027" w:rsidRPr="002A435C" w:rsidRDefault="005A0027" w:rsidP="002A435C">
            <w:pPr>
              <w:jc w:val="both"/>
              <w:rPr>
                <w:rFonts w:asciiTheme="minorHAnsi" w:hAnsiTheme="minorHAnsi" w:cstheme="minorHAnsi"/>
                <w:b/>
              </w:rPr>
            </w:pPr>
          </w:p>
        </w:tc>
        <w:tc>
          <w:tcPr>
            <w:tcW w:w="1260" w:type="dxa"/>
            <w:tcBorders>
              <w:top w:val="single" w:sz="4" w:space="0" w:color="auto"/>
              <w:left w:val="single" w:sz="4" w:space="0" w:color="auto"/>
              <w:bottom w:val="single" w:sz="4" w:space="0" w:color="auto"/>
              <w:right w:val="single" w:sz="4" w:space="0" w:color="auto"/>
            </w:tcBorders>
          </w:tcPr>
          <w:p w14:paraId="71B602CC" w14:textId="77777777" w:rsidR="005A0027" w:rsidRPr="002A435C" w:rsidRDefault="005A0027" w:rsidP="002A435C">
            <w:pPr>
              <w:jc w:val="both"/>
              <w:rPr>
                <w:rFonts w:asciiTheme="minorHAnsi" w:hAnsiTheme="minorHAnsi" w:cstheme="minorHAnsi"/>
                <w:b/>
              </w:rPr>
            </w:pPr>
          </w:p>
        </w:tc>
        <w:tc>
          <w:tcPr>
            <w:tcW w:w="1615" w:type="dxa"/>
            <w:tcBorders>
              <w:top w:val="single" w:sz="4" w:space="0" w:color="auto"/>
              <w:left w:val="single" w:sz="4" w:space="0" w:color="auto"/>
              <w:bottom w:val="single" w:sz="4" w:space="0" w:color="auto"/>
              <w:right w:val="single" w:sz="4" w:space="0" w:color="auto"/>
            </w:tcBorders>
          </w:tcPr>
          <w:p w14:paraId="6E962EDD" w14:textId="77777777" w:rsidR="005A0027" w:rsidRPr="002A435C" w:rsidRDefault="005A0027" w:rsidP="002A435C">
            <w:pPr>
              <w:jc w:val="both"/>
              <w:rPr>
                <w:rFonts w:asciiTheme="minorHAnsi" w:hAnsiTheme="minorHAnsi" w:cstheme="minorHAnsi"/>
                <w:b/>
              </w:rPr>
            </w:pPr>
          </w:p>
        </w:tc>
      </w:tr>
      <w:tr w:rsidR="00744E57" w:rsidRPr="00D12D33" w14:paraId="2D5B9631" w14:textId="77777777" w:rsidTr="005A0027">
        <w:tc>
          <w:tcPr>
            <w:tcW w:w="2515" w:type="dxa"/>
            <w:tcBorders>
              <w:top w:val="single" w:sz="4" w:space="0" w:color="auto"/>
              <w:left w:val="single" w:sz="4" w:space="0" w:color="auto"/>
              <w:bottom w:val="single" w:sz="4" w:space="0" w:color="auto"/>
              <w:right w:val="single" w:sz="4" w:space="0" w:color="auto"/>
            </w:tcBorders>
            <w:hideMark/>
          </w:tcPr>
          <w:p w14:paraId="55CAB879" w14:textId="77777777" w:rsidR="005A0027" w:rsidRPr="0056023A" w:rsidRDefault="005A0027" w:rsidP="002A435C">
            <w:pPr>
              <w:jc w:val="both"/>
              <w:rPr>
                <w:rFonts w:asciiTheme="minorHAnsi" w:hAnsiTheme="minorHAnsi" w:cstheme="minorHAnsi"/>
                <w:b/>
              </w:rPr>
            </w:pPr>
            <w:r w:rsidRPr="0056023A">
              <w:rPr>
                <w:rFonts w:asciiTheme="minorHAnsi" w:hAnsiTheme="minorHAnsi" w:cstheme="minorHAnsi"/>
              </w:rPr>
              <w:t>General construction activities – Occupational Health and Safety (OHS)</w:t>
            </w:r>
          </w:p>
        </w:tc>
        <w:tc>
          <w:tcPr>
            <w:tcW w:w="2880" w:type="dxa"/>
            <w:tcBorders>
              <w:top w:val="single" w:sz="4" w:space="0" w:color="auto"/>
              <w:left w:val="single" w:sz="4" w:space="0" w:color="auto"/>
              <w:bottom w:val="single" w:sz="4" w:space="0" w:color="auto"/>
              <w:right w:val="single" w:sz="4" w:space="0" w:color="auto"/>
            </w:tcBorders>
          </w:tcPr>
          <w:p w14:paraId="5D13CD20" w14:textId="77777777" w:rsidR="005A0027" w:rsidRPr="0056023A" w:rsidRDefault="005A0027">
            <w:pPr>
              <w:rPr>
                <w:rFonts w:asciiTheme="minorHAnsi" w:hAnsiTheme="minorHAnsi" w:cstheme="minorHAnsi"/>
                <w:b/>
              </w:rPr>
            </w:pPr>
          </w:p>
        </w:tc>
        <w:tc>
          <w:tcPr>
            <w:tcW w:w="3933" w:type="dxa"/>
            <w:tcBorders>
              <w:top w:val="single" w:sz="4" w:space="0" w:color="auto"/>
              <w:left w:val="single" w:sz="4" w:space="0" w:color="auto"/>
              <w:bottom w:val="single" w:sz="4" w:space="0" w:color="auto"/>
              <w:right w:val="single" w:sz="4" w:space="0" w:color="auto"/>
            </w:tcBorders>
          </w:tcPr>
          <w:p w14:paraId="5BB1364A" w14:textId="77777777" w:rsidR="005A0027" w:rsidRPr="002A435C" w:rsidRDefault="005A0027">
            <w:pPr>
              <w:rPr>
                <w:rFonts w:asciiTheme="minorHAnsi" w:hAnsiTheme="minorHAnsi" w:cstheme="minorHAnsi"/>
                <w:b/>
              </w:rPr>
            </w:pPr>
          </w:p>
        </w:tc>
        <w:tc>
          <w:tcPr>
            <w:tcW w:w="2187" w:type="dxa"/>
            <w:tcBorders>
              <w:top w:val="single" w:sz="4" w:space="0" w:color="auto"/>
              <w:left w:val="single" w:sz="4" w:space="0" w:color="auto"/>
              <w:bottom w:val="single" w:sz="4" w:space="0" w:color="auto"/>
              <w:right w:val="single" w:sz="4" w:space="0" w:color="auto"/>
            </w:tcBorders>
          </w:tcPr>
          <w:p w14:paraId="387CA3C7" w14:textId="77777777" w:rsidR="005A0027" w:rsidRPr="002A435C" w:rsidRDefault="005A0027">
            <w:pPr>
              <w:rPr>
                <w:rFonts w:asciiTheme="minorHAnsi" w:hAnsiTheme="minorHAnsi" w:cstheme="minorHAnsi"/>
                <w:b/>
              </w:rPr>
            </w:pPr>
          </w:p>
        </w:tc>
        <w:tc>
          <w:tcPr>
            <w:tcW w:w="1260" w:type="dxa"/>
            <w:tcBorders>
              <w:top w:val="single" w:sz="4" w:space="0" w:color="auto"/>
              <w:left w:val="single" w:sz="4" w:space="0" w:color="auto"/>
              <w:bottom w:val="single" w:sz="4" w:space="0" w:color="auto"/>
              <w:right w:val="single" w:sz="4" w:space="0" w:color="auto"/>
            </w:tcBorders>
          </w:tcPr>
          <w:p w14:paraId="20A3DC8A" w14:textId="77777777" w:rsidR="005A0027" w:rsidRPr="002A435C" w:rsidRDefault="005A0027">
            <w:pPr>
              <w:rPr>
                <w:rFonts w:asciiTheme="minorHAnsi" w:hAnsiTheme="minorHAnsi" w:cstheme="minorHAnsi"/>
                <w:b/>
              </w:rPr>
            </w:pPr>
          </w:p>
        </w:tc>
        <w:tc>
          <w:tcPr>
            <w:tcW w:w="1615" w:type="dxa"/>
            <w:tcBorders>
              <w:top w:val="single" w:sz="4" w:space="0" w:color="auto"/>
              <w:left w:val="single" w:sz="4" w:space="0" w:color="auto"/>
              <w:bottom w:val="single" w:sz="4" w:space="0" w:color="auto"/>
              <w:right w:val="single" w:sz="4" w:space="0" w:color="auto"/>
            </w:tcBorders>
          </w:tcPr>
          <w:p w14:paraId="49506C67" w14:textId="77777777" w:rsidR="005A0027" w:rsidRPr="002A435C" w:rsidRDefault="005A0027">
            <w:pPr>
              <w:rPr>
                <w:rFonts w:asciiTheme="minorHAnsi" w:hAnsiTheme="minorHAnsi" w:cstheme="minorHAnsi"/>
                <w:b/>
              </w:rPr>
            </w:pPr>
          </w:p>
        </w:tc>
      </w:tr>
      <w:tr w:rsidR="00744E57" w:rsidRPr="00D12D33" w14:paraId="47682271" w14:textId="77777777" w:rsidTr="005A0027">
        <w:tc>
          <w:tcPr>
            <w:tcW w:w="2515" w:type="dxa"/>
            <w:tcBorders>
              <w:top w:val="single" w:sz="4" w:space="0" w:color="auto"/>
              <w:left w:val="single" w:sz="4" w:space="0" w:color="auto"/>
              <w:bottom w:val="single" w:sz="4" w:space="0" w:color="auto"/>
              <w:right w:val="single" w:sz="4" w:space="0" w:color="auto"/>
            </w:tcBorders>
            <w:hideMark/>
          </w:tcPr>
          <w:p w14:paraId="2D9DA96C" w14:textId="77777777" w:rsidR="005A0027" w:rsidRPr="0056023A" w:rsidRDefault="005A0027" w:rsidP="002A435C">
            <w:pPr>
              <w:jc w:val="both"/>
              <w:rPr>
                <w:rFonts w:asciiTheme="minorHAnsi" w:hAnsiTheme="minorHAnsi" w:cstheme="minorHAnsi"/>
                <w:b/>
              </w:rPr>
            </w:pPr>
            <w:r w:rsidRPr="0056023A">
              <w:rPr>
                <w:rFonts w:asciiTheme="minorHAnsi" w:hAnsiTheme="minorHAnsi" w:cstheme="minorHAnsi"/>
              </w:rPr>
              <w:t>General construction activities – traffic and road safety</w:t>
            </w:r>
          </w:p>
        </w:tc>
        <w:tc>
          <w:tcPr>
            <w:tcW w:w="2880" w:type="dxa"/>
            <w:tcBorders>
              <w:top w:val="single" w:sz="4" w:space="0" w:color="auto"/>
              <w:left w:val="single" w:sz="4" w:space="0" w:color="auto"/>
              <w:bottom w:val="single" w:sz="4" w:space="0" w:color="auto"/>
              <w:right w:val="single" w:sz="4" w:space="0" w:color="auto"/>
            </w:tcBorders>
          </w:tcPr>
          <w:p w14:paraId="147962FD" w14:textId="77777777" w:rsidR="005A0027" w:rsidRPr="0056023A" w:rsidRDefault="005A0027">
            <w:pPr>
              <w:rPr>
                <w:rFonts w:asciiTheme="minorHAnsi" w:hAnsiTheme="minorHAnsi" w:cstheme="minorHAnsi"/>
                <w:b/>
              </w:rPr>
            </w:pPr>
          </w:p>
        </w:tc>
        <w:tc>
          <w:tcPr>
            <w:tcW w:w="3933" w:type="dxa"/>
            <w:tcBorders>
              <w:top w:val="single" w:sz="4" w:space="0" w:color="auto"/>
              <w:left w:val="single" w:sz="4" w:space="0" w:color="auto"/>
              <w:bottom w:val="single" w:sz="4" w:space="0" w:color="auto"/>
              <w:right w:val="single" w:sz="4" w:space="0" w:color="auto"/>
            </w:tcBorders>
          </w:tcPr>
          <w:p w14:paraId="0FD733B8" w14:textId="77777777" w:rsidR="005A0027" w:rsidRPr="002A435C" w:rsidRDefault="005A0027">
            <w:pPr>
              <w:rPr>
                <w:rFonts w:asciiTheme="minorHAnsi" w:hAnsiTheme="minorHAnsi" w:cstheme="minorHAnsi"/>
                <w:b/>
              </w:rPr>
            </w:pPr>
          </w:p>
        </w:tc>
        <w:tc>
          <w:tcPr>
            <w:tcW w:w="2187" w:type="dxa"/>
            <w:tcBorders>
              <w:top w:val="single" w:sz="4" w:space="0" w:color="auto"/>
              <w:left w:val="single" w:sz="4" w:space="0" w:color="auto"/>
              <w:bottom w:val="single" w:sz="4" w:space="0" w:color="auto"/>
              <w:right w:val="single" w:sz="4" w:space="0" w:color="auto"/>
            </w:tcBorders>
          </w:tcPr>
          <w:p w14:paraId="4DE7C8F9" w14:textId="77777777" w:rsidR="005A0027" w:rsidRPr="002A435C" w:rsidRDefault="005A0027">
            <w:pPr>
              <w:rPr>
                <w:rFonts w:asciiTheme="minorHAnsi" w:hAnsiTheme="minorHAnsi" w:cstheme="minorHAnsi"/>
                <w:b/>
              </w:rPr>
            </w:pPr>
          </w:p>
        </w:tc>
        <w:tc>
          <w:tcPr>
            <w:tcW w:w="1260" w:type="dxa"/>
            <w:tcBorders>
              <w:top w:val="single" w:sz="4" w:space="0" w:color="auto"/>
              <w:left w:val="single" w:sz="4" w:space="0" w:color="auto"/>
              <w:bottom w:val="single" w:sz="4" w:space="0" w:color="auto"/>
              <w:right w:val="single" w:sz="4" w:space="0" w:color="auto"/>
            </w:tcBorders>
          </w:tcPr>
          <w:p w14:paraId="5015DBF6" w14:textId="77777777" w:rsidR="005A0027" w:rsidRPr="002A435C" w:rsidRDefault="005A0027">
            <w:pPr>
              <w:rPr>
                <w:rFonts w:asciiTheme="minorHAnsi" w:hAnsiTheme="minorHAnsi" w:cstheme="minorHAnsi"/>
                <w:b/>
              </w:rPr>
            </w:pPr>
          </w:p>
        </w:tc>
        <w:tc>
          <w:tcPr>
            <w:tcW w:w="1615" w:type="dxa"/>
            <w:tcBorders>
              <w:top w:val="single" w:sz="4" w:space="0" w:color="auto"/>
              <w:left w:val="single" w:sz="4" w:space="0" w:color="auto"/>
              <w:bottom w:val="single" w:sz="4" w:space="0" w:color="auto"/>
              <w:right w:val="single" w:sz="4" w:space="0" w:color="auto"/>
            </w:tcBorders>
          </w:tcPr>
          <w:p w14:paraId="71A44E98" w14:textId="77777777" w:rsidR="005A0027" w:rsidRPr="002A435C" w:rsidRDefault="005A0027">
            <w:pPr>
              <w:rPr>
                <w:rFonts w:asciiTheme="minorHAnsi" w:hAnsiTheme="minorHAnsi" w:cstheme="minorHAnsi"/>
                <w:b/>
              </w:rPr>
            </w:pPr>
          </w:p>
        </w:tc>
      </w:tr>
      <w:tr w:rsidR="00744E57" w:rsidRPr="00D12D33" w14:paraId="2E14C483" w14:textId="77777777" w:rsidTr="005A0027">
        <w:tc>
          <w:tcPr>
            <w:tcW w:w="2515" w:type="dxa"/>
            <w:tcBorders>
              <w:top w:val="single" w:sz="4" w:space="0" w:color="auto"/>
              <w:left w:val="single" w:sz="4" w:space="0" w:color="auto"/>
              <w:bottom w:val="single" w:sz="4" w:space="0" w:color="auto"/>
              <w:right w:val="single" w:sz="4" w:space="0" w:color="auto"/>
            </w:tcBorders>
            <w:hideMark/>
          </w:tcPr>
          <w:p w14:paraId="00FE2165" w14:textId="77777777" w:rsidR="005A0027" w:rsidRPr="0056023A" w:rsidRDefault="005A0027" w:rsidP="002A435C">
            <w:pPr>
              <w:jc w:val="both"/>
              <w:rPr>
                <w:rFonts w:asciiTheme="minorHAnsi" w:hAnsiTheme="minorHAnsi" w:cstheme="minorHAnsi"/>
                <w:b/>
              </w:rPr>
            </w:pPr>
            <w:r w:rsidRPr="0056023A">
              <w:rPr>
                <w:rFonts w:asciiTheme="minorHAnsi" w:hAnsiTheme="minorHAnsi" w:cstheme="minorHAnsi"/>
              </w:rPr>
              <w:t>General construction activities – security personnel</w:t>
            </w:r>
          </w:p>
        </w:tc>
        <w:tc>
          <w:tcPr>
            <w:tcW w:w="2880" w:type="dxa"/>
            <w:tcBorders>
              <w:top w:val="single" w:sz="4" w:space="0" w:color="auto"/>
              <w:left w:val="single" w:sz="4" w:space="0" w:color="auto"/>
              <w:bottom w:val="single" w:sz="4" w:space="0" w:color="auto"/>
              <w:right w:val="single" w:sz="4" w:space="0" w:color="auto"/>
            </w:tcBorders>
          </w:tcPr>
          <w:p w14:paraId="3053D916" w14:textId="77777777" w:rsidR="005A0027" w:rsidRPr="0056023A" w:rsidRDefault="005A0027">
            <w:pPr>
              <w:rPr>
                <w:rFonts w:asciiTheme="minorHAnsi" w:hAnsiTheme="minorHAnsi" w:cstheme="minorHAnsi"/>
                <w:b/>
              </w:rPr>
            </w:pPr>
          </w:p>
        </w:tc>
        <w:tc>
          <w:tcPr>
            <w:tcW w:w="3933" w:type="dxa"/>
            <w:tcBorders>
              <w:top w:val="single" w:sz="4" w:space="0" w:color="auto"/>
              <w:left w:val="single" w:sz="4" w:space="0" w:color="auto"/>
              <w:bottom w:val="single" w:sz="4" w:space="0" w:color="auto"/>
              <w:right w:val="single" w:sz="4" w:space="0" w:color="auto"/>
            </w:tcBorders>
          </w:tcPr>
          <w:p w14:paraId="1BBC0014" w14:textId="77777777" w:rsidR="005A0027" w:rsidRPr="002A435C" w:rsidRDefault="005A0027">
            <w:pPr>
              <w:rPr>
                <w:rFonts w:asciiTheme="minorHAnsi" w:hAnsiTheme="minorHAnsi" w:cstheme="minorHAnsi"/>
                <w:b/>
              </w:rPr>
            </w:pPr>
          </w:p>
        </w:tc>
        <w:tc>
          <w:tcPr>
            <w:tcW w:w="2187" w:type="dxa"/>
            <w:tcBorders>
              <w:top w:val="single" w:sz="4" w:space="0" w:color="auto"/>
              <w:left w:val="single" w:sz="4" w:space="0" w:color="auto"/>
              <w:bottom w:val="single" w:sz="4" w:space="0" w:color="auto"/>
              <w:right w:val="single" w:sz="4" w:space="0" w:color="auto"/>
            </w:tcBorders>
          </w:tcPr>
          <w:p w14:paraId="165BD181" w14:textId="77777777" w:rsidR="005A0027" w:rsidRPr="002A435C" w:rsidRDefault="005A0027">
            <w:pPr>
              <w:rPr>
                <w:rFonts w:asciiTheme="minorHAnsi" w:hAnsiTheme="minorHAnsi" w:cstheme="minorHAnsi"/>
                <w:b/>
              </w:rPr>
            </w:pPr>
          </w:p>
        </w:tc>
        <w:tc>
          <w:tcPr>
            <w:tcW w:w="1260" w:type="dxa"/>
            <w:tcBorders>
              <w:top w:val="single" w:sz="4" w:space="0" w:color="auto"/>
              <w:left w:val="single" w:sz="4" w:space="0" w:color="auto"/>
              <w:bottom w:val="single" w:sz="4" w:space="0" w:color="auto"/>
              <w:right w:val="single" w:sz="4" w:space="0" w:color="auto"/>
            </w:tcBorders>
          </w:tcPr>
          <w:p w14:paraId="5B80EF9B" w14:textId="77777777" w:rsidR="005A0027" w:rsidRPr="002A435C" w:rsidRDefault="005A0027">
            <w:pPr>
              <w:rPr>
                <w:rFonts w:asciiTheme="minorHAnsi" w:hAnsiTheme="minorHAnsi" w:cstheme="minorHAnsi"/>
                <w:b/>
              </w:rPr>
            </w:pPr>
          </w:p>
        </w:tc>
        <w:tc>
          <w:tcPr>
            <w:tcW w:w="1615" w:type="dxa"/>
            <w:tcBorders>
              <w:top w:val="single" w:sz="4" w:space="0" w:color="auto"/>
              <w:left w:val="single" w:sz="4" w:space="0" w:color="auto"/>
              <w:bottom w:val="single" w:sz="4" w:space="0" w:color="auto"/>
              <w:right w:val="single" w:sz="4" w:space="0" w:color="auto"/>
            </w:tcBorders>
          </w:tcPr>
          <w:p w14:paraId="7C74F62B" w14:textId="77777777" w:rsidR="005A0027" w:rsidRPr="002A435C" w:rsidRDefault="005A0027">
            <w:pPr>
              <w:rPr>
                <w:rFonts w:asciiTheme="minorHAnsi" w:hAnsiTheme="minorHAnsi" w:cstheme="minorHAnsi"/>
                <w:b/>
              </w:rPr>
            </w:pPr>
          </w:p>
        </w:tc>
      </w:tr>
      <w:tr w:rsidR="00744E57" w:rsidRPr="00D12D33" w14:paraId="094A0611" w14:textId="77777777" w:rsidTr="005A0027">
        <w:tc>
          <w:tcPr>
            <w:tcW w:w="2515" w:type="dxa"/>
            <w:tcBorders>
              <w:top w:val="single" w:sz="4" w:space="0" w:color="auto"/>
              <w:left w:val="single" w:sz="4" w:space="0" w:color="auto"/>
              <w:bottom w:val="single" w:sz="4" w:space="0" w:color="auto"/>
              <w:right w:val="single" w:sz="4" w:space="0" w:color="auto"/>
            </w:tcBorders>
            <w:hideMark/>
          </w:tcPr>
          <w:p w14:paraId="6DC396DA" w14:textId="77777777" w:rsidR="005A0027" w:rsidRPr="0056023A" w:rsidRDefault="005A0027" w:rsidP="002A435C">
            <w:pPr>
              <w:jc w:val="both"/>
              <w:rPr>
                <w:rFonts w:asciiTheme="minorHAnsi" w:hAnsiTheme="minorHAnsi" w:cstheme="minorHAnsi"/>
                <w:b/>
              </w:rPr>
            </w:pPr>
            <w:r w:rsidRPr="0056023A">
              <w:rPr>
                <w:rFonts w:asciiTheme="minorHAnsi" w:hAnsiTheme="minorHAnsi" w:cstheme="minorHAnsi"/>
              </w:rPr>
              <w:t>General construction activities – land and asset</w:t>
            </w:r>
          </w:p>
        </w:tc>
        <w:tc>
          <w:tcPr>
            <w:tcW w:w="2880" w:type="dxa"/>
            <w:tcBorders>
              <w:top w:val="single" w:sz="4" w:space="0" w:color="auto"/>
              <w:left w:val="single" w:sz="4" w:space="0" w:color="auto"/>
              <w:bottom w:val="single" w:sz="4" w:space="0" w:color="auto"/>
              <w:right w:val="single" w:sz="4" w:space="0" w:color="auto"/>
            </w:tcBorders>
            <w:hideMark/>
          </w:tcPr>
          <w:p w14:paraId="037F0B0E" w14:textId="77777777" w:rsidR="005A0027" w:rsidRPr="0056023A" w:rsidRDefault="005A0027">
            <w:pPr>
              <w:rPr>
                <w:rFonts w:asciiTheme="minorHAnsi" w:hAnsiTheme="minorHAnsi" w:cstheme="minorHAnsi"/>
                <w:b/>
              </w:rPr>
            </w:pPr>
            <w:r w:rsidRPr="0056023A">
              <w:rPr>
                <w:rFonts w:asciiTheme="minorHAnsi" w:hAnsiTheme="minorHAnsi" w:cstheme="minorHAnsi"/>
              </w:rPr>
              <w:t xml:space="preserve">Acquisition of land and assets </w:t>
            </w:r>
          </w:p>
        </w:tc>
        <w:tc>
          <w:tcPr>
            <w:tcW w:w="3933" w:type="dxa"/>
            <w:tcBorders>
              <w:top w:val="single" w:sz="4" w:space="0" w:color="auto"/>
              <w:left w:val="single" w:sz="4" w:space="0" w:color="auto"/>
              <w:bottom w:val="single" w:sz="4" w:space="0" w:color="auto"/>
              <w:right w:val="single" w:sz="4" w:space="0" w:color="auto"/>
            </w:tcBorders>
          </w:tcPr>
          <w:p w14:paraId="3BD7D441" w14:textId="77777777" w:rsidR="005A0027" w:rsidRPr="002A435C" w:rsidRDefault="005A0027">
            <w:pPr>
              <w:rPr>
                <w:rFonts w:asciiTheme="minorHAnsi" w:hAnsiTheme="minorHAnsi" w:cstheme="minorHAnsi"/>
                <w:b/>
              </w:rPr>
            </w:pPr>
          </w:p>
        </w:tc>
        <w:tc>
          <w:tcPr>
            <w:tcW w:w="2187" w:type="dxa"/>
            <w:tcBorders>
              <w:top w:val="single" w:sz="4" w:space="0" w:color="auto"/>
              <w:left w:val="single" w:sz="4" w:space="0" w:color="auto"/>
              <w:bottom w:val="single" w:sz="4" w:space="0" w:color="auto"/>
              <w:right w:val="single" w:sz="4" w:space="0" w:color="auto"/>
            </w:tcBorders>
          </w:tcPr>
          <w:p w14:paraId="61F695FB" w14:textId="77777777" w:rsidR="005A0027" w:rsidRPr="002A435C" w:rsidRDefault="005A0027">
            <w:pPr>
              <w:rPr>
                <w:rFonts w:asciiTheme="minorHAnsi" w:hAnsiTheme="minorHAnsi" w:cstheme="minorHAnsi"/>
                <w:b/>
              </w:rPr>
            </w:pPr>
          </w:p>
        </w:tc>
        <w:tc>
          <w:tcPr>
            <w:tcW w:w="1260" w:type="dxa"/>
            <w:tcBorders>
              <w:top w:val="single" w:sz="4" w:space="0" w:color="auto"/>
              <w:left w:val="single" w:sz="4" w:space="0" w:color="auto"/>
              <w:bottom w:val="single" w:sz="4" w:space="0" w:color="auto"/>
              <w:right w:val="single" w:sz="4" w:space="0" w:color="auto"/>
            </w:tcBorders>
          </w:tcPr>
          <w:p w14:paraId="4BE4AC41" w14:textId="77777777" w:rsidR="005A0027" w:rsidRPr="002A435C" w:rsidRDefault="005A0027">
            <w:pPr>
              <w:rPr>
                <w:rFonts w:asciiTheme="minorHAnsi" w:hAnsiTheme="minorHAnsi" w:cstheme="minorHAnsi"/>
                <w:b/>
              </w:rPr>
            </w:pPr>
          </w:p>
        </w:tc>
        <w:tc>
          <w:tcPr>
            <w:tcW w:w="1615" w:type="dxa"/>
            <w:tcBorders>
              <w:top w:val="single" w:sz="4" w:space="0" w:color="auto"/>
              <w:left w:val="single" w:sz="4" w:space="0" w:color="auto"/>
              <w:bottom w:val="single" w:sz="4" w:space="0" w:color="auto"/>
              <w:right w:val="single" w:sz="4" w:space="0" w:color="auto"/>
            </w:tcBorders>
          </w:tcPr>
          <w:p w14:paraId="1EB10CF0" w14:textId="77777777" w:rsidR="005A0027" w:rsidRPr="002A435C" w:rsidRDefault="005A0027">
            <w:pPr>
              <w:rPr>
                <w:rFonts w:asciiTheme="minorHAnsi" w:hAnsiTheme="minorHAnsi" w:cstheme="minorHAnsi"/>
                <w:b/>
              </w:rPr>
            </w:pPr>
          </w:p>
        </w:tc>
      </w:tr>
      <w:tr w:rsidR="00744E57" w:rsidRPr="00D12D33" w14:paraId="32349F56" w14:textId="77777777" w:rsidTr="005A0027">
        <w:tc>
          <w:tcPr>
            <w:tcW w:w="2515" w:type="dxa"/>
            <w:tcBorders>
              <w:top w:val="single" w:sz="4" w:space="0" w:color="auto"/>
              <w:left w:val="single" w:sz="4" w:space="0" w:color="auto"/>
              <w:bottom w:val="single" w:sz="4" w:space="0" w:color="auto"/>
              <w:right w:val="single" w:sz="4" w:space="0" w:color="auto"/>
            </w:tcBorders>
            <w:hideMark/>
          </w:tcPr>
          <w:p w14:paraId="77D77A76" w14:textId="77777777" w:rsidR="005A0027" w:rsidRPr="0056023A" w:rsidRDefault="005A0027" w:rsidP="002A435C">
            <w:pPr>
              <w:jc w:val="both"/>
              <w:rPr>
                <w:rFonts w:asciiTheme="minorHAnsi" w:hAnsiTheme="minorHAnsi" w:cstheme="minorHAnsi"/>
                <w:b/>
              </w:rPr>
            </w:pPr>
            <w:r w:rsidRPr="0056023A">
              <w:rPr>
                <w:rFonts w:asciiTheme="minorHAnsi" w:hAnsiTheme="minorHAnsi" w:cstheme="minorHAnsi"/>
              </w:rPr>
              <w:t xml:space="preserve">General construction activities  </w:t>
            </w:r>
          </w:p>
        </w:tc>
        <w:tc>
          <w:tcPr>
            <w:tcW w:w="2880" w:type="dxa"/>
            <w:tcBorders>
              <w:top w:val="single" w:sz="4" w:space="0" w:color="auto"/>
              <w:left w:val="single" w:sz="4" w:space="0" w:color="auto"/>
              <w:bottom w:val="single" w:sz="4" w:space="0" w:color="auto"/>
              <w:right w:val="single" w:sz="4" w:space="0" w:color="auto"/>
            </w:tcBorders>
            <w:hideMark/>
          </w:tcPr>
          <w:p w14:paraId="2081FB3A" w14:textId="77777777" w:rsidR="005A0027" w:rsidRPr="0056023A" w:rsidRDefault="005A0027">
            <w:pPr>
              <w:rPr>
                <w:rFonts w:asciiTheme="minorHAnsi" w:hAnsiTheme="minorHAnsi" w:cstheme="minorHAnsi"/>
                <w:b/>
              </w:rPr>
            </w:pPr>
            <w:r w:rsidRPr="0056023A">
              <w:rPr>
                <w:rFonts w:asciiTheme="minorHAnsi" w:hAnsiTheme="minorHAnsi" w:cstheme="minorHAnsi"/>
              </w:rPr>
              <w:t>GBV/SEA issues</w:t>
            </w:r>
          </w:p>
        </w:tc>
        <w:tc>
          <w:tcPr>
            <w:tcW w:w="3933" w:type="dxa"/>
            <w:tcBorders>
              <w:top w:val="single" w:sz="4" w:space="0" w:color="auto"/>
              <w:left w:val="single" w:sz="4" w:space="0" w:color="auto"/>
              <w:bottom w:val="single" w:sz="4" w:space="0" w:color="auto"/>
              <w:right w:val="single" w:sz="4" w:space="0" w:color="auto"/>
            </w:tcBorders>
          </w:tcPr>
          <w:p w14:paraId="358FAB60" w14:textId="77777777" w:rsidR="005A0027" w:rsidRPr="002A435C" w:rsidRDefault="005A0027">
            <w:pPr>
              <w:rPr>
                <w:rFonts w:asciiTheme="minorHAnsi" w:hAnsiTheme="minorHAnsi" w:cstheme="minorHAnsi"/>
                <w:b/>
              </w:rPr>
            </w:pPr>
          </w:p>
        </w:tc>
        <w:tc>
          <w:tcPr>
            <w:tcW w:w="2187" w:type="dxa"/>
            <w:tcBorders>
              <w:top w:val="single" w:sz="4" w:space="0" w:color="auto"/>
              <w:left w:val="single" w:sz="4" w:space="0" w:color="auto"/>
              <w:bottom w:val="single" w:sz="4" w:space="0" w:color="auto"/>
              <w:right w:val="single" w:sz="4" w:space="0" w:color="auto"/>
            </w:tcBorders>
          </w:tcPr>
          <w:p w14:paraId="63AE4A67" w14:textId="77777777" w:rsidR="005A0027" w:rsidRPr="002A435C" w:rsidRDefault="005A0027">
            <w:pPr>
              <w:rPr>
                <w:rFonts w:asciiTheme="minorHAnsi" w:hAnsiTheme="minorHAnsi" w:cstheme="minorHAnsi"/>
                <w:b/>
              </w:rPr>
            </w:pPr>
          </w:p>
        </w:tc>
        <w:tc>
          <w:tcPr>
            <w:tcW w:w="1260" w:type="dxa"/>
            <w:tcBorders>
              <w:top w:val="single" w:sz="4" w:space="0" w:color="auto"/>
              <w:left w:val="single" w:sz="4" w:space="0" w:color="auto"/>
              <w:bottom w:val="single" w:sz="4" w:space="0" w:color="auto"/>
              <w:right w:val="single" w:sz="4" w:space="0" w:color="auto"/>
            </w:tcBorders>
          </w:tcPr>
          <w:p w14:paraId="30694B07" w14:textId="77777777" w:rsidR="005A0027" w:rsidRPr="002A435C" w:rsidRDefault="005A0027">
            <w:pPr>
              <w:rPr>
                <w:rFonts w:asciiTheme="minorHAnsi" w:hAnsiTheme="minorHAnsi" w:cstheme="minorHAnsi"/>
                <w:b/>
              </w:rPr>
            </w:pPr>
          </w:p>
        </w:tc>
        <w:tc>
          <w:tcPr>
            <w:tcW w:w="1615" w:type="dxa"/>
            <w:tcBorders>
              <w:top w:val="single" w:sz="4" w:space="0" w:color="auto"/>
              <w:left w:val="single" w:sz="4" w:space="0" w:color="auto"/>
              <w:bottom w:val="single" w:sz="4" w:space="0" w:color="auto"/>
              <w:right w:val="single" w:sz="4" w:space="0" w:color="auto"/>
            </w:tcBorders>
          </w:tcPr>
          <w:p w14:paraId="52701DD0" w14:textId="77777777" w:rsidR="005A0027" w:rsidRPr="002A435C" w:rsidRDefault="005A0027">
            <w:pPr>
              <w:rPr>
                <w:rFonts w:asciiTheme="minorHAnsi" w:hAnsiTheme="minorHAnsi" w:cstheme="minorHAnsi"/>
                <w:b/>
              </w:rPr>
            </w:pPr>
          </w:p>
        </w:tc>
      </w:tr>
      <w:tr w:rsidR="00744E57" w:rsidRPr="00D12D33" w14:paraId="14CEB75F" w14:textId="77777777" w:rsidTr="005A0027">
        <w:tc>
          <w:tcPr>
            <w:tcW w:w="2515" w:type="dxa"/>
            <w:tcBorders>
              <w:top w:val="single" w:sz="4" w:space="0" w:color="auto"/>
              <w:left w:val="single" w:sz="4" w:space="0" w:color="auto"/>
              <w:bottom w:val="single" w:sz="4" w:space="0" w:color="auto"/>
              <w:right w:val="single" w:sz="4" w:space="0" w:color="auto"/>
            </w:tcBorders>
            <w:hideMark/>
          </w:tcPr>
          <w:p w14:paraId="27D179DD" w14:textId="77777777" w:rsidR="005A0027" w:rsidRPr="0056023A" w:rsidRDefault="005A0027" w:rsidP="002A435C">
            <w:pPr>
              <w:jc w:val="both"/>
              <w:rPr>
                <w:rFonts w:asciiTheme="minorHAnsi" w:hAnsiTheme="minorHAnsi" w:cstheme="minorHAnsi"/>
              </w:rPr>
            </w:pPr>
            <w:r w:rsidRPr="0056023A">
              <w:rPr>
                <w:rFonts w:asciiTheme="minorHAnsi" w:hAnsiTheme="minorHAnsi" w:cstheme="minorHAnsi"/>
              </w:rPr>
              <w:t xml:space="preserve">General construction activities – cultural heritage </w:t>
            </w:r>
          </w:p>
        </w:tc>
        <w:tc>
          <w:tcPr>
            <w:tcW w:w="2880" w:type="dxa"/>
            <w:tcBorders>
              <w:top w:val="single" w:sz="4" w:space="0" w:color="auto"/>
              <w:left w:val="single" w:sz="4" w:space="0" w:color="auto"/>
              <w:bottom w:val="single" w:sz="4" w:space="0" w:color="auto"/>
              <w:right w:val="single" w:sz="4" w:space="0" w:color="auto"/>
            </w:tcBorders>
            <w:hideMark/>
          </w:tcPr>
          <w:p w14:paraId="2A3CE209" w14:textId="77777777" w:rsidR="005A0027" w:rsidRPr="0056023A" w:rsidRDefault="005A0027">
            <w:pPr>
              <w:rPr>
                <w:rFonts w:asciiTheme="minorHAnsi" w:hAnsiTheme="minorHAnsi" w:cstheme="minorHAnsi"/>
              </w:rPr>
            </w:pPr>
            <w:r w:rsidRPr="0056023A">
              <w:rPr>
                <w:rFonts w:asciiTheme="minorHAnsi" w:hAnsiTheme="minorHAnsi" w:cstheme="minorHAnsi"/>
              </w:rPr>
              <w:t>Cultural heritage</w:t>
            </w:r>
          </w:p>
        </w:tc>
        <w:tc>
          <w:tcPr>
            <w:tcW w:w="3933" w:type="dxa"/>
            <w:tcBorders>
              <w:top w:val="single" w:sz="4" w:space="0" w:color="auto"/>
              <w:left w:val="single" w:sz="4" w:space="0" w:color="auto"/>
              <w:bottom w:val="single" w:sz="4" w:space="0" w:color="auto"/>
              <w:right w:val="single" w:sz="4" w:space="0" w:color="auto"/>
            </w:tcBorders>
            <w:hideMark/>
          </w:tcPr>
          <w:p w14:paraId="7CB8496F" w14:textId="77777777" w:rsidR="005A0027" w:rsidRPr="00E67A3C" w:rsidRDefault="005A0027">
            <w:pPr>
              <w:rPr>
                <w:rFonts w:asciiTheme="minorHAnsi" w:hAnsiTheme="minorHAnsi" w:cstheme="minorHAnsi"/>
                <w:b/>
              </w:rPr>
            </w:pPr>
            <w:r w:rsidRPr="00E67A3C">
              <w:rPr>
                <w:rFonts w:asciiTheme="minorHAnsi" w:hAnsiTheme="minorHAnsi" w:cstheme="minorHAnsi"/>
              </w:rPr>
              <w:t>Chance-finds procedure</w:t>
            </w:r>
          </w:p>
        </w:tc>
        <w:tc>
          <w:tcPr>
            <w:tcW w:w="2187" w:type="dxa"/>
            <w:tcBorders>
              <w:top w:val="single" w:sz="4" w:space="0" w:color="auto"/>
              <w:left w:val="single" w:sz="4" w:space="0" w:color="auto"/>
              <w:bottom w:val="single" w:sz="4" w:space="0" w:color="auto"/>
              <w:right w:val="single" w:sz="4" w:space="0" w:color="auto"/>
            </w:tcBorders>
          </w:tcPr>
          <w:p w14:paraId="44E6232E" w14:textId="77777777" w:rsidR="005A0027" w:rsidRPr="002A435C" w:rsidRDefault="005A0027">
            <w:pPr>
              <w:rPr>
                <w:rFonts w:asciiTheme="minorHAnsi" w:hAnsiTheme="minorHAnsi" w:cstheme="minorHAnsi"/>
                <w:b/>
              </w:rPr>
            </w:pPr>
          </w:p>
        </w:tc>
        <w:tc>
          <w:tcPr>
            <w:tcW w:w="1260" w:type="dxa"/>
            <w:tcBorders>
              <w:top w:val="single" w:sz="4" w:space="0" w:color="auto"/>
              <w:left w:val="single" w:sz="4" w:space="0" w:color="auto"/>
              <w:bottom w:val="single" w:sz="4" w:space="0" w:color="auto"/>
              <w:right w:val="single" w:sz="4" w:space="0" w:color="auto"/>
            </w:tcBorders>
          </w:tcPr>
          <w:p w14:paraId="4BE07F4A" w14:textId="77777777" w:rsidR="005A0027" w:rsidRPr="002A435C" w:rsidRDefault="005A0027">
            <w:pPr>
              <w:rPr>
                <w:rFonts w:asciiTheme="minorHAnsi" w:hAnsiTheme="minorHAnsi" w:cstheme="minorHAnsi"/>
                <w:b/>
              </w:rPr>
            </w:pPr>
          </w:p>
        </w:tc>
        <w:tc>
          <w:tcPr>
            <w:tcW w:w="1615" w:type="dxa"/>
            <w:tcBorders>
              <w:top w:val="single" w:sz="4" w:space="0" w:color="auto"/>
              <w:left w:val="single" w:sz="4" w:space="0" w:color="auto"/>
              <w:bottom w:val="single" w:sz="4" w:space="0" w:color="auto"/>
              <w:right w:val="single" w:sz="4" w:space="0" w:color="auto"/>
            </w:tcBorders>
          </w:tcPr>
          <w:p w14:paraId="7E802314" w14:textId="77777777" w:rsidR="005A0027" w:rsidRPr="002A435C" w:rsidRDefault="005A0027">
            <w:pPr>
              <w:rPr>
                <w:rFonts w:asciiTheme="minorHAnsi" w:hAnsiTheme="minorHAnsi" w:cstheme="minorHAnsi"/>
                <w:b/>
              </w:rPr>
            </w:pPr>
          </w:p>
        </w:tc>
      </w:tr>
      <w:tr w:rsidR="00744E57" w:rsidRPr="00D12D33" w14:paraId="505158AF" w14:textId="77777777" w:rsidTr="005A0027">
        <w:tc>
          <w:tcPr>
            <w:tcW w:w="2515" w:type="dxa"/>
            <w:tcBorders>
              <w:top w:val="single" w:sz="4" w:space="0" w:color="auto"/>
              <w:left w:val="single" w:sz="4" w:space="0" w:color="auto"/>
              <w:bottom w:val="single" w:sz="4" w:space="0" w:color="auto"/>
              <w:right w:val="single" w:sz="4" w:space="0" w:color="auto"/>
            </w:tcBorders>
            <w:hideMark/>
          </w:tcPr>
          <w:p w14:paraId="595D69CA" w14:textId="77777777" w:rsidR="005A0027" w:rsidRPr="0056023A" w:rsidRDefault="005A0027" w:rsidP="002A435C">
            <w:pPr>
              <w:jc w:val="both"/>
              <w:rPr>
                <w:rFonts w:asciiTheme="minorHAnsi" w:hAnsiTheme="minorHAnsi" w:cstheme="minorHAnsi"/>
              </w:rPr>
            </w:pPr>
            <w:r w:rsidRPr="0056023A">
              <w:rPr>
                <w:rFonts w:asciiTheme="minorHAnsi" w:hAnsiTheme="minorHAnsi" w:cstheme="minorHAnsi"/>
              </w:rPr>
              <w:t>General construction activities – emergency preparedness and response</w:t>
            </w:r>
          </w:p>
        </w:tc>
        <w:tc>
          <w:tcPr>
            <w:tcW w:w="2880" w:type="dxa"/>
            <w:tcBorders>
              <w:top w:val="single" w:sz="4" w:space="0" w:color="auto"/>
              <w:left w:val="single" w:sz="4" w:space="0" w:color="auto"/>
              <w:bottom w:val="single" w:sz="4" w:space="0" w:color="auto"/>
              <w:right w:val="single" w:sz="4" w:space="0" w:color="auto"/>
            </w:tcBorders>
          </w:tcPr>
          <w:p w14:paraId="6FB03FA6" w14:textId="77777777" w:rsidR="005A0027" w:rsidRPr="0056023A" w:rsidRDefault="005A0027">
            <w:pPr>
              <w:rPr>
                <w:rFonts w:asciiTheme="minorHAnsi" w:hAnsiTheme="minorHAnsi" w:cstheme="minorHAnsi"/>
              </w:rPr>
            </w:pPr>
          </w:p>
        </w:tc>
        <w:tc>
          <w:tcPr>
            <w:tcW w:w="3933" w:type="dxa"/>
            <w:tcBorders>
              <w:top w:val="single" w:sz="4" w:space="0" w:color="auto"/>
              <w:left w:val="single" w:sz="4" w:space="0" w:color="auto"/>
              <w:bottom w:val="single" w:sz="4" w:space="0" w:color="auto"/>
              <w:right w:val="single" w:sz="4" w:space="0" w:color="auto"/>
            </w:tcBorders>
          </w:tcPr>
          <w:p w14:paraId="5786B844" w14:textId="77777777" w:rsidR="005A0027" w:rsidRPr="002A435C" w:rsidRDefault="005A0027">
            <w:pPr>
              <w:rPr>
                <w:rFonts w:asciiTheme="minorHAnsi" w:hAnsiTheme="minorHAnsi" w:cstheme="minorHAnsi"/>
              </w:rPr>
            </w:pPr>
          </w:p>
        </w:tc>
        <w:tc>
          <w:tcPr>
            <w:tcW w:w="2187" w:type="dxa"/>
            <w:tcBorders>
              <w:top w:val="single" w:sz="4" w:space="0" w:color="auto"/>
              <w:left w:val="single" w:sz="4" w:space="0" w:color="auto"/>
              <w:bottom w:val="single" w:sz="4" w:space="0" w:color="auto"/>
              <w:right w:val="single" w:sz="4" w:space="0" w:color="auto"/>
            </w:tcBorders>
          </w:tcPr>
          <w:p w14:paraId="6657F75F" w14:textId="77777777" w:rsidR="005A0027" w:rsidRPr="002A435C" w:rsidRDefault="005A0027">
            <w:pPr>
              <w:rPr>
                <w:rFonts w:asciiTheme="minorHAnsi" w:hAnsiTheme="minorHAnsi" w:cstheme="minorHAnsi"/>
                <w:b/>
              </w:rPr>
            </w:pPr>
          </w:p>
        </w:tc>
        <w:tc>
          <w:tcPr>
            <w:tcW w:w="1260" w:type="dxa"/>
            <w:tcBorders>
              <w:top w:val="single" w:sz="4" w:space="0" w:color="auto"/>
              <w:left w:val="single" w:sz="4" w:space="0" w:color="auto"/>
              <w:bottom w:val="single" w:sz="4" w:space="0" w:color="auto"/>
              <w:right w:val="single" w:sz="4" w:space="0" w:color="auto"/>
            </w:tcBorders>
          </w:tcPr>
          <w:p w14:paraId="57B9DC37" w14:textId="77777777" w:rsidR="005A0027" w:rsidRPr="002A435C" w:rsidRDefault="005A0027">
            <w:pPr>
              <w:rPr>
                <w:rFonts w:asciiTheme="minorHAnsi" w:hAnsiTheme="minorHAnsi" w:cstheme="minorHAnsi"/>
                <w:b/>
              </w:rPr>
            </w:pPr>
          </w:p>
        </w:tc>
        <w:tc>
          <w:tcPr>
            <w:tcW w:w="1615" w:type="dxa"/>
            <w:tcBorders>
              <w:top w:val="single" w:sz="4" w:space="0" w:color="auto"/>
              <w:left w:val="single" w:sz="4" w:space="0" w:color="auto"/>
              <w:bottom w:val="single" w:sz="4" w:space="0" w:color="auto"/>
              <w:right w:val="single" w:sz="4" w:space="0" w:color="auto"/>
            </w:tcBorders>
          </w:tcPr>
          <w:p w14:paraId="1042089E" w14:textId="77777777" w:rsidR="005A0027" w:rsidRPr="002A435C" w:rsidRDefault="005A0027">
            <w:pPr>
              <w:rPr>
                <w:rFonts w:asciiTheme="minorHAnsi" w:hAnsiTheme="minorHAnsi" w:cstheme="minorHAnsi"/>
                <w:b/>
              </w:rPr>
            </w:pPr>
          </w:p>
        </w:tc>
      </w:tr>
      <w:tr w:rsidR="00744E57" w:rsidRPr="00D12D33" w14:paraId="3403CE8F" w14:textId="77777777" w:rsidTr="005A0027">
        <w:tc>
          <w:tcPr>
            <w:tcW w:w="2515" w:type="dxa"/>
            <w:tcBorders>
              <w:top w:val="single" w:sz="4" w:space="0" w:color="auto"/>
              <w:left w:val="single" w:sz="4" w:space="0" w:color="auto"/>
              <w:bottom w:val="single" w:sz="4" w:space="0" w:color="auto"/>
              <w:right w:val="single" w:sz="4" w:space="0" w:color="auto"/>
            </w:tcBorders>
            <w:hideMark/>
          </w:tcPr>
          <w:p w14:paraId="5BC40FC2" w14:textId="77777777" w:rsidR="005A0027" w:rsidRPr="0056023A" w:rsidRDefault="005A0027" w:rsidP="002A435C">
            <w:pPr>
              <w:jc w:val="both"/>
              <w:rPr>
                <w:rFonts w:asciiTheme="minorHAnsi" w:hAnsiTheme="minorHAnsi" w:cstheme="minorHAnsi"/>
              </w:rPr>
            </w:pPr>
            <w:r w:rsidRPr="0056023A">
              <w:rPr>
                <w:rFonts w:asciiTheme="minorHAnsi" w:hAnsiTheme="minorHAnsi" w:cstheme="minorHAnsi"/>
              </w:rPr>
              <w:t xml:space="preserve">Construction activities related to </w:t>
            </w:r>
            <w:r w:rsidRPr="0056023A">
              <w:rPr>
                <w:rFonts w:asciiTheme="minorHAnsi" w:hAnsiTheme="minorHAnsi" w:cstheme="minorHAnsi"/>
                <w:i/>
              </w:rPr>
              <w:t>onsite</w:t>
            </w:r>
            <w:r w:rsidRPr="0056023A">
              <w:rPr>
                <w:rFonts w:asciiTheme="minorHAnsi" w:hAnsiTheme="minorHAnsi" w:cstheme="minorHAnsi"/>
              </w:rPr>
              <w:t xml:space="preserve"> waste management facilities, including temporary storage, incinerator, sewerage system and wastewater treatment works</w:t>
            </w:r>
          </w:p>
        </w:tc>
        <w:tc>
          <w:tcPr>
            <w:tcW w:w="2880" w:type="dxa"/>
            <w:tcBorders>
              <w:top w:val="single" w:sz="4" w:space="0" w:color="auto"/>
              <w:left w:val="single" w:sz="4" w:space="0" w:color="auto"/>
              <w:bottom w:val="single" w:sz="4" w:space="0" w:color="auto"/>
              <w:right w:val="single" w:sz="4" w:space="0" w:color="auto"/>
            </w:tcBorders>
          </w:tcPr>
          <w:p w14:paraId="0B9D6BAF" w14:textId="77777777" w:rsidR="005A0027" w:rsidRPr="0056023A" w:rsidRDefault="005A0027">
            <w:pPr>
              <w:rPr>
                <w:rFonts w:asciiTheme="minorHAnsi" w:hAnsiTheme="minorHAnsi" w:cstheme="minorHAnsi"/>
              </w:rPr>
            </w:pPr>
          </w:p>
        </w:tc>
        <w:tc>
          <w:tcPr>
            <w:tcW w:w="3933" w:type="dxa"/>
            <w:tcBorders>
              <w:top w:val="single" w:sz="4" w:space="0" w:color="auto"/>
              <w:left w:val="single" w:sz="4" w:space="0" w:color="auto"/>
              <w:bottom w:val="single" w:sz="4" w:space="0" w:color="auto"/>
              <w:right w:val="single" w:sz="4" w:space="0" w:color="auto"/>
            </w:tcBorders>
          </w:tcPr>
          <w:p w14:paraId="3138C2C3" w14:textId="77777777" w:rsidR="005A0027" w:rsidRPr="002A435C" w:rsidRDefault="005A0027">
            <w:pPr>
              <w:rPr>
                <w:rFonts w:asciiTheme="minorHAnsi" w:hAnsiTheme="minorHAnsi" w:cstheme="minorHAnsi"/>
              </w:rPr>
            </w:pPr>
          </w:p>
        </w:tc>
        <w:tc>
          <w:tcPr>
            <w:tcW w:w="2187" w:type="dxa"/>
            <w:tcBorders>
              <w:top w:val="single" w:sz="4" w:space="0" w:color="auto"/>
              <w:left w:val="single" w:sz="4" w:space="0" w:color="auto"/>
              <w:bottom w:val="single" w:sz="4" w:space="0" w:color="auto"/>
              <w:right w:val="single" w:sz="4" w:space="0" w:color="auto"/>
            </w:tcBorders>
          </w:tcPr>
          <w:p w14:paraId="6994706E" w14:textId="77777777" w:rsidR="005A0027" w:rsidRPr="002A435C" w:rsidRDefault="005A0027">
            <w:pPr>
              <w:rPr>
                <w:rFonts w:asciiTheme="minorHAnsi" w:hAnsiTheme="minorHAnsi" w:cstheme="minorHAnsi"/>
                <w:b/>
              </w:rPr>
            </w:pPr>
          </w:p>
        </w:tc>
        <w:tc>
          <w:tcPr>
            <w:tcW w:w="1260" w:type="dxa"/>
            <w:tcBorders>
              <w:top w:val="single" w:sz="4" w:space="0" w:color="auto"/>
              <w:left w:val="single" w:sz="4" w:space="0" w:color="auto"/>
              <w:bottom w:val="single" w:sz="4" w:space="0" w:color="auto"/>
              <w:right w:val="single" w:sz="4" w:space="0" w:color="auto"/>
            </w:tcBorders>
          </w:tcPr>
          <w:p w14:paraId="7EAA11A3" w14:textId="77777777" w:rsidR="005A0027" w:rsidRPr="002A435C" w:rsidRDefault="005A0027">
            <w:pPr>
              <w:rPr>
                <w:rFonts w:asciiTheme="minorHAnsi" w:hAnsiTheme="minorHAnsi" w:cstheme="minorHAnsi"/>
                <w:b/>
              </w:rPr>
            </w:pPr>
          </w:p>
        </w:tc>
        <w:tc>
          <w:tcPr>
            <w:tcW w:w="1615" w:type="dxa"/>
            <w:tcBorders>
              <w:top w:val="single" w:sz="4" w:space="0" w:color="auto"/>
              <w:left w:val="single" w:sz="4" w:space="0" w:color="auto"/>
              <w:bottom w:val="single" w:sz="4" w:space="0" w:color="auto"/>
              <w:right w:val="single" w:sz="4" w:space="0" w:color="auto"/>
            </w:tcBorders>
          </w:tcPr>
          <w:p w14:paraId="5D7386B6" w14:textId="77777777" w:rsidR="005A0027" w:rsidRPr="002A435C" w:rsidRDefault="005A0027">
            <w:pPr>
              <w:rPr>
                <w:rFonts w:asciiTheme="minorHAnsi" w:hAnsiTheme="minorHAnsi" w:cstheme="minorHAnsi"/>
                <w:b/>
              </w:rPr>
            </w:pPr>
          </w:p>
        </w:tc>
      </w:tr>
      <w:tr w:rsidR="00744E57" w:rsidRPr="00D12D33" w14:paraId="5ACC14E3" w14:textId="77777777" w:rsidTr="005A0027">
        <w:tc>
          <w:tcPr>
            <w:tcW w:w="2515" w:type="dxa"/>
            <w:tcBorders>
              <w:top w:val="single" w:sz="4" w:space="0" w:color="auto"/>
              <w:left w:val="single" w:sz="4" w:space="0" w:color="auto"/>
              <w:bottom w:val="single" w:sz="4" w:space="0" w:color="auto"/>
              <w:right w:val="single" w:sz="4" w:space="0" w:color="auto"/>
            </w:tcBorders>
            <w:hideMark/>
          </w:tcPr>
          <w:p w14:paraId="111800A5" w14:textId="77777777" w:rsidR="005A0027" w:rsidRPr="0056023A" w:rsidRDefault="005A0027" w:rsidP="002A435C">
            <w:pPr>
              <w:jc w:val="both"/>
              <w:rPr>
                <w:rFonts w:asciiTheme="minorHAnsi" w:hAnsiTheme="minorHAnsi" w:cstheme="minorHAnsi"/>
              </w:rPr>
            </w:pPr>
            <w:r w:rsidRPr="0056023A">
              <w:rPr>
                <w:rFonts w:asciiTheme="minorHAnsi" w:hAnsiTheme="minorHAnsi" w:cstheme="minorHAnsi"/>
              </w:rPr>
              <w:t xml:space="preserve">Construction activities related to demolition of existing structures or facilities (if needed) </w:t>
            </w:r>
          </w:p>
        </w:tc>
        <w:tc>
          <w:tcPr>
            <w:tcW w:w="2880" w:type="dxa"/>
            <w:tcBorders>
              <w:top w:val="single" w:sz="4" w:space="0" w:color="auto"/>
              <w:left w:val="single" w:sz="4" w:space="0" w:color="auto"/>
              <w:bottom w:val="single" w:sz="4" w:space="0" w:color="auto"/>
              <w:right w:val="single" w:sz="4" w:space="0" w:color="auto"/>
            </w:tcBorders>
          </w:tcPr>
          <w:p w14:paraId="60DD725C" w14:textId="77777777" w:rsidR="005A0027" w:rsidRPr="0056023A" w:rsidRDefault="005A0027">
            <w:pPr>
              <w:rPr>
                <w:rFonts w:asciiTheme="minorHAnsi" w:hAnsiTheme="minorHAnsi" w:cstheme="minorHAnsi"/>
              </w:rPr>
            </w:pPr>
          </w:p>
        </w:tc>
        <w:tc>
          <w:tcPr>
            <w:tcW w:w="3933" w:type="dxa"/>
            <w:tcBorders>
              <w:top w:val="single" w:sz="4" w:space="0" w:color="auto"/>
              <w:left w:val="single" w:sz="4" w:space="0" w:color="auto"/>
              <w:bottom w:val="single" w:sz="4" w:space="0" w:color="auto"/>
              <w:right w:val="single" w:sz="4" w:space="0" w:color="auto"/>
            </w:tcBorders>
          </w:tcPr>
          <w:p w14:paraId="2A792B02" w14:textId="77777777" w:rsidR="005A0027" w:rsidRPr="002A435C" w:rsidRDefault="005A0027">
            <w:pPr>
              <w:rPr>
                <w:rFonts w:asciiTheme="minorHAnsi" w:hAnsiTheme="minorHAnsi" w:cstheme="minorHAnsi"/>
              </w:rPr>
            </w:pPr>
          </w:p>
        </w:tc>
        <w:tc>
          <w:tcPr>
            <w:tcW w:w="2187" w:type="dxa"/>
            <w:tcBorders>
              <w:top w:val="single" w:sz="4" w:space="0" w:color="auto"/>
              <w:left w:val="single" w:sz="4" w:space="0" w:color="auto"/>
              <w:bottom w:val="single" w:sz="4" w:space="0" w:color="auto"/>
              <w:right w:val="single" w:sz="4" w:space="0" w:color="auto"/>
            </w:tcBorders>
          </w:tcPr>
          <w:p w14:paraId="0573C1AC" w14:textId="77777777" w:rsidR="005A0027" w:rsidRPr="002A435C" w:rsidRDefault="005A0027">
            <w:pPr>
              <w:rPr>
                <w:rFonts w:asciiTheme="minorHAnsi" w:hAnsiTheme="minorHAnsi" w:cstheme="minorHAnsi"/>
                <w:b/>
              </w:rPr>
            </w:pPr>
          </w:p>
        </w:tc>
        <w:tc>
          <w:tcPr>
            <w:tcW w:w="1260" w:type="dxa"/>
            <w:tcBorders>
              <w:top w:val="single" w:sz="4" w:space="0" w:color="auto"/>
              <w:left w:val="single" w:sz="4" w:space="0" w:color="auto"/>
              <w:bottom w:val="single" w:sz="4" w:space="0" w:color="auto"/>
              <w:right w:val="single" w:sz="4" w:space="0" w:color="auto"/>
            </w:tcBorders>
          </w:tcPr>
          <w:p w14:paraId="44D9A413" w14:textId="77777777" w:rsidR="005A0027" w:rsidRPr="002A435C" w:rsidRDefault="005A0027">
            <w:pPr>
              <w:rPr>
                <w:rFonts w:asciiTheme="minorHAnsi" w:hAnsiTheme="minorHAnsi" w:cstheme="minorHAnsi"/>
                <w:b/>
              </w:rPr>
            </w:pPr>
          </w:p>
        </w:tc>
        <w:tc>
          <w:tcPr>
            <w:tcW w:w="1615" w:type="dxa"/>
            <w:tcBorders>
              <w:top w:val="single" w:sz="4" w:space="0" w:color="auto"/>
              <w:left w:val="single" w:sz="4" w:space="0" w:color="auto"/>
              <w:bottom w:val="single" w:sz="4" w:space="0" w:color="auto"/>
              <w:right w:val="single" w:sz="4" w:space="0" w:color="auto"/>
            </w:tcBorders>
          </w:tcPr>
          <w:p w14:paraId="6C783668" w14:textId="77777777" w:rsidR="005A0027" w:rsidRPr="002A435C" w:rsidRDefault="005A0027">
            <w:pPr>
              <w:rPr>
                <w:rFonts w:asciiTheme="minorHAnsi" w:hAnsiTheme="minorHAnsi" w:cstheme="minorHAnsi"/>
                <w:b/>
              </w:rPr>
            </w:pPr>
          </w:p>
        </w:tc>
      </w:tr>
      <w:tr w:rsidR="00744E57" w:rsidRPr="00D12D33" w14:paraId="7C51E1FD" w14:textId="77777777" w:rsidTr="005A0027">
        <w:tc>
          <w:tcPr>
            <w:tcW w:w="2515" w:type="dxa"/>
            <w:tcBorders>
              <w:top w:val="single" w:sz="4" w:space="0" w:color="auto"/>
              <w:left w:val="single" w:sz="4" w:space="0" w:color="auto"/>
              <w:bottom w:val="single" w:sz="4" w:space="0" w:color="auto"/>
              <w:right w:val="single" w:sz="4" w:space="0" w:color="auto"/>
            </w:tcBorders>
            <w:hideMark/>
          </w:tcPr>
          <w:p w14:paraId="624A31E3" w14:textId="77777777" w:rsidR="005A0027" w:rsidRPr="000B16F5" w:rsidRDefault="005A0027">
            <w:pPr>
              <w:rPr>
                <w:rFonts w:asciiTheme="minorHAnsi" w:hAnsiTheme="minorHAnsi" w:cstheme="minorHAnsi"/>
              </w:rPr>
            </w:pPr>
            <w:r w:rsidRPr="000B16F5">
              <w:rPr>
                <w:rFonts w:asciiTheme="minorHAnsi" w:hAnsiTheme="minorHAnsi" w:cstheme="minorHAnsi"/>
                <w:i/>
              </w:rPr>
              <w:t>To be expanded</w:t>
            </w:r>
          </w:p>
        </w:tc>
        <w:tc>
          <w:tcPr>
            <w:tcW w:w="2880" w:type="dxa"/>
            <w:tcBorders>
              <w:top w:val="single" w:sz="4" w:space="0" w:color="auto"/>
              <w:left w:val="single" w:sz="4" w:space="0" w:color="auto"/>
              <w:bottom w:val="single" w:sz="4" w:space="0" w:color="auto"/>
              <w:right w:val="single" w:sz="4" w:space="0" w:color="auto"/>
            </w:tcBorders>
          </w:tcPr>
          <w:p w14:paraId="5368C11B" w14:textId="77777777" w:rsidR="005A0027" w:rsidRPr="002A435C" w:rsidRDefault="005A0027">
            <w:pPr>
              <w:rPr>
                <w:rFonts w:asciiTheme="minorHAnsi" w:hAnsiTheme="minorHAnsi" w:cstheme="minorHAnsi"/>
              </w:rPr>
            </w:pPr>
          </w:p>
        </w:tc>
        <w:tc>
          <w:tcPr>
            <w:tcW w:w="3933" w:type="dxa"/>
            <w:tcBorders>
              <w:top w:val="single" w:sz="4" w:space="0" w:color="auto"/>
              <w:left w:val="single" w:sz="4" w:space="0" w:color="auto"/>
              <w:bottom w:val="single" w:sz="4" w:space="0" w:color="auto"/>
              <w:right w:val="single" w:sz="4" w:space="0" w:color="auto"/>
            </w:tcBorders>
          </w:tcPr>
          <w:p w14:paraId="74C51B5F" w14:textId="77777777" w:rsidR="005A0027" w:rsidRPr="002A435C" w:rsidRDefault="005A0027">
            <w:pPr>
              <w:rPr>
                <w:rFonts w:asciiTheme="minorHAnsi" w:hAnsiTheme="minorHAnsi" w:cstheme="minorHAnsi"/>
              </w:rPr>
            </w:pPr>
          </w:p>
        </w:tc>
        <w:tc>
          <w:tcPr>
            <w:tcW w:w="2187" w:type="dxa"/>
            <w:tcBorders>
              <w:top w:val="single" w:sz="4" w:space="0" w:color="auto"/>
              <w:left w:val="single" w:sz="4" w:space="0" w:color="auto"/>
              <w:bottom w:val="single" w:sz="4" w:space="0" w:color="auto"/>
              <w:right w:val="single" w:sz="4" w:space="0" w:color="auto"/>
            </w:tcBorders>
          </w:tcPr>
          <w:p w14:paraId="48B8014C" w14:textId="77777777" w:rsidR="005A0027" w:rsidRPr="002A435C" w:rsidRDefault="005A0027">
            <w:pPr>
              <w:rPr>
                <w:rFonts w:asciiTheme="minorHAnsi" w:hAnsiTheme="minorHAnsi" w:cstheme="minorHAnsi"/>
                <w:b/>
              </w:rPr>
            </w:pPr>
          </w:p>
        </w:tc>
        <w:tc>
          <w:tcPr>
            <w:tcW w:w="1260" w:type="dxa"/>
            <w:tcBorders>
              <w:top w:val="single" w:sz="4" w:space="0" w:color="auto"/>
              <w:left w:val="single" w:sz="4" w:space="0" w:color="auto"/>
              <w:bottom w:val="single" w:sz="4" w:space="0" w:color="auto"/>
              <w:right w:val="single" w:sz="4" w:space="0" w:color="auto"/>
            </w:tcBorders>
          </w:tcPr>
          <w:p w14:paraId="5616AF21" w14:textId="77777777" w:rsidR="005A0027" w:rsidRPr="002A435C" w:rsidRDefault="005A0027">
            <w:pPr>
              <w:rPr>
                <w:rFonts w:asciiTheme="minorHAnsi" w:hAnsiTheme="minorHAnsi" w:cstheme="minorHAnsi"/>
                <w:b/>
              </w:rPr>
            </w:pPr>
          </w:p>
        </w:tc>
        <w:tc>
          <w:tcPr>
            <w:tcW w:w="1615" w:type="dxa"/>
            <w:tcBorders>
              <w:top w:val="single" w:sz="4" w:space="0" w:color="auto"/>
              <w:left w:val="single" w:sz="4" w:space="0" w:color="auto"/>
              <w:bottom w:val="single" w:sz="4" w:space="0" w:color="auto"/>
              <w:right w:val="single" w:sz="4" w:space="0" w:color="auto"/>
            </w:tcBorders>
          </w:tcPr>
          <w:p w14:paraId="3F495BC1" w14:textId="77777777" w:rsidR="005A0027" w:rsidRPr="002A435C" w:rsidRDefault="005A0027">
            <w:pPr>
              <w:rPr>
                <w:rFonts w:asciiTheme="minorHAnsi" w:hAnsiTheme="minorHAnsi" w:cstheme="minorHAnsi"/>
                <w:b/>
              </w:rPr>
            </w:pPr>
          </w:p>
        </w:tc>
      </w:tr>
    </w:tbl>
    <w:p w14:paraId="651F87B8" w14:textId="690D3667" w:rsidR="005A0027" w:rsidRDefault="005A0027" w:rsidP="005A0027">
      <w:pPr>
        <w:rPr>
          <w:rFonts w:cstheme="minorHAnsi"/>
        </w:rPr>
      </w:pPr>
    </w:p>
    <w:p w14:paraId="3AECFA24" w14:textId="77777777" w:rsidR="000B16F5" w:rsidRPr="002A435C" w:rsidRDefault="000B16F5" w:rsidP="005A0027">
      <w:pPr>
        <w:rPr>
          <w:rFonts w:cstheme="minorHAnsi"/>
        </w:rPr>
      </w:pPr>
    </w:p>
    <w:p w14:paraId="7948690A" w14:textId="77777777" w:rsidR="005A0027" w:rsidRPr="009F15E7" w:rsidRDefault="005A0027" w:rsidP="005A0027">
      <w:pPr>
        <w:rPr>
          <w:rFonts w:cstheme="minorHAnsi"/>
          <w:b/>
          <w:color w:val="000000" w:themeColor="text1"/>
        </w:rPr>
      </w:pPr>
      <w:r w:rsidRPr="009F15E7">
        <w:rPr>
          <w:rFonts w:cstheme="minorHAnsi"/>
          <w:b/>
          <w:color w:val="000000" w:themeColor="text1"/>
        </w:rPr>
        <w:t xml:space="preserve">Table </w:t>
      </w:r>
      <w:r w:rsidRPr="009F15E7">
        <w:rPr>
          <w:rFonts w:cstheme="minorHAnsi"/>
          <w:b/>
          <w:color w:val="000000" w:themeColor="text1"/>
          <w:lang w:eastAsia="zh-CN"/>
        </w:rPr>
        <w:t>3</w:t>
      </w:r>
      <w:r w:rsidRPr="009F15E7">
        <w:rPr>
          <w:rFonts w:cstheme="minorHAnsi"/>
          <w:b/>
          <w:color w:val="000000" w:themeColor="text1"/>
        </w:rPr>
        <w:t xml:space="preserve"> - Environmental and Social Risks and Mitigation Measures during </w:t>
      </w:r>
      <w:r w:rsidRPr="009F15E7">
        <w:rPr>
          <w:rFonts w:cstheme="minorHAnsi"/>
          <w:b/>
          <w:color w:val="000000" w:themeColor="text1"/>
          <w:lang w:eastAsia="zh-CN"/>
        </w:rPr>
        <w:t>Operational</w:t>
      </w:r>
      <w:r w:rsidRPr="009F15E7">
        <w:rPr>
          <w:rFonts w:cstheme="minorHAnsi"/>
          <w:b/>
          <w:color w:val="000000" w:themeColor="text1"/>
        </w:rPr>
        <w:t xml:space="preserve"> Stage</w:t>
      </w:r>
    </w:p>
    <w:tbl>
      <w:tblPr>
        <w:tblStyle w:val="TableGrid"/>
        <w:tblW w:w="0" w:type="auto"/>
        <w:tblLook w:val="04A0" w:firstRow="1" w:lastRow="0" w:firstColumn="1" w:lastColumn="0" w:noHBand="0" w:noVBand="1"/>
      </w:tblPr>
      <w:tblGrid>
        <w:gridCol w:w="2398"/>
        <w:gridCol w:w="2997"/>
        <w:gridCol w:w="3870"/>
        <w:gridCol w:w="2070"/>
        <w:gridCol w:w="1350"/>
        <w:gridCol w:w="1615"/>
      </w:tblGrid>
      <w:tr w:rsidR="00744E57" w:rsidRPr="00E67A3C" w14:paraId="2924BA81" w14:textId="77777777" w:rsidTr="002A435C">
        <w:trPr>
          <w:tblHeader/>
        </w:trPr>
        <w:tc>
          <w:tcPr>
            <w:tcW w:w="23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F2A19C" w14:textId="77777777" w:rsidR="005A0027" w:rsidRPr="00E67A3C" w:rsidRDefault="005A0027">
            <w:pPr>
              <w:jc w:val="center"/>
              <w:rPr>
                <w:rFonts w:asciiTheme="minorHAnsi" w:hAnsiTheme="minorHAnsi" w:cstheme="minorHAnsi"/>
                <w:b/>
              </w:rPr>
            </w:pPr>
            <w:r w:rsidRPr="00E67A3C">
              <w:rPr>
                <w:rFonts w:asciiTheme="minorHAnsi" w:eastAsia="SimSun" w:hAnsiTheme="minorHAnsi" w:cstheme="minorHAnsi"/>
                <w:b/>
                <w:lang w:eastAsia="zh-CN"/>
              </w:rPr>
              <w:t>Activities</w:t>
            </w:r>
          </w:p>
        </w:tc>
        <w:tc>
          <w:tcPr>
            <w:tcW w:w="2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C2EDCFA" w14:textId="77777777" w:rsidR="005A0027" w:rsidRPr="00E67A3C" w:rsidRDefault="005A0027">
            <w:pPr>
              <w:jc w:val="center"/>
              <w:rPr>
                <w:rFonts w:asciiTheme="minorHAnsi" w:hAnsiTheme="minorHAnsi" w:cstheme="minorHAnsi"/>
                <w:b/>
              </w:rPr>
            </w:pPr>
            <w:r w:rsidRPr="00E67A3C">
              <w:rPr>
                <w:rFonts w:asciiTheme="minorHAnsi" w:eastAsia="SimSun" w:hAnsiTheme="minorHAnsi" w:cstheme="minorHAnsi"/>
                <w:b/>
              </w:rPr>
              <w:br w:type="page"/>
              <w:t>Potential E&amp;S Risks and Impacts</w:t>
            </w:r>
          </w:p>
        </w:tc>
        <w:tc>
          <w:tcPr>
            <w:tcW w:w="38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E02D99" w14:textId="77777777" w:rsidR="005A0027" w:rsidRPr="00E67A3C" w:rsidRDefault="005A0027">
            <w:pPr>
              <w:jc w:val="center"/>
              <w:rPr>
                <w:rFonts w:asciiTheme="minorHAnsi" w:hAnsiTheme="minorHAnsi" w:cstheme="minorHAnsi"/>
                <w:b/>
              </w:rPr>
            </w:pPr>
            <w:r w:rsidRPr="00E67A3C">
              <w:rPr>
                <w:rFonts w:asciiTheme="minorHAnsi" w:eastAsia="SimSun" w:hAnsiTheme="minorHAnsi" w:cstheme="minorHAnsi"/>
                <w:b/>
              </w:rPr>
              <w:t>Proposed Mitigation Measures</w:t>
            </w:r>
          </w:p>
        </w:tc>
        <w:tc>
          <w:tcPr>
            <w:tcW w:w="2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422B0F" w14:textId="77777777" w:rsidR="005A0027" w:rsidRPr="00E67A3C" w:rsidRDefault="005A0027">
            <w:pPr>
              <w:jc w:val="center"/>
              <w:rPr>
                <w:rFonts w:asciiTheme="minorHAnsi" w:hAnsiTheme="minorHAnsi" w:cstheme="minorHAnsi"/>
                <w:b/>
              </w:rPr>
            </w:pPr>
            <w:r w:rsidRPr="00E67A3C">
              <w:rPr>
                <w:rFonts w:asciiTheme="minorHAnsi" w:eastAsia="SimSun" w:hAnsiTheme="minorHAnsi" w:cstheme="minorHAnsi"/>
                <w:b/>
              </w:rPr>
              <w:t>Responsibilities</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87ACE8B" w14:textId="77777777" w:rsidR="005A0027" w:rsidRPr="00E67A3C" w:rsidRDefault="005A0027">
            <w:pPr>
              <w:jc w:val="center"/>
              <w:rPr>
                <w:rFonts w:asciiTheme="minorHAnsi" w:hAnsiTheme="minorHAnsi" w:cstheme="minorHAnsi"/>
                <w:b/>
              </w:rPr>
            </w:pPr>
            <w:r w:rsidRPr="00E67A3C">
              <w:rPr>
                <w:rFonts w:asciiTheme="minorHAnsi" w:eastAsia="SimSun" w:hAnsiTheme="minorHAnsi" w:cstheme="minorHAnsi"/>
                <w:b/>
              </w:rPr>
              <w:t>Timeline</w:t>
            </w:r>
          </w:p>
        </w:tc>
        <w:tc>
          <w:tcPr>
            <w:tcW w:w="16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527A25" w14:textId="77777777" w:rsidR="005A0027" w:rsidRPr="00E67A3C" w:rsidRDefault="005A0027">
            <w:pPr>
              <w:jc w:val="center"/>
              <w:rPr>
                <w:rFonts w:asciiTheme="minorHAnsi" w:hAnsiTheme="minorHAnsi" w:cstheme="minorHAnsi"/>
                <w:b/>
              </w:rPr>
            </w:pPr>
            <w:r w:rsidRPr="00E67A3C">
              <w:rPr>
                <w:rFonts w:asciiTheme="minorHAnsi" w:eastAsia="SimSun" w:hAnsiTheme="minorHAnsi" w:cstheme="minorHAnsi"/>
                <w:b/>
              </w:rPr>
              <w:t>Budget</w:t>
            </w:r>
          </w:p>
        </w:tc>
      </w:tr>
      <w:tr w:rsidR="00744E57" w:rsidRPr="00412DEA" w14:paraId="55590982" w14:textId="77777777" w:rsidTr="002A435C">
        <w:tc>
          <w:tcPr>
            <w:tcW w:w="2398" w:type="dxa"/>
            <w:tcBorders>
              <w:top w:val="single" w:sz="4" w:space="0" w:color="auto"/>
              <w:left w:val="single" w:sz="4" w:space="0" w:color="auto"/>
              <w:bottom w:val="single" w:sz="4" w:space="0" w:color="auto"/>
              <w:right w:val="single" w:sz="4" w:space="0" w:color="auto"/>
            </w:tcBorders>
            <w:hideMark/>
          </w:tcPr>
          <w:p w14:paraId="0113B145" w14:textId="77777777" w:rsidR="005A0027" w:rsidRPr="00242BF7" w:rsidRDefault="005A0027" w:rsidP="002A435C">
            <w:pPr>
              <w:jc w:val="both"/>
              <w:rPr>
                <w:rFonts w:asciiTheme="minorHAnsi" w:hAnsiTheme="minorHAnsi" w:cstheme="minorHAnsi"/>
                <w:b/>
                <w:color w:val="000000" w:themeColor="text1"/>
              </w:rPr>
            </w:pPr>
            <w:r w:rsidRPr="00242BF7">
              <w:rPr>
                <w:rFonts w:asciiTheme="minorHAnsi" w:hAnsiTheme="minorHAnsi" w:cstheme="minorHAnsi"/>
                <w:color w:val="000000" w:themeColor="text1"/>
              </w:rPr>
              <w:t>General HCF operation – Environment</w:t>
            </w:r>
          </w:p>
        </w:tc>
        <w:tc>
          <w:tcPr>
            <w:tcW w:w="2997" w:type="dxa"/>
            <w:tcBorders>
              <w:top w:val="single" w:sz="4" w:space="0" w:color="auto"/>
              <w:left w:val="single" w:sz="4" w:space="0" w:color="auto"/>
              <w:bottom w:val="single" w:sz="4" w:space="0" w:color="auto"/>
              <w:right w:val="single" w:sz="4" w:space="0" w:color="auto"/>
            </w:tcBorders>
            <w:hideMark/>
          </w:tcPr>
          <w:p w14:paraId="6B8465B4" w14:textId="7D22D9BE" w:rsidR="005A0027" w:rsidRPr="00242BF7" w:rsidRDefault="005A0027">
            <w:pPr>
              <w:rPr>
                <w:rFonts w:asciiTheme="minorHAnsi" w:hAnsiTheme="minorHAnsi" w:cstheme="minorHAnsi"/>
                <w:b/>
                <w:color w:val="000000" w:themeColor="text1"/>
              </w:rPr>
            </w:pPr>
            <w:r w:rsidRPr="00242BF7">
              <w:rPr>
                <w:rFonts w:asciiTheme="minorHAnsi" w:hAnsiTheme="minorHAnsi" w:cstheme="minorHAnsi"/>
                <w:color w:val="000000" w:themeColor="text1"/>
              </w:rPr>
              <w:t xml:space="preserve">General wastes, </w:t>
            </w:r>
            <w:r w:rsidR="00451D0C" w:rsidRPr="00242BF7">
              <w:rPr>
                <w:rFonts w:asciiTheme="minorHAnsi" w:hAnsiTheme="minorHAnsi" w:cstheme="minorHAnsi"/>
                <w:color w:val="000000" w:themeColor="text1"/>
              </w:rPr>
              <w:t>wastewater,</w:t>
            </w:r>
            <w:r w:rsidRPr="00242BF7">
              <w:rPr>
                <w:rFonts w:asciiTheme="minorHAnsi" w:hAnsiTheme="minorHAnsi" w:cstheme="minorHAnsi"/>
                <w:color w:val="000000" w:themeColor="text1"/>
              </w:rPr>
              <w:t xml:space="preserve"> and air emissions</w:t>
            </w:r>
          </w:p>
        </w:tc>
        <w:tc>
          <w:tcPr>
            <w:tcW w:w="3870" w:type="dxa"/>
            <w:tcBorders>
              <w:top w:val="single" w:sz="4" w:space="0" w:color="auto"/>
              <w:left w:val="single" w:sz="4" w:space="0" w:color="auto"/>
              <w:bottom w:val="single" w:sz="4" w:space="0" w:color="auto"/>
              <w:right w:val="single" w:sz="4" w:space="0" w:color="auto"/>
            </w:tcBorders>
          </w:tcPr>
          <w:p w14:paraId="513E88BA" w14:textId="77777777" w:rsidR="005A0027" w:rsidRPr="00242BF7" w:rsidRDefault="005A0027">
            <w:pPr>
              <w:rPr>
                <w:rFonts w:asciiTheme="minorHAnsi" w:hAnsiTheme="minorHAnsi" w:cstheme="minorHAnsi"/>
                <w:b/>
                <w:color w:val="000000" w:themeColor="text1"/>
              </w:rPr>
            </w:pPr>
          </w:p>
        </w:tc>
        <w:tc>
          <w:tcPr>
            <w:tcW w:w="2070" w:type="dxa"/>
            <w:tcBorders>
              <w:top w:val="single" w:sz="4" w:space="0" w:color="auto"/>
              <w:left w:val="single" w:sz="4" w:space="0" w:color="auto"/>
              <w:bottom w:val="single" w:sz="4" w:space="0" w:color="auto"/>
              <w:right w:val="single" w:sz="4" w:space="0" w:color="auto"/>
            </w:tcBorders>
          </w:tcPr>
          <w:p w14:paraId="671020F5" w14:textId="77777777" w:rsidR="005A0027" w:rsidRPr="002A435C" w:rsidRDefault="005A0027">
            <w:pPr>
              <w:rPr>
                <w:rFonts w:asciiTheme="minorHAnsi" w:hAnsiTheme="minorHAnsi" w:cstheme="minorHAnsi"/>
                <w:b/>
              </w:rPr>
            </w:pPr>
          </w:p>
        </w:tc>
        <w:tc>
          <w:tcPr>
            <w:tcW w:w="1350" w:type="dxa"/>
            <w:tcBorders>
              <w:top w:val="single" w:sz="4" w:space="0" w:color="auto"/>
              <w:left w:val="single" w:sz="4" w:space="0" w:color="auto"/>
              <w:bottom w:val="single" w:sz="4" w:space="0" w:color="auto"/>
              <w:right w:val="single" w:sz="4" w:space="0" w:color="auto"/>
            </w:tcBorders>
          </w:tcPr>
          <w:p w14:paraId="70CD4B97" w14:textId="77777777" w:rsidR="005A0027" w:rsidRPr="002A435C" w:rsidRDefault="005A0027">
            <w:pPr>
              <w:rPr>
                <w:rFonts w:asciiTheme="minorHAnsi" w:hAnsiTheme="minorHAnsi" w:cstheme="minorHAnsi"/>
                <w:b/>
              </w:rPr>
            </w:pPr>
          </w:p>
        </w:tc>
        <w:tc>
          <w:tcPr>
            <w:tcW w:w="1615" w:type="dxa"/>
            <w:tcBorders>
              <w:top w:val="single" w:sz="4" w:space="0" w:color="auto"/>
              <w:left w:val="single" w:sz="4" w:space="0" w:color="auto"/>
              <w:bottom w:val="single" w:sz="4" w:space="0" w:color="auto"/>
              <w:right w:val="single" w:sz="4" w:space="0" w:color="auto"/>
            </w:tcBorders>
          </w:tcPr>
          <w:p w14:paraId="0ED9D1F9" w14:textId="77777777" w:rsidR="005A0027" w:rsidRPr="002A435C" w:rsidRDefault="005A0027">
            <w:pPr>
              <w:rPr>
                <w:rFonts w:asciiTheme="minorHAnsi" w:hAnsiTheme="minorHAnsi" w:cstheme="minorHAnsi"/>
                <w:b/>
              </w:rPr>
            </w:pPr>
          </w:p>
        </w:tc>
      </w:tr>
      <w:tr w:rsidR="00744E57" w:rsidRPr="00412DEA" w14:paraId="0EE01E10" w14:textId="77777777" w:rsidTr="002A435C">
        <w:tc>
          <w:tcPr>
            <w:tcW w:w="2398" w:type="dxa"/>
            <w:tcBorders>
              <w:top w:val="single" w:sz="4" w:space="0" w:color="auto"/>
              <w:left w:val="single" w:sz="4" w:space="0" w:color="auto"/>
              <w:bottom w:val="single" w:sz="4" w:space="0" w:color="auto"/>
              <w:right w:val="single" w:sz="4" w:space="0" w:color="auto"/>
            </w:tcBorders>
            <w:hideMark/>
          </w:tcPr>
          <w:p w14:paraId="53CEA814" w14:textId="77777777" w:rsidR="005A0027" w:rsidRPr="00242BF7" w:rsidRDefault="005A0027" w:rsidP="002A435C">
            <w:pPr>
              <w:jc w:val="both"/>
              <w:rPr>
                <w:rFonts w:asciiTheme="minorHAnsi" w:hAnsiTheme="minorHAnsi" w:cstheme="minorHAnsi"/>
                <w:b/>
                <w:color w:val="000000" w:themeColor="text1"/>
              </w:rPr>
            </w:pPr>
            <w:r w:rsidRPr="00242BF7">
              <w:rPr>
                <w:rFonts w:asciiTheme="minorHAnsi" w:hAnsiTheme="minorHAnsi" w:cstheme="minorHAnsi"/>
                <w:color w:val="000000" w:themeColor="text1"/>
              </w:rPr>
              <w:t>General HCF operation – OHS issues</w:t>
            </w:r>
          </w:p>
        </w:tc>
        <w:tc>
          <w:tcPr>
            <w:tcW w:w="2997" w:type="dxa"/>
            <w:tcBorders>
              <w:top w:val="single" w:sz="4" w:space="0" w:color="auto"/>
              <w:left w:val="single" w:sz="4" w:space="0" w:color="auto"/>
              <w:bottom w:val="single" w:sz="4" w:space="0" w:color="auto"/>
              <w:right w:val="single" w:sz="4" w:space="0" w:color="auto"/>
            </w:tcBorders>
            <w:hideMark/>
          </w:tcPr>
          <w:p w14:paraId="3A12D7AA" w14:textId="69785A6B" w:rsidR="005A0027" w:rsidRPr="00242BF7" w:rsidRDefault="005A0027" w:rsidP="00D47B5F">
            <w:pPr>
              <w:pStyle w:val="ListParagraph"/>
              <w:numPr>
                <w:ilvl w:val="0"/>
                <w:numId w:val="41"/>
              </w:numPr>
              <w:rPr>
                <w:rFonts w:asciiTheme="minorHAnsi" w:hAnsiTheme="minorHAnsi" w:cstheme="minorHAnsi"/>
                <w:color w:val="000000" w:themeColor="text1"/>
              </w:rPr>
            </w:pPr>
            <w:r w:rsidRPr="00242BF7">
              <w:rPr>
                <w:rFonts w:asciiTheme="minorHAnsi" w:hAnsiTheme="minorHAnsi" w:cstheme="minorHAnsi"/>
                <w:color w:val="000000" w:themeColor="text1"/>
              </w:rPr>
              <w:t>Physical hazards</w:t>
            </w:r>
            <w:r w:rsidR="00263885" w:rsidRPr="00242BF7">
              <w:rPr>
                <w:rFonts w:asciiTheme="minorHAnsi" w:hAnsiTheme="minorHAnsi" w:cstheme="minorHAnsi"/>
                <w:color w:val="000000" w:themeColor="text1"/>
              </w:rPr>
              <w:t>.</w:t>
            </w:r>
          </w:p>
          <w:p w14:paraId="7FE86AC6" w14:textId="0E8A5723" w:rsidR="005A0027" w:rsidRPr="00242BF7" w:rsidRDefault="005A0027" w:rsidP="00D47B5F">
            <w:pPr>
              <w:pStyle w:val="ListParagraph"/>
              <w:numPr>
                <w:ilvl w:val="0"/>
                <w:numId w:val="41"/>
              </w:numPr>
              <w:rPr>
                <w:rFonts w:asciiTheme="minorHAnsi" w:hAnsiTheme="minorHAnsi" w:cstheme="minorHAnsi"/>
                <w:color w:val="000000" w:themeColor="text1"/>
              </w:rPr>
            </w:pPr>
            <w:r w:rsidRPr="00242BF7">
              <w:rPr>
                <w:rFonts w:asciiTheme="minorHAnsi" w:hAnsiTheme="minorHAnsi" w:cstheme="minorHAnsi"/>
                <w:color w:val="000000" w:themeColor="text1"/>
              </w:rPr>
              <w:t>Electrical and explosive hazards</w:t>
            </w:r>
            <w:r w:rsidR="00263885" w:rsidRPr="00242BF7">
              <w:rPr>
                <w:rFonts w:asciiTheme="minorHAnsi" w:hAnsiTheme="minorHAnsi" w:cstheme="minorHAnsi"/>
                <w:color w:val="000000" w:themeColor="text1"/>
              </w:rPr>
              <w:t>.</w:t>
            </w:r>
          </w:p>
          <w:p w14:paraId="12551BDA" w14:textId="11109A75" w:rsidR="005A0027" w:rsidRPr="00242BF7" w:rsidRDefault="005A0027" w:rsidP="00D47B5F">
            <w:pPr>
              <w:pStyle w:val="ListParagraph"/>
              <w:numPr>
                <w:ilvl w:val="0"/>
                <w:numId w:val="41"/>
              </w:numPr>
              <w:rPr>
                <w:rFonts w:asciiTheme="minorHAnsi" w:hAnsiTheme="minorHAnsi" w:cstheme="minorHAnsi"/>
                <w:color w:val="000000" w:themeColor="text1"/>
              </w:rPr>
            </w:pPr>
            <w:r w:rsidRPr="00242BF7">
              <w:rPr>
                <w:rFonts w:asciiTheme="minorHAnsi" w:hAnsiTheme="minorHAnsi" w:cstheme="minorHAnsi"/>
                <w:color w:val="000000" w:themeColor="text1"/>
              </w:rPr>
              <w:t>Fire</w:t>
            </w:r>
            <w:r w:rsidR="00263885" w:rsidRPr="00242BF7">
              <w:rPr>
                <w:rFonts w:asciiTheme="minorHAnsi" w:hAnsiTheme="minorHAnsi" w:cstheme="minorHAnsi"/>
                <w:color w:val="000000" w:themeColor="text1"/>
              </w:rPr>
              <w:t>.</w:t>
            </w:r>
          </w:p>
          <w:p w14:paraId="661A3FA7" w14:textId="761FA772" w:rsidR="005A0027" w:rsidRPr="00242BF7" w:rsidRDefault="005A0027" w:rsidP="00D47B5F">
            <w:pPr>
              <w:pStyle w:val="ListParagraph"/>
              <w:numPr>
                <w:ilvl w:val="0"/>
                <w:numId w:val="41"/>
              </w:numPr>
              <w:rPr>
                <w:rFonts w:asciiTheme="minorHAnsi" w:hAnsiTheme="minorHAnsi" w:cstheme="minorHAnsi"/>
                <w:color w:val="000000" w:themeColor="text1"/>
              </w:rPr>
            </w:pPr>
            <w:r w:rsidRPr="00242BF7">
              <w:rPr>
                <w:rFonts w:asciiTheme="minorHAnsi" w:hAnsiTheme="minorHAnsi" w:cstheme="minorHAnsi"/>
                <w:color w:val="000000" w:themeColor="text1"/>
              </w:rPr>
              <w:t xml:space="preserve">Chemical </w:t>
            </w:r>
            <w:r w:rsidR="00263885" w:rsidRPr="00242BF7">
              <w:rPr>
                <w:rFonts w:asciiTheme="minorHAnsi" w:hAnsiTheme="minorHAnsi" w:cstheme="minorHAnsi"/>
                <w:color w:val="000000" w:themeColor="text1"/>
              </w:rPr>
              <w:t>substance.</w:t>
            </w:r>
          </w:p>
          <w:p w14:paraId="1808D21F" w14:textId="70C5FA49" w:rsidR="005A0027" w:rsidRPr="00242BF7" w:rsidRDefault="005A0027" w:rsidP="00D47B5F">
            <w:pPr>
              <w:pStyle w:val="ListParagraph"/>
              <w:numPr>
                <w:ilvl w:val="0"/>
                <w:numId w:val="41"/>
              </w:numPr>
              <w:rPr>
                <w:rFonts w:asciiTheme="minorHAnsi" w:hAnsiTheme="minorHAnsi" w:cstheme="minorHAnsi"/>
                <w:color w:val="000000" w:themeColor="text1"/>
              </w:rPr>
            </w:pPr>
            <w:r w:rsidRPr="00242BF7">
              <w:rPr>
                <w:rFonts w:asciiTheme="minorHAnsi" w:hAnsiTheme="minorHAnsi" w:cstheme="minorHAnsi"/>
                <w:color w:val="000000" w:themeColor="text1"/>
              </w:rPr>
              <w:t>Ergonomic hazard</w:t>
            </w:r>
            <w:r w:rsidR="00263885" w:rsidRPr="00242BF7">
              <w:rPr>
                <w:rFonts w:asciiTheme="minorHAnsi" w:hAnsiTheme="minorHAnsi" w:cstheme="minorHAnsi"/>
                <w:color w:val="000000" w:themeColor="text1"/>
              </w:rPr>
              <w:t>.</w:t>
            </w:r>
          </w:p>
          <w:p w14:paraId="2571AAAF" w14:textId="3767B407" w:rsidR="005A0027" w:rsidRPr="00242BF7" w:rsidRDefault="005A0027" w:rsidP="00D47B5F">
            <w:pPr>
              <w:pStyle w:val="ListParagraph"/>
              <w:numPr>
                <w:ilvl w:val="0"/>
                <w:numId w:val="41"/>
              </w:numPr>
              <w:rPr>
                <w:rFonts w:asciiTheme="minorHAnsi" w:hAnsiTheme="minorHAnsi" w:cstheme="minorHAnsi"/>
                <w:color w:val="000000" w:themeColor="text1"/>
              </w:rPr>
            </w:pPr>
            <w:r w:rsidRPr="00242BF7">
              <w:rPr>
                <w:rFonts w:asciiTheme="minorHAnsi" w:hAnsiTheme="minorHAnsi" w:cstheme="minorHAnsi"/>
                <w:color w:val="000000" w:themeColor="text1"/>
              </w:rPr>
              <w:t>Radioactive hazard</w:t>
            </w:r>
            <w:r w:rsidR="00263885" w:rsidRPr="00242BF7">
              <w:rPr>
                <w:rFonts w:asciiTheme="minorHAnsi" w:hAnsiTheme="minorHAnsi" w:cstheme="minorHAnsi"/>
                <w:color w:val="000000" w:themeColor="text1"/>
              </w:rPr>
              <w:t>.</w:t>
            </w:r>
          </w:p>
        </w:tc>
        <w:tc>
          <w:tcPr>
            <w:tcW w:w="3870" w:type="dxa"/>
            <w:tcBorders>
              <w:top w:val="single" w:sz="4" w:space="0" w:color="auto"/>
              <w:left w:val="single" w:sz="4" w:space="0" w:color="auto"/>
              <w:bottom w:val="single" w:sz="4" w:space="0" w:color="auto"/>
              <w:right w:val="single" w:sz="4" w:space="0" w:color="auto"/>
            </w:tcBorders>
          </w:tcPr>
          <w:p w14:paraId="14ADB0A0" w14:textId="77777777" w:rsidR="005A0027" w:rsidRPr="00242BF7" w:rsidRDefault="005A0027">
            <w:pPr>
              <w:rPr>
                <w:rFonts w:asciiTheme="minorHAnsi" w:hAnsiTheme="minorHAnsi" w:cstheme="minorHAnsi"/>
                <w:b/>
                <w:color w:val="000000" w:themeColor="text1"/>
              </w:rPr>
            </w:pPr>
          </w:p>
        </w:tc>
        <w:tc>
          <w:tcPr>
            <w:tcW w:w="2070" w:type="dxa"/>
            <w:tcBorders>
              <w:top w:val="single" w:sz="4" w:space="0" w:color="auto"/>
              <w:left w:val="single" w:sz="4" w:space="0" w:color="auto"/>
              <w:bottom w:val="single" w:sz="4" w:space="0" w:color="auto"/>
              <w:right w:val="single" w:sz="4" w:space="0" w:color="auto"/>
            </w:tcBorders>
          </w:tcPr>
          <w:p w14:paraId="665DB4AD" w14:textId="77777777" w:rsidR="005A0027" w:rsidRPr="002A435C" w:rsidRDefault="005A0027">
            <w:pPr>
              <w:rPr>
                <w:rFonts w:asciiTheme="minorHAnsi" w:hAnsiTheme="minorHAnsi" w:cstheme="minorHAnsi"/>
                <w:b/>
              </w:rPr>
            </w:pPr>
          </w:p>
        </w:tc>
        <w:tc>
          <w:tcPr>
            <w:tcW w:w="1350" w:type="dxa"/>
            <w:tcBorders>
              <w:top w:val="single" w:sz="4" w:space="0" w:color="auto"/>
              <w:left w:val="single" w:sz="4" w:space="0" w:color="auto"/>
              <w:bottom w:val="single" w:sz="4" w:space="0" w:color="auto"/>
              <w:right w:val="single" w:sz="4" w:space="0" w:color="auto"/>
            </w:tcBorders>
          </w:tcPr>
          <w:p w14:paraId="33E946C9" w14:textId="77777777" w:rsidR="005A0027" w:rsidRPr="002A435C" w:rsidRDefault="005A0027">
            <w:pPr>
              <w:rPr>
                <w:rFonts w:asciiTheme="minorHAnsi" w:hAnsiTheme="minorHAnsi" w:cstheme="minorHAnsi"/>
                <w:b/>
              </w:rPr>
            </w:pPr>
          </w:p>
        </w:tc>
        <w:tc>
          <w:tcPr>
            <w:tcW w:w="1615" w:type="dxa"/>
            <w:tcBorders>
              <w:top w:val="single" w:sz="4" w:space="0" w:color="auto"/>
              <w:left w:val="single" w:sz="4" w:space="0" w:color="auto"/>
              <w:bottom w:val="single" w:sz="4" w:space="0" w:color="auto"/>
              <w:right w:val="single" w:sz="4" w:space="0" w:color="auto"/>
            </w:tcBorders>
          </w:tcPr>
          <w:p w14:paraId="174D631D" w14:textId="77777777" w:rsidR="005A0027" w:rsidRPr="002A435C" w:rsidRDefault="005A0027">
            <w:pPr>
              <w:rPr>
                <w:rFonts w:asciiTheme="minorHAnsi" w:hAnsiTheme="minorHAnsi" w:cstheme="minorHAnsi"/>
                <w:b/>
              </w:rPr>
            </w:pPr>
          </w:p>
        </w:tc>
      </w:tr>
      <w:tr w:rsidR="00744E57" w:rsidRPr="00412DEA" w14:paraId="08D932E5" w14:textId="77777777" w:rsidTr="002A435C">
        <w:tc>
          <w:tcPr>
            <w:tcW w:w="2398" w:type="dxa"/>
            <w:tcBorders>
              <w:top w:val="single" w:sz="4" w:space="0" w:color="auto"/>
              <w:left w:val="single" w:sz="4" w:space="0" w:color="auto"/>
              <w:bottom w:val="single" w:sz="4" w:space="0" w:color="auto"/>
              <w:right w:val="single" w:sz="4" w:space="0" w:color="auto"/>
            </w:tcBorders>
            <w:hideMark/>
          </w:tcPr>
          <w:p w14:paraId="46EE0D13" w14:textId="77777777" w:rsidR="005A0027" w:rsidRPr="00242BF7" w:rsidRDefault="005A0027" w:rsidP="002A435C">
            <w:pPr>
              <w:jc w:val="both"/>
              <w:rPr>
                <w:rFonts w:asciiTheme="minorHAnsi" w:hAnsiTheme="minorHAnsi" w:cstheme="minorHAnsi"/>
                <w:b/>
                <w:color w:val="000000" w:themeColor="text1"/>
              </w:rPr>
            </w:pPr>
            <w:r w:rsidRPr="00242BF7">
              <w:rPr>
                <w:rFonts w:asciiTheme="minorHAnsi" w:hAnsiTheme="minorHAnsi" w:cstheme="minorHAnsi"/>
                <w:color w:val="000000" w:themeColor="text1"/>
                <w:lang w:eastAsia="zh-CN"/>
              </w:rPr>
              <w:t>HCF operation – Labor issue</w:t>
            </w:r>
          </w:p>
        </w:tc>
        <w:tc>
          <w:tcPr>
            <w:tcW w:w="2997" w:type="dxa"/>
            <w:tcBorders>
              <w:top w:val="single" w:sz="4" w:space="0" w:color="auto"/>
              <w:left w:val="single" w:sz="4" w:space="0" w:color="auto"/>
              <w:bottom w:val="single" w:sz="4" w:space="0" w:color="auto"/>
              <w:right w:val="single" w:sz="4" w:space="0" w:color="auto"/>
            </w:tcBorders>
          </w:tcPr>
          <w:p w14:paraId="357873C2" w14:textId="77777777" w:rsidR="005A0027" w:rsidRPr="00242BF7" w:rsidRDefault="005A0027">
            <w:pPr>
              <w:rPr>
                <w:rFonts w:asciiTheme="minorHAnsi" w:hAnsiTheme="minorHAnsi" w:cstheme="minorHAnsi"/>
                <w:b/>
                <w:color w:val="000000" w:themeColor="text1"/>
              </w:rPr>
            </w:pPr>
          </w:p>
        </w:tc>
        <w:tc>
          <w:tcPr>
            <w:tcW w:w="3870" w:type="dxa"/>
            <w:tcBorders>
              <w:top w:val="single" w:sz="4" w:space="0" w:color="auto"/>
              <w:left w:val="single" w:sz="4" w:space="0" w:color="auto"/>
              <w:bottom w:val="single" w:sz="4" w:space="0" w:color="auto"/>
              <w:right w:val="single" w:sz="4" w:space="0" w:color="auto"/>
            </w:tcBorders>
          </w:tcPr>
          <w:p w14:paraId="68FDBBDB" w14:textId="77777777" w:rsidR="005A0027" w:rsidRPr="00242BF7" w:rsidRDefault="005A0027">
            <w:pPr>
              <w:rPr>
                <w:rFonts w:asciiTheme="minorHAnsi" w:hAnsiTheme="minorHAnsi" w:cstheme="minorHAnsi"/>
                <w:b/>
                <w:color w:val="000000" w:themeColor="text1"/>
              </w:rPr>
            </w:pPr>
          </w:p>
        </w:tc>
        <w:tc>
          <w:tcPr>
            <w:tcW w:w="2070" w:type="dxa"/>
            <w:tcBorders>
              <w:top w:val="single" w:sz="4" w:space="0" w:color="auto"/>
              <w:left w:val="single" w:sz="4" w:space="0" w:color="auto"/>
              <w:bottom w:val="single" w:sz="4" w:space="0" w:color="auto"/>
              <w:right w:val="single" w:sz="4" w:space="0" w:color="auto"/>
            </w:tcBorders>
          </w:tcPr>
          <w:p w14:paraId="691CAD5A" w14:textId="77777777" w:rsidR="005A0027" w:rsidRPr="002A435C" w:rsidRDefault="005A0027">
            <w:pPr>
              <w:rPr>
                <w:rFonts w:asciiTheme="minorHAnsi" w:hAnsiTheme="minorHAnsi" w:cstheme="minorHAnsi"/>
                <w:b/>
              </w:rPr>
            </w:pPr>
          </w:p>
        </w:tc>
        <w:tc>
          <w:tcPr>
            <w:tcW w:w="1350" w:type="dxa"/>
            <w:tcBorders>
              <w:top w:val="single" w:sz="4" w:space="0" w:color="auto"/>
              <w:left w:val="single" w:sz="4" w:space="0" w:color="auto"/>
              <w:bottom w:val="single" w:sz="4" w:space="0" w:color="auto"/>
              <w:right w:val="single" w:sz="4" w:space="0" w:color="auto"/>
            </w:tcBorders>
          </w:tcPr>
          <w:p w14:paraId="0C334C03" w14:textId="77777777" w:rsidR="005A0027" w:rsidRPr="002A435C" w:rsidRDefault="005A0027">
            <w:pPr>
              <w:rPr>
                <w:rFonts w:asciiTheme="minorHAnsi" w:hAnsiTheme="minorHAnsi" w:cstheme="minorHAnsi"/>
                <w:b/>
              </w:rPr>
            </w:pPr>
          </w:p>
        </w:tc>
        <w:tc>
          <w:tcPr>
            <w:tcW w:w="1615" w:type="dxa"/>
            <w:tcBorders>
              <w:top w:val="single" w:sz="4" w:space="0" w:color="auto"/>
              <w:left w:val="single" w:sz="4" w:space="0" w:color="auto"/>
              <w:bottom w:val="single" w:sz="4" w:space="0" w:color="auto"/>
              <w:right w:val="single" w:sz="4" w:space="0" w:color="auto"/>
            </w:tcBorders>
          </w:tcPr>
          <w:p w14:paraId="26F7BB4D" w14:textId="77777777" w:rsidR="005A0027" w:rsidRPr="002A435C" w:rsidRDefault="005A0027">
            <w:pPr>
              <w:rPr>
                <w:rFonts w:asciiTheme="minorHAnsi" w:hAnsiTheme="minorHAnsi" w:cstheme="minorHAnsi"/>
                <w:b/>
              </w:rPr>
            </w:pPr>
          </w:p>
        </w:tc>
      </w:tr>
      <w:tr w:rsidR="00744E57" w:rsidRPr="00412DEA" w14:paraId="743C6739" w14:textId="77777777" w:rsidTr="002A435C">
        <w:tc>
          <w:tcPr>
            <w:tcW w:w="2398" w:type="dxa"/>
            <w:tcBorders>
              <w:top w:val="single" w:sz="4" w:space="0" w:color="auto"/>
              <w:left w:val="single" w:sz="4" w:space="0" w:color="auto"/>
              <w:bottom w:val="single" w:sz="4" w:space="0" w:color="auto"/>
              <w:right w:val="single" w:sz="4" w:space="0" w:color="auto"/>
            </w:tcBorders>
            <w:hideMark/>
          </w:tcPr>
          <w:p w14:paraId="0F823E55" w14:textId="77777777" w:rsidR="005A0027" w:rsidRPr="00242BF7" w:rsidRDefault="005A0027" w:rsidP="002A435C">
            <w:pPr>
              <w:jc w:val="both"/>
              <w:rPr>
                <w:rFonts w:asciiTheme="minorHAnsi" w:hAnsiTheme="minorHAnsi" w:cstheme="minorHAnsi"/>
                <w:b/>
                <w:color w:val="000000" w:themeColor="text1"/>
              </w:rPr>
            </w:pPr>
            <w:r w:rsidRPr="00242BF7">
              <w:rPr>
                <w:rFonts w:asciiTheme="minorHAnsi" w:hAnsiTheme="minorHAnsi" w:cstheme="minorHAnsi"/>
                <w:color w:val="000000" w:themeColor="text1"/>
                <w:lang w:eastAsia="zh-CN"/>
              </w:rPr>
              <w:t xml:space="preserve">HCF operation - </w:t>
            </w:r>
            <w:r w:rsidRPr="00242BF7">
              <w:rPr>
                <w:rFonts w:asciiTheme="minorHAnsi" w:hAnsiTheme="minorHAnsi" w:cstheme="minorHAnsi"/>
                <w:color w:val="000000" w:themeColor="text1"/>
              </w:rPr>
              <w:t>considerations for differentiated treatment for groups with different needs (e.g. the elderly, those with preexisting conditions, the very young, people with disabilities)</w:t>
            </w:r>
          </w:p>
        </w:tc>
        <w:tc>
          <w:tcPr>
            <w:tcW w:w="2997" w:type="dxa"/>
            <w:tcBorders>
              <w:top w:val="single" w:sz="4" w:space="0" w:color="auto"/>
              <w:left w:val="single" w:sz="4" w:space="0" w:color="auto"/>
              <w:bottom w:val="single" w:sz="4" w:space="0" w:color="auto"/>
              <w:right w:val="single" w:sz="4" w:space="0" w:color="auto"/>
            </w:tcBorders>
          </w:tcPr>
          <w:p w14:paraId="129DECC4" w14:textId="77777777" w:rsidR="005A0027" w:rsidRPr="00242BF7" w:rsidRDefault="005A0027">
            <w:pPr>
              <w:rPr>
                <w:rFonts w:asciiTheme="minorHAnsi" w:hAnsiTheme="minorHAnsi" w:cstheme="minorHAnsi"/>
                <w:b/>
                <w:color w:val="000000" w:themeColor="text1"/>
              </w:rPr>
            </w:pPr>
          </w:p>
        </w:tc>
        <w:tc>
          <w:tcPr>
            <w:tcW w:w="3870" w:type="dxa"/>
            <w:tcBorders>
              <w:top w:val="single" w:sz="4" w:space="0" w:color="auto"/>
              <w:left w:val="single" w:sz="4" w:space="0" w:color="auto"/>
              <w:bottom w:val="single" w:sz="4" w:space="0" w:color="auto"/>
              <w:right w:val="single" w:sz="4" w:space="0" w:color="auto"/>
            </w:tcBorders>
          </w:tcPr>
          <w:p w14:paraId="4F90E349" w14:textId="77777777" w:rsidR="005A0027" w:rsidRPr="00242BF7" w:rsidRDefault="005A0027">
            <w:pPr>
              <w:rPr>
                <w:rFonts w:asciiTheme="minorHAnsi" w:hAnsiTheme="minorHAnsi" w:cstheme="minorHAnsi"/>
                <w:b/>
                <w:color w:val="000000" w:themeColor="text1"/>
              </w:rPr>
            </w:pPr>
          </w:p>
        </w:tc>
        <w:tc>
          <w:tcPr>
            <w:tcW w:w="2070" w:type="dxa"/>
            <w:tcBorders>
              <w:top w:val="single" w:sz="4" w:space="0" w:color="auto"/>
              <w:left w:val="single" w:sz="4" w:space="0" w:color="auto"/>
              <w:bottom w:val="single" w:sz="4" w:space="0" w:color="auto"/>
              <w:right w:val="single" w:sz="4" w:space="0" w:color="auto"/>
            </w:tcBorders>
          </w:tcPr>
          <w:p w14:paraId="046C3752" w14:textId="77777777" w:rsidR="005A0027" w:rsidRPr="002A435C" w:rsidRDefault="005A0027">
            <w:pPr>
              <w:rPr>
                <w:rFonts w:asciiTheme="minorHAnsi" w:hAnsiTheme="minorHAnsi" w:cstheme="minorHAnsi"/>
                <w:b/>
              </w:rPr>
            </w:pPr>
          </w:p>
        </w:tc>
        <w:tc>
          <w:tcPr>
            <w:tcW w:w="1350" w:type="dxa"/>
            <w:tcBorders>
              <w:top w:val="single" w:sz="4" w:space="0" w:color="auto"/>
              <w:left w:val="single" w:sz="4" w:space="0" w:color="auto"/>
              <w:bottom w:val="single" w:sz="4" w:space="0" w:color="auto"/>
              <w:right w:val="single" w:sz="4" w:space="0" w:color="auto"/>
            </w:tcBorders>
          </w:tcPr>
          <w:p w14:paraId="4693096C" w14:textId="77777777" w:rsidR="005A0027" w:rsidRPr="002A435C" w:rsidRDefault="005A0027">
            <w:pPr>
              <w:rPr>
                <w:rFonts w:asciiTheme="minorHAnsi" w:hAnsiTheme="minorHAnsi" w:cstheme="minorHAnsi"/>
                <w:b/>
              </w:rPr>
            </w:pPr>
          </w:p>
        </w:tc>
        <w:tc>
          <w:tcPr>
            <w:tcW w:w="1615" w:type="dxa"/>
            <w:tcBorders>
              <w:top w:val="single" w:sz="4" w:space="0" w:color="auto"/>
              <w:left w:val="single" w:sz="4" w:space="0" w:color="auto"/>
              <w:bottom w:val="single" w:sz="4" w:space="0" w:color="auto"/>
              <w:right w:val="single" w:sz="4" w:space="0" w:color="auto"/>
            </w:tcBorders>
          </w:tcPr>
          <w:p w14:paraId="11DD5CC3" w14:textId="77777777" w:rsidR="005A0027" w:rsidRPr="002A435C" w:rsidRDefault="005A0027">
            <w:pPr>
              <w:rPr>
                <w:rFonts w:asciiTheme="minorHAnsi" w:hAnsiTheme="minorHAnsi" w:cstheme="minorHAnsi"/>
                <w:b/>
              </w:rPr>
            </w:pPr>
          </w:p>
        </w:tc>
      </w:tr>
      <w:tr w:rsidR="00744E57" w:rsidRPr="00412DEA" w14:paraId="03A64CAD" w14:textId="77777777" w:rsidTr="002A435C">
        <w:tc>
          <w:tcPr>
            <w:tcW w:w="2398" w:type="dxa"/>
            <w:tcBorders>
              <w:top w:val="single" w:sz="4" w:space="0" w:color="auto"/>
              <w:left w:val="single" w:sz="4" w:space="0" w:color="auto"/>
              <w:bottom w:val="single" w:sz="4" w:space="0" w:color="auto"/>
              <w:right w:val="single" w:sz="4" w:space="0" w:color="auto"/>
            </w:tcBorders>
            <w:hideMark/>
          </w:tcPr>
          <w:p w14:paraId="4C50F35D" w14:textId="77777777" w:rsidR="005A0027" w:rsidRPr="00242BF7" w:rsidRDefault="005A0027" w:rsidP="002A435C">
            <w:pPr>
              <w:jc w:val="both"/>
              <w:rPr>
                <w:rFonts w:asciiTheme="minorHAnsi" w:hAnsiTheme="minorHAnsi" w:cstheme="minorHAnsi"/>
                <w:b/>
                <w:color w:val="000000" w:themeColor="text1"/>
              </w:rPr>
            </w:pPr>
            <w:r w:rsidRPr="00242BF7">
              <w:rPr>
                <w:rFonts w:asciiTheme="minorHAnsi" w:hAnsiTheme="minorHAnsi" w:cstheme="minorHAnsi"/>
                <w:color w:val="000000" w:themeColor="text1"/>
                <w:lang w:eastAsia="zh-CN"/>
              </w:rPr>
              <w:t xml:space="preserve">HCF operation – cleaning </w:t>
            </w:r>
          </w:p>
        </w:tc>
        <w:tc>
          <w:tcPr>
            <w:tcW w:w="2997" w:type="dxa"/>
            <w:tcBorders>
              <w:top w:val="single" w:sz="4" w:space="0" w:color="auto"/>
              <w:left w:val="single" w:sz="4" w:space="0" w:color="auto"/>
              <w:bottom w:val="single" w:sz="4" w:space="0" w:color="auto"/>
              <w:right w:val="single" w:sz="4" w:space="0" w:color="auto"/>
            </w:tcBorders>
          </w:tcPr>
          <w:p w14:paraId="589501CA" w14:textId="77777777" w:rsidR="005A0027" w:rsidRPr="00242BF7" w:rsidRDefault="005A0027">
            <w:pPr>
              <w:rPr>
                <w:rFonts w:asciiTheme="minorHAnsi" w:hAnsiTheme="minorHAnsi" w:cstheme="minorHAnsi"/>
                <w:b/>
                <w:color w:val="000000" w:themeColor="text1"/>
              </w:rPr>
            </w:pPr>
          </w:p>
        </w:tc>
        <w:tc>
          <w:tcPr>
            <w:tcW w:w="3870" w:type="dxa"/>
            <w:tcBorders>
              <w:top w:val="single" w:sz="4" w:space="0" w:color="auto"/>
              <w:left w:val="single" w:sz="4" w:space="0" w:color="auto"/>
              <w:bottom w:val="single" w:sz="4" w:space="0" w:color="auto"/>
              <w:right w:val="single" w:sz="4" w:space="0" w:color="auto"/>
            </w:tcBorders>
          </w:tcPr>
          <w:p w14:paraId="67727567" w14:textId="5A840A07" w:rsidR="005A0027" w:rsidRPr="00242BF7" w:rsidRDefault="005A0027" w:rsidP="00D47B5F">
            <w:pPr>
              <w:pStyle w:val="ListParagraph"/>
              <w:numPr>
                <w:ilvl w:val="0"/>
                <w:numId w:val="42"/>
              </w:numPr>
              <w:jc w:val="both"/>
              <w:rPr>
                <w:rFonts w:asciiTheme="minorHAnsi" w:eastAsia="Calibri" w:hAnsiTheme="minorHAnsi" w:cstheme="minorHAnsi"/>
                <w:color w:val="000000" w:themeColor="text1"/>
              </w:rPr>
            </w:pPr>
            <w:r w:rsidRPr="00242BF7">
              <w:rPr>
                <w:rFonts w:asciiTheme="minorHAnsi" w:eastAsia="Calibri" w:hAnsiTheme="minorHAnsi" w:cstheme="minorHAnsi"/>
                <w:color w:val="000000" w:themeColor="text1"/>
              </w:rPr>
              <w:t xml:space="preserve">Provide cleaning staff with adequate cleaning equipment, </w:t>
            </w:r>
            <w:r w:rsidR="00AC6BA0" w:rsidRPr="00242BF7">
              <w:rPr>
                <w:rFonts w:asciiTheme="minorHAnsi" w:eastAsia="Calibri" w:hAnsiTheme="minorHAnsi" w:cstheme="minorHAnsi"/>
                <w:color w:val="000000" w:themeColor="text1"/>
              </w:rPr>
              <w:t>materials,</w:t>
            </w:r>
            <w:r w:rsidRPr="00242BF7">
              <w:rPr>
                <w:rFonts w:asciiTheme="minorHAnsi" w:eastAsia="Calibri" w:hAnsiTheme="minorHAnsi" w:cstheme="minorHAnsi"/>
                <w:color w:val="000000" w:themeColor="text1"/>
              </w:rPr>
              <w:t xml:space="preserve"> and disinfectant. </w:t>
            </w:r>
          </w:p>
          <w:p w14:paraId="2D0ED426" w14:textId="77777777" w:rsidR="005A0027" w:rsidRPr="00242BF7" w:rsidRDefault="005A0027" w:rsidP="00D47B5F">
            <w:pPr>
              <w:pStyle w:val="ListParagraph"/>
              <w:numPr>
                <w:ilvl w:val="0"/>
                <w:numId w:val="43"/>
              </w:numPr>
              <w:jc w:val="both"/>
              <w:rPr>
                <w:rFonts w:asciiTheme="minorHAnsi" w:hAnsiTheme="minorHAnsi" w:cstheme="minorHAnsi"/>
                <w:color w:val="000000" w:themeColor="text1"/>
              </w:rPr>
            </w:pPr>
            <w:r w:rsidRPr="00242BF7">
              <w:rPr>
                <w:rFonts w:asciiTheme="minorHAnsi" w:eastAsia="Calibri" w:hAnsiTheme="minorHAnsi" w:cstheme="minorHAnsi"/>
                <w:color w:val="000000" w:themeColor="text1"/>
              </w:rPr>
              <w:t>Review general cleaning systems, training cleaning staff on appropriate cleaning procedures and appropriate frequency in high use or high-risk areas.</w:t>
            </w:r>
          </w:p>
          <w:p w14:paraId="2CED8694" w14:textId="77777777" w:rsidR="005A0027" w:rsidRPr="00242BF7" w:rsidRDefault="005A0027" w:rsidP="00D47B5F">
            <w:pPr>
              <w:pStyle w:val="ListParagraph"/>
              <w:numPr>
                <w:ilvl w:val="0"/>
                <w:numId w:val="42"/>
              </w:numPr>
              <w:jc w:val="both"/>
              <w:rPr>
                <w:rFonts w:asciiTheme="minorHAnsi" w:eastAsia="Calibri" w:hAnsiTheme="minorHAnsi" w:cstheme="minorHAnsi"/>
                <w:color w:val="000000" w:themeColor="text1"/>
              </w:rPr>
            </w:pPr>
            <w:r w:rsidRPr="00242BF7">
              <w:rPr>
                <w:rFonts w:asciiTheme="minorHAnsi" w:eastAsia="Calibri" w:hAnsiTheme="minorHAnsi" w:cstheme="minorHAnsi"/>
                <w:color w:val="000000" w:themeColor="text1"/>
              </w:rPr>
              <w:t xml:space="preserve">Where cleaners will be required to clean areas that have been or are suspected to have been contaminated with COVID-19, provide appropriate PPE: gowns or aprons, gloves, eye protection (masks, goggles or face screens) and boots or closed work shoes. If appropriate PPE is not available, provide best available alternatives.  </w:t>
            </w:r>
          </w:p>
          <w:p w14:paraId="2F50AE43" w14:textId="77777777" w:rsidR="005A0027" w:rsidRPr="00242BF7" w:rsidRDefault="005A0027" w:rsidP="00D47B5F">
            <w:pPr>
              <w:pStyle w:val="ListParagraph"/>
              <w:numPr>
                <w:ilvl w:val="0"/>
                <w:numId w:val="42"/>
              </w:numPr>
              <w:jc w:val="both"/>
              <w:rPr>
                <w:rFonts w:asciiTheme="minorHAnsi" w:eastAsia="Calibri" w:hAnsiTheme="minorHAnsi" w:cstheme="minorHAnsi"/>
                <w:color w:val="000000" w:themeColor="text1"/>
              </w:rPr>
            </w:pPr>
            <w:r w:rsidRPr="00242BF7">
              <w:rPr>
                <w:rFonts w:asciiTheme="minorHAnsi" w:eastAsia="Calibri" w:hAnsiTheme="minorHAnsi" w:cstheme="minorHAnsi"/>
                <w:color w:val="000000" w:themeColor="text1"/>
              </w:rPr>
              <w:t xml:space="preserve">Train cleaners in proper hygiene (including handwashing) prior to, during and after conducting cleaning activities; how to safely use PPE (where required); in waste control (including for used PPE and cleaning materials). </w:t>
            </w:r>
          </w:p>
          <w:p w14:paraId="453A19A8" w14:textId="77777777" w:rsidR="005A0027" w:rsidRPr="00242BF7" w:rsidRDefault="005A0027">
            <w:pPr>
              <w:rPr>
                <w:rFonts w:asciiTheme="minorHAnsi" w:hAnsiTheme="minorHAnsi" w:cstheme="minorHAnsi"/>
                <w:b/>
                <w:color w:val="000000" w:themeColor="text1"/>
              </w:rPr>
            </w:pPr>
          </w:p>
        </w:tc>
        <w:tc>
          <w:tcPr>
            <w:tcW w:w="2070" w:type="dxa"/>
            <w:tcBorders>
              <w:top w:val="single" w:sz="4" w:space="0" w:color="auto"/>
              <w:left w:val="single" w:sz="4" w:space="0" w:color="auto"/>
              <w:bottom w:val="single" w:sz="4" w:space="0" w:color="auto"/>
              <w:right w:val="single" w:sz="4" w:space="0" w:color="auto"/>
            </w:tcBorders>
          </w:tcPr>
          <w:p w14:paraId="60F70949" w14:textId="77777777" w:rsidR="005A0027" w:rsidRPr="002A435C" w:rsidRDefault="005A0027">
            <w:pPr>
              <w:rPr>
                <w:rFonts w:asciiTheme="minorHAnsi" w:hAnsiTheme="minorHAnsi" w:cstheme="minorHAnsi"/>
                <w:b/>
              </w:rPr>
            </w:pPr>
          </w:p>
        </w:tc>
        <w:tc>
          <w:tcPr>
            <w:tcW w:w="1350" w:type="dxa"/>
            <w:tcBorders>
              <w:top w:val="single" w:sz="4" w:space="0" w:color="auto"/>
              <w:left w:val="single" w:sz="4" w:space="0" w:color="auto"/>
              <w:bottom w:val="single" w:sz="4" w:space="0" w:color="auto"/>
              <w:right w:val="single" w:sz="4" w:space="0" w:color="auto"/>
            </w:tcBorders>
          </w:tcPr>
          <w:p w14:paraId="002C2BC3" w14:textId="77777777" w:rsidR="005A0027" w:rsidRPr="002A435C" w:rsidRDefault="005A0027">
            <w:pPr>
              <w:rPr>
                <w:rFonts w:asciiTheme="minorHAnsi" w:hAnsiTheme="minorHAnsi" w:cstheme="minorHAnsi"/>
                <w:b/>
              </w:rPr>
            </w:pPr>
          </w:p>
        </w:tc>
        <w:tc>
          <w:tcPr>
            <w:tcW w:w="1615" w:type="dxa"/>
            <w:tcBorders>
              <w:top w:val="single" w:sz="4" w:space="0" w:color="auto"/>
              <w:left w:val="single" w:sz="4" w:space="0" w:color="auto"/>
              <w:bottom w:val="single" w:sz="4" w:space="0" w:color="auto"/>
              <w:right w:val="single" w:sz="4" w:space="0" w:color="auto"/>
            </w:tcBorders>
          </w:tcPr>
          <w:p w14:paraId="39977D14" w14:textId="77777777" w:rsidR="005A0027" w:rsidRPr="002A435C" w:rsidRDefault="005A0027">
            <w:pPr>
              <w:rPr>
                <w:rFonts w:asciiTheme="minorHAnsi" w:hAnsiTheme="minorHAnsi" w:cstheme="minorHAnsi"/>
                <w:b/>
              </w:rPr>
            </w:pPr>
          </w:p>
        </w:tc>
      </w:tr>
      <w:tr w:rsidR="00744E57" w:rsidRPr="00412DEA" w14:paraId="7CAF2A60" w14:textId="77777777" w:rsidTr="002A435C">
        <w:tc>
          <w:tcPr>
            <w:tcW w:w="2398" w:type="dxa"/>
            <w:tcBorders>
              <w:top w:val="single" w:sz="4" w:space="0" w:color="auto"/>
              <w:left w:val="single" w:sz="4" w:space="0" w:color="auto"/>
              <w:bottom w:val="single" w:sz="4" w:space="0" w:color="auto"/>
              <w:right w:val="single" w:sz="4" w:space="0" w:color="auto"/>
            </w:tcBorders>
            <w:hideMark/>
          </w:tcPr>
          <w:p w14:paraId="1DD833A2" w14:textId="77777777" w:rsidR="005A0027" w:rsidRPr="00242BF7" w:rsidRDefault="005A0027">
            <w:pPr>
              <w:rPr>
                <w:rFonts w:asciiTheme="minorHAnsi" w:hAnsiTheme="minorHAnsi" w:cstheme="minorHAnsi"/>
                <w:b/>
                <w:color w:val="000000" w:themeColor="text1"/>
              </w:rPr>
            </w:pPr>
            <w:r w:rsidRPr="00242BF7">
              <w:rPr>
                <w:rFonts w:asciiTheme="minorHAnsi" w:hAnsiTheme="minorHAnsi" w:cstheme="minorHAnsi"/>
                <w:color w:val="000000" w:themeColor="text1"/>
              </w:rPr>
              <w:t xml:space="preserve">HCF operation - Infection control and waste management plan </w:t>
            </w:r>
          </w:p>
        </w:tc>
        <w:tc>
          <w:tcPr>
            <w:tcW w:w="2997" w:type="dxa"/>
            <w:tcBorders>
              <w:top w:val="single" w:sz="4" w:space="0" w:color="auto"/>
              <w:left w:val="single" w:sz="4" w:space="0" w:color="auto"/>
              <w:bottom w:val="single" w:sz="4" w:space="0" w:color="auto"/>
              <w:right w:val="single" w:sz="4" w:space="0" w:color="auto"/>
            </w:tcBorders>
          </w:tcPr>
          <w:p w14:paraId="0A419CD4" w14:textId="77777777" w:rsidR="005A0027" w:rsidRPr="00242BF7" w:rsidRDefault="005A0027">
            <w:pPr>
              <w:rPr>
                <w:rFonts w:asciiTheme="minorHAnsi" w:hAnsiTheme="minorHAnsi" w:cstheme="minorHAnsi"/>
                <w:b/>
                <w:color w:val="000000" w:themeColor="text1"/>
              </w:rPr>
            </w:pPr>
          </w:p>
        </w:tc>
        <w:tc>
          <w:tcPr>
            <w:tcW w:w="3870" w:type="dxa"/>
            <w:tcBorders>
              <w:top w:val="single" w:sz="4" w:space="0" w:color="auto"/>
              <w:left w:val="single" w:sz="4" w:space="0" w:color="auto"/>
              <w:bottom w:val="single" w:sz="4" w:space="0" w:color="auto"/>
              <w:right w:val="single" w:sz="4" w:space="0" w:color="auto"/>
            </w:tcBorders>
          </w:tcPr>
          <w:p w14:paraId="122A35BA" w14:textId="77777777" w:rsidR="005A0027" w:rsidRPr="00242BF7" w:rsidRDefault="005A0027">
            <w:pPr>
              <w:rPr>
                <w:rFonts w:asciiTheme="minorHAnsi" w:hAnsiTheme="minorHAnsi" w:cstheme="minorHAnsi"/>
                <w:b/>
                <w:color w:val="000000" w:themeColor="text1"/>
              </w:rPr>
            </w:pPr>
          </w:p>
        </w:tc>
        <w:tc>
          <w:tcPr>
            <w:tcW w:w="2070" w:type="dxa"/>
            <w:tcBorders>
              <w:top w:val="single" w:sz="4" w:space="0" w:color="auto"/>
              <w:left w:val="single" w:sz="4" w:space="0" w:color="auto"/>
              <w:bottom w:val="single" w:sz="4" w:space="0" w:color="auto"/>
              <w:right w:val="single" w:sz="4" w:space="0" w:color="auto"/>
            </w:tcBorders>
          </w:tcPr>
          <w:p w14:paraId="785BE9B2" w14:textId="77777777" w:rsidR="005A0027" w:rsidRPr="002A435C" w:rsidRDefault="005A0027">
            <w:pPr>
              <w:rPr>
                <w:rFonts w:asciiTheme="minorHAnsi" w:hAnsiTheme="minorHAnsi" w:cstheme="minorHAnsi"/>
                <w:b/>
              </w:rPr>
            </w:pPr>
          </w:p>
        </w:tc>
        <w:tc>
          <w:tcPr>
            <w:tcW w:w="1350" w:type="dxa"/>
            <w:tcBorders>
              <w:top w:val="single" w:sz="4" w:space="0" w:color="auto"/>
              <w:left w:val="single" w:sz="4" w:space="0" w:color="auto"/>
              <w:bottom w:val="single" w:sz="4" w:space="0" w:color="auto"/>
              <w:right w:val="single" w:sz="4" w:space="0" w:color="auto"/>
            </w:tcBorders>
          </w:tcPr>
          <w:p w14:paraId="79215CA7" w14:textId="77777777" w:rsidR="005A0027" w:rsidRPr="002A435C" w:rsidRDefault="005A0027">
            <w:pPr>
              <w:rPr>
                <w:rFonts w:asciiTheme="minorHAnsi" w:hAnsiTheme="minorHAnsi" w:cstheme="minorHAnsi"/>
                <w:b/>
              </w:rPr>
            </w:pPr>
          </w:p>
        </w:tc>
        <w:tc>
          <w:tcPr>
            <w:tcW w:w="1615" w:type="dxa"/>
            <w:tcBorders>
              <w:top w:val="single" w:sz="4" w:space="0" w:color="auto"/>
              <w:left w:val="single" w:sz="4" w:space="0" w:color="auto"/>
              <w:bottom w:val="single" w:sz="4" w:space="0" w:color="auto"/>
              <w:right w:val="single" w:sz="4" w:space="0" w:color="auto"/>
            </w:tcBorders>
          </w:tcPr>
          <w:p w14:paraId="0FEC70C7" w14:textId="77777777" w:rsidR="005A0027" w:rsidRPr="002A435C" w:rsidRDefault="005A0027">
            <w:pPr>
              <w:rPr>
                <w:rFonts w:asciiTheme="minorHAnsi" w:hAnsiTheme="minorHAnsi" w:cstheme="minorHAnsi"/>
                <w:b/>
              </w:rPr>
            </w:pPr>
          </w:p>
        </w:tc>
      </w:tr>
      <w:tr w:rsidR="00744E57" w:rsidRPr="00412DEA" w14:paraId="14E53B12" w14:textId="77777777" w:rsidTr="002A435C">
        <w:tc>
          <w:tcPr>
            <w:tcW w:w="2398" w:type="dxa"/>
            <w:tcBorders>
              <w:top w:val="single" w:sz="4" w:space="0" w:color="auto"/>
              <w:left w:val="single" w:sz="4" w:space="0" w:color="auto"/>
              <w:bottom w:val="single" w:sz="4" w:space="0" w:color="auto"/>
              <w:right w:val="single" w:sz="4" w:space="0" w:color="auto"/>
            </w:tcBorders>
            <w:hideMark/>
          </w:tcPr>
          <w:p w14:paraId="66F9ABE5" w14:textId="77777777" w:rsidR="005A0027" w:rsidRPr="00242BF7" w:rsidRDefault="005A0027" w:rsidP="002A435C">
            <w:pPr>
              <w:jc w:val="both"/>
              <w:rPr>
                <w:rFonts w:asciiTheme="minorHAnsi" w:hAnsiTheme="minorHAnsi" w:cstheme="minorHAnsi"/>
                <w:color w:val="000000" w:themeColor="text1"/>
              </w:rPr>
            </w:pPr>
            <w:r w:rsidRPr="00242BF7">
              <w:rPr>
                <w:rFonts w:asciiTheme="minorHAnsi" w:hAnsiTheme="minorHAnsi" w:cstheme="minorHAnsi"/>
                <w:color w:val="000000" w:themeColor="text1"/>
              </w:rPr>
              <w:t>Mass vaccination program involving deployment of vaccines from many facilities (not just HCF), vehicles and locations</w:t>
            </w:r>
          </w:p>
        </w:tc>
        <w:tc>
          <w:tcPr>
            <w:tcW w:w="2997" w:type="dxa"/>
            <w:tcBorders>
              <w:top w:val="single" w:sz="4" w:space="0" w:color="auto"/>
              <w:left w:val="single" w:sz="4" w:space="0" w:color="auto"/>
              <w:bottom w:val="single" w:sz="4" w:space="0" w:color="auto"/>
              <w:right w:val="single" w:sz="4" w:space="0" w:color="auto"/>
            </w:tcBorders>
            <w:hideMark/>
          </w:tcPr>
          <w:p w14:paraId="13445652" w14:textId="77777777" w:rsidR="005A0027" w:rsidRPr="00242BF7" w:rsidRDefault="005A0027" w:rsidP="002A435C">
            <w:pPr>
              <w:jc w:val="both"/>
              <w:rPr>
                <w:rFonts w:asciiTheme="minorHAnsi" w:hAnsiTheme="minorHAnsi" w:cstheme="minorHAnsi"/>
                <w:color w:val="000000" w:themeColor="text1"/>
              </w:rPr>
            </w:pPr>
            <w:r w:rsidRPr="00242BF7">
              <w:rPr>
                <w:rFonts w:asciiTheme="minorHAnsi" w:hAnsiTheme="minorHAnsi" w:cstheme="minorHAnsi"/>
                <w:color w:val="000000" w:themeColor="text1"/>
              </w:rPr>
              <w:t>Mass vaccination provides a vector for the spread of disease</w:t>
            </w:r>
          </w:p>
        </w:tc>
        <w:tc>
          <w:tcPr>
            <w:tcW w:w="3870" w:type="dxa"/>
            <w:tcBorders>
              <w:top w:val="single" w:sz="4" w:space="0" w:color="auto"/>
              <w:left w:val="single" w:sz="4" w:space="0" w:color="auto"/>
              <w:bottom w:val="single" w:sz="4" w:space="0" w:color="auto"/>
              <w:right w:val="single" w:sz="4" w:space="0" w:color="auto"/>
            </w:tcBorders>
            <w:hideMark/>
          </w:tcPr>
          <w:p w14:paraId="3FB0515E" w14:textId="77777777" w:rsidR="005A0027" w:rsidRPr="00242BF7" w:rsidRDefault="005A0027" w:rsidP="002A435C">
            <w:pPr>
              <w:jc w:val="both"/>
              <w:rPr>
                <w:rFonts w:asciiTheme="minorHAnsi" w:hAnsiTheme="minorHAnsi" w:cstheme="minorHAnsi"/>
                <w:color w:val="000000" w:themeColor="text1"/>
              </w:rPr>
            </w:pPr>
            <w:r w:rsidRPr="00242BF7">
              <w:rPr>
                <w:rFonts w:asciiTheme="minorHAnsi" w:hAnsiTheme="minorHAnsi" w:cstheme="minorHAnsi"/>
                <w:color w:val="000000" w:themeColor="text1"/>
              </w:rPr>
              <w:t>Develop infection control and waste management plan for vaccination program to consider the use of non-HCF for deployment</w:t>
            </w:r>
          </w:p>
        </w:tc>
        <w:tc>
          <w:tcPr>
            <w:tcW w:w="2070" w:type="dxa"/>
            <w:tcBorders>
              <w:top w:val="single" w:sz="4" w:space="0" w:color="auto"/>
              <w:left w:val="single" w:sz="4" w:space="0" w:color="auto"/>
              <w:bottom w:val="single" w:sz="4" w:space="0" w:color="auto"/>
              <w:right w:val="single" w:sz="4" w:space="0" w:color="auto"/>
            </w:tcBorders>
          </w:tcPr>
          <w:p w14:paraId="6A2E6B39" w14:textId="77777777" w:rsidR="005A0027" w:rsidRPr="002A435C" w:rsidRDefault="005A0027">
            <w:pPr>
              <w:rPr>
                <w:rFonts w:asciiTheme="minorHAnsi" w:hAnsiTheme="minorHAnsi" w:cstheme="minorHAnsi"/>
                <w:b/>
              </w:rPr>
            </w:pPr>
          </w:p>
        </w:tc>
        <w:tc>
          <w:tcPr>
            <w:tcW w:w="1350" w:type="dxa"/>
            <w:tcBorders>
              <w:top w:val="single" w:sz="4" w:space="0" w:color="auto"/>
              <w:left w:val="single" w:sz="4" w:space="0" w:color="auto"/>
              <w:bottom w:val="single" w:sz="4" w:space="0" w:color="auto"/>
              <w:right w:val="single" w:sz="4" w:space="0" w:color="auto"/>
            </w:tcBorders>
          </w:tcPr>
          <w:p w14:paraId="11D44F03" w14:textId="77777777" w:rsidR="005A0027" w:rsidRPr="002A435C" w:rsidRDefault="005A0027">
            <w:pPr>
              <w:rPr>
                <w:rFonts w:asciiTheme="minorHAnsi" w:hAnsiTheme="minorHAnsi" w:cstheme="minorHAnsi"/>
                <w:b/>
              </w:rPr>
            </w:pPr>
          </w:p>
        </w:tc>
        <w:tc>
          <w:tcPr>
            <w:tcW w:w="1615" w:type="dxa"/>
            <w:tcBorders>
              <w:top w:val="single" w:sz="4" w:space="0" w:color="auto"/>
              <w:left w:val="single" w:sz="4" w:space="0" w:color="auto"/>
              <w:bottom w:val="single" w:sz="4" w:space="0" w:color="auto"/>
              <w:right w:val="single" w:sz="4" w:space="0" w:color="auto"/>
            </w:tcBorders>
          </w:tcPr>
          <w:p w14:paraId="18E7EFBF" w14:textId="77777777" w:rsidR="005A0027" w:rsidRPr="002A435C" w:rsidRDefault="005A0027">
            <w:pPr>
              <w:rPr>
                <w:rFonts w:asciiTheme="minorHAnsi" w:hAnsiTheme="minorHAnsi" w:cstheme="minorHAnsi"/>
                <w:b/>
              </w:rPr>
            </w:pPr>
          </w:p>
        </w:tc>
      </w:tr>
      <w:tr w:rsidR="00744E57" w:rsidRPr="00412DEA" w14:paraId="4E588408" w14:textId="77777777" w:rsidTr="002A435C">
        <w:tc>
          <w:tcPr>
            <w:tcW w:w="2398" w:type="dxa"/>
            <w:tcBorders>
              <w:top w:val="single" w:sz="4" w:space="0" w:color="auto"/>
              <w:left w:val="single" w:sz="4" w:space="0" w:color="auto"/>
              <w:bottom w:val="single" w:sz="4" w:space="0" w:color="auto"/>
              <w:right w:val="single" w:sz="4" w:space="0" w:color="auto"/>
            </w:tcBorders>
            <w:hideMark/>
          </w:tcPr>
          <w:p w14:paraId="3917DC5C" w14:textId="77777777" w:rsidR="005A0027" w:rsidRPr="00242BF7" w:rsidRDefault="005A0027">
            <w:pPr>
              <w:rPr>
                <w:rFonts w:asciiTheme="minorHAnsi" w:hAnsiTheme="minorHAnsi" w:cstheme="minorHAnsi"/>
                <w:b/>
                <w:color w:val="000000" w:themeColor="text1"/>
              </w:rPr>
            </w:pPr>
            <w:r w:rsidRPr="00242BF7">
              <w:rPr>
                <w:rFonts w:asciiTheme="minorHAnsi" w:hAnsiTheme="minorHAnsi" w:cstheme="minorHAnsi"/>
                <w:color w:val="000000" w:themeColor="text1"/>
              </w:rPr>
              <w:t>Waste minimization, reuse and recycling</w:t>
            </w:r>
          </w:p>
        </w:tc>
        <w:tc>
          <w:tcPr>
            <w:tcW w:w="2997" w:type="dxa"/>
            <w:tcBorders>
              <w:top w:val="single" w:sz="4" w:space="0" w:color="auto"/>
              <w:left w:val="single" w:sz="4" w:space="0" w:color="auto"/>
              <w:bottom w:val="single" w:sz="4" w:space="0" w:color="auto"/>
              <w:right w:val="single" w:sz="4" w:space="0" w:color="auto"/>
            </w:tcBorders>
            <w:hideMark/>
          </w:tcPr>
          <w:p w14:paraId="636D7F73" w14:textId="31DE6000" w:rsidR="005A0027" w:rsidRPr="00242BF7" w:rsidRDefault="005A0027">
            <w:pPr>
              <w:rPr>
                <w:rFonts w:asciiTheme="minorHAnsi" w:hAnsiTheme="minorHAnsi" w:cstheme="minorHAnsi"/>
                <w:b/>
                <w:color w:val="000000" w:themeColor="text1"/>
              </w:rPr>
            </w:pPr>
            <w:r w:rsidRPr="00242BF7">
              <w:rPr>
                <w:rFonts w:asciiTheme="minorHAnsi" w:hAnsiTheme="minorHAnsi" w:cstheme="minorHAnsi"/>
                <w:color w:val="000000" w:themeColor="text1"/>
              </w:rPr>
              <w:t xml:space="preserve">Use of incinerators results in emission of dioxins, </w:t>
            </w:r>
            <w:r w:rsidR="009123CE" w:rsidRPr="00242BF7">
              <w:rPr>
                <w:rFonts w:asciiTheme="minorHAnsi" w:hAnsiTheme="minorHAnsi" w:cstheme="minorHAnsi"/>
                <w:color w:val="000000" w:themeColor="text1"/>
              </w:rPr>
              <w:t>furans,</w:t>
            </w:r>
            <w:r w:rsidRPr="00242BF7">
              <w:rPr>
                <w:rFonts w:asciiTheme="minorHAnsi" w:hAnsiTheme="minorHAnsi" w:cstheme="minorHAnsi"/>
                <w:color w:val="000000" w:themeColor="text1"/>
              </w:rPr>
              <w:t xml:space="preserve"> and particulate matter</w:t>
            </w:r>
          </w:p>
        </w:tc>
        <w:tc>
          <w:tcPr>
            <w:tcW w:w="3870" w:type="dxa"/>
            <w:tcBorders>
              <w:top w:val="single" w:sz="4" w:space="0" w:color="auto"/>
              <w:left w:val="single" w:sz="4" w:space="0" w:color="auto"/>
              <w:bottom w:val="single" w:sz="4" w:space="0" w:color="auto"/>
              <w:right w:val="single" w:sz="4" w:space="0" w:color="auto"/>
            </w:tcBorders>
            <w:hideMark/>
          </w:tcPr>
          <w:p w14:paraId="7ABF4A4C" w14:textId="77777777" w:rsidR="005A0027" w:rsidRPr="00242BF7" w:rsidRDefault="005A0027" w:rsidP="00D47B5F">
            <w:pPr>
              <w:pStyle w:val="ListParagraph"/>
              <w:numPr>
                <w:ilvl w:val="0"/>
                <w:numId w:val="42"/>
              </w:numPr>
              <w:jc w:val="both"/>
              <w:rPr>
                <w:rFonts w:asciiTheme="minorHAnsi" w:hAnsiTheme="minorHAnsi" w:cstheme="minorHAnsi"/>
                <w:color w:val="000000" w:themeColor="text1"/>
              </w:rPr>
            </w:pPr>
            <w:r w:rsidRPr="00242BF7">
              <w:rPr>
                <w:rFonts w:asciiTheme="minorHAnsi" w:hAnsiTheme="minorHAnsi" w:cstheme="minorHAnsi"/>
                <w:color w:val="000000" w:themeColor="text1"/>
              </w:rPr>
              <w:t>Where possible avoid the use of incinerators</w:t>
            </w:r>
          </w:p>
          <w:p w14:paraId="1792388D" w14:textId="77777777" w:rsidR="005A0027" w:rsidRPr="00242BF7" w:rsidRDefault="005A0027" w:rsidP="00D47B5F">
            <w:pPr>
              <w:pStyle w:val="ListParagraph"/>
              <w:numPr>
                <w:ilvl w:val="0"/>
                <w:numId w:val="42"/>
              </w:numPr>
              <w:jc w:val="both"/>
              <w:rPr>
                <w:rFonts w:asciiTheme="minorHAnsi" w:hAnsiTheme="minorHAnsi" w:cstheme="minorHAnsi"/>
                <w:color w:val="000000" w:themeColor="text1"/>
              </w:rPr>
            </w:pPr>
            <w:r w:rsidRPr="00242BF7">
              <w:rPr>
                <w:rFonts w:asciiTheme="minorHAnsi" w:hAnsiTheme="minorHAnsi" w:cstheme="minorHAnsi"/>
                <w:color w:val="000000" w:themeColor="text1"/>
              </w:rPr>
              <w:t>If small-scale incineration is the only option, this should be done using best practices, and plans should be in place to transition to alternative treatment as soon as practicable (such as steam treatment prior to disposal with sterile/non-infectious shredded waste and disposed of in suitable waste facilities)</w:t>
            </w:r>
          </w:p>
          <w:p w14:paraId="5F904546" w14:textId="160F5AF6" w:rsidR="005A0027" w:rsidRPr="00242BF7" w:rsidRDefault="005A0027" w:rsidP="00D47B5F">
            <w:pPr>
              <w:pStyle w:val="ListParagraph"/>
              <w:numPr>
                <w:ilvl w:val="0"/>
                <w:numId w:val="42"/>
              </w:numPr>
              <w:jc w:val="both"/>
              <w:rPr>
                <w:rFonts w:asciiTheme="minorHAnsi" w:hAnsiTheme="minorHAnsi" w:cstheme="minorHAnsi"/>
                <w:color w:val="000000" w:themeColor="text1"/>
              </w:rPr>
            </w:pPr>
            <w:r w:rsidRPr="00242BF7">
              <w:rPr>
                <w:rFonts w:asciiTheme="minorHAnsi" w:hAnsiTheme="minorHAnsi" w:cstheme="minorHAnsi"/>
                <w:color w:val="000000" w:themeColor="text1"/>
              </w:rPr>
              <w:t xml:space="preserve">Do not use single-chamber, </w:t>
            </w:r>
            <w:r w:rsidR="00451D0C" w:rsidRPr="00242BF7">
              <w:rPr>
                <w:rFonts w:asciiTheme="minorHAnsi" w:hAnsiTheme="minorHAnsi" w:cstheme="minorHAnsi"/>
                <w:color w:val="000000" w:themeColor="text1"/>
              </w:rPr>
              <w:t>drum,</w:t>
            </w:r>
            <w:r w:rsidRPr="00242BF7">
              <w:rPr>
                <w:rFonts w:asciiTheme="minorHAnsi" w:hAnsiTheme="minorHAnsi" w:cstheme="minorHAnsi"/>
                <w:color w:val="000000" w:themeColor="text1"/>
              </w:rPr>
              <w:t xml:space="preserve"> and brick incinerators</w:t>
            </w:r>
          </w:p>
          <w:p w14:paraId="3CBE7648" w14:textId="77777777" w:rsidR="005A0027" w:rsidRPr="00242BF7" w:rsidRDefault="005A0027" w:rsidP="00D47B5F">
            <w:pPr>
              <w:pStyle w:val="ListParagraph"/>
              <w:numPr>
                <w:ilvl w:val="0"/>
                <w:numId w:val="42"/>
              </w:numPr>
              <w:jc w:val="both"/>
              <w:rPr>
                <w:rFonts w:asciiTheme="minorHAnsi" w:hAnsiTheme="minorHAnsi" w:cstheme="minorHAnsi"/>
                <w:b/>
                <w:color w:val="000000" w:themeColor="text1"/>
              </w:rPr>
            </w:pPr>
            <w:r w:rsidRPr="00242BF7">
              <w:rPr>
                <w:rFonts w:asciiTheme="minorHAnsi" w:hAnsiTheme="minorHAnsi" w:cstheme="minorHAnsi"/>
                <w:color w:val="000000" w:themeColor="text1"/>
              </w:rPr>
              <w:t xml:space="preserve">If small-scale incinerators are used, adopt best practices to minimize operational impacts. </w:t>
            </w:r>
          </w:p>
        </w:tc>
        <w:tc>
          <w:tcPr>
            <w:tcW w:w="2070" w:type="dxa"/>
            <w:tcBorders>
              <w:top w:val="single" w:sz="4" w:space="0" w:color="auto"/>
              <w:left w:val="single" w:sz="4" w:space="0" w:color="auto"/>
              <w:bottom w:val="single" w:sz="4" w:space="0" w:color="auto"/>
              <w:right w:val="single" w:sz="4" w:space="0" w:color="auto"/>
            </w:tcBorders>
          </w:tcPr>
          <w:p w14:paraId="71CC788D" w14:textId="77777777" w:rsidR="005A0027" w:rsidRPr="002A435C" w:rsidRDefault="005A0027">
            <w:pPr>
              <w:rPr>
                <w:rFonts w:asciiTheme="minorHAnsi" w:hAnsiTheme="minorHAnsi" w:cstheme="minorHAnsi"/>
                <w:b/>
              </w:rPr>
            </w:pPr>
          </w:p>
        </w:tc>
        <w:tc>
          <w:tcPr>
            <w:tcW w:w="1350" w:type="dxa"/>
            <w:tcBorders>
              <w:top w:val="single" w:sz="4" w:space="0" w:color="auto"/>
              <w:left w:val="single" w:sz="4" w:space="0" w:color="auto"/>
              <w:bottom w:val="single" w:sz="4" w:space="0" w:color="auto"/>
              <w:right w:val="single" w:sz="4" w:space="0" w:color="auto"/>
            </w:tcBorders>
          </w:tcPr>
          <w:p w14:paraId="4C39B59A" w14:textId="77777777" w:rsidR="005A0027" w:rsidRPr="002A435C" w:rsidRDefault="005A0027">
            <w:pPr>
              <w:rPr>
                <w:rFonts w:asciiTheme="minorHAnsi" w:hAnsiTheme="minorHAnsi" w:cstheme="minorHAnsi"/>
                <w:b/>
              </w:rPr>
            </w:pPr>
          </w:p>
        </w:tc>
        <w:tc>
          <w:tcPr>
            <w:tcW w:w="1615" w:type="dxa"/>
            <w:tcBorders>
              <w:top w:val="single" w:sz="4" w:space="0" w:color="auto"/>
              <w:left w:val="single" w:sz="4" w:space="0" w:color="auto"/>
              <w:bottom w:val="single" w:sz="4" w:space="0" w:color="auto"/>
              <w:right w:val="single" w:sz="4" w:space="0" w:color="auto"/>
            </w:tcBorders>
          </w:tcPr>
          <w:p w14:paraId="5CF8C2DD" w14:textId="77777777" w:rsidR="005A0027" w:rsidRPr="002A435C" w:rsidRDefault="005A0027">
            <w:pPr>
              <w:rPr>
                <w:rFonts w:asciiTheme="minorHAnsi" w:hAnsiTheme="minorHAnsi" w:cstheme="minorHAnsi"/>
                <w:b/>
              </w:rPr>
            </w:pPr>
          </w:p>
        </w:tc>
      </w:tr>
      <w:tr w:rsidR="00744E57" w:rsidRPr="00412DEA" w14:paraId="2F2E926E" w14:textId="77777777" w:rsidTr="002A435C">
        <w:trPr>
          <w:trHeight w:val="1268"/>
        </w:trPr>
        <w:tc>
          <w:tcPr>
            <w:tcW w:w="2398" w:type="dxa"/>
            <w:tcBorders>
              <w:top w:val="single" w:sz="4" w:space="0" w:color="auto"/>
              <w:left w:val="single" w:sz="4" w:space="0" w:color="auto"/>
              <w:bottom w:val="single" w:sz="4" w:space="0" w:color="auto"/>
              <w:right w:val="single" w:sz="4" w:space="0" w:color="auto"/>
            </w:tcBorders>
            <w:hideMark/>
          </w:tcPr>
          <w:p w14:paraId="34CE0864" w14:textId="77777777" w:rsidR="005A0027" w:rsidRPr="00242BF7" w:rsidRDefault="005A0027" w:rsidP="002A435C">
            <w:pPr>
              <w:jc w:val="both"/>
              <w:rPr>
                <w:rFonts w:asciiTheme="minorHAnsi" w:hAnsiTheme="minorHAnsi" w:cstheme="minorHAnsi"/>
                <w:color w:val="000000" w:themeColor="text1"/>
              </w:rPr>
            </w:pPr>
            <w:r w:rsidRPr="00242BF7">
              <w:rPr>
                <w:rFonts w:asciiTheme="minorHAnsi" w:hAnsiTheme="minorHAnsi" w:cstheme="minorHAnsi"/>
                <w:color w:val="000000" w:themeColor="text1"/>
              </w:rPr>
              <w:t>Procurement, delivery and set up of equipment for the storage and handling of vaccines and associated medical equipment</w:t>
            </w:r>
          </w:p>
        </w:tc>
        <w:tc>
          <w:tcPr>
            <w:tcW w:w="2997" w:type="dxa"/>
            <w:tcBorders>
              <w:top w:val="single" w:sz="4" w:space="0" w:color="auto"/>
              <w:left w:val="single" w:sz="4" w:space="0" w:color="auto"/>
              <w:bottom w:val="single" w:sz="4" w:space="0" w:color="auto"/>
              <w:right w:val="single" w:sz="4" w:space="0" w:color="auto"/>
            </w:tcBorders>
          </w:tcPr>
          <w:p w14:paraId="5F24A3DE" w14:textId="6082AB71" w:rsidR="005A0027" w:rsidRPr="00242BF7" w:rsidRDefault="005A0027" w:rsidP="002A435C">
            <w:pPr>
              <w:pStyle w:val="paragraph"/>
              <w:spacing w:before="0" w:beforeAutospacing="0" w:after="0" w:afterAutospacing="0"/>
              <w:jc w:val="both"/>
              <w:textAlignment w:val="baseline"/>
              <w:rPr>
                <w:rFonts w:asciiTheme="minorHAnsi" w:hAnsiTheme="minorHAnsi" w:cstheme="minorHAnsi"/>
                <w:color w:val="000000" w:themeColor="text1"/>
                <w:sz w:val="20"/>
                <w:szCs w:val="20"/>
              </w:rPr>
            </w:pPr>
            <w:r w:rsidRPr="00242BF7">
              <w:rPr>
                <w:rStyle w:val="normaltextrun"/>
                <w:rFonts w:asciiTheme="minorHAnsi" w:hAnsiTheme="minorHAnsi" w:cstheme="minorHAnsi"/>
                <w:color w:val="000000" w:themeColor="text1"/>
                <w:sz w:val="20"/>
                <w:szCs w:val="20"/>
              </w:rPr>
              <w:t xml:space="preserve">Surfaces of imported materials may be </w:t>
            </w:r>
            <w:r w:rsidR="00AC6BA0" w:rsidRPr="00242BF7">
              <w:rPr>
                <w:rStyle w:val="normaltextrun"/>
                <w:rFonts w:asciiTheme="minorHAnsi" w:hAnsiTheme="minorHAnsi" w:cstheme="minorHAnsi"/>
                <w:color w:val="000000" w:themeColor="text1"/>
                <w:sz w:val="20"/>
                <w:szCs w:val="20"/>
              </w:rPr>
              <w:t>contaminated,</w:t>
            </w:r>
            <w:r w:rsidRPr="00242BF7">
              <w:rPr>
                <w:rStyle w:val="normaltextrun"/>
                <w:rFonts w:asciiTheme="minorHAnsi" w:hAnsiTheme="minorHAnsi" w:cstheme="minorHAnsi"/>
                <w:color w:val="000000" w:themeColor="text1"/>
                <w:sz w:val="20"/>
                <w:szCs w:val="20"/>
              </w:rPr>
              <w:t xml:space="preserve"> and handling and processing may result in spread of COVID-19</w:t>
            </w:r>
          </w:p>
          <w:p w14:paraId="1BAF56B0" w14:textId="77777777" w:rsidR="005A0027" w:rsidRPr="00242BF7" w:rsidRDefault="005A0027" w:rsidP="002A435C">
            <w:pPr>
              <w:snapToGrid w:val="0"/>
              <w:spacing w:after="120"/>
              <w:jc w:val="both"/>
              <w:rPr>
                <w:rFonts w:asciiTheme="minorHAnsi" w:hAnsiTheme="minorHAnsi" w:cstheme="minorHAnsi"/>
                <w:color w:val="000000" w:themeColor="text1"/>
              </w:rPr>
            </w:pPr>
          </w:p>
        </w:tc>
        <w:tc>
          <w:tcPr>
            <w:tcW w:w="3870" w:type="dxa"/>
            <w:tcBorders>
              <w:top w:val="nil"/>
              <w:left w:val="nil"/>
              <w:bottom w:val="single" w:sz="6" w:space="0" w:color="auto"/>
              <w:right w:val="single" w:sz="6" w:space="0" w:color="auto"/>
            </w:tcBorders>
          </w:tcPr>
          <w:p w14:paraId="309D6C04" w14:textId="77777777" w:rsidR="005A0027" w:rsidRPr="00242BF7" w:rsidRDefault="005A0027" w:rsidP="002A435C">
            <w:pPr>
              <w:pStyle w:val="paragraph"/>
              <w:spacing w:before="0" w:beforeAutospacing="0" w:after="0" w:afterAutospacing="0"/>
              <w:jc w:val="both"/>
              <w:textAlignment w:val="baseline"/>
              <w:rPr>
                <w:rStyle w:val="normaltextrun"/>
                <w:rFonts w:asciiTheme="minorHAnsi" w:hAnsiTheme="minorHAnsi" w:cstheme="minorHAnsi"/>
                <w:color w:val="000000" w:themeColor="text1"/>
                <w:sz w:val="20"/>
                <w:szCs w:val="20"/>
              </w:rPr>
            </w:pPr>
            <w:r w:rsidRPr="00242BF7">
              <w:rPr>
                <w:rStyle w:val="normaltextrun"/>
                <w:rFonts w:asciiTheme="minorHAnsi" w:hAnsiTheme="minorHAnsi" w:cstheme="minorHAnsi"/>
                <w:color w:val="000000" w:themeColor="text1"/>
                <w:sz w:val="20"/>
                <w:szCs w:val="20"/>
              </w:rPr>
              <w:t>Technical specifications for procuring equipment should require good hygiene practices in line with WHO technical guidance to be observed when preparing the procured goods.</w:t>
            </w:r>
          </w:p>
          <w:p w14:paraId="22459345" w14:textId="77777777" w:rsidR="005A0027" w:rsidRPr="00242BF7" w:rsidRDefault="005A0027" w:rsidP="002A435C">
            <w:pPr>
              <w:pStyle w:val="paragraph"/>
              <w:spacing w:before="0" w:beforeAutospacing="0" w:after="0" w:afterAutospacing="0"/>
              <w:jc w:val="both"/>
              <w:textAlignment w:val="baseline"/>
              <w:rPr>
                <w:rFonts w:asciiTheme="minorHAnsi" w:hAnsiTheme="minorHAnsi" w:cstheme="minorHAnsi"/>
                <w:bCs/>
                <w:color w:val="000000" w:themeColor="text1"/>
                <w:sz w:val="20"/>
                <w:szCs w:val="20"/>
              </w:rPr>
            </w:pPr>
          </w:p>
          <w:p w14:paraId="622F9249" w14:textId="77777777" w:rsidR="005A0027" w:rsidRPr="00242BF7" w:rsidRDefault="005A0027" w:rsidP="002A435C">
            <w:pPr>
              <w:pStyle w:val="paragraph"/>
              <w:spacing w:before="0" w:beforeAutospacing="0" w:after="0" w:afterAutospacing="0"/>
              <w:jc w:val="both"/>
              <w:textAlignment w:val="baseline"/>
              <w:rPr>
                <w:rFonts w:asciiTheme="minorHAnsi" w:hAnsiTheme="minorHAnsi" w:cstheme="minorHAnsi"/>
                <w:color w:val="000000" w:themeColor="text1"/>
                <w:sz w:val="20"/>
                <w:szCs w:val="20"/>
              </w:rPr>
            </w:pPr>
            <w:r w:rsidRPr="00242BF7">
              <w:rPr>
                <w:rFonts w:asciiTheme="minorHAnsi" w:hAnsiTheme="minorHAnsi" w:cstheme="minorHAnsi"/>
                <w:bCs/>
                <w:color w:val="000000" w:themeColor="text1"/>
                <w:sz w:val="20"/>
                <w:szCs w:val="20"/>
              </w:rPr>
              <w:t>Check national and WHO technical guidance for latest information regarding transmission of COVID on packaging prior to finalization of working protocols at facilities receiving procured goods and update working methods as necessary.</w:t>
            </w:r>
          </w:p>
        </w:tc>
        <w:tc>
          <w:tcPr>
            <w:tcW w:w="2070" w:type="dxa"/>
            <w:tcBorders>
              <w:top w:val="nil"/>
              <w:left w:val="nil"/>
              <w:bottom w:val="single" w:sz="6" w:space="0" w:color="auto"/>
              <w:right w:val="single" w:sz="6" w:space="0" w:color="auto"/>
            </w:tcBorders>
          </w:tcPr>
          <w:p w14:paraId="560BDAA7" w14:textId="77777777" w:rsidR="005A0027" w:rsidRPr="002A435C" w:rsidRDefault="005A0027">
            <w:pPr>
              <w:rPr>
                <w:rFonts w:asciiTheme="minorHAnsi" w:hAnsiTheme="minorHAnsi" w:cstheme="minorHAnsi"/>
                <w:b/>
                <w:color w:val="FF0000"/>
              </w:rPr>
            </w:pPr>
          </w:p>
        </w:tc>
        <w:tc>
          <w:tcPr>
            <w:tcW w:w="1350" w:type="dxa"/>
            <w:tcBorders>
              <w:top w:val="single" w:sz="4" w:space="0" w:color="auto"/>
              <w:left w:val="single" w:sz="4" w:space="0" w:color="auto"/>
              <w:bottom w:val="single" w:sz="4" w:space="0" w:color="auto"/>
              <w:right w:val="single" w:sz="4" w:space="0" w:color="auto"/>
            </w:tcBorders>
          </w:tcPr>
          <w:p w14:paraId="1FD0143C" w14:textId="77777777" w:rsidR="005A0027" w:rsidRPr="002A435C" w:rsidRDefault="005A0027">
            <w:pPr>
              <w:rPr>
                <w:rFonts w:asciiTheme="minorHAnsi" w:hAnsiTheme="minorHAnsi" w:cstheme="minorHAnsi"/>
                <w:b/>
                <w:color w:val="FF0000"/>
              </w:rPr>
            </w:pPr>
          </w:p>
        </w:tc>
        <w:tc>
          <w:tcPr>
            <w:tcW w:w="1615" w:type="dxa"/>
            <w:tcBorders>
              <w:top w:val="single" w:sz="4" w:space="0" w:color="auto"/>
              <w:left w:val="single" w:sz="4" w:space="0" w:color="auto"/>
              <w:bottom w:val="single" w:sz="4" w:space="0" w:color="auto"/>
              <w:right w:val="single" w:sz="4" w:space="0" w:color="auto"/>
            </w:tcBorders>
          </w:tcPr>
          <w:p w14:paraId="0CA4F3ED" w14:textId="77777777" w:rsidR="005A0027" w:rsidRPr="002A435C" w:rsidRDefault="005A0027">
            <w:pPr>
              <w:rPr>
                <w:rFonts w:asciiTheme="minorHAnsi" w:hAnsiTheme="minorHAnsi" w:cstheme="minorHAnsi"/>
                <w:b/>
                <w:color w:val="FF0000"/>
              </w:rPr>
            </w:pPr>
          </w:p>
        </w:tc>
      </w:tr>
      <w:tr w:rsidR="00744E57" w:rsidRPr="00412DEA" w14:paraId="2E3294EF" w14:textId="77777777" w:rsidTr="002A435C">
        <w:tc>
          <w:tcPr>
            <w:tcW w:w="2398" w:type="dxa"/>
            <w:tcBorders>
              <w:top w:val="single" w:sz="4" w:space="0" w:color="auto"/>
              <w:left w:val="single" w:sz="4" w:space="0" w:color="auto"/>
              <w:bottom w:val="single" w:sz="4" w:space="0" w:color="auto"/>
              <w:right w:val="single" w:sz="4" w:space="0" w:color="auto"/>
            </w:tcBorders>
            <w:hideMark/>
          </w:tcPr>
          <w:p w14:paraId="28B45CCE" w14:textId="77777777" w:rsidR="005A0027" w:rsidRPr="00242BF7" w:rsidRDefault="005A0027" w:rsidP="002A435C">
            <w:pPr>
              <w:jc w:val="both"/>
              <w:rPr>
                <w:rFonts w:asciiTheme="minorHAnsi" w:hAnsiTheme="minorHAnsi" w:cstheme="minorHAnsi"/>
                <w:color w:val="000000" w:themeColor="text1"/>
              </w:rPr>
            </w:pPr>
            <w:r w:rsidRPr="00242BF7">
              <w:rPr>
                <w:rFonts w:asciiTheme="minorHAnsi" w:hAnsiTheme="minorHAnsi" w:cstheme="minorHAnsi"/>
                <w:color w:val="000000" w:themeColor="text1"/>
              </w:rPr>
              <w:t>Transport of goods or supplies, including the delivery, storage and handling of vaccine, specimen, samples, reagents, pharmaceuticals and medical supplies</w:t>
            </w:r>
          </w:p>
        </w:tc>
        <w:tc>
          <w:tcPr>
            <w:tcW w:w="2997" w:type="dxa"/>
            <w:tcBorders>
              <w:top w:val="nil"/>
              <w:left w:val="nil"/>
              <w:bottom w:val="single" w:sz="6" w:space="0" w:color="auto"/>
              <w:right w:val="single" w:sz="6" w:space="0" w:color="auto"/>
            </w:tcBorders>
          </w:tcPr>
          <w:p w14:paraId="2A591252" w14:textId="77777777" w:rsidR="005A0027" w:rsidRPr="00242BF7" w:rsidRDefault="005A0027" w:rsidP="002A435C">
            <w:pPr>
              <w:pStyle w:val="paragraph"/>
              <w:spacing w:before="0" w:beforeAutospacing="0" w:after="0" w:afterAutospacing="0"/>
              <w:jc w:val="both"/>
              <w:textAlignment w:val="baseline"/>
              <w:rPr>
                <w:rFonts w:asciiTheme="minorHAnsi" w:hAnsiTheme="minorHAnsi" w:cstheme="minorHAnsi"/>
                <w:color w:val="000000" w:themeColor="text1"/>
                <w:sz w:val="20"/>
                <w:szCs w:val="20"/>
              </w:rPr>
            </w:pPr>
            <w:r w:rsidRPr="00242BF7">
              <w:rPr>
                <w:rFonts w:asciiTheme="minorHAnsi" w:hAnsiTheme="minorHAnsi" w:cstheme="minorHAnsi"/>
                <w:color w:val="000000" w:themeColor="text1"/>
                <w:sz w:val="20"/>
                <w:szCs w:val="20"/>
              </w:rPr>
              <w:t>COVID-19 is spread by drivers during the transport and distribution of goods or supplies.</w:t>
            </w:r>
          </w:p>
          <w:p w14:paraId="36209235" w14:textId="77777777" w:rsidR="005A0027" w:rsidRPr="00242BF7" w:rsidRDefault="005A0027" w:rsidP="002A435C">
            <w:pPr>
              <w:pStyle w:val="paragraph"/>
              <w:spacing w:before="0" w:beforeAutospacing="0" w:after="0" w:afterAutospacing="0"/>
              <w:jc w:val="both"/>
              <w:textAlignment w:val="baseline"/>
              <w:rPr>
                <w:rStyle w:val="normaltextrun"/>
                <w:rFonts w:asciiTheme="minorHAnsi" w:hAnsiTheme="minorHAnsi" w:cstheme="minorHAnsi"/>
                <w:color w:val="000000" w:themeColor="text1"/>
                <w:sz w:val="20"/>
                <w:szCs w:val="20"/>
              </w:rPr>
            </w:pPr>
          </w:p>
          <w:p w14:paraId="1A95BA7F" w14:textId="77777777" w:rsidR="005A0027" w:rsidRPr="00242BF7" w:rsidRDefault="005A0027" w:rsidP="002A435C">
            <w:pPr>
              <w:pStyle w:val="paragraph"/>
              <w:spacing w:before="0" w:beforeAutospacing="0" w:after="0" w:afterAutospacing="0"/>
              <w:jc w:val="both"/>
              <w:textAlignment w:val="baseline"/>
              <w:rPr>
                <w:rStyle w:val="normaltextrun"/>
                <w:rFonts w:asciiTheme="minorHAnsi" w:hAnsiTheme="minorHAnsi" w:cstheme="minorHAnsi"/>
                <w:color w:val="000000" w:themeColor="text1"/>
                <w:sz w:val="20"/>
                <w:szCs w:val="20"/>
              </w:rPr>
            </w:pPr>
          </w:p>
          <w:p w14:paraId="7D20594C" w14:textId="77777777" w:rsidR="005A0027" w:rsidRPr="00242BF7" w:rsidRDefault="005A0027" w:rsidP="002A435C">
            <w:pPr>
              <w:jc w:val="both"/>
              <w:rPr>
                <w:rFonts w:asciiTheme="minorHAnsi" w:hAnsiTheme="minorHAnsi" w:cstheme="minorHAnsi"/>
                <w:color w:val="000000" w:themeColor="text1"/>
              </w:rPr>
            </w:pPr>
            <w:r w:rsidRPr="00242BF7">
              <w:rPr>
                <w:rStyle w:val="normaltextrun"/>
                <w:rFonts w:asciiTheme="minorHAnsi" w:hAnsiTheme="minorHAnsi" w:cstheme="minorHAnsi"/>
                <w:color w:val="000000" w:themeColor="text1"/>
              </w:rPr>
              <w:t>Traffic accidents occur during transportation of goods</w:t>
            </w:r>
          </w:p>
        </w:tc>
        <w:tc>
          <w:tcPr>
            <w:tcW w:w="3870" w:type="dxa"/>
            <w:tcBorders>
              <w:top w:val="nil"/>
              <w:left w:val="nil"/>
              <w:bottom w:val="single" w:sz="6" w:space="0" w:color="auto"/>
              <w:right w:val="single" w:sz="6" w:space="0" w:color="auto"/>
            </w:tcBorders>
          </w:tcPr>
          <w:p w14:paraId="5D0EBD88" w14:textId="52BC4523" w:rsidR="005A0027" w:rsidRPr="00242BF7" w:rsidRDefault="005A0027" w:rsidP="002A435C">
            <w:pPr>
              <w:pStyle w:val="paragraph"/>
              <w:spacing w:before="0" w:beforeAutospacing="0" w:after="120" w:afterAutospacing="0"/>
              <w:jc w:val="both"/>
              <w:textAlignment w:val="baseline"/>
              <w:rPr>
                <w:rStyle w:val="normaltextrun"/>
                <w:rFonts w:asciiTheme="minorHAnsi" w:hAnsiTheme="minorHAnsi" w:cstheme="minorHAnsi"/>
                <w:bCs/>
                <w:color w:val="000000" w:themeColor="text1"/>
                <w:sz w:val="20"/>
                <w:szCs w:val="20"/>
                <w:shd w:val="clear" w:color="auto" w:fill="FFFFFF"/>
              </w:rPr>
            </w:pPr>
            <w:r w:rsidRPr="00242BF7">
              <w:rPr>
                <w:rFonts w:asciiTheme="minorHAnsi" w:hAnsiTheme="minorHAnsi" w:cstheme="minorHAnsi"/>
                <w:bCs/>
                <w:color w:val="000000" w:themeColor="text1"/>
                <w:sz w:val="20"/>
                <w:szCs w:val="20"/>
              </w:rPr>
              <w:t xml:space="preserve">Good hygiene and cleaning protocols should be applied.  During the transport, truck drivers should be required to wash hands frequently and /or be provided with hand </w:t>
            </w:r>
            <w:r w:rsidR="00AC6BA0" w:rsidRPr="00242BF7">
              <w:rPr>
                <w:rFonts w:asciiTheme="minorHAnsi" w:hAnsiTheme="minorHAnsi" w:cstheme="minorHAnsi"/>
                <w:bCs/>
                <w:color w:val="000000" w:themeColor="text1"/>
                <w:sz w:val="20"/>
                <w:szCs w:val="20"/>
              </w:rPr>
              <w:t>sanitizer</w:t>
            </w:r>
            <w:r w:rsidR="00AC6BA0" w:rsidRPr="00242BF7">
              <w:rPr>
                <w:rStyle w:val="normaltextrun"/>
                <w:rFonts w:asciiTheme="minorHAnsi" w:hAnsiTheme="minorHAnsi" w:cstheme="minorHAnsi"/>
                <w:bCs/>
                <w:color w:val="000000" w:themeColor="text1"/>
                <w:sz w:val="20"/>
                <w:szCs w:val="20"/>
                <w:shd w:val="clear" w:color="auto" w:fill="FFFFFF"/>
              </w:rPr>
              <w:t xml:space="preserve"> and</w:t>
            </w:r>
            <w:r w:rsidRPr="00242BF7">
              <w:rPr>
                <w:rStyle w:val="normaltextrun"/>
                <w:rFonts w:asciiTheme="minorHAnsi" w:hAnsiTheme="minorHAnsi" w:cstheme="minorHAnsi"/>
                <w:bCs/>
                <w:color w:val="000000" w:themeColor="text1"/>
                <w:sz w:val="20"/>
                <w:szCs w:val="20"/>
                <w:shd w:val="clear" w:color="auto" w:fill="FFFFFF"/>
              </w:rPr>
              <w:t xml:space="preserve"> taught how to use it.</w:t>
            </w:r>
          </w:p>
          <w:p w14:paraId="1989ED3D" w14:textId="77777777" w:rsidR="005A0027" w:rsidRPr="00242BF7" w:rsidRDefault="005A0027" w:rsidP="002A435C">
            <w:pPr>
              <w:pStyle w:val="paragraph"/>
              <w:spacing w:before="0" w:beforeAutospacing="0" w:after="120" w:afterAutospacing="0"/>
              <w:jc w:val="both"/>
              <w:textAlignment w:val="baseline"/>
              <w:rPr>
                <w:rStyle w:val="normaltextrun"/>
                <w:rFonts w:asciiTheme="minorHAnsi" w:hAnsiTheme="minorHAnsi" w:cstheme="minorHAnsi"/>
                <w:bCs/>
                <w:color w:val="000000" w:themeColor="text1"/>
                <w:sz w:val="20"/>
                <w:szCs w:val="20"/>
                <w:shd w:val="clear" w:color="auto" w:fill="FFFFFF"/>
              </w:rPr>
            </w:pPr>
          </w:p>
          <w:p w14:paraId="5B5F070A" w14:textId="77777777" w:rsidR="005A0027" w:rsidRPr="00242BF7" w:rsidRDefault="005A0027" w:rsidP="002A435C">
            <w:pPr>
              <w:pStyle w:val="paragraph"/>
              <w:spacing w:before="0" w:beforeAutospacing="0" w:after="120" w:afterAutospacing="0"/>
              <w:jc w:val="both"/>
              <w:textAlignment w:val="baseline"/>
              <w:rPr>
                <w:rStyle w:val="normaltextrun"/>
                <w:rFonts w:asciiTheme="minorHAnsi" w:hAnsiTheme="minorHAnsi" w:cstheme="minorHAnsi"/>
                <w:bCs/>
                <w:color w:val="000000" w:themeColor="text1"/>
                <w:sz w:val="20"/>
                <w:szCs w:val="20"/>
                <w:shd w:val="clear" w:color="auto" w:fill="FFFFFF"/>
              </w:rPr>
            </w:pPr>
            <w:r w:rsidRPr="00242BF7">
              <w:rPr>
                <w:rStyle w:val="normaltextrun"/>
                <w:rFonts w:asciiTheme="minorHAnsi" w:hAnsiTheme="minorHAnsi" w:cstheme="minorHAnsi"/>
                <w:bCs/>
                <w:color w:val="000000" w:themeColor="text1"/>
                <w:sz w:val="20"/>
                <w:szCs w:val="20"/>
                <w:shd w:val="clear" w:color="auto" w:fill="FFFFFF"/>
              </w:rPr>
              <w:t>Measures to minimize impacts during transportation, including hazardous materials can be found in the EHSGs.</w:t>
            </w:r>
          </w:p>
          <w:p w14:paraId="679DE837" w14:textId="77777777" w:rsidR="005A0027" w:rsidRPr="00242BF7" w:rsidRDefault="005A0027" w:rsidP="002A435C">
            <w:pPr>
              <w:pStyle w:val="ListParagraph"/>
              <w:ind w:left="360"/>
              <w:jc w:val="both"/>
              <w:rPr>
                <w:rFonts w:asciiTheme="minorHAnsi" w:hAnsiTheme="minorHAnsi" w:cstheme="minorHAnsi"/>
                <w:color w:val="000000" w:themeColor="text1"/>
              </w:rPr>
            </w:pPr>
          </w:p>
        </w:tc>
        <w:tc>
          <w:tcPr>
            <w:tcW w:w="2070" w:type="dxa"/>
            <w:tcBorders>
              <w:top w:val="single" w:sz="4" w:space="0" w:color="auto"/>
              <w:left w:val="single" w:sz="4" w:space="0" w:color="auto"/>
              <w:bottom w:val="single" w:sz="4" w:space="0" w:color="auto"/>
              <w:right w:val="single" w:sz="4" w:space="0" w:color="auto"/>
            </w:tcBorders>
          </w:tcPr>
          <w:p w14:paraId="2FE2812A" w14:textId="77777777" w:rsidR="005A0027" w:rsidRPr="002A435C" w:rsidRDefault="005A0027">
            <w:pPr>
              <w:rPr>
                <w:rFonts w:asciiTheme="minorHAnsi" w:hAnsiTheme="minorHAnsi" w:cstheme="minorHAnsi"/>
                <w:b/>
                <w:color w:val="FF0000"/>
              </w:rPr>
            </w:pPr>
          </w:p>
        </w:tc>
        <w:tc>
          <w:tcPr>
            <w:tcW w:w="1350" w:type="dxa"/>
            <w:tcBorders>
              <w:top w:val="single" w:sz="4" w:space="0" w:color="auto"/>
              <w:left w:val="single" w:sz="4" w:space="0" w:color="auto"/>
              <w:bottom w:val="single" w:sz="4" w:space="0" w:color="auto"/>
              <w:right w:val="single" w:sz="4" w:space="0" w:color="auto"/>
            </w:tcBorders>
          </w:tcPr>
          <w:p w14:paraId="1F81F36A" w14:textId="77777777" w:rsidR="005A0027" w:rsidRPr="002A435C" w:rsidRDefault="005A0027">
            <w:pPr>
              <w:rPr>
                <w:rFonts w:asciiTheme="minorHAnsi" w:hAnsiTheme="minorHAnsi" w:cstheme="minorHAnsi"/>
                <w:b/>
                <w:color w:val="FF0000"/>
              </w:rPr>
            </w:pPr>
          </w:p>
        </w:tc>
        <w:tc>
          <w:tcPr>
            <w:tcW w:w="1615" w:type="dxa"/>
            <w:tcBorders>
              <w:top w:val="single" w:sz="4" w:space="0" w:color="auto"/>
              <w:left w:val="single" w:sz="4" w:space="0" w:color="auto"/>
              <w:bottom w:val="single" w:sz="4" w:space="0" w:color="auto"/>
              <w:right w:val="single" w:sz="4" w:space="0" w:color="auto"/>
            </w:tcBorders>
          </w:tcPr>
          <w:p w14:paraId="5763E41A" w14:textId="77777777" w:rsidR="005A0027" w:rsidRPr="002A435C" w:rsidRDefault="005A0027">
            <w:pPr>
              <w:rPr>
                <w:rFonts w:asciiTheme="minorHAnsi" w:hAnsiTheme="minorHAnsi" w:cstheme="minorHAnsi"/>
                <w:b/>
                <w:color w:val="FF0000"/>
              </w:rPr>
            </w:pPr>
          </w:p>
        </w:tc>
      </w:tr>
      <w:tr w:rsidR="00744E57" w:rsidRPr="00412DEA" w14:paraId="0862A5B5" w14:textId="77777777" w:rsidTr="002A435C">
        <w:tc>
          <w:tcPr>
            <w:tcW w:w="2398" w:type="dxa"/>
            <w:tcBorders>
              <w:top w:val="single" w:sz="4" w:space="0" w:color="auto"/>
              <w:left w:val="single" w:sz="4" w:space="0" w:color="auto"/>
              <w:bottom w:val="single" w:sz="4" w:space="0" w:color="auto"/>
              <w:right w:val="single" w:sz="4" w:space="0" w:color="auto"/>
            </w:tcBorders>
            <w:hideMark/>
          </w:tcPr>
          <w:p w14:paraId="65886658" w14:textId="77777777" w:rsidR="005A0027" w:rsidRPr="00242BF7" w:rsidRDefault="005A0027" w:rsidP="002A435C">
            <w:pPr>
              <w:jc w:val="both"/>
              <w:rPr>
                <w:rFonts w:asciiTheme="minorHAnsi" w:hAnsiTheme="minorHAnsi" w:cstheme="minorHAnsi"/>
                <w:color w:val="000000" w:themeColor="text1"/>
              </w:rPr>
            </w:pPr>
            <w:r w:rsidRPr="00242BF7">
              <w:rPr>
                <w:rFonts w:asciiTheme="minorHAnsi" w:hAnsiTheme="minorHAnsi" w:cstheme="minorHAnsi"/>
                <w:color w:val="000000" w:themeColor="text1"/>
              </w:rPr>
              <w:t>Waste segregation, packaging, color coding and labeling</w:t>
            </w:r>
          </w:p>
        </w:tc>
        <w:tc>
          <w:tcPr>
            <w:tcW w:w="2997" w:type="dxa"/>
            <w:tcBorders>
              <w:top w:val="single" w:sz="4" w:space="0" w:color="auto"/>
              <w:left w:val="single" w:sz="4" w:space="0" w:color="auto"/>
              <w:bottom w:val="single" w:sz="4" w:space="0" w:color="auto"/>
              <w:right w:val="single" w:sz="4" w:space="0" w:color="auto"/>
            </w:tcBorders>
          </w:tcPr>
          <w:p w14:paraId="3CCB2FC9" w14:textId="77777777" w:rsidR="005A0027" w:rsidRPr="00242BF7" w:rsidRDefault="005A0027">
            <w:pPr>
              <w:rPr>
                <w:rFonts w:asciiTheme="minorHAnsi" w:hAnsiTheme="minorHAnsi" w:cstheme="minorHAnsi"/>
                <w:color w:val="000000" w:themeColor="text1"/>
              </w:rPr>
            </w:pPr>
          </w:p>
        </w:tc>
        <w:tc>
          <w:tcPr>
            <w:tcW w:w="3870" w:type="dxa"/>
            <w:tcBorders>
              <w:top w:val="single" w:sz="4" w:space="0" w:color="auto"/>
              <w:left w:val="single" w:sz="4" w:space="0" w:color="auto"/>
              <w:bottom w:val="single" w:sz="4" w:space="0" w:color="auto"/>
              <w:right w:val="single" w:sz="4" w:space="0" w:color="auto"/>
            </w:tcBorders>
          </w:tcPr>
          <w:p w14:paraId="59F5087C" w14:textId="77777777" w:rsidR="005A0027" w:rsidRPr="00242BF7" w:rsidRDefault="005A0027">
            <w:pPr>
              <w:pStyle w:val="ListParagraph"/>
              <w:ind w:left="360"/>
              <w:rPr>
                <w:rFonts w:asciiTheme="minorHAnsi" w:hAnsiTheme="minorHAnsi" w:cstheme="minorHAnsi"/>
                <w:color w:val="000000" w:themeColor="text1"/>
              </w:rPr>
            </w:pPr>
          </w:p>
        </w:tc>
        <w:tc>
          <w:tcPr>
            <w:tcW w:w="2070" w:type="dxa"/>
            <w:tcBorders>
              <w:top w:val="single" w:sz="4" w:space="0" w:color="auto"/>
              <w:left w:val="single" w:sz="4" w:space="0" w:color="auto"/>
              <w:bottom w:val="single" w:sz="4" w:space="0" w:color="auto"/>
              <w:right w:val="single" w:sz="4" w:space="0" w:color="auto"/>
            </w:tcBorders>
          </w:tcPr>
          <w:p w14:paraId="28536E6A" w14:textId="77777777" w:rsidR="005A0027" w:rsidRPr="002A435C" w:rsidRDefault="005A0027">
            <w:pPr>
              <w:rPr>
                <w:rFonts w:asciiTheme="minorHAnsi" w:hAnsiTheme="minorHAnsi" w:cstheme="minorHAnsi"/>
                <w:b/>
              </w:rPr>
            </w:pPr>
          </w:p>
        </w:tc>
        <w:tc>
          <w:tcPr>
            <w:tcW w:w="1350" w:type="dxa"/>
            <w:tcBorders>
              <w:top w:val="single" w:sz="4" w:space="0" w:color="auto"/>
              <w:left w:val="single" w:sz="4" w:space="0" w:color="auto"/>
              <w:bottom w:val="single" w:sz="4" w:space="0" w:color="auto"/>
              <w:right w:val="single" w:sz="4" w:space="0" w:color="auto"/>
            </w:tcBorders>
          </w:tcPr>
          <w:p w14:paraId="23BFAB88" w14:textId="77777777" w:rsidR="005A0027" w:rsidRPr="002A435C" w:rsidRDefault="005A0027">
            <w:pPr>
              <w:rPr>
                <w:rFonts w:asciiTheme="minorHAnsi" w:hAnsiTheme="minorHAnsi" w:cstheme="minorHAnsi"/>
                <w:b/>
              </w:rPr>
            </w:pPr>
          </w:p>
        </w:tc>
        <w:tc>
          <w:tcPr>
            <w:tcW w:w="1615" w:type="dxa"/>
            <w:tcBorders>
              <w:top w:val="single" w:sz="4" w:space="0" w:color="auto"/>
              <w:left w:val="single" w:sz="4" w:space="0" w:color="auto"/>
              <w:bottom w:val="single" w:sz="4" w:space="0" w:color="auto"/>
              <w:right w:val="single" w:sz="4" w:space="0" w:color="auto"/>
            </w:tcBorders>
          </w:tcPr>
          <w:p w14:paraId="0B243DC7" w14:textId="77777777" w:rsidR="005A0027" w:rsidRPr="002A435C" w:rsidRDefault="005A0027">
            <w:pPr>
              <w:rPr>
                <w:rFonts w:asciiTheme="minorHAnsi" w:hAnsiTheme="minorHAnsi" w:cstheme="minorHAnsi"/>
                <w:b/>
              </w:rPr>
            </w:pPr>
          </w:p>
        </w:tc>
      </w:tr>
      <w:tr w:rsidR="00744E57" w:rsidRPr="00412DEA" w14:paraId="730E92DE" w14:textId="77777777" w:rsidTr="002A435C">
        <w:tc>
          <w:tcPr>
            <w:tcW w:w="2398" w:type="dxa"/>
            <w:tcBorders>
              <w:top w:val="single" w:sz="4" w:space="0" w:color="auto"/>
              <w:left w:val="single" w:sz="4" w:space="0" w:color="auto"/>
              <w:bottom w:val="single" w:sz="4" w:space="0" w:color="auto"/>
              <w:right w:val="single" w:sz="4" w:space="0" w:color="auto"/>
            </w:tcBorders>
            <w:hideMark/>
          </w:tcPr>
          <w:p w14:paraId="4B7BBCE3" w14:textId="77777777" w:rsidR="005A0027" w:rsidRPr="00242BF7" w:rsidRDefault="005A0027" w:rsidP="002A435C">
            <w:pPr>
              <w:jc w:val="both"/>
              <w:rPr>
                <w:rFonts w:asciiTheme="minorHAnsi" w:hAnsiTheme="minorHAnsi" w:cstheme="minorHAnsi"/>
                <w:color w:val="000000" w:themeColor="text1"/>
              </w:rPr>
            </w:pPr>
            <w:r w:rsidRPr="00242BF7">
              <w:rPr>
                <w:rFonts w:asciiTheme="minorHAnsi" w:hAnsiTheme="minorHAnsi" w:cstheme="minorHAnsi"/>
                <w:color w:val="000000" w:themeColor="text1"/>
              </w:rPr>
              <w:t>Onsite collection and transport</w:t>
            </w:r>
          </w:p>
        </w:tc>
        <w:tc>
          <w:tcPr>
            <w:tcW w:w="2997" w:type="dxa"/>
            <w:tcBorders>
              <w:top w:val="single" w:sz="4" w:space="0" w:color="auto"/>
              <w:left w:val="single" w:sz="4" w:space="0" w:color="auto"/>
              <w:bottom w:val="single" w:sz="4" w:space="0" w:color="auto"/>
              <w:right w:val="single" w:sz="4" w:space="0" w:color="auto"/>
            </w:tcBorders>
          </w:tcPr>
          <w:p w14:paraId="650A29C7" w14:textId="77777777" w:rsidR="005A0027" w:rsidRPr="00242BF7" w:rsidRDefault="005A0027">
            <w:pPr>
              <w:rPr>
                <w:rFonts w:asciiTheme="minorHAnsi" w:hAnsiTheme="minorHAnsi" w:cstheme="minorHAnsi"/>
                <w:color w:val="000000" w:themeColor="text1"/>
              </w:rPr>
            </w:pPr>
          </w:p>
        </w:tc>
        <w:tc>
          <w:tcPr>
            <w:tcW w:w="3870" w:type="dxa"/>
            <w:tcBorders>
              <w:top w:val="single" w:sz="4" w:space="0" w:color="auto"/>
              <w:left w:val="single" w:sz="4" w:space="0" w:color="auto"/>
              <w:bottom w:val="single" w:sz="4" w:space="0" w:color="auto"/>
              <w:right w:val="single" w:sz="4" w:space="0" w:color="auto"/>
            </w:tcBorders>
          </w:tcPr>
          <w:p w14:paraId="51F1A4EA" w14:textId="77777777" w:rsidR="005A0027" w:rsidRPr="00242BF7" w:rsidRDefault="005A0027">
            <w:pPr>
              <w:pStyle w:val="ListParagraph"/>
              <w:ind w:left="360"/>
              <w:rPr>
                <w:rFonts w:asciiTheme="minorHAnsi" w:hAnsiTheme="minorHAnsi" w:cstheme="minorHAnsi"/>
                <w:color w:val="000000" w:themeColor="text1"/>
              </w:rPr>
            </w:pPr>
          </w:p>
        </w:tc>
        <w:tc>
          <w:tcPr>
            <w:tcW w:w="2070" w:type="dxa"/>
            <w:tcBorders>
              <w:top w:val="single" w:sz="4" w:space="0" w:color="auto"/>
              <w:left w:val="single" w:sz="4" w:space="0" w:color="auto"/>
              <w:bottom w:val="single" w:sz="4" w:space="0" w:color="auto"/>
              <w:right w:val="single" w:sz="4" w:space="0" w:color="auto"/>
            </w:tcBorders>
          </w:tcPr>
          <w:p w14:paraId="3E5074E2" w14:textId="77777777" w:rsidR="005A0027" w:rsidRPr="002A435C" w:rsidRDefault="005A0027">
            <w:pPr>
              <w:rPr>
                <w:rFonts w:asciiTheme="minorHAnsi" w:hAnsiTheme="minorHAnsi" w:cstheme="minorHAnsi"/>
                <w:b/>
              </w:rPr>
            </w:pPr>
          </w:p>
        </w:tc>
        <w:tc>
          <w:tcPr>
            <w:tcW w:w="1350" w:type="dxa"/>
            <w:tcBorders>
              <w:top w:val="single" w:sz="4" w:space="0" w:color="auto"/>
              <w:left w:val="single" w:sz="4" w:space="0" w:color="auto"/>
              <w:bottom w:val="single" w:sz="4" w:space="0" w:color="auto"/>
              <w:right w:val="single" w:sz="4" w:space="0" w:color="auto"/>
            </w:tcBorders>
          </w:tcPr>
          <w:p w14:paraId="2FA0CDB5" w14:textId="77777777" w:rsidR="005A0027" w:rsidRPr="002A435C" w:rsidRDefault="005A0027">
            <w:pPr>
              <w:rPr>
                <w:rFonts w:asciiTheme="minorHAnsi" w:hAnsiTheme="minorHAnsi" w:cstheme="minorHAnsi"/>
                <w:b/>
              </w:rPr>
            </w:pPr>
          </w:p>
        </w:tc>
        <w:tc>
          <w:tcPr>
            <w:tcW w:w="1615" w:type="dxa"/>
            <w:tcBorders>
              <w:top w:val="single" w:sz="4" w:space="0" w:color="auto"/>
              <w:left w:val="single" w:sz="4" w:space="0" w:color="auto"/>
              <w:bottom w:val="single" w:sz="4" w:space="0" w:color="auto"/>
              <w:right w:val="single" w:sz="4" w:space="0" w:color="auto"/>
            </w:tcBorders>
          </w:tcPr>
          <w:p w14:paraId="470056CB" w14:textId="77777777" w:rsidR="005A0027" w:rsidRPr="002A435C" w:rsidRDefault="005A0027">
            <w:pPr>
              <w:rPr>
                <w:rFonts w:asciiTheme="minorHAnsi" w:hAnsiTheme="minorHAnsi" w:cstheme="minorHAnsi"/>
                <w:b/>
              </w:rPr>
            </w:pPr>
          </w:p>
        </w:tc>
      </w:tr>
      <w:tr w:rsidR="00744E57" w:rsidRPr="00412DEA" w14:paraId="770694D5" w14:textId="77777777" w:rsidTr="002A435C">
        <w:tc>
          <w:tcPr>
            <w:tcW w:w="2398" w:type="dxa"/>
            <w:tcBorders>
              <w:top w:val="single" w:sz="4" w:space="0" w:color="auto"/>
              <w:left w:val="single" w:sz="4" w:space="0" w:color="auto"/>
              <w:bottom w:val="single" w:sz="4" w:space="0" w:color="auto"/>
              <w:right w:val="single" w:sz="4" w:space="0" w:color="auto"/>
            </w:tcBorders>
            <w:hideMark/>
          </w:tcPr>
          <w:p w14:paraId="112548C9" w14:textId="77777777" w:rsidR="005A0027" w:rsidRPr="00242BF7" w:rsidRDefault="005A0027" w:rsidP="002A435C">
            <w:pPr>
              <w:jc w:val="both"/>
              <w:rPr>
                <w:rFonts w:asciiTheme="minorHAnsi" w:hAnsiTheme="minorHAnsi" w:cstheme="minorHAnsi"/>
                <w:color w:val="000000" w:themeColor="text1"/>
              </w:rPr>
            </w:pPr>
            <w:r w:rsidRPr="00242BF7">
              <w:rPr>
                <w:rFonts w:asciiTheme="minorHAnsi" w:hAnsiTheme="minorHAnsi" w:cstheme="minorHAnsi"/>
                <w:color w:val="000000" w:themeColor="text1"/>
              </w:rPr>
              <w:t>Waste storage</w:t>
            </w:r>
          </w:p>
        </w:tc>
        <w:tc>
          <w:tcPr>
            <w:tcW w:w="2997" w:type="dxa"/>
            <w:tcBorders>
              <w:top w:val="single" w:sz="4" w:space="0" w:color="auto"/>
              <w:left w:val="single" w:sz="4" w:space="0" w:color="auto"/>
              <w:bottom w:val="single" w:sz="4" w:space="0" w:color="auto"/>
              <w:right w:val="single" w:sz="4" w:space="0" w:color="auto"/>
            </w:tcBorders>
          </w:tcPr>
          <w:p w14:paraId="5E65FD7E" w14:textId="77777777" w:rsidR="005A0027" w:rsidRPr="00242BF7" w:rsidRDefault="005A0027">
            <w:pPr>
              <w:rPr>
                <w:rFonts w:asciiTheme="minorHAnsi" w:hAnsiTheme="minorHAnsi" w:cstheme="minorHAnsi"/>
                <w:color w:val="000000" w:themeColor="text1"/>
              </w:rPr>
            </w:pPr>
          </w:p>
        </w:tc>
        <w:tc>
          <w:tcPr>
            <w:tcW w:w="3870" w:type="dxa"/>
            <w:tcBorders>
              <w:top w:val="single" w:sz="4" w:space="0" w:color="auto"/>
              <w:left w:val="single" w:sz="4" w:space="0" w:color="auto"/>
              <w:bottom w:val="single" w:sz="4" w:space="0" w:color="auto"/>
              <w:right w:val="single" w:sz="4" w:space="0" w:color="auto"/>
            </w:tcBorders>
          </w:tcPr>
          <w:p w14:paraId="09BAA6A4" w14:textId="77777777" w:rsidR="005A0027" w:rsidRPr="00242BF7" w:rsidRDefault="005A0027">
            <w:pPr>
              <w:pStyle w:val="ListParagraph"/>
              <w:ind w:left="360"/>
              <w:rPr>
                <w:rFonts w:asciiTheme="minorHAnsi" w:hAnsiTheme="minorHAnsi" w:cstheme="minorHAnsi"/>
                <w:color w:val="000000" w:themeColor="text1"/>
              </w:rPr>
            </w:pPr>
          </w:p>
        </w:tc>
        <w:tc>
          <w:tcPr>
            <w:tcW w:w="2070" w:type="dxa"/>
            <w:tcBorders>
              <w:top w:val="single" w:sz="4" w:space="0" w:color="auto"/>
              <w:left w:val="single" w:sz="4" w:space="0" w:color="auto"/>
              <w:bottom w:val="single" w:sz="4" w:space="0" w:color="auto"/>
              <w:right w:val="single" w:sz="4" w:space="0" w:color="auto"/>
            </w:tcBorders>
          </w:tcPr>
          <w:p w14:paraId="58978937" w14:textId="77777777" w:rsidR="005A0027" w:rsidRPr="002A435C" w:rsidRDefault="005A0027">
            <w:pPr>
              <w:rPr>
                <w:rFonts w:asciiTheme="minorHAnsi" w:hAnsiTheme="minorHAnsi" w:cstheme="minorHAnsi"/>
                <w:b/>
              </w:rPr>
            </w:pPr>
          </w:p>
        </w:tc>
        <w:tc>
          <w:tcPr>
            <w:tcW w:w="1350" w:type="dxa"/>
            <w:tcBorders>
              <w:top w:val="single" w:sz="4" w:space="0" w:color="auto"/>
              <w:left w:val="single" w:sz="4" w:space="0" w:color="auto"/>
              <w:bottom w:val="single" w:sz="4" w:space="0" w:color="auto"/>
              <w:right w:val="single" w:sz="4" w:space="0" w:color="auto"/>
            </w:tcBorders>
          </w:tcPr>
          <w:p w14:paraId="4877E031" w14:textId="77777777" w:rsidR="005A0027" w:rsidRPr="002A435C" w:rsidRDefault="005A0027">
            <w:pPr>
              <w:rPr>
                <w:rFonts w:asciiTheme="minorHAnsi" w:hAnsiTheme="minorHAnsi" w:cstheme="minorHAnsi"/>
                <w:b/>
              </w:rPr>
            </w:pPr>
          </w:p>
        </w:tc>
        <w:tc>
          <w:tcPr>
            <w:tcW w:w="1615" w:type="dxa"/>
            <w:tcBorders>
              <w:top w:val="single" w:sz="4" w:space="0" w:color="auto"/>
              <w:left w:val="single" w:sz="4" w:space="0" w:color="auto"/>
              <w:bottom w:val="single" w:sz="4" w:space="0" w:color="auto"/>
              <w:right w:val="single" w:sz="4" w:space="0" w:color="auto"/>
            </w:tcBorders>
          </w:tcPr>
          <w:p w14:paraId="39E09024" w14:textId="77777777" w:rsidR="005A0027" w:rsidRPr="002A435C" w:rsidRDefault="005A0027">
            <w:pPr>
              <w:rPr>
                <w:rFonts w:asciiTheme="minorHAnsi" w:hAnsiTheme="minorHAnsi" w:cstheme="minorHAnsi"/>
                <w:b/>
              </w:rPr>
            </w:pPr>
          </w:p>
        </w:tc>
      </w:tr>
      <w:tr w:rsidR="00744E57" w:rsidRPr="00412DEA" w14:paraId="2E510B84" w14:textId="77777777" w:rsidTr="002A435C">
        <w:tc>
          <w:tcPr>
            <w:tcW w:w="2398" w:type="dxa"/>
            <w:tcBorders>
              <w:top w:val="single" w:sz="4" w:space="0" w:color="auto"/>
              <w:left w:val="single" w:sz="4" w:space="0" w:color="auto"/>
              <w:bottom w:val="single" w:sz="4" w:space="0" w:color="auto"/>
              <w:right w:val="single" w:sz="4" w:space="0" w:color="auto"/>
            </w:tcBorders>
            <w:hideMark/>
          </w:tcPr>
          <w:p w14:paraId="5288B4D3" w14:textId="77777777" w:rsidR="005A0027" w:rsidRPr="00242BF7" w:rsidRDefault="005A0027" w:rsidP="002A435C">
            <w:pPr>
              <w:jc w:val="both"/>
              <w:rPr>
                <w:rFonts w:asciiTheme="minorHAnsi" w:hAnsiTheme="minorHAnsi" w:cstheme="minorHAnsi"/>
                <w:color w:val="000000" w:themeColor="text1"/>
              </w:rPr>
            </w:pPr>
            <w:r w:rsidRPr="00242BF7">
              <w:rPr>
                <w:rFonts w:asciiTheme="minorHAnsi" w:hAnsiTheme="minorHAnsi" w:cstheme="minorHAnsi"/>
                <w:color w:val="000000" w:themeColor="text1"/>
              </w:rPr>
              <w:t>Onsite waste treatment and disposal</w:t>
            </w:r>
          </w:p>
        </w:tc>
        <w:tc>
          <w:tcPr>
            <w:tcW w:w="2997" w:type="dxa"/>
            <w:tcBorders>
              <w:top w:val="single" w:sz="4" w:space="0" w:color="auto"/>
              <w:left w:val="single" w:sz="4" w:space="0" w:color="auto"/>
              <w:bottom w:val="single" w:sz="4" w:space="0" w:color="auto"/>
              <w:right w:val="single" w:sz="4" w:space="0" w:color="auto"/>
            </w:tcBorders>
          </w:tcPr>
          <w:p w14:paraId="618DEFD2" w14:textId="77777777" w:rsidR="005A0027" w:rsidRPr="00242BF7" w:rsidRDefault="005A0027">
            <w:pPr>
              <w:rPr>
                <w:rFonts w:asciiTheme="minorHAnsi" w:hAnsiTheme="minorHAnsi" w:cstheme="minorHAnsi"/>
                <w:color w:val="000000" w:themeColor="text1"/>
              </w:rPr>
            </w:pPr>
          </w:p>
        </w:tc>
        <w:tc>
          <w:tcPr>
            <w:tcW w:w="3870" w:type="dxa"/>
            <w:tcBorders>
              <w:top w:val="single" w:sz="4" w:space="0" w:color="auto"/>
              <w:left w:val="single" w:sz="4" w:space="0" w:color="auto"/>
              <w:bottom w:val="single" w:sz="4" w:space="0" w:color="auto"/>
              <w:right w:val="single" w:sz="4" w:space="0" w:color="auto"/>
            </w:tcBorders>
          </w:tcPr>
          <w:p w14:paraId="1D363E15" w14:textId="77777777" w:rsidR="005A0027" w:rsidRPr="00242BF7" w:rsidRDefault="005A0027">
            <w:pPr>
              <w:pStyle w:val="ListParagraph"/>
              <w:ind w:left="360"/>
              <w:rPr>
                <w:rFonts w:asciiTheme="minorHAnsi" w:hAnsiTheme="minorHAnsi" w:cstheme="minorHAnsi"/>
                <w:color w:val="000000" w:themeColor="text1"/>
              </w:rPr>
            </w:pPr>
          </w:p>
        </w:tc>
        <w:tc>
          <w:tcPr>
            <w:tcW w:w="2070" w:type="dxa"/>
            <w:tcBorders>
              <w:top w:val="single" w:sz="4" w:space="0" w:color="auto"/>
              <w:left w:val="single" w:sz="4" w:space="0" w:color="auto"/>
              <w:bottom w:val="single" w:sz="4" w:space="0" w:color="auto"/>
              <w:right w:val="single" w:sz="4" w:space="0" w:color="auto"/>
            </w:tcBorders>
          </w:tcPr>
          <w:p w14:paraId="44F86998" w14:textId="77777777" w:rsidR="005A0027" w:rsidRPr="002A435C" w:rsidRDefault="005A0027">
            <w:pPr>
              <w:rPr>
                <w:rFonts w:asciiTheme="minorHAnsi" w:hAnsiTheme="minorHAnsi" w:cstheme="minorHAnsi"/>
                <w:b/>
              </w:rPr>
            </w:pPr>
          </w:p>
        </w:tc>
        <w:tc>
          <w:tcPr>
            <w:tcW w:w="1350" w:type="dxa"/>
            <w:tcBorders>
              <w:top w:val="single" w:sz="4" w:space="0" w:color="auto"/>
              <w:left w:val="single" w:sz="4" w:space="0" w:color="auto"/>
              <w:bottom w:val="single" w:sz="4" w:space="0" w:color="auto"/>
              <w:right w:val="single" w:sz="4" w:space="0" w:color="auto"/>
            </w:tcBorders>
          </w:tcPr>
          <w:p w14:paraId="08F7CE61" w14:textId="77777777" w:rsidR="005A0027" w:rsidRPr="002A435C" w:rsidRDefault="005A0027">
            <w:pPr>
              <w:rPr>
                <w:rFonts w:asciiTheme="minorHAnsi" w:hAnsiTheme="minorHAnsi" w:cstheme="minorHAnsi"/>
                <w:b/>
              </w:rPr>
            </w:pPr>
          </w:p>
        </w:tc>
        <w:tc>
          <w:tcPr>
            <w:tcW w:w="1615" w:type="dxa"/>
            <w:tcBorders>
              <w:top w:val="single" w:sz="4" w:space="0" w:color="auto"/>
              <w:left w:val="single" w:sz="4" w:space="0" w:color="auto"/>
              <w:bottom w:val="single" w:sz="4" w:space="0" w:color="auto"/>
              <w:right w:val="single" w:sz="4" w:space="0" w:color="auto"/>
            </w:tcBorders>
          </w:tcPr>
          <w:p w14:paraId="25B510C5" w14:textId="77777777" w:rsidR="005A0027" w:rsidRPr="002A435C" w:rsidRDefault="005A0027">
            <w:pPr>
              <w:rPr>
                <w:rFonts w:asciiTheme="minorHAnsi" w:hAnsiTheme="minorHAnsi" w:cstheme="minorHAnsi"/>
                <w:b/>
              </w:rPr>
            </w:pPr>
          </w:p>
        </w:tc>
      </w:tr>
      <w:tr w:rsidR="00744E57" w:rsidRPr="00412DEA" w14:paraId="07B41D4B" w14:textId="77777777" w:rsidTr="002A435C">
        <w:tc>
          <w:tcPr>
            <w:tcW w:w="2398" w:type="dxa"/>
            <w:tcBorders>
              <w:top w:val="single" w:sz="4" w:space="0" w:color="auto"/>
              <w:left w:val="single" w:sz="4" w:space="0" w:color="auto"/>
              <w:bottom w:val="single" w:sz="4" w:space="0" w:color="auto"/>
              <w:right w:val="single" w:sz="4" w:space="0" w:color="auto"/>
            </w:tcBorders>
            <w:hideMark/>
          </w:tcPr>
          <w:p w14:paraId="76339866" w14:textId="77777777" w:rsidR="005A0027" w:rsidRPr="00242BF7" w:rsidRDefault="005A0027" w:rsidP="002A435C">
            <w:pPr>
              <w:jc w:val="both"/>
              <w:rPr>
                <w:rFonts w:asciiTheme="minorHAnsi" w:hAnsiTheme="minorHAnsi" w:cstheme="minorHAnsi"/>
                <w:color w:val="000000" w:themeColor="text1"/>
              </w:rPr>
            </w:pPr>
            <w:r w:rsidRPr="00242BF7">
              <w:rPr>
                <w:rFonts w:asciiTheme="minorHAnsi" w:hAnsiTheme="minorHAnsi" w:cstheme="minorHAnsi"/>
                <w:color w:val="000000" w:themeColor="text1"/>
              </w:rPr>
              <w:t xml:space="preserve">Waste transportation to and disposal in offsite treatment and disposal facilities </w:t>
            </w:r>
          </w:p>
        </w:tc>
        <w:tc>
          <w:tcPr>
            <w:tcW w:w="2997" w:type="dxa"/>
            <w:tcBorders>
              <w:top w:val="single" w:sz="4" w:space="0" w:color="auto"/>
              <w:left w:val="single" w:sz="4" w:space="0" w:color="auto"/>
              <w:bottom w:val="single" w:sz="4" w:space="0" w:color="auto"/>
              <w:right w:val="single" w:sz="4" w:space="0" w:color="auto"/>
            </w:tcBorders>
          </w:tcPr>
          <w:p w14:paraId="346A6BE7" w14:textId="77777777" w:rsidR="005A0027" w:rsidRPr="00242BF7" w:rsidRDefault="005A0027">
            <w:pPr>
              <w:rPr>
                <w:rFonts w:asciiTheme="minorHAnsi" w:hAnsiTheme="minorHAnsi" w:cstheme="minorHAnsi"/>
                <w:color w:val="000000" w:themeColor="text1"/>
              </w:rPr>
            </w:pPr>
          </w:p>
        </w:tc>
        <w:tc>
          <w:tcPr>
            <w:tcW w:w="3870" w:type="dxa"/>
            <w:tcBorders>
              <w:top w:val="single" w:sz="4" w:space="0" w:color="auto"/>
              <w:left w:val="single" w:sz="4" w:space="0" w:color="auto"/>
              <w:bottom w:val="single" w:sz="4" w:space="0" w:color="auto"/>
              <w:right w:val="single" w:sz="4" w:space="0" w:color="auto"/>
            </w:tcBorders>
          </w:tcPr>
          <w:p w14:paraId="71BA57A7" w14:textId="77777777" w:rsidR="005A0027" w:rsidRPr="00242BF7" w:rsidRDefault="005A0027">
            <w:pPr>
              <w:pStyle w:val="ListParagraph"/>
              <w:ind w:left="360"/>
              <w:rPr>
                <w:rFonts w:asciiTheme="minorHAnsi" w:hAnsiTheme="minorHAnsi" w:cstheme="minorHAnsi"/>
                <w:color w:val="000000" w:themeColor="text1"/>
              </w:rPr>
            </w:pPr>
          </w:p>
        </w:tc>
        <w:tc>
          <w:tcPr>
            <w:tcW w:w="2070" w:type="dxa"/>
            <w:tcBorders>
              <w:top w:val="single" w:sz="4" w:space="0" w:color="auto"/>
              <w:left w:val="single" w:sz="4" w:space="0" w:color="auto"/>
              <w:bottom w:val="single" w:sz="4" w:space="0" w:color="auto"/>
              <w:right w:val="single" w:sz="4" w:space="0" w:color="auto"/>
            </w:tcBorders>
          </w:tcPr>
          <w:p w14:paraId="14C1A099" w14:textId="77777777" w:rsidR="005A0027" w:rsidRPr="002A435C" w:rsidRDefault="005A0027">
            <w:pPr>
              <w:rPr>
                <w:rFonts w:asciiTheme="minorHAnsi" w:hAnsiTheme="minorHAnsi" w:cstheme="minorHAnsi"/>
                <w:b/>
              </w:rPr>
            </w:pPr>
          </w:p>
        </w:tc>
        <w:tc>
          <w:tcPr>
            <w:tcW w:w="1350" w:type="dxa"/>
            <w:tcBorders>
              <w:top w:val="single" w:sz="4" w:space="0" w:color="auto"/>
              <w:left w:val="single" w:sz="4" w:space="0" w:color="auto"/>
              <w:bottom w:val="single" w:sz="4" w:space="0" w:color="auto"/>
              <w:right w:val="single" w:sz="4" w:space="0" w:color="auto"/>
            </w:tcBorders>
          </w:tcPr>
          <w:p w14:paraId="633ADC08" w14:textId="77777777" w:rsidR="005A0027" w:rsidRPr="002A435C" w:rsidRDefault="005A0027">
            <w:pPr>
              <w:rPr>
                <w:rFonts w:asciiTheme="minorHAnsi" w:hAnsiTheme="minorHAnsi" w:cstheme="minorHAnsi"/>
                <w:b/>
              </w:rPr>
            </w:pPr>
          </w:p>
        </w:tc>
        <w:tc>
          <w:tcPr>
            <w:tcW w:w="1615" w:type="dxa"/>
            <w:tcBorders>
              <w:top w:val="single" w:sz="4" w:space="0" w:color="auto"/>
              <w:left w:val="single" w:sz="4" w:space="0" w:color="auto"/>
              <w:bottom w:val="single" w:sz="4" w:space="0" w:color="auto"/>
              <w:right w:val="single" w:sz="4" w:space="0" w:color="auto"/>
            </w:tcBorders>
          </w:tcPr>
          <w:p w14:paraId="6417FF90" w14:textId="77777777" w:rsidR="005A0027" w:rsidRPr="002A435C" w:rsidRDefault="005A0027">
            <w:pPr>
              <w:rPr>
                <w:rFonts w:asciiTheme="minorHAnsi" w:hAnsiTheme="minorHAnsi" w:cstheme="minorHAnsi"/>
                <w:b/>
              </w:rPr>
            </w:pPr>
          </w:p>
        </w:tc>
      </w:tr>
      <w:tr w:rsidR="00744E57" w:rsidRPr="00412DEA" w14:paraId="5F6C0C25" w14:textId="77777777" w:rsidTr="002A435C">
        <w:tc>
          <w:tcPr>
            <w:tcW w:w="2398" w:type="dxa"/>
            <w:tcBorders>
              <w:top w:val="single" w:sz="4" w:space="0" w:color="auto"/>
              <w:left w:val="single" w:sz="4" w:space="0" w:color="auto"/>
              <w:bottom w:val="single" w:sz="4" w:space="0" w:color="auto"/>
              <w:right w:val="single" w:sz="4" w:space="0" w:color="auto"/>
            </w:tcBorders>
            <w:hideMark/>
          </w:tcPr>
          <w:p w14:paraId="23D481E4" w14:textId="77777777" w:rsidR="005A0027" w:rsidRPr="00242BF7" w:rsidRDefault="005A0027" w:rsidP="002A435C">
            <w:pPr>
              <w:jc w:val="both"/>
              <w:rPr>
                <w:rFonts w:asciiTheme="minorHAnsi" w:hAnsiTheme="minorHAnsi" w:cstheme="minorHAnsi"/>
                <w:color w:val="000000" w:themeColor="text1"/>
              </w:rPr>
            </w:pPr>
            <w:r w:rsidRPr="00242BF7">
              <w:rPr>
                <w:rFonts w:asciiTheme="minorHAnsi" w:hAnsiTheme="minorHAnsi" w:cstheme="minorHAnsi"/>
                <w:color w:val="000000" w:themeColor="text1"/>
              </w:rPr>
              <w:t>Transportation and disposal at offsite waste management facilities</w:t>
            </w:r>
          </w:p>
        </w:tc>
        <w:tc>
          <w:tcPr>
            <w:tcW w:w="2997" w:type="dxa"/>
            <w:tcBorders>
              <w:top w:val="single" w:sz="4" w:space="0" w:color="auto"/>
              <w:left w:val="single" w:sz="4" w:space="0" w:color="auto"/>
              <w:bottom w:val="single" w:sz="4" w:space="0" w:color="auto"/>
              <w:right w:val="single" w:sz="4" w:space="0" w:color="auto"/>
            </w:tcBorders>
          </w:tcPr>
          <w:p w14:paraId="2A87D1C9" w14:textId="77777777" w:rsidR="005A0027" w:rsidRPr="00242BF7" w:rsidRDefault="005A0027">
            <w:pPr>
              <w:rPr>
                <w:rFonts w:asciiTheme="minorHAnsi" w:hAnsiTheme="minorHAnsi" w:cstheme="minorHAnsi"/>
                <w:color w:val="000000" w:themeColor="text1"/>
              </w:rPr>
            </w:pPr>
          </w:p>
        </w:tc>
        <w:tc>
          <w:tcPr>
            <w:tcW w:w="3870" w:type="dxa"/>
            <w:tcBorders>
              <w:top w:val="single" w:sz="4" w:space="0" w:color="auto"/>
              <w:left w:val="single" w:sz="4" w:space="0" w:color="auto"/>
              <w:bottom w:val="single" w:sz="4" w:space="0" w:color="auto"/>
              <w:right w:val="single" w:sz="4" w:space="0" w:color="auto"/>
            </w:tcBorders>
          </w:tcPr>
          <w:p w14:paraId="3787CA36" w14:textId="77777777" w:rsidR="005A0027" w:rsidRPr="00242BF7" w:rsidRDefault="005A0027">
            <w:pPr>
              <w:pStyle w:val="ListParagraph"/>
              <w:ind w:left="360"/>
              <w:rPr>
                <w:rFonts w:asciiTheme="minorHAnsi" w:hAnsiTheme="minorHAnsi" w:cstheme="minorHAnsi"/>
                <w:color w:val="000000" w:themeColor="text1"/>
              </w:rPr>
            </w:pPr>
          </w:p>
        </w:tc>
        <w:tc>
          <w:tcPr>
            <w:tcW w:w="2070" w:type="dxa"/>
            <w:tcBorders>
              <w:top w:val="single" w:sz="4" w:space="0" w:color="auto"/>
              <w:left w:val="single" w:sz="4" w:space="0" w:color="auto"/>
              <w:bottom w:val="single" w:sz="4" w:space="0" w:color="auto"/>
              <w:right w:val="single" w:sz="4" w:space="0" w:color="auto"/>
            </w:tcBorders>
          </w:tcPr>
          <w:p w14:paraId="6F654A50" w14:textId="77777777" w:rsidR="005A0027" w:rsidRPr="002A435C" w:rsidRDefault="005A0027">
            <w:pPr>
              <w:rPr>
                <w:rFonts w:asciiTheme="minorHAnsi" w:hAnsiTheme="minorHAnsi" w:cstheme="minorHAnsi"/>
                <w:b/>
              </w:rPr>
            </w:pPr>
          </w:p>
        </w:tc>
        <w:tc>
          <w:tcPr>
            <w:tcW w:w="1350" w:type="dxa"/>
            <w:tcBorders>
              <w:top w:val="single" w:sz="4" w:space="0" w:color="auto"/>
              <w:left w:val="single" w:sz="4" w:space="0" w:color="auto"/>
              <w:bottom w:val="single" w:sz="4" w:space="0" w:color="auto"/>
              <w:right w:val="single" w:sz="4" w:space="0" w:color="auto"/>
            </w:tcBorders>
          </w:tcPr>
          <w:p w14:paraId="1BE0D0F5" w14:textId="77777777" w:rsidR="005A0027" w:rsidRPr="002A435C" w:rsidRDefault="005A0027">
            <w:pPr>
              <w:rPr>
                <w:rFonts w:asciiTheme="minorHAnsi" w:hAnsiTheme="minorHAnsi" w:cstheme="minorHAnsi"/>
                <w:b/>
              </w:rPr>
            </w:pPr>
          </w:p>
        </w:tc>
        <w:tc>
          <w:tcPr>
            <w:tcW w:w="1615" w:type="dxa"/>
            <w:tcBorders>
              <w:top w:val="single" w:sz="4" w:space="0" w:color="auto"/>
              <w:left w:val="single" w:sz="4" w:space="0" w:color="auto"/>
              <w:bottom w:val="single" w:sz="4" w:space="0" w:color="auto"/>
              <w:right w:val="single" w:sz="4" w:space="0" w:color="auto"/>
            </w:tcBorders>
          </w:tcPr>
          <w:p w14:paraId="1ABCFE14" w14:textId="77777777" w:rsidR="005A0027" w:rsidRPr="002A435C" w:rsidRDefault="005A0027">
            <w:pPr>
              <w:rPr>
                <w:rFonts w:asciiTheme="minorHAnsi" w:hAnsiTheme="minorHAnsi" w:cstheme="minorHAnsi"/>
                <w:b/>
              </w:rPr>
            </w:pPr>
          </w:p>
        </w:tc>
      </w:tr>
      <w:tr w:rsidR="00744E57" w:rsidRPr="00412DEA" w14:paraId="3D6D09F2" w14:textId="77777777" w:rsidTr="002A435C">
        <w:tc>
          <w:tcPr>
            <w:tcW w:w="2398" w:type="dxa"/>
            <w:tcBorders>
              <w:top w:val="single" w:sz="4" w:space="0" w:color="auto"/>
              <w:left w:val="single" w:sz="4" w:space="0" w:color="auto"/>
              <w:bottom w:val="single" w:sz="4" w:space="0" w:color="auto"/>
              <w:right w:val="single" w:sz="4" w:space="0" w:color="auto"/>
            </w:tcBorders>
            <w:hideMark/>
          </w:tcPr>
          <w:p w14:paraId="4F1AE133" w14:textId="77777777" w:rsidR="005A0027" w:rsidRPr="00242BF7" w:rsidRDefault="005A0027" w:rsidP="002A435C">
            <w:pPr>
              <w:jc w:val="both"/>
              <w:rPr>
                <w:rFonts w:asciiTheme="minorHAnsi" w:hAnsiTheme="minorHAnsi" w:cstheme="minorHAnsi"/>
                <w:color w:val="000000" w:themeColor="text1"/>
              </w:rPr>
            </w:pPr>
            <w:r w:rsidRPr="00242BF7">
              <w:rPr>
                <w:rFonts w:asciiTheme="minorHAnsi" w:hAnsiTheme="minorHAnsi" w:cstheme="minorHAnsi"/>
                <w:color w:val="000000" w:themeColor="text1"/>
              </w:rPr>
              <w:t>HCF operation – transboundary movement of vaccine, specimen, samples, reagents, medical equipment, and infectious or hazardous materials</w:t>
            </w:r>
          </w:p>
        </w:tc>
        <w:tc>
          <w:tcPr>
            <w:tcW w:w="2997" w:type="dxa"/>
            <w:tcBorders>
              <w:top w:val="single" w:sz="4" w:space="0" w:color="auto"/>
              <w:left w:val="single" w:sz="4" w:space="0" w:color="auto"/>
              <w:bottom w:val="single" w:sz="4" w:space="0" w:color="auto"/>
              <w:right w:val="single" w:sz="4" w:space="0" w:color="auto"/>
            </w:tcBorders>
          </w:tcPr>
          <w:p w14:paraId="553E41BC" w14:textId="77777777" w:rsidR="005A0027" w:rsidRPr="00242BF7" w:rsidRDefault="005A0027">
            <w:pPr>
              <w:rPr>
                <w:rFonts w:asciiTheme="minorHAnsi" w:hAnsiTheme="minorHAnsi" w:cstheme="minorHAnsi"/>
                <w:color w:val="000000" w:themeColor="text1"/>
              </w:rPr>
            </w:pPr>
          </w:p>
        </w:tc>
        <w:tc>
          <w:tcPr>
            <w:tcW w:w="3870" w:type="dxa"/>
            <w:tcBorders>
              <w:top w:val="single" w:sz="4" w:space="0" w:color="auto"/>
              <w:left w:val="single" w:sz="4" w:space="0" w:color="auto"/>
              <w:bottom w:val="single" w:sz="4" w:space="0" w:color="auto"/>
              <w:right w:val="single" w:sz="4" w:space="0" w:color="auto"/>
            </w:tcBorders>
          </w:tcPr>
          <w:p w14:paraId="506CABD4" w14:textId="77777777" w:rsidR="005A0027" w:rsidRPr="00242BF7" w:rsidRDefault="005A0027">
            <w:pPr>
              <w:pStyle w:val="ListParagraph"/>
              <w:ind w:left="360"/>
              <w:rPr>
                <w:rFonts w:asciiTheme="minorHAnsi" w:hAnsiTheme="minorHAnsi" w:cstheme="minorHAnsi"/>
                <w:color w:val="000000" w:themeColor="text1"/>
              </w:rPr>
            </w:pPr>
          </w:p>
        </w:tc>
        <w:tc>
          <w:tcPr>
            <w:tcW w:w="2070" w:type="dxa"/>
            <w:tcBorders>
              <w:top w:val="single" w:sz="4" w:space="0" w:color="auto"/>
              <w:left w:val="single" w:sz="4" w:space="0" w:color="auto"/>
              <w:bottom w:val="single" w:sz="4" w:space="0" w:color="auto"/>
              <w:right w:val="single" w:sz="4" w:space="0" w:color="auto"/>
            </w:tcBorders>
          </w:tcPr>
          <w:p w14:paraId="7408B862" w14:textId="77777777" w:rsidR="005A0027" w:rsidRPr="002A435C" w:rsidRDefault="005A0027">
            <w:pPr>
              <w:rPr>
                <w:rFonts w:asciiTheme="minorHAnsi" w:hAnsiTheme="minorHAnsi" w:cstheme="minorHAnsi"/>
                <w:b/>
              </w:rPr>
            </w:pPr>
          </w:p>
        </w:tc>
        <w:tc>
          <w:tcPr>
            <w:tcW w:w="1350" w:type="dxa"/>
            <w:tcBorders>
              <w:top w:val="single" w:sz="4" w:space="0" w:color="auto"/>
              <w:left w:val="single" w:sz="4" w:space="0" w:color="auto"/>
              <w:bottom w:val="single" w:sz="4" w:space="0" w:color="auto"/>
              <w:right w:val="single" w:sz="4" w:space="0" w:color="auto"/>
            </w:tcBorders>
          </w:tcPr>
          <w:p w14:paraId="0D9675AD" w14:textId="77777777" w:rsidR="005A0027" w:rsidRPr="002A435C" w:rsidRDefault="005A0027">
            <w:pPr>
              <w:rPr>
                <w:rFonts w:asciiTheme="minorHAnsi" w:hAnsiTheme="minorHAnsi" w:cstheme="minorHAnsi"/>
                <w:b/>
              </w:rPr>
            </w:pPr>
          </w:p>
        </w:tc>
        <w:tc>
          <w:tcPr>
            <w:tcW w:w="1615" w:type="dxa"/>
            <w:tcBorders>
              <w:top w:val="single" w:sz="4" w:space="0" w:color="auto"/>
              <w:left w:val="single" w:sz="4" w:space="0" w:color="auto"/>
              <w:bottom w:val="single" w:sz="4" w:space="0" w:color="auto"/>
              <w:right w:val="single" w:sz="4" w:space="0" w:color="auto"/>
            </w:tcBorders>
          </w:tcPr>
          <w:p w14:paraId="602D1AE1" w14:textId="77777777" w:rsidR="005A0027" w:rsidRPr="002A435C" w:rsidRDefault="005A0027">
            <w:pPr>
              <w:rPr>
                <w:rFonts w:asciiTheme="minorHAnsi" w:hAnsiTheme="minorHAnsi" w:cstheme="minorHAnsi"/>
                <w:b/>
              </w:rPr>
            </w:pPr>
          </w:p>
        </w:tc>
      </w:tr>
      <w:tr w:rsidR="00744E57" w:rsidRPr="00412DEA" w14:paraId="72336EE1" w14:textId="77777777" w:rsidTr="002A435C">
        <w:tc>
          <w:tcPr>
            <w:tcW w:w="2398" w:type="dxa"/>
            <w:tcBorders>
              <w:top w:val="single" w:sz="4" w:space="0" w:color="auto"/>
              <w:left w:val="single" w:sz="4" w:space="0" w:color="auto"/>
              <w:bottom w:val="single" w:sz="4" w:space="0" w:color="auto"/>
              <w:right w:val="single" w:sz="4" w:space="0" w:color="auto"/>
            </w:tcBorders>
            <w:hideMark/>
          </w:tcPr>
          <w:p w14:paraId="1B236B73" w14:textId="77777777" w:rsidR="005A0027" w:rsidRPr="00242BF7" w:rsidRDefault="005A0027" w:rsidP="002A435C">
            <w:pPr>
              <w:jc w:val="both"/>
              <w:rPr>
                <w:rFonts w:asciiTheme="minorHAnsi" w:hAnsiTheme="minorHAnsi" w:cstheme="minorHAnsi"/>
                <w:color w:val="000000" w:themeColor="text1"/>
              </w:rPr>
            </w:pPr>
            <w:r w:rsidRPr="00242BF7">
              <w:rPr>
                <w:rFonts w:asciiTheme="minorHAnsi" w:hAnsiTheme="minorHAnsi" w:cstheme="minorHAnsi"/>
                <w:color w:val="000000" w:themeColor="text1"/>
              </w:rPr>
              <w:t>Operation of acquired assets for holding potential COVID-19 patients</w:t>
            </w:r>
          </w:p>
        </w:tc>
        <w:tc>
          <w:tcPr>
            <w:tcW w:w="2997" w:type="dxa"/>
            <w:tcBorders>
              <w:top w:val="single" w:sz="4" w:space="0" w:color="auto"/>
              <w:left w:val="single" w:sz="4" w:space="0" w:color="auto"/>
              <w:bottom w:val="single" w:sz="4" w:space="0" w:color="auto"/>
              <w:right w:val="single" w:sz="4" w:space="0" w:color="auto"/>
            </w:tcBorders>
          </w:tcPr>
          <w:p w14:paraId="38DDC8C9" w14:textId="77777777" w:rsidR="005A0027" w:rsidRPr="00242BF7" w:rsidRDefault="005A0027">
            <w:pPr>
              <w:rPr>
                <w:rFonts w:asciiTheme="minorHAnsi" w:hAnsiTheme="minorHAnsi" w:cstheme="minorHAnsi"/>
                <w:color w:val="000000" w:themeColor="text1"/>
              </w:rPr>
            </w:pPr>
          </w:p>
        </w:tc>
        <w:tc>
          <w:tcPr>
            <w:tcW w:w="3870" w:type="dxa"/>
            <w:tcBorders>
              <w:top w:val="single" w:sz="4" w:space="0" w:color="auto"/>
              <w:left w:val="single" w:sz="4" w:space="0" w:color="auto"/>
              <w:bottom w:val="single" w:sz="4" w:space="0" w:color="auto"/>
              <w:right w:val="single" w:sz="4" w:space="0" w:color="auto"/>
            </w:tcBorders>
          </w:tcPr>
          <w:p w14:paraId="2F6C8EBA" w14:textId="77777777" w:rsidR="005A0027" w:rsidRPr="00242BF7" w:rsidRDefault="005A0027">
            <w:pPr>
              <w:pStyle w:val="ListParagraph"/>
              <w:ind w:left="360"/>
              <w:rPr>
                <w:rFonts w:asciiTheme="minorHAnsi" w:hAnsiTheme="minorHAnsi" w:cstheme="minorHAnsi"/>
                <w:color w:val="000000" w:themeColor="text1"/>
              </w:rPr>
            </w:pPr>
          </w:p>
        </w:tc>
        <w:tc>
          <w:tcPr>
            <w:tcW w:w="2070" w:type="dxa"/>
            <w:tcBorders>
              <w:top w:val="single" w:sz="4" w:space="0" w:color="auto"/>
              <w:left w:val="single" w:sz="4" w:space="0" w:color="auto"/>
              <w:bottom w:val="single" w:sz="4" w:space="0" w:color="auto"/>
              <w:right w:val="single" w:sz="4" w:space="0" w:color="auto"/>
            </w:tcBorders>
          </w:tcPr>
          <w:p w14:paraId="72AC48E3" w14:textId="77777777" w:rsidR="005A0027" w:rsidRPr="002A435C" w:rsidRDefault="005A0027">
            <w:pPr>
              <w:rPr>
                <w:rFonts w:asciiTheme="minorHAnsi" w:hAnsiTheme="minorHAnsi" w:cstheme="minorHAnsi"/>
                <w:b/>
              </w:rPr>
            </w:pPr>
          </w:p>
        </w:tc>
        <w:tc>
          <w:tcPr>
            <w:tcW w:w="1350" w:type="dxa"/>
            <w:tcBorders>
              <w:top w:val="single" w:sz="4" w:space="0" w:color="auto"/>
              <w:left w:val="single" w:sz="4" w:space="0" w:color="auto"/>
              <w:bottom w:val="single" w:sz="4" w:space="0" w:color="auto"/>
              <w:right w:val="single" w:sz="4" w:space="0" w:color="auto"/>
            </w:tcBorders>
          </w:tcPr>
          <w:p w14:paraId="56752C11" w14:textId="77777777" w:rsidR="005A0027" w:rsidRPr="002A435C" w:rsidRDefault="005A0027">
            <w:pPr>
              <w:rPr>
                <w:rFonts w:asciiTheme="minorHAnsi" w:hAnsiTheme="minorHAnsi" w:cstheme="minorHAnsi"/>
                <w:b/>
              </w:rPr>
            </w:pPr>
          </w:p>
        </w:tc>
        <w:tc>
          <w:tcPr>
            <w:tcW w:w="1615" w:type="dxa"/>
            <w:tcBorders>
              <w:top w:val="single" w:sz="4" w:space="0" w:color="auto"/>
              <w:left w:val="single" w:sz="4" w:space="0" w:color="auto"/>
              <w:bottom w:val="single" w:sz="4" w:space="0" w:color="auto"/>
              <w:right w:val="single" w:sz="4" w:space="0" w:color="auto"/>
            </w:tcBorders>
          </w:tcPr>
          <w:p w14:paraId="68286EE6" w14:textId="77777777" w:rsidR="005A0027" w:rsidRPr="002A435C" w:rsidRDefault="005A0027">
            <w:pPr>
              <w:rPr>
                <w:rFonts w:asciiTheme="minorHAnsi" w:hAnsiTheme="minorHAnsi" w:cstheme="minorHAnsi"/>
                <w:b/>
              </w:rPr>
            </w:pPr>
          </w:p>
        </w:tc>
      </w:tr>
      <w:tr w:rsidR="00744E57" w:rsidRPr="00412DEA" w14:paraId="48CAA72F" w14:textId="77777777" w:rsidTr="002A435C">
        <w:tc>
          <w:tcPr>
            <w:tcW w:w="2398" w:type="dxa"/>
            <w:tcBorders>
              <w:top w:val="single" w:sz="4" w:space="0" w:color="auto"/>
              <w:left w:val="single" w:sz="4" w:space="0" w:color="auto"/>
              <w:bottom w:val="single" w:sz="4" w:space="0" w:color="auto"/>
              <w:right w:val="single" w:sz="4" w:space="0" w:color="auto"/>
            </w:tcBorders>
            <w:hideMark/>
          </w:tcPr>
          <w:p w14:paraId="3A319B36" w14:textId="77777777" w:rsidR="005A0027" w:rsidRPr="00242BF7" w:rsidRDefault="005A0027" w:rsidP="002A435C">
            <w:pPr>
              <w:jc w:val="both"/>
              <w:rPr>
                <w:rFonts w:asciiTheme="minorHAnsi" w:hAnsiTheme="minorHAnsi" w:cstheme="minorHAnsi"/>
                <w:color w:val="000000" w:themeColor="text1"/>
              </w:rPr>
            </w:pPr>
            <w:r w:rsidRPr="00242BF7">
              <w:rPr>
                <w:rFonts w:asciiTheme="minorHAnsi" w:hAnsiTheme="minorHAnsi" w:cstheme="minorHAnsi"/>
                <w:color w:val="000000" w:themeColor="text1"/>
              </w:rPr>
              <w:t>Emergency events</w:t>
            </w:r>
          </w:p>
        </w:tc>
        <w:tc>
          <w:tcPr>
            <w:tcW w:w="2997" w:type="dxa"/>
            <w:tcBorders>
              <w:top w:val="single" w:sz="4" w:space="0" w:color="auto"/>
              <w:left w:val="single" w:sz="4" w:space="0" w:color="auto"/>
              <w:bottom w:val="single" w:sz="4" w:space="0" w:color="auto"/>
              <w:right w:val="single" w:sz="4" w:space="0" w:color="auto"/>
            </w:tcBorders>
            <w:hideMark/>
          </w:tcPr>
          <w:p w14:paraId="1C1C28A2" w14:textId="77777777" w:rsidR="005A0027" w:rsidRPr="00242BF7" w:rsidRDefault="005A0027" w:rsidP="00D47B5F">
            <w:pPr>
              <w:pStyle w:val="ListParagraph"/>
              <w:numPr>
                <w:ilvl w:val="0"/>
                <w:numId w:val="41"/>
              </w:numPr>
              <w:jc w:val="both"/>
              <w:rPr>
                <w:rFonts w:asciiTheme="minorHAnsi" w:hAnsiTheme="minorHAnsi" w:cstheme="minorHAnsi"/>
                <w:color w:val="000000" w:themeColor="text1"/>
              </w:rPr>
            </w:pPr>
            <w:r w:rsidRPr="00242BF7">
              <w:rPr>
                <w:rFonts w:asciiTheme="minorHAnsi" w:hAnsiTheme="minorHAnsi" w:cstheme="minorHAnsi"/>
                <w:color w:val="000000" w:themeColor="text1"/>
              </w:rPr>
              <w:t>Spillage;</w:t>
            </w:r>
          </w:p>
          <w:p w14:paraId="7F4F834C" w14:textId="77777777" w:rsidR="005A0027" w:rsidRPr="00242BF7" w:rsidRDefault="005A0027" w:rsidP="00D47B5F">
            <w:pPr>
              <w:pStyle w:val="ListParagraph"/>
              <w:numPr>
                <w:ilvl w:val="0"/>
                <w:numId w:val="41"/>
              </w:numPr>
              <w:jc w:val="both"/>
              <w:rPr>
                <w:rFonts w:asciiTheme="minorHAnsi" w:hAnsiTheme="minorHAnsi" w:cstheme="minorHAnsi"/>
                <w:color w:val="000000" w:themeColor="text1"/>
              </w:rPr>
            </w:pPr>
            <w:r w:rsidRPr="00242BF7">
              <w:rPr>
                <w:rFonts w:asciiTheme="minorHAnsi" w:hAnsiTheme="minorHAnsi" w:cstheme="minorHAnsi"/>
                <w:color w:val="000000" w:themeColor="text1"/>
              </w:rPr>
              <w:t>Occupational exposure to infectious disease;</w:t>
            </w:r>
          </w:p>
          <w:p w14:paraId="286D0082" w14:textId="77777777" w:rsidR="005A0027" w:rsidRPr="00242BF7" w:rsidRDefault="005A0027" w:rsidP="00D47B5F">
            <w:pPr>
              <w:pStyle w:val="ListParagraph"/>
              <w:numPr>
                <w:ilvl w:val="0"/>
                <w:numId w:val="41"/>
              </w:numPr>
              <w:jc w:val="both"/>
              <w:rPr>
                <w:rFonts w:asciiTheme="minorHAnsi" w:hAnsiTheme="minorHAnsi" w:cstheme="minorHAnsi"/>
                <w:color w:val="000000" w:themeColor="text1"/>
              </w:rPr>
            </w:pPr>
            <w:r w:rsidRPr="00242BF7">
              <w:rPr>
                <w:rFonts w:asciiTheme="minorHAnsi" w:hAnsiTheme="minorHAnsi" w:cstheme="minorHAnsi"/>
                <w:color w:val="000000" w:themeColor="text1"/>
              </w:rPr>
              <w:t>Exposure to radiation;</w:t>
            </w:r>
          </w:p>
          <w:p w14:paraId="78B9457A" w14:textId="77777777" w:rsidR="005A0027" w:rsidRPr="00242BF7" w:rsidRDefault="005A0027" w:rsidP="00D47B5F">
            <w:pPr>
              <w:pStyle w:val="ListParagraph"/>
              <w:numPr>
                <w:ilvl w:val="0"/>
                <w:numId w:val="41"/>
              </w:numPr>
              <w:jc w:val="both"/>
              <w:rPr>
                <w:rFonts w:asciiTheme="minorHAnsi" w:hAnsiTheme="minorHAnsi" w:cstheme="minorHAnsi"/>
                <w:color w:val="000000" w:themeColor="text1"/>
              </w:rPr>
            </w:pPr>
            <w:r w:rsidRPr="00242BF7">
              <w:rPr>
                <w:rFonts w:asciiTheme="minorHAnsi" w:hAnsiTheme="minorHAnsi" w:cstheme="minorHAnsi"/>
                <w:color w:val="000000" w:themeColor="text1"/>
              </w:rPr>
              <w:t>Accidental releases of infectious or hazardous substances to the environment;</w:t>
            </w:r>
          </w:p>
          <w:p w14:paraId="76AB59BF" w14:textId="77777777" w:rsidR="005A0027" w:rsidRPr="00242BF7" w:rsidRDefault="005A0027" w:rsidP="00D47B5F">
            <w:pPr>
              <w:pStyle w:val="ListParagraph"/>
              <w:numPr>
                <w:ilvl w:val="0"/>
                <w:numId w:val="41"/>
              </w:numPr>
              <w:jc w:val="both"/>
              <w:rPr>
                <w:rFonts w:asciiTheme="minorHAnsi" w:hAnsiTheme="minorHAnsi" w:cstheme="minorHAnsi"/>
                <w:color w:val="000000" w:themeColor="text1"/>
              </w:rPr>
            </w:pPr>
            <w:r w:rsidRPr="00242BF7">
              <w:rPr>
                <w:rFonts w:asciiTheme="minorHAnsi" w:hAnsiTheme="minorHAnsi" w:cstheme="minorHAnsi"/>
                <w:color w:val="000000" w:themeColor="text1"/>
              </w:rPr>
              <w:t>Medical equipment failure;</w:t>
            </w:r>
          </w:p>
          <w:p w14:paraId="269EDB1E" w14:textId="77777777" w:rsidR="005A0027" w:rsidRPr="00242BF7" w:rsidRDefault="005A0027" w:rsidP="00D47B5F">
            <w:pPr>
              <w:pStyle w:val="ListParagraph"/>
              <w:numPr>
                <w:ilvl w:val="0"/>
                <w:numId w:val="41"/>
              </w:numPr>
              <w:jc w:val="both"/>
              <w:rPr>
                <w:rFonts w:asciiTheme="minorHAnsi" w:hAnsiTheme="minorHAnsi" w:cstheme="minorHAnsi"/>
                <w:color w:val="000000" w:themeColor="text1"/>
              </w:rPr>
            </w:pPr>
            <w:r w:rsidRPr="00242BF7">
              <w:rPr>
                <w:rFonts w:asciiTheme="minorHAnsi" w:hAnsiTheme="minorHAnsi" w:cstheme="minorHAnsi"/>
                <w:color w:val="000000" w:themeColor="text1"/>
              </w:rPr>
              <w:t>Failure of solid waste and wastewater treatment facilities</w:t>
            </w:r>
          </w:p>
          <w:p w14:paraId="3748C293" w14:textId="77777777" w:rsidR="005A0027" w:rsidRPr="00242BF7" w:rsidRDefault="005A0027" w:rsidP="00D47B5F">
            <w:pPr>
              <w:pStyle w:val="ListParagraph"/>
              <w:numPr>
                <w:ilvl w:val="0"/>
                <w:numId w:val="41"/>
              </w:numPr>
              <w:jc w:val="both"/>
              <w:rPr>
                <w:rFonts w:asciiTheme="minorHAnsi" w:hAnsiTheme="minorHAnsi" w:cstheme="minorHAnsi"/>
                <w:color w:val="000000" w:themeColor="text1"/>
              </w:rPr>
            </w:pPr>
            <w:r w:rsidRPr="00242BF7">
              <w:rPr>
                <w:rFonts w:asciiTheme="minorHAnsi" w:hAnsiTheme="minorHAnsi" w:cstheme="minorHAnsi"/>
                <w:color w:val="000000" w:themeColor="text1"/>
              </w:rPr>
              <w:t>Fire;</w:t>
            </w:r>
          </w:p>
          <w:p w14:paraId="7D5D4F79" w14:textId="77777777" w:rsidR="005A0027" w:rsidRPr="00242BF7" w:rsidRDefault="005A0027" w:rsidP="00D47B5F">
            <w:pPr>
              <w:pStyle w:val="ListParagraph"/>
              <w:numPr>
                <w:ilvl w:val="0"/>
                <w:numId w:val="41"/>
              </w:numPr>
              <w:rPr>
                <w:rFonts w:asciiTheme="minorHAnsi" w:hAnsiTheme="minorHAnsi" w:cstheme="minorHAnsi"/>
                <w:color w:val="000000" w:themeColor="text1"/>
              </w:rPr>
            </w:pPr>
            <w:r w:rsidRPr="00242BF7">
              <w:rPr>
                <w:rFonts w:asciiTheme="minorHAnsi" w:hAnsiTheme="minorHAnsi" w:cstheme="minorHAnsi"/>
                <w:color w:val="000000" w:themeColor="text1"/>
              </w:rPr>
              <w:t>Other emergent events</w:t>
            </w:r>
          </w:p>
        </w:tc>
        <w:tc>
          <w:tcPr>
            <w:tcW w:w="3870" w:type="dxa"/>
            <w:tcBorders>
              <w:top w:val="single" w:sz="4" w:space="0" w:color="auto"/>
              <w:left w:val="single" w:sz="4" w:space="0" w:color="auto"/>
              <w:bottom w:val="single" w:sz="4" w:space="0" w:color="auto"/>
              <w:right w:val="single" w:sz="4" w:space="0" w:color="auto"/>
            </w:tcBorders>
            <w:hideMark/>
          </w:tcPr>
          <w:p w14:paraId="7FBEDF7F" w14:textId="77777777" w:rsidR="005A0027" w:rsidRPr="00242BF7" w:rsidRDefault="005A0027" w:rsidP="00D47B5F">
            <w:pPr>
              <w:pStyle w:val="ListParagraph"/>
              <w:numPr>
                <w:ilvl w:val="0"/>
                <w:numId w:val="42"/>
              </w:numPr>
              <w:jc w:val="both"/>
              <w:rPr>
                <w:rFonts w:asciiTheme="minorHAnsi" w:hAnsiTheme="minorHAnsi" w:cstheme="minorHAnsi"/>
                <w:color w:val="000000" w:themeColor="text1"/>
              </w:rPr>
            </w:pPr>
            <w:r w:rsidRPr="00242BF7">
              <w:rPr>
                <w:rFonts w:asciiTheme="minorHAnsi" w:hAnsiTheme="minorHAnsi" w:cstheme="minorHAnsi"/>
                <w:color w:val="000000" w:themeColor="text1"/>
              </w:rPr>
              <w:t>Emergency Response Plan</w:t>
            </w:r>
          </w:p>
        </w:tc>
        <w:tc>
          <w:tcPr>
            <w:tcW w:w="2070" w:type="dxa"/>
            <w:tcBorders>
              <w:top w:val="single" w:sz="4" w:space="0" w:color="auto"/>
              <w:left w:val="single" w:sz="4" w:space="0" w:color="auto"/>
              <w:bottom w:val="single" w:sz="4" w:space="0" w:color="auto"/>
              <w:right w:val="single" w:sz="4" w:space="0" w:color="auto"/>
            </w:tcBorders>
          </w:tcPr>
          <w:p w14:paraId="589105CB" w14:textId="77777777" w:rsidR="005A0027" w:rsidRPr="002A435C" w:rsidRDefault="005A0027">
            <w:pPr>
              <w:rPr>
                <w:rFonts w:asciiTheme="minorHAnsi" w:hAnsiTheme="minorHAnsi" w:cstheme="minorHAnsi"/>
                <w:b/>
              </w:rPr>
            </w:pPr>
          </w:p>
        </w:tc>
        <w:tc>
          <w:tcPr>
            <w:tcW w:w="1350" w:type="dxa"/>
            <w:tcBorders>
              <w:top w:val="single" w:sz="4" w:space="0" w:color="auto"/>
              <w:left w:val="single" w:sz="4" w:space="0" w:color="auto"/>
              <w:bottom w:val="single" w:sz="4" w:space="0" w:color="auto"/>
              <w:right w:val="single" w:sz="4" w:space="0" w:color="auto"/>
            </w:tcBorders>
          </w:tcPr>
          <w:p w14:paraId="4E9823EC" w14:textId="77777777" w:rsidR="005A0027" w:rsidRPr="002A435C" w:rsidRDefault="005A0027">
            <w:pPr>
              <w:rPr>
                <w:rFonts w:asciiTheme="minorHAnsi" w:hAnsiTheme="minorHAnsi" w:cstheme="minorHAnsi"/>
                <w:b/>
              </w:rPr>
            </w:pPr>
          </w:p>
        </w:tc>
        <w:tc>
          <w:tcPr>
            <w:tcW w:w="1615" w:type="dxa"/>
            <w:tcBorders>
              <w:top w:val="single" w:sz="4" w:space="0" w:color="auto"/>
              <w:left w:val="single" w:sz="4" w:space="0" w:color="auto"/>
              <w:bottom w:val="single" w:sz="4" w:space="0" w:color="auto"/>
              <w:right w:val="single" w:sz="4" w:space="0" w:color="auto"/>
            </w:tcBorders>
          </w:tcPr>
          <w:p w14:paraId="3DA6F325" w14:textId="77777777" w:rsidR="005A0027" w:rsidRPr="002A435C" w:rsidRDefault="005A0027">
            <w:pPr>
              <w:rPr>
                <w:rFonts w:asciiTheme="minorHAnsi" w:hAnsiTheme="minorHAnsi" w:cstheme="minorHAnsi"/>
                <w:b/>
              </w:rPr>
            </w:pPr>
          </w:p>
        </w:tc>
      </w:tr>
      <w:tr w:rsidR="00744E57" w:rsidRPr="00412DEA" w14:paraId="2E14E381" w14:textId="77777777" w:rsidTr="002A435C">
        <w:tc>
          <w:tcPr>
            <w:tcW w:w="2398" w:type="dxa"/>
            <w:tcBorders>
              <w:top w:val="single" w:sz="4" w:space="0" w:color="auto"/>
              <w:left w:val="single" w:sz="4" w:space="0" w:color="auto"/>
              <w:bottom w:val="single" w:sz="4" w:space="0" w:color="auto"/>
              <w:right w:val="single" w:sz="4" w:space="0" w:color="auto"/>
            </w:tcBorders>
            <w:hideMark/>
          </w:tcPr>
          <w:p w14:paraId="217CA0A0" w14:textId="77777777" w:rsidR="005A0027" w:rsidRPr="00242BF7" w:rsidRDefault="005A0027" w:rsidP="002A435C">
            <w:pPr>
              <w:jc w:val="both"/>
              <w:rPr>
                <w:rFonts w:asciiTheme="minorHAnsi" w:hAnsiTheme="minorHAnsi" w:cstheme="minorHAnsi"/>
                <w:color w:val="000000" w:themeColor="text1"/>
              </w:rPr>
            </w:pPr>
            <w:r w:rsidRPr="00242BF7">
              <w:rPr>
                <w:rFonts w:asciiTheme="minorHAnsi" w:hAnsiTheme="minorHAnsi" w:cstheme="minorHAnsi"/>
                <w:color w:val="000000" w:themeColor="text1"/>
              </w:rPr>
              <w:t xml:space="preserve"> Mortuary arrangements</w:t>
            </w:r>
          </w:p>
        </w:tc>
        <w:tc>
          <w:tcPr>
            <w:tcW w:w="2997" w:type="dxa"/>
            <w:tcBorders>
              <w:top w:val="single" w:sz="4" w:space="0" w:color="auto"/>
              <w:left w:val="single" w:sz="4" w:space="0" w:color="auto"/>
              <w:bottom w:val="single" w:sz="4" w:space="0" w:color="auto"/>
              <w:right w:val="single" w:sz="4" w:space="0" w:color="auto"/>
            </w:tcBorders>
            <w:hideMark/>
          </w:tcPr>
          <w:p w14:paraId="452AD8D7" w14:textId="77777777" w:rsidR="005A0027" w:rsidRPr="00242BF7" w:rsidRDefault="005A0027" w:rsidP="00D47B5F">
            <w:pPr>
              <w:pStyle w:val="ListParagraph"/>
              <w:numPr>
                <w:ilvl w:val="0"/>
                <w:numId w:val="41"/>
              </w:numPr>
              <w:rPr>
                <w:rFonts w:asciiTheme="minorHAnsi" w:hAnsiTheme="minorHAnsi" w:cstheme="minorHAnsi"/>
                <w:iCs/>
                <w:color w:val="000000" w:themeColor="text1"/>
              </w:rPr>
            </w:pPr>
            <w:r w:rsidRPr="00242BF7">
              <w:rPr>
                <w:rFonts w:asciiTheme="minorHAnsi" w:hAnsiTheme="minorHAnsi" w:cstheme="minorHAnsi"/>
                <w:iCs/>
                <w:color w:val="000000" w:themeColor="text1"/>
              </w:rPr>
              <w:t>Arrangements are insufficient</w:t>
            </w:r>
          </w:p>
          <w:p w14:paraId="17CD8B39" w14:textId="77777777" w:rsidR="005A0027" w:rsidRPr="00242BF7" w:rsidRDefault="005A0027" w:rsidP="00D47B5F">
            <w:pPr>
              <w:pStyle w:val="ListParagraph"/>
              <w:numPr>
                <w:ilvl w:val="0"/>
                <w:numId w:val="41"/>
              </w:numPr>
              <w:rPr>
                <w:rFonts w:asciiTheme="minorHAnsi" w:hAnsiTheme="minorHAnsi" w:cstheme="minorHAnsi"/>
                <w:color w:val="000000" w:themeColor="text1"/>
              </w:rPr>
            </w:pPr>
            <w:r w:rsidRPr="00242BF7">
              <w:rPr>
                <w:rFonts w:asciiTheme="minorHAnsi" w:hAnsiTheme="minorHAnsi" w:cstheme="minorHAnsi"/>
                <w:iCs/>
                <w:color w:val="000000" w:themeColor="text1"/>
              </w:rPr>
              <w:t>Processes are insufficient</w:t>
            </w:r>
            <w:r w:rsidRPr="00242BF7">
              <w:rPr>
                <w:rFonts w:asciiTheme="minorHAnsi" w:hAnsiTheme="minorHAnsi" w:cstheme="minorHAnsi"/>
                <w:i/>
                <w:color w:val="000000" w:themeColor="text1"/>
              </w:rPr>
              <w:t xml:space="preserve"> </w:t>
            </w:r>
          </w:p>
        </w:tc>
        <w:tc>
          <w:tcPr>
            <w:tcW w:w="3870" w:type="dxa"/>
            <w:tcBorders>
              <w:top w:val="single" w:sz="4" w:space="0" w:color="auto"/>
              <w:left w:val="single" w:sz="4" w:space="0" w:color="auto"/>
              <w:bottom w:val="single" w:sz="4" w:space="0" w:color="auto"/>
              <w:right w:val="single" w:sz="4" w:space="0" w:color="auto"/>
            </w:tcBorders>
            <w:hideMark/>
          </w:tcPr>
          <w:p w14:paraId="4362B863" w14:textId="77777777" w:rsidR="005A0027" w:rsidRPr="00242BF7" w:rsidRDefault="005A0027" w:rsidP="00D47B5F">
            <w:pPr>
              <w:pStyle w:val="ListParagraph"/>
              <w:numPr>
                <w:ilvl w:val="0"/>
                <w:numId w:val="42"/>
              </w:numPr>
              <w:jc w:val="both"/>
              <w:rPr>
                <w:rFonts w:asciiTheme="minorHAnsi" w:hAnsiTheme="minorHAnsi" w:cstheme="minorHAnsi"/>
                <w:i/>
                <w:color w:val="000000" w:themeColor="text1"/>
              </w:rPr>
            </w:pPr>
            <w:r w:rsidRPr="00242BF7">
              <w:rPr>
                <w:rFonts w:asciiTheme="minorHAnsi" w:eastAsiaTheme="minorEastAsia" w:hAnsiTheme="minorHAnsi" w:cstheme="minorHAnsi"/>
                <w:color w:val="000000" w:themeColor="text1"/>
              </w:rPr>
              <w:t>Implement</w:t>
            </w:r>
            <w:r w:rsidRPr="00242BF7">
              <w:rPr>
                <w:rFonts w:asciiTheme="minorHAnsi" w:eastAsia="Calibri" w:hAnsiTheme="minorHAnsi" w:cstheme="minorHAnsi"/>
                <w:color w:val="000000" w:themeColor="text1"/>
              </w:rPr>
              <w:t xml:space="preserve"> good infection control practices (see </w:t>
            </w:r>
            <w:hyperlink r:id="rId64" w:history="1">
              <w:r w:rsidRPr="00242BF7">
                <w:rPr>
                  <w:rStyle w:val="Hyperlink"/>
                  <w:rFonts w:asciiTheme="minorHAnsi" w:eastAsia="Calibri" w:hAnsiTheme="minorHAnsi" w:cstheme="minorHAnsi"/>
                  <w:color w:val="000000" w:themeColor="text1"/>
                </w:rPr>
                <w:t xml:space="preserve">WHO </w:t>
              </w:r>
              <w:r w:rsidRPr="00242BF7">
                <w:rPr>
                  <w:rStyle w:val="Hyperlink"/>
                  <w:rFonts w:asciiTheme="minorHAnsi" w:hAnsiTheme="minorHAnsi" w:cstheme="minorHAnsi"/>
                  <w:color w:val="000000" w:themeColor="text1"/>
                </w:rPr>
                <w:t>Infection Prevention and Control for the safe management of a dead body in the context of COVID-19</w:t>
              </w:r>
            </w:hyperlink>
            <w:r w:rsidRPr="00242BF7">
              <w:rPr>
                <w:rFonts w:asciiTheme="minorHAnsi" w:hAnsiTheme="minorHAnsi" w:cstheme="minorHAnsi"/>
                <w:color w:val="000000" w:themeColor="text1"/>
              </w:rPr>
              <w:t>)</w:t>
            </w:r>
          </w:p>
          <w:p w14:paraId="3D488E06" w14:textId="77777777" w:rsidR="005A0027" w:rsidRPr="00242BF7" w:rsidRDefault="005A0027" w:rsidP="00D47B5F">
            <w:pPr>
              <w:pStyle w:val="ListParagraph"/>
              <w:numPr>
                <w:ilvl w:val="0"/>
                <w:numId w:val="42"/>
              </w:numPr>
              <w:jc w:val="both"/>
              <w:rPr>
                <w:rFonts w:asciiTheme="minorHAnsi" w:hAnsiTheme="minorHAnsi" w:cstheme="minorHAnsi"/>
                <w:color w:val="000000" w:themeColor="text1"/>
              </w:rPr>
            </w:pPr>
            <w:r w:rsidRPr="00242BF7">
              <w:rPr>
                <w:rFonts w:asciiTheme="minorHAnsi" w:eastAsia="Calibri" w:hAnsiTheme="minorHAnsi" w:cstheme="minorHAnsi"/>
                <w:color w:val="000000" w:themeColor="text1"/>
              </w:rPr>
              <w:t xml:space="preserve">Use mortuaries and body bags, </w:t>
            </w:r>
            <w:r w:rsidRPr="00242BF7">
              <w:rPr>
                <w:rFonts w:asciiTheme="minorHAnsi" w:eastAsiaTheme="minorEastAsia" w:hAnsiTheme="minorHAnsi" w:cstheme="minorHAnsi"/>
                <w:color w:val="000000" w:themeColor="text1"/>
              </w:rPr>
              <w:t>together</w:t>
            </w:r>
            <w:r w:rsidRPr="00242BF7">
              <w:rPr>
                <w:rFonts w:asciiTheme="minorHAnsi" w:eastAsia="Calibri" w:hAnsiTheme="minorHAnsi" w:cstheme="minorHAnsi"/>
                <w:color w:val="000000" w:themeColor="text1"/>
              </w:rPr>
              <w:t xml:space="preserve"> with appropriate safeguards during funerals (see WHO </w:t>
            </w:r>
            <w:hyperlink r:id="rId65" w:history="1">
              <w:r w:rsidRPr="00242BF7">
                <w:rPr>
                  <w:rStyle w:val="Hyperlink"/>
                  <w:rFonts w:asciiTheme="minorHAnsi" w:hAnsiTheme="minorHAnsi" w:cstheme="minorHAnsi"/>
                  <w:color w:val="000000" w:themeColor="text1"/>
                </w:rPr>
                <w:t>Practical considerations and recommendations for religious leaders and faith-based communities in the context of COVID-19</w:t>
              </w:r>
            </w:hyperlink>
            <w:r w:rsidRPr="00242BF7">
              <w:rPr>
                <w:rFonts w:asciiTheme="minorHAnsi" w:hAnsiTheme="minorHAnsi" w:cstheme="minorHAnsi"/>
                <w:color w:val="000000" w:themeColor="text1"/>
              </w:rPr>
              <w:t xml:space="preserve">) </w:t>
            </w:r>
          </w:p>
        </w:tc>
        <w:tc>
          <w:tcPr>
            <w:tcW w:w="2070" w:type="dxa"/>
            <w:tcBorders>
              <w:top w:val="single" w:sz="4" w:space="0" w:color="auto"/>
              <w:left w:val="single" w:sz="4" w:space="0" w:color="auto"/>
              <w:bottom w:val="single" w:sz="4" w:space="0" w:color="auto"/>
              <w:right w:val="single" w:sz="4" w:space="0" w:color="auto"/>
            </w:tcBorders>
          </w:tcPr>
          <w:p w14:paraId="237D50C7" w14:textId="77777777" w:rsidR="005A0027" w:rsidRPr="002A435C" w:rsidRDefault="005A0027">
            <w:pPr>
              <w:rPr>
                <w:rFonts w:asciiTheme="minorHAnsi" w:hAnsiTheme="minorHAnsi" w:cstheme="minorHAnsi"/>
                <w:b/>
              </w:rPr>
            </w:pPr>
          </w:p>
        </w:tc>
        <w:tc>
          <w:tcPr>
            <w:tcW w:w="1350" w:type="dxa"/>
            <w:tcBorders>
              <w:top w:val="single" w:sz="4" w:space="0" w:color="auto"/>
              <w:left w:val="single" w:sz="4" w:space="0" w:color="auto"/>
              <w:bottom w:val="single" w:sz="4" w:space="0" w:color="auto"/>
              <w:right w:val="single" w:sz="4" w:space="0" w:color="auto"/>
            </w:tcBorders>
          </w:tcPr>
          <w:p w14:paraId="1990988B" w14:textId="77777777" w:rsidR="005A0027" w:rsidRPr="002A435C" w:rsidRDefault="005A0027">
            <w:pPr>
              <w:rPr>
                <w:rFonts w:asciiTheme="minorHAnsi" w:hAnsiTheme="minorHAnsi" w:cstheme="minorHAnsi"/>
                <w:b/>
              </w:rPr>
            </w:pPr>
          </w:p>
        </w:tc>
        <w:tc>
          <w:tcPr>
            <w:tcW w:w="1615" w:type="dxa"/>
            <w:tcBorders>
              <w:top w:val="single" w:sz="4" w:space="0" w:color="auto"/>
              <w:left w:val="single" w:sz="4" w:space="0" w:color="auto"/>
              <w:bottom w:val="single" w:sz="4" w:space="0" w:color="auto"/>
              <w:right w:val="single" w:sz="4" w:space="0" w:color="auto"/>
            </w:tcBorders>
          </w:tcPr>
          <w:p w14:paraId="5B38D374" w14:textId="77777777" w:rsidR="005A0027" w:rsidRPr="002A435C" w:rsidRDefault="005A0027">
            <w:pPr>
              <w:rPr>
                <w:rFonts w:asciiTheme="minorHAnsi" w:hAnsiTheme="minorHAnsi" w:cstheme="minorHAnsi"/>
                <w:b/>
              </w:rPr>
            </w:pPr>
          </w:p>
        </w:tc>
      </w:tr>
      <w:tr w:rsidR="00744E57" w:rsidRPr="00412DEA" w14:paraId="08173559" w14:textId="77777777" w:rsidTr="002A435C">
        <w:tc>
          <w:tcPr>
            <w:tcW w:w="2398" w:type="dxa"/>
            <w:tcBorders>
              <w:top w:val="single" w:sz="4" w:space="0" w:color="auto"/>
              <w:left w:val="single" w:sz="4" w:space="0" w:color="auto"/>
              <w:bottom w:val="single" w:sz="4" w:space="0" w:color="auto"/>
              <w:right w:val="single" w:sz="4" w:space="0" w:color="auto"/>
            </w:tcBorders>
          </w:tcPr>
          <w:p w14:paraId="7268A7F3" w14:textId="77777777" w:rsidR="005A0027" w:rsidRPr="00242BF7" w:rsidRDefault="005A0027" w:rsidP="002A435C">
            <w:pPr>
              <w:jc w:val="both"/>
              <w:rPr>
                <w:rFonts w:asciiTheme="minorHAnsi" w:hAnsiTheme="minorHAnsi" w:cstheme="minorHAnsi"/>
                <w:color w:val="000000" w:themeColor="text1"/>
                <w:lang w:eastAsia="zh-CN"/>
              </w:rPr>
            </w:pPr>
            <w:r w:rsidRPr="00242BF7">
              <w:rPr>
                <w:rFonts w:asciiTheme="minorHAnsi" w:hAnsiTheme="minorHAnsi" w:cstheme="minorHAnsi"/>
                <w:color w:val="000000" w:themeColor="text1"/>
                <w:lang w:eastAsia="zh-CN"/>
              </w:rPr>
              <w:t xml:space="preserve">Vaccination campaign - considerations for communication and outreach for disadvantaged or vulnerable groups </w:t>
            </w:r>
          </w:p>
          <w:p w14:paraId="33FFF82F" w14:textId="77777777" w:rsidR="005A0027" w:rsidRPr="00242BF7" w:rsidRDefault="005A0027" w:rsidP="002A435C">
            <w:pPr>
              <w:jc w:val="both"/>
              <w:rPr>
                <w:rFonts w:asciiTheme="minorHAnsi" w:hAnsiTheme="minorHAnsi" w:cstheme="minorHAnsi"/>
                <w:color w:val="000000" w:themeColor="text1"/>
              </w:rPr>
            </w:pPr>
          </w:p>
        </w:tc>
        <w:tc>
          <w:tcPr>
            <w:tcW w:w="2997" w:type="dxa"/>
            <w:tcBorders>
              <w:top w:val="single" w:sz="4" w:space="0" w:color="auto"/>
              <w:left w:val="single" w:sz="4" w:space="0" w:color="auto"/>
              <w:bottom w:val="single" w:sz="4" w:space="0" w:color="auto"/>
              <w:right w:val="single" w:sz="4" w:space="0" w:color="auto"/>
            </w:tcBorders>
          </w:tcPr>
          <w:p w14:paraId="7DE0F3EB" w14:textId="77777777" w:rsidR="005A0027" w:rsidRPr="00242BF7" w:rsidRDefault="005A0027">
            <w:pPr>
              <w:pStyle w:val="ListParagraph"/>
              <w:rPr>
                <w:rFonts w:asciiTheme="minorHAnsi" w:hAnsiTheme="minorHAnsi" w:cstheme="minorHAnsi"/>
                <w:color w:val="000000" w:themeColor="text1"/>
              </w:rPr>
            </w:pPr>
          </w:p>
        </w:tc>
        <w:tc>
          <w:tcPr>
            <w:tcW w:w="3870" w:type="dxa"/>
            <w:tcBorders>
              <w:top w:val="single" w:sz="4" w:space="0" w:color="auto"/>
              <w:left w:val="single" w:sz="4" w:space="0" w:color="auto"/>
              <w:bottom w:val="single" w:sz="4" w:space="0" w:color="auto"/>
              <w:right w:val="single" w:sz="4" w:space="0" w:color="auto"/>
            </w:tcBorders>
          </w:tcPr>
          <w:p w14:paraId="39FA7E33" w14:textId="77777777" w:rsidR="005A0027" w:rsidRPr="00242BF7" w:rsidRDefault="005A0027">
            <w:pPr>
              <w:pStyle w:val="ListParagraph"/>
              <w:jc w:val="both"/>
              <w:rPr>
                <w:rFonts w:asciiTheme="minorHAnsi" w:eastAsia="Calibri" w:hAnsiTheme="minorHAnsi" w:cstheme="minorHAnsi"/>
                <w:color w:val="000000" w:themeColor="text1"/>
              </w:rPr>
            </w:pPr>
          </w:p>
        </w:tc>
        <w:tc>
          <w:tcPr>
            <w:tcW w:w="2070" w:type="dxa"/>
            <w:tcBorders>
              <w:top w:val="single" w:sz="4" w:space="0" w:color="auto"/>
              <w:left w:val="single" w:sz="4" w:space="0" w:color="auto"/>
              <w:bottom w:val="single" w:sz="4" w:space="0" w:color="auto"/>
              <w:right w:val="single" w:sz="4" w:space="0" w:color="auto"/>
            </w:tcBorders>
          </w:tcPr>
          <w:p w14:paraId="59C83FDF" w14:textId="77777777" w:rsidR="005A0027" w:rsidRPr="002A435C" w:rsidRDefault="005A0027">
            <w:pPr>
              <w:rPr>
                <w:rFonts w:asciiTheme="minorHAnsi" w:hAnsiTheme="minorHAnsi" w:cstheme="minorHAnsi"/>
                <w:b/>
                <w:bCs/>
              </w:rPr>
            </w:pPr>
          </w:p>
        </w:tc>
        <w:tc>
          <w:tcPr>
            <w:tcW w:w="1350" w:type="dxa"/>
            <w:tcBorders>
              <w:top w:val="single" w:sz="4" w:space="0" w:color="auto"/>
              <w:left w:val="single" w:sz="4" w:space="0" w:color="auto"/>
              <w:bottom w:val="single" w:sz="4" w:space="0" w:color="auto"/>
              <w:right w:val="single" w:sz="4" w:space="0" w:color="auto"/>
            </w:tcBorders>
          </w:tcPr>
          <w:p w14:paraId="72472394" w14:textId="77777777" w:rsidR="005A0027" w:rsidRPr="002A435C" w:rsidRDefault="005A0027">
            <w:pPr>
              <w:rPr>
                <w:rFonts w:asciiTheme="minorHAnsi" w:hAnsiTheme="minorHAnsi" w:cstheme="minorHAnsi"/>
                <w:b/>
                <w:bCs/>
              </w:rPr>
            </w:pPr>
          </w:p>
        </w:tc>
        <w:tc>
          <w:tcPr>
            <w:tcW w:w="1615" w:type="dxa"/>
            <w:tcBorders>
              <w:top w:val="single" w:sz="4" w:space="0" w:color="auto"/>
              <w:left w:val="single" w:sz="4" w:space="0" w:color="auto"/>
              <w:bottom w:val="single" w:sz="4" w:space="0" w:color="auto"/>
              <w:right w:val="single" w:sz="4" w:space="0" w:color="auto"/>
            </w:tcBorders>
          </w:tcPr>
          <w:p w14:paraId="2E2CCF3D" w14:textId="77777777" w:rsidR="005A0027" w:rsidRPr="002A435C" w:rsidRDefault="005A0027">
            <w:pPr>
              <w:rPr>
                <w:rFonts w:asciiTheme="minorHAnsi" w:hAnsiTheme="minorHAnsi" w:cstheme="minorHAnsi"/>
                <w:b/>
                <w:bCs/>
              </w:rPr>
            </w:pPr>
          </w:p>
        </w:tc>
      </w:tr>
      <w:tr w:rsidR="00744E57" w:rsidRPr="00412DEA" w14:paraId="34243751" w14:textId="77777777" w:rsidTr="002A435C">
        <w:tc>
          <w:tcPr>
            <w:tcW w:w="2398" w:type="dxa"/>
            <w:tcBorders>
              <w:top w:val="single" w:sz="4" w:space="0" w:color="auto"/>
              <w:left w:val="single" w:sz="4" w:space="0" w:color="auto"/>
              <w:bottom w:val="single" w:sz="4" w:space="0" w:color="auto"/>
              <w:right w:val="single" w:sz="4" w:space="0" w:color="auto"/>
            </w:tcBorders>
            <w:hideMark/>
          </w:tcPr>
          <w:p w14:paraId="7D66572B" w14:textId="7CC1875D" w:rsidR="005A0027" w:rsidRPr="00242BF7" w:rsidRDefault="005A0027" w:rsidP="002A435C">
            <w:pPr>
              <w:jc w:val="both"/>
              <w:rPr>
                <w:rFonts w:asciiTheme="minorHAnsi" w:hAnsiTheme="minorHAnsi" w:cstheme="minorHAnsi"/>
                <w:color w:val="000000" w:themeColor="text1"/>
                <w:lang w:eastAsia="zh-CN"/>
              </w:rPr>
            </w:pPr>
            <w:r w:rsidRPr="00242BF7">
              <w:rPr>
                <w:rFonts w:asciiTheme="minorHAnsi" w:hAnsiTheme="minorHAnsi" w:cstheme="minorHAnsi"/>
                <w:color w:val="000000" w:themeColor="text1"/>
                <w:lang w:eastAsia="zh-CN"/>
              </w:rPr>
              <w:t xml:space="preserve">Stakeholder engagement – considerations for simple, accurate, </w:t>
            </w:r>
            <w:r w:rsidR="001B3C9B" w:rsidRPr="00242BF7">
              <w:rPr>
                <w:rFonts w:asciiTheme="minorHAnsi" w:hAnsiTheme="minorHAnsi" w:cstheme="minorHAnsi"/>
                <w:color w:val="000000" w:themeColor="text1"/>
                <w:lang w:eastAsia="zh-CN"/>
              </w:rPr>
              <w:t>accessible,</w:t>
            </w:r>
            <w:r w:rsidRPr="00242BF7">
              <w:rPr>
                <w:rFonts w:asciiTheme="minorHAnsi" w:hAnsiTheme="minorHAnsi" w:cstheme="minorHAnsi"/>
                <w:color w:val="000000" w:themeColor="text1"/>
                <w:lang w:eastAsia="zh-CN"/>
              </w:rPr>
              <w:t xml:space="preserve"> and culturally appropriate information dissemination; combating misinformation; responding to grievances</w:t>
            </w:r>
          </w:p>
        </w:tc>
        <w:tc>
          <w:tcPr>
            <w:tcW w:w="2997" w:type="dxa"/>
            <w:tcBorders>
              <w:top w:val="single" w:sz="4" w:space="0" w:color="auto"/>
              <w:left w:val="single" w:sz="4" w:space="0" w:color="auto"/>
              <w:bottom w:val="single" w:sz="4" w:space="0" w:color="auto"/>
              <w:right w:val="single" w:sz="4" w:space="0" w:color="auto"/>
            </w:tcBorders>
          </w:tcPr>
          <w:p w14:paraId="5A2B0388" w14:textId="77777777" w:rsidR="005A0027" w:rsidRPr="00242BF7" w:rsidRDefault="005A0027">
            <w:pPr>
              <w:pStyle w:val="ListParagraph"/>
              <w:rPr>
                <w:rFonts w:asciiTheme="minorHAnsi" w:hAnsiTheme="minorHAnsi" w:cstheme="minorHAnsi"/>
                <w:color w:val="000000" w:themeColor="text1"/>
              </w:rPr>
            </w:pPr>
          </w:p>
        </w:tc>
        <w:tc>
          <w:tcPr>
            <w:tcW w:w="3870" w:type="dxa"/>
            <w:tcBorders>
              <w:top w:val="single" w:sz="4" w:space="0" w:color="auto"/>
              <w:left w:val="single" w:sz="4" w:space="0" w:color="auto"/>
              <w:bottom w:val="single" w:sz="4" w:space="0" w:color="auto"/>
              <w:right w:val="single" w:sz="4" w:space="0" w:color="auto"/>
            </w:tcBorders>
          </w:tcPr>
          <w:p w14:paraId="3F335C70" w14:textId="77777777" w:rsidR="005A0027" w:rsidRPr="00242BF7" w:rsidRDefault="005A0027">
            <w:pPr>
              <w:pStyle w:val="ListParagraph"/>
              <w:jc w:val="both"/>
              <w:rPr>
                <w:rFonts w:asciiTheme="minorHAnsi" w:eastAsia="Calibri" w:hAnsiTheme="minorHAnsi" w:cstheme="minorHAnsi"/>
                <w:color w:val="000000" w:themeColor="text1"/>
              </w:rPr>
            </w:pPr>
          </w:p>
        </w:tc>
        <w:tc>
          <w:tcPr>
            <w:tcW w:w="2070" w:type="dxa"/>
            <w:tcBorders>
              <w:top w:val="single" w:sz="4" w:space="0" w:color="auto"/>
              <w:left w:val="single" w:sz="4" w:space="0" w:color="auto"/>
              <w:bottom w:val="single" w:sz="4" w:space="0" w:color="auto"/>
              <w:right w:val="single" w:sz="4" w:space="0" w:color="auto"/>
            </w:tcBorders>
          </w:tcPr>
          <w:p w14:paraId="306DFAF9" w14:textId="77777777" w:rsidR="005A0027" w:rsidRPr="002A435C" w:rsidRDefault="005A0027">
            <w:pPr>
              <w:rPr>
                <w:rFonts w:asciiTheme="minorHAnsi" w:hAnsiTheme="minorHAnsi" w:cstheme="minorHAnsi"/>
                <w:b/>
                <w:bCs/>
              </w:rPr>
            </w:pPr>
          </w:p>
        </w:tc>
        <w:tc>
          <w:tcPr>
            <w:tcW w:w="1350" w:type="dxa"/>
            <w:tcBorders>
              <w:top w:val="single" w:sz="4" w:space="0" w:color="auto"/>
              <w:left w:val="single" w:sz="4" w:space="0" w:color="auto"/>
              <w:bottom w:val="single" w:sz="4" w:space="0" w:color="auto"/>
              <w:right w:val="single" w:sz="4" w:space="0" w:color="auto"/>
            </w:tcBorders>
          </w:tcPr>
          <w:p w14:paraId="0641E479" w14:textId="77777777" w:rsidR="005A0027" w:rsidRPr="002A435C" w:rsidRDefault="005A0027">
            <w:pPr>
              <w:rPr>
                <w:rFonts w:asciiTheme="minorHAnsi" w:hAnsiTheme="minorHAnsi" w:cstheme="minorHAnsi"/>
                <w:b/>
                <w:bCs/>
              </w:rPr>
            </w:pPr>
          </w:p>
        </w:tc>
        <w:tc>
          <w:tcPr>
            <w:tcW w:w="1615" w:type="dxa"/>
            <w:tcBorders>
              <w:top w:val="single" w:sz="4" w:space="0" w:color="auto"/>
              <w:left w:val="single" w:sz="4" w:space="0" w:color="auto"/>
              <w:bottom w:val="single" w:sz="4" w:space="0" w:color="auto"/>
              <w:right w:val="single" w:sz="4" w:space="0" w:color="auto"/>
            </w:tcBorders>
          </w:tcPr>
          <w:p w14:paraId="28E6AA69" w14:textId="77777777" w:rsidR="005A0027" w:rsidRPr="002A435C" w:rsidRDefault="005A0027">
            <w:pPr>
              <w:rPr>
                <w:rFonts w:asciiTheme="minorHAnsi" w:hAnsiTheme="minorHAnsi" w:cstheme="minorHAnsi"/>
                <w:b/>
                <w:bCs/>
              </w:rPr>
            </w:pPr>
          </w:p>
        </w:tc>
      </w:tr>
      <w:tr w:rsidR="00744E57" w:rsidRPr="00412DEA" w14:paraId="01AB6B9A" w14:textId="77777777" w:rsidTr="002A435C">
        <w:tc>
          <w:tcPr>
            <w:tcW w:w="2398" w:type="dxa"/>
            <w:tcBorders>
              <w:top w:val="single" w:sz="4" w:space="0" w:color="auto"/>
              <w:left w:val="single" w:sz="4" w:space="0" w:color="auto"/>
              <w:bottom w:val="single" w:sz="4" w:space="0" w:color="auto"/>
              <w:right w:val="single" w:sz="4" w:space="0" w:color="auto"/>
            </w:tcBorders>
            <w:hideMark/>
          </w:tcPr>
          <w:p w14:paraId="6C6AE89A" w14:textId="77777777" w:rsidR="005A0027" w:rsidRPr="00242BF7" w:rsidRDefault="005A0027" w:rsidP="002A435C">
            <w:pPr>
              <w:jc w:val="both"/>
              <w:rPr>
                <w:rFonts w:asciiTheme="minorHAnsi" w:hAnsiTheme="minorHAnsi" w:cstheme="minorHAnsi"/>
                <w:color w:val="000000" w:themeColor="text1"/>
                <w:lang w:eastAsia="zh-CN"/>
              </w:rPr>
            </w:pPr>
            <w:r w:rsidRPr="00242BF7">
              <w:rPr>
                <w:rFonts w:asciiTheme="minorHAnsi" w:hAnsiTheme="minorHAnsi" w:cstheme="minorHAnsi"/>
                <w:color w:val="000000" w:themeColor="text1"/>
              </w:rPr>
              <w:t>Targeting of beneficiaries is not done in a fair, equitable and inclusive manner</w:t>
            </w:r>
          </w:p>
        </w:tc>
        <w:tc>
          <w:tcPr>
            <w:tcW w:w="2997" w:type="dxa"/>
            <w:tcBorders>
              <w:top w:val="single" w:sz="4" w:space="0" w:color="auto"/>
              <w:left w:val="single" w:sz="4" w:space="0" w:color="auto"/>
              <w:bottom w:val="single" w:sz="4" w:space="0" w:color="auto"/>
              <w:right w:val="single" w:sz="4" w:space="0" w:color="auto"/>
            </w:tcBorders>
            <w:hideMark/>
          </w:tcPr>
          <w:p w14:paraId="5C6A5567" w14:textId="77777777" w:rsidR="005A0027" w:rsidRPr="00242BF7" w:rsidRDefault="005A0027" w:rsidP="002A435C">
            <w:pPr>
              <w:jc w:val="both"/>
              <w:rPr>
                <w:rFonts w:asciiTheme="minorHAnsi" w:hAnsiTheme="minorHAnsi" w:cstheme="minorHAnsi"/>
                <w:color w:val="000000" w:themeColor="text1"/>
              </w:rPr>
            </w:pPr>
            <w:r w:rsidRPr="00242BF7">
              <w:rPr>
                <w:rStyle w:val="normaltextrun"/>
                <w:rFonts w:asciiTheme="minorHAnsi" w:hAnsiTheme="minorHAnsi" w:cstheme="minorHAnsi"/>
                <w:color w:val="000000" w:themeColor="text1"/>
              </w:rPr>
              <w:t>Lack of transparency about the vaccination program</w:t>
            </w:r>
          </w:p>
        </w:tc>
        <w:tc>
          <w:tcPr>
            <w:tcW w:w="3870" w:type="dxa"/>
            <w:tcBorders>
              <w:top w:val="single" w:sz="4" w:space="0" w:color="auto"/>
              <w:left w:val="single" w:sz="4" w:space="0" w:color="auto"/>
              <w:bottom w:val="single" w:sz="4" w:space="0" w:color="auto"/>
              <w:right w:val="single" w:sz="4" w:space="0" w:color="auto"/>
            </w:tcBorders>
          </w:tcPr>
          <w:p w14:paraId="765B3B30" w14:textId="77777777" w:rsidR="005A0027" w:rsidRPr="00242BF7" w:rsidRDefault="005A0027" w:rsidP="002A435C">
            <w:pPr>
              <w:pStyle w:val="paragraph"/>
              <w:spacing w:before="0" w:beforeAutospacing="0" w:after="0" w:afterAutospacing="0"/>
              <w:jc w:val="both"/>
              <w:textAlignment w:val="baseline"/>
              <w:rPr>
                <w:rFonts w:asciiTheme="minorHAnsi" w:hAnsiTheme="minorHAnsi" w:cstheme="minorHAnsi"/>
                <w:color w:val="000000" w:themeColor="text1"/>
                <w:sz w:val="20"/>
                <w:szCs w:val="20"/>
              </w:rPr>
            </w:pPr>
            <w:r w:rsidRPr="00242BF7">
              <w:rPr>
                <w:rFonts w:asciiTheme="minorHAnsi" w:hAnsiTheme="minorHAnsi" w:cstheme="minorHAnsi"/>
                <w:color w:val="000000" w:themeColor="text1"/>
                <w:sz w:val="20"/>
                <w:szCs w:val="20"/>
              </w:rPr>
              <w:t>Outreach/communication tools to make potential beneficiaries aware of the eligibility criteria, principles and methods used for targeting</w:t>
            </w:r>
          </w:p>
          <w:p w14:paraId="24FA9A6C" w14:textId="77777777" w:rsidR="005A0027" w:rsidRPr="00242BF7" w:rsidRDefault="005A0027">
            <w:pPr>
              <w:jc w:val="both"/>
              <w:rPr>
                <w:rStyle w:val="normaltextrun"/>
                <w:rFonts w:asciiTheme="minorHAnsi" w:hAnsiTheme="minorHAnsi" w:cstheme="minorHAnsi"/>
                <w:color w:val="000000" w:themeColor="text1"/>
              </w:rPr>
            </w:pPr>
          </w:p>
          <w:p w14:paraId="3D02EFFC" w14:textId="77777777" w:rsidR="005A0027" w:rsidRPr="00242BF7" w:rsidRDefault="005A0027">
            <w:pPr>
              <w:jc w:val="both"/>
              <w:rPr>
                <w:rFonts w:asciiTheme="minorHAnsi" w:eastAsia="Calibri" w:hAnsiTheme="minorHAnsi" w:cstheme="minorHAnsi"/>
                <w:color w:val="000000" w:themeColor="text1"/>
              </w:rPr>
            </w:pPr>
            <w:r w:rsidRPr="00242BF7">
              <w:rPr>
                <w:rStyle w:val="normaltextrun"/>
                <w:rFonts w:asciiTheme="minorHAnsi" w:hAnsiTheme="minorHAnsi" w:cstheme="minorHAnsi"/>
                <w:color w:val="000000" w:themeColor="text1"/>
              </w:rPr>
              <w:t xml:space="preserve">Ensure project includes a functional Grievance Mechanism </w:t>
            </w:r>
          </w:p>
        </w:tc>
        <w:tc>
          <w:tcPr>
            <w:tcW w:w="2070" w:type="dxa"/>
            <w:tcBorders>
              <w:top w:val="single" w:sz="4" w:space="0" w:color="auto"/>
              <w:left w:val="single" w:sz="4" w:space="0" w:color="auto"/>
              <w:bottom w:val="single" w:sz="4" w:space="0" w:color="auto"/>
              <w:right w:val="single" w:sz="4" w:space="0" w:color="auto"/>
            </w:tcBorders>
          </w:tcPr>
          <w:p w14:paraId="34BD6CB7" w14:textId="77777777" w:rsidR="005A0027" w:rsidRPr="002A435C" w:rsidRDefault="005A0027">
            <w:pPr>
              <w:rPr>
                <w:rFonts w:asciiTheme="minorHAnsi" w:hAnsiTheme="minorHAnsi" w:cstheme="minorHAnsi"/>
                <w:b/>
                <w:bCs/>
              </w:rPr>
            </w:pPr>
          </w:p>
        </w:tc>
        <w:tc>
          <w:tcPr>
            <w:tcW w:w="1350" w:type="dxa"/>
            <w:tcBorders>
              <w:top w:val="single" w:sz="4" w:space="0" w:color="auto"/>
              <w:left w:val="single" w:sz="4" w:space="0" w:color="auto"/>
              <w:bottom w:val="single" w:sz="4" w:space="0" w:color="auto"/>
              <w:right w:val="single" w:sz="4" w:space="0" w:color="auto"/>
            </w:tcBorders>
          </w:tcPr>
          <w:p w14:paraId="62007DF9" w14:textId="77777777" w:rsidR="005A0027" w:rsidRPr="002A435C" w:rsidRDefault="005A0027">
            <w:pPr>
              <w:rPr>
                <w:rFonts w:asciiTheme="minorHAnsi" w:hAnsiTheme="minorHAnsi" w:cstheme="minorHAnsi"/>
                <w:b/>
                <w:bCs/>
              </w:rPr>
            </w:pPr>
          </w:p>
        </w:tc>
        <w:tc>
          <w:tcPr>
            <w:tcW w:w="1615" w:type="dxa"/>
            <w:tcBorders>
              <w:top w:val="single" w:sz="4" w:space="0" w:color="auto"/>
              <w:left w:val="single" w:sz="4" w:space="0" w:color="auto"/>
              <w:bottom w:val="single" w:sz="4" w:space="0" w:color="auto"/>
              <w:right w:val="single" w:sz="4" w:space="0" w:color="auto"/>
            </w:tcBorders>
          </w:tcPr>
          <w:p w14:paraId="47ED9CF6" w14:textId="77777777" w:rsidR="005A0027" w:rsidRPr="002A435C" w:rsidRDefault="005A0027">
            <w:pPr>
              <w:rPr>
                <w:rFonts w:asciiTheme="minorHAnsi" w:hAnsiTheme="minorHAnsi" w:cstheme="minorHAnsi"/>
                <w:b/>
                <w:bCs/>
              </w:rPr>
            </w:pPr>
          </w:p>
        </w:tc>
      </w:tr>
      <w:tr w:rsidR="00744E57" w:rsidRPr="00412DEA" w14:paraId="73509DB7" w14:textId="77777777" w:rsidTr="002A435C">
        <w:tc>
          <w:tcPr>
            <w:tcW w:w="2398" w:type="dxa"/>
            <w:tcBorders>
              <w:top w:val="single" w:sz="4" w:space="0" w:color="auto"/>
              <w:left w:val="single" w:sz="4" w:space="0" w:color="auto"/>
              <w:bottom w:val="single" w:sz="4" w:space="0" w:color="auto"/>
              <w:right w:val="single" w:sz="4" w:space="0" w:color="auto"/>
            </w:tcBorders>
          </w:tcPr>
          <w:p w14:paraId="284BAB71" w14:textId="77777777" w:rsidR="005A0027" w:rsidRPr="00242BF7" w:rsidRDefault="005A0027">
            <w:pPr>
              <w:rPr>
                <w:rFonts w:asciiTheme="minorHAnsi" w:hAnsiTheme="minorHAnsi" w:cstheme="minorHAnsi"/>
                <w:color w:val="000000" w:themeColor="text1"/>
                <w:lang w:eastAsia="zh-CN"/>
              </w:rPr>
            </w:pPr>
          </w:p>
        </w:tc>
        <w:tc>
          <w:tcPr>
            <w:tcW w:w="2997" w:type="dxa"/>
            <w:tcBorders>
              <w:top w:val="single" w:sz="4" w:space="0" w:color="auto"/>
              <w:left w:val="single" w:sz="4" w:space="0" w:color="auto"/>
              <w:bottom w:val="single" w:sz="4" w:space="0" w:color="auto"/>
              <w:right w:val="single" w:sz="4" w:space="0" w:color="auto"/>
            </w:tcBorders>
            <w:hideMark/>
          </w:tcPr>
          <w:p w14:paraId="79FCE63E" w14:textId="77777777" w:rsidR="005A0027" w:rsidRPr="00242BF7" w:rsidRDefault="005A0027">
            <w:pPr>
              <w:rPr>
                <w:rFonts w:asciiTheme="minorHAnsi" w:hAnsiTheme="minorHAnsi" w:cstheme="minorHAnsi"/>
                <w:color w:val="000000" w:themeColor="text1"/>
              </w:rPr>
            </w:pPr>
            <w:r w:rsidRPr="00242BF7">
              <w:rPr>
                <w:rStyle w:val="normaltextrun"/>
                <w:rFonts w:asciiTheme="minorHAnsi" w:hAnsiTheme="minorHAnsi" w:cstheme="minorHAnsi"/>
                <w:color w:val="000000" w:themeColor="text1"/>
              </w:rPr>
              <w:t>Poorest / most needy households are left out</w:t>
            </w:r>
          </w:p>
        </w:tc>
        <w:tc>
          <w:tcPr>
            <w:tcW w:w="3870" w:type="dxa"/>
            <w:tcBorders>
              <w:top w:val="single" w:sz="4" w:space="0" w:color="auto"/>
              <w:left w:val="single" w:sz="4" w:space="0" w:color="auto"/>
              <w:bottom w:val="single" w:sz="4" w:space="0" w:color="auto"/>
              <w:right w:val="single" w:sz="4" w:space="0" w:color="auto"/>
            </w:tcBorders>
          </w:tcPr>
          <w:p w14:paraId="7619C158" w14:textId="77777777" w:rsidR="005A0027" w:rsidRPr="00242BF7" w:rsidRDefault="005A0027" w:rsidP="002A435C">
            <w:pPr>
              <w:pStyle w:val="paragraph"/>
              <w:spacing w:before="0" w:beforeAutospacing="0" w:after="0" w:afterAutospacing="0"/>
              <w:jc w:val="both"/>
              <w:textAlignment w:val="baseline"/>
              <w:rPr>
                <w:rFonts w:asciiTheme="minorHAnsi" w:hAnsiTheme="minorHAnsi" w:cstheme="minorHAnsi"/>
                <w:color w:val="000000" w:themeColor="text1"/>
                <w:sz w:val="20"/>
                <w:szCs w:val="20"/>
              </w:rPr>
            </w:pPr>
            <w:r w:rsidRPr="00242BF7">
              <w:rPr>
                <w:rFonts w:asciiTheme="minorHAnsi" w:hAnsiTheme="minorHAnsi" w:cstheme="minorHAnsi"/>
                <w:color w:val="000000" w:themeColor="text1"/>
                <w:sz w:val="20"/>
                <w:szCs w:val="20"/>
              </w:rPr>
              <w:t>See above. Clear, transparent and unambiguous eligibility criteria</w:t>
            </w:r>
          </w:p>
          <w:p w14:paraId="551B51AA" w14:textId="77777777" w:rsidR="005A0027" w:rsidRPr="00242BF7" w:rsidRDefault="005A0027" w:rsidP="002A435C">
            <w:pPr>
              <w:pStyle w:val="paragraph"/>
              <w:spacing w:before="0" w:beforeAutospacing="0" w:after="0" w:afterAutospacing="0"/>
              <w:jc w:val="both"/>
              <w:textAlignment w:val="baseline"/>
              <w:rPr>
                <w:rFonts w:asciiTheme="minorHAnsi" w:hAnsiTheme="minorHAnsi" w:cstheme="minorHAnsi"/>
                <w:color w:val="000000" w:themeColor="text1"/>
                <w:sz w:val="20"/>
                <w:szCs w:val="20"/>
              </w:rPr>
            </w:pPr>
          </w:p>
          <w:p w14:paraId="1418DAF9" w14:textId="77777777" w:rsidR="005A0027" w:rsidRPr="00242BF7" w:rsidRDefault="005A0027" w:rsidP="002A435C">
            <w:pPr>
              <w:pStyle w:val="paragraph"/>
              <w:spacing w:before="0" w:beforeAutospacing="0" w:after="0" w:afterAutospacing="0"/>
              <w:jc w:val="both"/>
              <w:textAlignment w:val="baseline"/>
              <w:rPr>
                <w:rFonts w:asciiTheme="minorHAnsi" w:hAnsiTheme="minorHAnsi" w:cstheme="minorHAnsi"/>
                <w:color w:val="000000" w:themeColor="text1"/>
                <w:sz w:val="20"/>
                <w:szCs w:val="20"/>
              </w:rPr>
            </w:pPr>
            <w:r w:rsidRPr="00242BF7">
              <w:rPr>
                <w:rFonts w:asciiTheme="minorHAnsi" w:hAnsiTheme="minorHAnsi" w:cstheme="minorHAnsi"/>
                <w:color w:val="000000" w:themeColor="text1"/>
                <w:sz w:val="20"/>
                <w:szCs w:val="20"/>
              </w:rPr>
              <w:t>Use good quality Government data combined with geographical targeting</w:t>
            </w:r>
          </w:p>
          <w:p w14:paraId="189551BC" w14:textId="77777777" w:rsidR="005A0027" w:rsidRPr="00242BF7" w:rsidRDefault="005A0027">
            <w:pPr>
              <w:jc w:val="both"/>
              <w:rPr>
                <w:rFonts w:asciiTheme="minorHAnsi" w:eastAsia="Calibri" w:hAnsiTheme="minorHAnsi" w:cstheme="minorHAnsi"/>
                <w:color w:val="000000" w:themeColor="text1"/>
              </w:rPr>
            </w:pPr>
            <w:r w:rsidRPr="00242BF7">
              <w:rPr>
                <w:rFonts w:asciiTheme="minorHAnsi" w:hAnsiTheme="minorHAnsi" w:cstheme="minorHAnsi"/>
                <w:color w:val="000000" w:themeColor="text1"/>
              </w:rPr>
              <w:t>Use local community structures to identify and select beneficiaries, based on inclusive consultations</w:t>
            </w:r>
          </w:p>
        </w:tc>
        <w:tc>
          <w:tcPr>
            <w:tcW w:w="2070" w:type="dxa"/>
            <w:tcBorders>
              <w:top w:val="single" w:sz="4" w:space="0" w:color="auto"/>
              <w:left w:val="single" w:sz="4" w:space="0" w:color="auto"/>
              <w:bottom w:val="single" w:sz="4" w:space="0" w:color="auto"/>
              <w:right w:val="single" w:sz="4" w:space="0" w:color="auto"/>
            </w:tcBorders>
          </w:tcPr>
          <w:p w14:paraId="336D5384" w14:textId="77777777" w:rsidR="005A0027" w:rsidRPr="002A435C" w:rsidRDefault="005A0027">
            <w:pPr>
              <w:rPr>
                <w:rFonts w:asciiTheme="minorHAnsi" w:hAnsiTheme="minorHAnsi" w:cstheme="minorHAnsi"/>
                <w:b/>
                <w:bCs/>
              </w:rPr>
            </w:pPr>
          </w:p>
        </w:tc>
        <w:tc>
          <w:tcPr>
            <w:tcW w:w="1350" w:type="dxa"/>
            <w:tcBorders>
              <w:top w:val="single" w:sz="4" w:space="0" w:color="auto"/>
              <w:left w:val="single" w:sz="4" w:space="0" w:color="auto"/>
              <w:bottom w:val="single" w:sz="4" w:space="0" w:color="auto"/>
              <w:right w:val="single" w:sz="4" w:space="0" w:color="auto"/>
            </w:tcBorders>
          </w:tcPr>
          <w:p w14:paraId="0429CDF7" w14:textId="77777777" w:rsidR="005A0027" w:rsidRPr="002A435C" w:rsidRDefault="005A0027">
            <w:pPr>
              <w:rPr>
                <w:rFonts w:asciiTheme="minorHAnsi" w:hAnsiTheme="minorHAnsi" w:cstheme="minorHAnsi"/>
                <w:b/>
                <w:bCs/>
              </w:rPr>
            </w:pPr>
          </w:p>
        </w:tc>
        <w:tc>
          <w:tcPr>
            <w:tcW w:w="1615" w:type="dxa"/>
            <w:tcBorders>
              <w:top w:val="single" w:sz="4" w:space="0" w:color="auto"/>
              <w:left w:val="single" w:sz="4" w:space="0" w:color="auto"/>
              <w:bottom w:val="single" w:sz="4" w:space="0" w:color="auto"/>
              <w:right w:val="single" w:sz="4" w:space="0" w:color="auto"/>
            </w:tcBorders>
          </w:tcPr>
          <w:p w14:paraId="52CF3C7E" w14:textId="77777777" w:rsidR="005A0027" w:rsidRPr="002A435C" w:rsidRDefault="005A0027">
            <w:pPr>
              <w:rPr>
                <w:rFonts w:asciiTheme="minorHAnsi" w:hAnsiTheme="minorHAnsi" w:cstheme="minorHAnsi"/>
                <w:b/>
                <w:bCs/>
              </w:rPr>
            </w:pPr>
          </w:p>
        </w:tc>
      </w:tr>
      <w:tr w:rsidR="00744E57" w:rsidRPr="00412DEA" w14:paraId="63E1D1A8" w14:textId="77777777" w:rsidTr="002A435C">
        <w:tc>
          <w:tcPr>
            <w:tcW w:w="2398" w:type="dxa"/>
            <w:tcBorders>
              <w:top w:val="single" w:sz="4" w:space="0" w:color="auto"/>
              <w:left w:val="single" w:sz="4" w:space="0" w:color="auto"/>
              <w:bottom w:val="single" w:sz="4" w:space="0" w:color="auto"/>
              <w:right w:val="single" w:sz="4" w:space="0" w:color="auto"/>
            </w:tcBorders>
          </w:tcPr>
          <w:p w14:paraId="76BF5D8E" w14:textId="77777777" w:rsidR="005A0027" w:rsidRPr="00242BF7" w:rsidRDefault="005A0027">
            <w:pPr>
              <w:rPr>
                <w:rFonts w:asciiTheme="minorHAnsi" w:hAnsiTheme="minorHAnsi" w:cstheme="minorHAnsi"/>
                <w:color w:val="000000" w:themeColor="text1"/>
                <w:lang w:eastAsia="zh-CN"/>
              </w:rPr>
            </w:pPr>
          </w:p>
        </w:tc>
        <w:tc>
          <w:tcPr>
            <w:tcW w:w="2997" w:type="dxa"/>
            <w:tcBorders>
              <w:top w:val="single" w:sz="4" w:space="0" w:color="auto"/>
              <w:left w:val="single" w:sz="4" w:space="0" w:color="auto"/>
              <w:bottom w:val="single" w:sz="4" w:space="0" w:color="auto"/>
              <w:right w:val="single" w:sz="4" w:space="0" w:color="auto"/>
            </w:tcBorders>
            <w:hideMark/>
          </w:tcPr>
          <w:p w14:paraId="2674F5F7" w14:textId="77777777" w:rsidR="005A0027" w:rsidRPr="00242BF7" w:rsidRDefault="005A0027" w:rsidP="002A435C">
            <w:pPr>
              <w:jc w:val="both"/>
              <w:rPr>
                <w:rFonts w:asciiTheme="minorHAnsi" w:hAnsiTheme="minorHAnsi" w:cstheme="minorHAnsi"/>
                <w:color w:val="000000" w:themeColor="text1"/>
              </w:rPr>
            </w:pPr>
            <w:r w:rsidRPr="00242BF7">
              <w:rPr>
                <w:rStyle w:val="normaltextrun"/>
                <w:rFonts w:asciiTheme="minorHAnsi" w:hAnsiTheme="minorHAnsi" w:cstheme="minorHAnsi"/>
                <w:color w:val="000000" w:themeColor="text1"/>
              </w:rPr>
              <w:t>Lack of diversity and inclusion in vaccination program, resulting in inadequate benefits for other vulnerable groups</w:t>
            </w:r>
          </w:p>
        </w:tc>
        <w:tc>
          <w:tcPr>
            <w:tcW w:w="3870" w:type="dxa"/>
            <w:tcBorders>
              <w:top w:val="single" w:sz="4" w:space="0" w:color="auto"/>
              <w:left w:val="single" w:sz="4" w:space="0" w:color="auto"/>
              <w:bottom w:val="single" w:sz="4" w:space="0" w:color="auto"/>
              <w:right w:val="single" w:sz="4" w:space="0" w:color="auto"/>
            </w:tcBorders>
          </w:tcPr>
          <w:p w14:paraId="700CD56D" w14:textId="77777777" w:rsidR="005A0027" w:rsidRPr="00242BF7" w:rsidRDefault="005A0027" w:rsidP="002A435C">
            <w:pPr>
              <w:pStyle w:val="paragraph"/>
              <w:spacing w:before="0" w:beforeAutospacing="0" w:after="0" w:afterAutospacing="0"/>
              <w:jc w:val="lowKashida"/>
              <w:textAlignment w:val="baseline"/>
              <w:rPr>
                <w:rFonts w:asciiTheme="minorHAnsi" w:hAnsiTheme="minorHAnsi" w:cstheme="minorHAnsi"/>
                <w:color w:val="000000" w:themeColor="text1"/>
                <w:sz w:val="20"/>
                <w:szCs w:val="20"/>
              </w:rPr>
            </w:pPr>
            <w:r w:rsidRPr="00242BF7">
              <w:rPr>
                <w:rFonts w:asciiTheme="minorHAnsi" w:hAnsiTheme="minorHAnsi" w:cstheme="minorHAnsi"/>
                <w:color w:val="000000" w:themeColor="text1"/>
                <w:sz w:val="20"/>
                <w:szCs w:val="20"/>
              </w:rPr>
              <w:t>Ensure women participate in the program and, where possible, give preference to women within households as transferees</w:t>
            </w:r>
          </w:p>
          <w:p w14:paraId="3764A87D" w14:textId="77777777" w:rsidR="005A0027" w:rsidRPr="00242BF7" w:rsidRDefault="005A0027" w:rsidP="002A435C">
            <w:pPr>
              <w:jc w:val="lowKashida"/>
              <w:rPr>
                <w:rFonts w:asciiTheme="minorHAnsi" w:hAnsiTheme="minorHAnsi" w:cstheme="minorHAnsi"/>
                <w:color w:val="000000" w:themeColor="text1"/>
              </w:rPr>
            </w:pPr>
          </w:p>
          <w:p w14:paraId="2BA0A0D9" w14:textId="193D1400" w:rsidR="005A0027" w:rsidRPr="00242BF7" w:rsidRDefault="005A0027" w:rsidP="002A435C">
            <w:pPr>
              <w:jc w:val="lowKashida"/>
              <w:rPr>
                <w:rFonts w:asciiTheme="minorHAnsi" w:eastAsia="Calibri" w:hAnsiTheme="minorHAnsi" w:cstheme="minorHAnsi"/>
                <w:color w:val="000000" w:themeColor="text1"/>
              </w:rPr>
            </w:pPr>
            <w:r w:rsidRPr="00242BF7">
              <w:rPr>
                <w:rFonts w:asciiTheme="minorHAnsi" w:hAnsiTheme="minorHAnsi" w:cstheme="minorHAnsi"/>
                <w:color w:val="000000" w:themeColor="text1"/>
              </w:rPr>
              <w:t>Work with community representatives/NGOs so that vulnerable groups such as unaccompanied children, youth, Sexual Exploitation and Abuse/Sexual Harassment (SEA/SH) survivors, Indigenous Peoples, refugees, internally displaced peoples, etc. are included in project activities and benefits</w:t>
            </w:r>
          </w:p>
        </w:tc>
        <w:tc>
          <w:tcPr>
            <w:tcW w:w="2070" w:type="dxa"/>
            <w:tcBorders>
              <w:top w:val="single" w:sz="4" w:space="0" w:color="auto"/>
              <w:left w:val="single" w:sz="4" w:space="0" w:color="auto"/>
              <w:bottom w:val="single" w:sz="4" w:space="0" w:color="auto"/>
              <w:right w:val="single" w:sz="4" w:space="0" w:color="auto"/>
            </w:tcBorders>
          </w:tcPr>
          <w:p w14:paraId="4C476BB7" w14:textId="77777777" w:rsidR="005A0027" w:rsidRPr="002A435C" w:rsidRDefault="005A0027">
            <w:pPr>
              <w:rPr>
                <w:rFonts w:asciiTheme="minorHAnsi" w:hAnsiTheme="minorHAnsi" w:cstheme="minorHAnsi"/>
                <w:b/>
                <w:bCs/>
              </w:rPr>
            </w:pPr>
          </w:p>
        </w:tc>
        <w:tc>
          <w:tcPr>
            <w:tcW w:w="1350" w:type="dxa"/>
            <w:tcBorders>
              <w:top w:val="single" w:sz="4" w:space="0" w:color="auto"/>
              <w:left w:val="single" w:sz="4" w:space="0" w:color="auto"/>
              <w:bottom w:val="single" w:sz="4" w:space="0" w:color="auto"/>
              <w:right w:val="single" w:sz="4" w:space="0" w:color="auto"/>
            </w:tcBorders>
          </w:tcPr>
          <w:p w14:paraId="6AFC1EE0" w14:textId="77777777" w:rsidR="005A0027" w:rsidRPr="002A435C" w:rsidRDefault="005A0027">
            <w:pPr>
              <w:rPr>
                <w:rFonts w:asciiTheme="minorHAnsi" w:hAnsiTheme="minorHAnsi" w:cstheme="minorHAnsi"/>
                <w:b/>
                <w:bCs/>
              </w:rPr>
            </w:pPr>
          </w:p>
        </w:tc>
        <w:tc>
          <w:tcPr>
            <w:tcW w:w="1615" w:type="dxa"/>
            <w:tcBorders>
              <w:top w:val="single" w:sz="4" w:space="0" w:color="auto"/>
              <w:left w:val="single" w:sz="4" w:space="0" w:color="auto"/>
              <w:bottom w:val="single" w:sz="4" w:space="0" w:color="auto"/>
              <w:right w:val="single" w:sz="4" w:space="0" w:color="auto"/>
            </w:tcBorders>
          </w:tcPr>
          <w:p w14:paraId="65395795" w14:textId="77777777" w:rsidR="005A0027" w:rsidRPr="002A435C" w:rsidRDefault="005A0027">
            <w:pPr>
              <w:rPr>
                <w:rFonts w:asciiTheme="minorHAnsi" w:hAnsiTheme="minorHAnsi" w:cstheme="minorHAnsi"/>
                <w:b/>
                <w:bCs/>
              </w:rPr>
            </w:pPr>
          </w:p>
        </w:tc>
      </w:tr>
      <w:tr w:rsidR="00744E57" w:rsidRPr="00412DEA" w14:paraId="2583E126" w14:textId="77777777" w:rsidTr="002A435C">
        <w:tc>
          <w:tcPr>
            <w:tcW w:w="2398" w:type="dxa"/>
            <w:tcBorders>
              <w:top w:val="single" w:sz="4" w:space="0" w:color="auto"/>
              <w:left w:val="single" w:sz="4" w:space="0" w:color="auto"/>
              <w:bottom w:val="single" w:sz="4" w:space="0" w:color="auto"/>
              <w:right w:val="single" w:sz="4" w:space="0" w:color="auto"/>
            </w:tcBorders>
          </w:tcPr>
          <w:p w14:paraId="693514C3" w14:textId="77777777" w:rsidR="005A0027" w:rsidRPr="00242BF7" w:rsidRDefault="005A0027">
            <w:pPr>
              <w:rPr>
                <w:rFonts w:asciiTheme="minorHAnsi" w:hAnsiTheme="minorHAnsi" w:cstheme="minorHAnsi"/>
                <w:color w:val="000000" w:themeColor="text1"/>
                <w:lang w:eastAsia="zh-CN"/>
              </w:rPr>
            </w:pPr>
          </w:p>
        </w:tc>
        <w:tc>
          <w:tcPr>
            <w:tcW w:w="2997" w:type="dxa"/>
            <w:tcBorders>
              <w:top w:val="single" w:sz="4" w:space="0" w:color="auto"/>
              <w:left w:val="single" w:sz="4" w:space="0" w:color="auto"/>
              <w:bottom w:val="single" w:sz="4" w:space="0" w:color="auto"/>
              <w:right w:val="single" w:sz="4" w:space="0" w:color="auto"/>
            </w:tcBorders>
            <w:hideMark/>
          </w:tcPr>
          <w:p w14:paraId="346A6AE9" w14:textId="77777777" w:rsidR="005A0027" w:rsidRPr="00242BF7" w:rsidRDefault="005A0027">
            <w:pPr>
              <w:rPr>
                <w:rFonts w:asciiTheme="minorHAnsi" w:hAnsiTheme="minorHAnsi" w:cstheme="minorHAnsi"/>
                <w:color w:val="000000" w:themeColor="text1"/>
              </w:rPr>
            </w:pPr>
            <w:r w:rsidRPr="00242BF7">
              <w:rPr>
                <w:rStyle w:val="normaltextrun"/>
                <w:rFonts w:asciiTheme="minorHAnsi" w:hAnsiTheme="minorHAnsi" w:cstheme="minorHAnsi"/>
                <w:color w:val="000000" w:themeColor="text1"/>
              </w:rPr>
              <w:t>SEA/SH increase in project area (e.g. requests for sexual favors to receive vaccinations)</w:t>
            </w:r>
          </w:p>
        </w:tc>
        <w:tc>
          <w:tcPr>
            <w:tcW w:w="3870" w:type="dxa"/>
            <w:tcBorders>
              <w:top w:val="single" w:sz="4" w:space="0" w:color="auto"/>
              <w:left w:val="single" w:sz="4" w:space="0" w:color="auto"/>
              <w:bottom w:val="single" w:sz="4" w:space="0" w:color="auto"/>
              <w:right w:val="single" w:sz="4" w:space="0" w:color="auto"/>
            </w:tcBorders>
          </w:tcPr>
          <w:p w14:paraId="71943FF6" w14:textId="77777777" w:rsidR="005A0027" w:rsidRPr="00242BF7" w:rsidRDefault="005A0027" w:rsidP="002A435C">
            <w:pPr>
              <w:pStyle w:val="paragraph"/>
              <w:spacing w:before="0" w:beforeAutospacing="0" w:after="0" w:afterAutospacing="0"/>
              <w:jc w:val="both"/>
              <w:textAlignment w:val="baseline"/>
              <w:rPr>
                <w:rStyle w:val="normaltextrun"/>
                <w:rFonts w:asciiTheme="minorHAnsi" w:hAnsiTheme="minorHAnsi" w:cstheme="minorHAnsi"/>
                <w:color w:val="000000" w:themeColor="text1"/>
                <w:sz w:val="20"/>
                <w:szCs w:val="20"/>
              </w:rPr>
            </w:pPr>
            <w:r w:rsidRPr="00242BF7">
              <w:rPr>
                <w:rStyle w:val="normaltextrun"/>
                <w:rFonts w:asciiTheme="minorHAnsi" w:hAnsiTheme="minorHAnsi" w:cstheme="minorHAnsi"/>
                <w:color w:val="000000" w:themeColor="text1"/>
                <w:sz w:val="20"/>
                <w:szCs w:val="20"/>
              </w:rPr>
              <w:t>Consultations to discuss process for identifying vaccination prioritization</w:t>
            </w:r>
          </w:p>
          <w:p w14:paraId="5F66BFF8" w14:textId="77777777" w:rsidR="005A0027" w:rsidRPr="00242BF7" w:rsidRDefault="005A0027" w:rsidP="002A435C">
            <w:pPr>
              <w:pStyle w:val="paragraph"/>
              <w:spacing w:before="0" w:beforeAutospacing="0" w:after="0" w:afterAutospacing="0"/>
              <w:jc w:val="both"/>
              <w:textAlignment w:val="baseline"/>
              <w:rPr>
                <w:rStyle w:val="normaltextrun"/>
                <w:rFonts w:asciiTheme="minorHAnsi" w:hAnsiTheme="minorHAnsi" w:cstheme="minorHAnsi"/>
                <w:color w:val="000000" w:themeColor="text1"/>
                <w:sz w:val="20"/>
                <w:szCs w:val="20"/>
              </w:rPr>
            </w:pPr>
          </w:p>
          <w:p w14:paraId="03DF73D3" w14:textId="77777777" w:rsidR="005A0027" w:rsidRPr="00242BF7" w:rsidRDefault="005A0027" w:rsidP="002A435C">
            <w:pPr>
              <w:pStyle w:val="paragraph"/>
              <w:spacing w:before="0" w:beforeAutospacing="0" w:after="0" w:afterAutospacing="0"/>
              <w:jc w:val="both"/>
              <w:textAlignment w:val="baseline"/>
              <w:rPr>
                <w:rStyle w:val="normaltextrun"/>
                <w:rFonts w:asciiTheme="minorHAnsi" w:hAnsiTheme="minorHAnsi" w:cstheme="minorHAnsi"/>
                <w:color w:val="000000" w:themeColor="text1"/>
                <w:sz w:val="20"/>
                <w:szCs w:val="20"/>
              </w:rPr>
            </w:pPr>
            <w:r w:rsidRPr="00242BF7">
              <w:rPr>
                <w:rStyle w:val="normaltextrun"/>
                <w:rFonts w:asciiTheme="minorHAnsi" w:hAnsiTheme="minorHAnsi" w:cstheme="minorHAnsi"/>
                <w:color w:val="000000" w:themeColor="text1"/>
                <w:sz w:val="20"/>
                <w:szCs w:val="20"/>
              </w:rPr>
              <w:t>Grievance Mechanism (GM) to be established as soon as possible to handle complaints</w:t>
            </w:r>
          </w:p>
          <w:p w14:paraId="2E6B1A41" w14:textId="77777777" w:rsidR="005A0027" w:rsidRPr="00242BF7" w:rsidRDefault="005A0027" w:rsidP="002A435C">
            <w:pPr>
              <w:pStyle w:val="paragraph"/>
              <w:spacing w:before="0" w:beforeAutospacing="0" w:after="0" w:afterAutospacing="0"/>
              <w:jc w:val="both"/>
              <w:textAlignment w:val="baseline"/>
              <w:rPr>
                <w:rStyle w:val="normaltextrun"/>
                <w:rFonts w:asciiTheme="minorHAnsi" w:hAnsiTheme="minorHAnsi" w:cstheme="minorHAnsi"/>
                <w:color w:val="000000" w:themeColor="text1"/>
                <w:sz w:val="20"/>
                <w:szCs w:val="20"/>
              </w:rPr>
            </w:pPr>
          </w:p>
          <w:p w14:paraId="5DDAF6B8" w14:textId="77777777" w:rsidR="005A0027" w:rsidRPr="00242BF7" w:rsidRDefault="005A0027" w:rsidP="002A435C">
            <w:pPr>
              <w:pStyle w:val="paragraph"/>
              <w:spacing w:before="0" w:beforeAutospacing="0" w:after="0" w:afterAutospacing="0"/>
              <w:jc w:val="both"/>
              <w:textAlignment w:val="baseline"/>
              <w:rPr>
                <w:rStyle w:val="normaltextrun"/>
                <w:rFonts w:asciiTheme="minorHAnsi" w:hAnsiTheme="minorHAnsi" w:cstheme="minorHAnsi"/>
                <w:color w:val="000000" w:themeColor="text1"/>
                <w:sz w:val="20"/>
                <w:szCs w:val="20"/>
              </w:rPr>
            </w:pPr>
            <w:r w:rsidRPr="00242BF7">
              <w:rPr>
                <w:rStyle w:val="normaltextrun"/>
                <w:rFonts w:asciiTheme="minorHAnsi" w:hAnsiTheme="minorHAnsi" w:cstheme="minorHAnsi"/>
                <w:color w:val="000000" w:themeColor="text1"/>
                <w:sz w:val="20"/>
                <w:szCs w:val="20"/>
              </w:rPr>
              <w:t>Provide information to potential beneficiaries on eligibility criteria and GM process via various media (radio, SMS, television, online, posters)</w:t>
            </w:r>
          </w:p>
          <w:p w14:paraId="3437D925" w14:textId="77777777" w:rsidR="005A0027" w:rsidRPr="00242BF7" w:rsidRDefault="005A0027" w:rsidP="002A435C">
            <w:pPr>
              <w:pStyle w:val="paragraph"/>
              <w:spacing w:before="0" w:beforeAutospacing="0" w:after="0" w:afterAutospacing="0"/>
              <w:jc w:val="both"/>
              <w:textAlignment w:val="baseline"/>
              <w:rPr>
                <w:rStyle w:val="normaltextrun"/>
                <w:rFonts w:asciiTheme="minorHAnsi" w:hAnsiTheme="minorHAnsi" w:cstheme="minorHAnsi"/>
                <w:color w:val="000000" w:themeColor="text1"/>
                <w:sz w:val="20"/>
                <w:szCs w:val="20"/>
              </w:rPr>
            </w:pPr>
          </w:p>
          <w:p w14:paraId="5D923449" w14:textId="77777777" w:rsidR="005A0027" w:rsidRPr="00242BF7" w:rsidRDefault="005A0027" w:rsidP="002A435C">
            <w:pPr>
              <w:pStyle w:val="paragraph"/>
              <w:spacing w:before="0" w:beforeAutospacing="0" w:after="0" w:afterAutospacing="0"/>
              <w:jc w:val="both"/>
              <w:textAlignment w:val="baseline"/>
              <w:rPr>
                <w:rStyle w:val="normaltextrun"/>
                <w:rFonts w:asciiTheme="minorHAnsi" w:hAnsiTheme="minorHAnsi" w:cstheme="minorHAnsi"/>
                <w:color w:val="000000" w:themeColor="text1"/>
                <w:sz w:val="20"/>
                <w:szCs w:val="20"/>
              </w:rPr>
            </w:pPr>
            <w:r w:rsidRPr="00242BF7">
              <w:rPr>
                <w:rStyle w:val="normaltextrun"/>
                <w:rFonts w:asciiTheme="minorHAnsi" w:hAnsiTheme="minorHAnsi" w:cstheme="minorHAnsi"/>
                <w:color w:val="000000" w:themeColor="text1"/>
                <w:sz w:val="20"/>
                <w:szCs w:val="20"/>
              </w:rPr>
              <w:t>Work with local NGOs to provide social services for affected beneficiaries, as well as assistance to register</w:t>
            </w:r>
          </w:p>
          <w:p w14:paraId="4CECB82C" w14:textId="77777777" w:rsidR="005A0027" w:rsidRPr="00242BF7" w:rsidRDefault="005A0027">
            <w:pPr>
              <w:pStyle w:val="ListParagraph"/>
              <w:jc w:val="both"/>
              <w:rPr>
                <w:rFonts w:asciiTheme="minorHAnsi" w:eastAsia="Calibri" w:hAnsiTheme="minorHAnsi" w:cstheme="minorHAnsi"/>
                <w:color w:val="000000" w:themeColor="text1"/>
              </w:rPr>
            </w:pPr>
          </w:p>
        </w:tc>
        <w:tc>
          <w:tcPr>
            <w:tcW w:w="2070" w:type="dxa"/>
            <w:tcBorders>
              <w:top w:val="single" w:sz="4" w:space="0" w:color="auto"/>
              <w:left w:val="single" w:sz="4" w:space="0" w:color="auto"/>
              <w:bottom w:val="single" w:sz="4" w:space="0" w:color="auto"/>
              <w:right w:val="single" w:sz="4" w:space="0" w:color="auto"/>
            </w:tcBorders>
          </w:tcPr>
          <w:p w14:paraId="30626027" w14:textId="77777777" w:rsidR="005A0027" w:rsidRPr="002A435C" w:rsidRDefault="005A0027">
            <w:pPr>
              <w:rPr>
                <w:rFonts w:asciiTheme="minorHAnsi" w:hAnsiTheme="minorHAnsi" w:cstheme="minorHAnsi"/>
                <w:b/>
                <w:bCs/>
              </w:rPr>
            </w:pPr>
          </w:p>
        </w:tc>
        <w:tc>
          <w:tcPr>
            <w:tcW w:w="1350" w:type="dxa"/>
            <w:tcBorders>
              <w:top w:val="single" w:sz="4" w:space="0" w:color="auto"/>
              <w:left w:val="single" w:sz="4" w:space="0" w:color="auto"/>
              <w:bottom w:val="single" w:sz="4" w:space="0" w:color="auto"/>
              <w:right w:val="single" w:sz="4" w:space="0" w:color="auto"/>
            </w:tcBorders>
          </w:tcPr>
          <w:p w14:paraId="490F8EC9" w14:textId="77777777" w:rsidR="005A0027" w:rsidRPr="002A435C" w:rsidRDefault="005A0027">
            <w:pPr>
              <w:rPr>
                <w:rFonts w:asciiTheme="minorHAnsi" w:hAnsiTheme="minorHAnsi" w:cstheme="minorHAnsi"/>
                <w:b/>
                <w:bCs/>
              </w:rPr>
            </w:pPr>
          </w:p>
        </w:tc>
        <w:tc>
          <w:tcPr>
            <w:tcW w:w="1615" w:type="dxa"/>
            <w:tcBorders>
              <w:top w:val="single" w:sz="4" w:space="0" w:color="auto"/>
              <w:left w:val="single" w:sz="4" w:space="0" w:color="auto"/>
              <w:bottom w:val="single" w:sz="4" w:space="0" w:color="auto"/>
              <w:right w:val="single" w:sz="4" w:space="0" w:color="auto"/>
            </w:tcBorders>
          </w:tcPr>
          <w:p w14:paraId="74E58DF5" w14:textId="77777777" w:rsidR="005A0027" w:rsidRPr="002A435C" w:rsidRDefault="005A0027">
            <w:pPr>
              <w:rPr>
                <w:rFonts w:asciiTheme="minorHAnsi" w:hAnsiTheme="minorHAnsi" w:cstheme="minorHAnsi"/>
                <w:b/>
                <w:bCs/>
              </w:rPr>
            </w:pPr>
          </w:p>
        </w:tc>
      </w:tr>
    </w:tbl>
    <w:p w14:paraId="6E559080" w14:textId="27220EC2" w:rsidR="00002663" w:rsidRPr="00E67A3C" w:rsidRDefault="00002663" w:rsidP="00002663">
      <w:pPr>
        <w:rPr>
          <w:rFonts w:cstheme="minorHAnsi"/>
          <w:b/>
        </w:rPr>
      </w:pPr>
      <w:r w:rsidRPr="00E67A3C">
        <w:rPr>
          <w:rFonts w:cstheme="minorHAnsi"/>
          <w:b/>
        </w:rPr>
        <w:t xml:space="preserve">Table 4 - Environmental and Social Risks and Mitigation Measures during Decommissioning </w:t>
      </w: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0"/>
        <w:gridCol w:w="3000"/>
        <w:gridCol w:w="3750"/>
        <w:gridCol w:w="2250"/>
        <w:gridCol w:w="1200"/>
        <w:gridCol w:w="1200"/>
      </w:tblGrid>
      <w:tr w:rsidR="00744E57" w:rsidRPr="0083268F" w14:paraId="0F34C233" w14:textId="77777777" w:rsidTr="002A435C">
        <w:trPr>
          <w:trHeight w:val="710"/>
          <w:tblHeader/>
        </w:trPr>
        <w:tc>
          <w:tcPr>
            <w:tcW w:w="30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E5689D" w14:textId="77777777" w:rsidR="005A0027" w:rsidRPr="0083268F" w:rsidRDefault="005A0027">
            <w:pPr>
              <w:jc w:val="center"/>
              <w:rPr>
                <w:rFonts w:eastAsia="SimSun" w:cstheme="minorHAnsi"/>
                <w:b/>
                <w:sz w:val="20"/>
                <w:szCs w:val="20"/>
              </w:rPr>
            </w:pPr>
            <w:r w:rsidRPr="0083268F">
              <w:rPr>
                <w:rFonts w:eastAsia="SimSun" w:cstheme="minorHAnsi"/>
                <w:b/>
                <w:sz w:val="20"/>
                <w:szCs w:val="20"/>
                <w:lang w:eastAsia="zh-CN"/>
              </w:rPr>
              <w:t>Key Activities</w:t>
            </w:r>
          </w:p>
        </w:tc>
        <w:tc>
          <w:tcPr>
            <w:tcW w:w="30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DEB342F" w14:textId="77777777" w:rsidR="005A0027" w:rsidRPr="0083268F" w:rsidRDefault="005A0027">
            <w:pPr>
              <w:jc w:val="center"/>
              <w:rPr>
                <w:rFonts w:eastAsia="SimSun" w:cstheme="minorHAnsi"/>
                <w:b/>
                <w:sz w:val="20"/>
                <w:szCs w:val="20"/>
              </w:rPr>
            </w:pPr>
            <w:r w:rsidRPr="0083268F">
              <w:rPr>
                <w:rFonts w:eastAsia="SimSun" w:cstheme="minorHAnsi"/>
                <w:b/>
                <w:sz w:val="20"/>
                <w:szCs w:val="20"/>
              </w:rPr>
              <w:br w:type="page"/>
              <w:t>Potential E&amp;S Risks and Impacts</w:t>
            </w:r>
          </w:p>
        </w:tc>
        <w:tc>
          <w:tcPr>
            <w:tcW w:w="37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3DF7AB" w14:textId="77777777" w:rsidR="005A0027" w:rsidRPr="0083268F" w:rsidRDefault="005A0027">
            <w:pPr>
              <w:jc w:val="center"/>
              <w:rPr>
                <w:rFonts w:eastAsia="SimSun" w:cstheme="minorHAnsi"/>
                <w:b/>
                <w:sz w:val="20"/>
                <w:szCs w:val="20"/>
              </w:rPr>
            </w:pPr>
            <w:r w:rsidRPr="0083268F">
              <w:rPr>
                <w:rFonts w:eastAsia="SimSun" w:cstheme="minorHAnsi"/>
                <w:b/>
                <w:sz w:val="20"/>
                <w:szCs w:val="20"/>
              </w:rPr>
              <w:t>Proposed Mitigation Measures</w:t>
            </w:r>
          </w:p>
        </w:tc>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533A0E" w14:textId="77777777" w:rsidR="005A0027" w:rsidRPr="0083268F" w:rsidRDefault="005A0027">
            <w:pPr>
              <w:jc w:val="center"/>
              <w:rPr>
                <w:rFonts w:eastAsia="SimSun" w:cstheme="minorHAnsi"/>
                <w:b/>
                <w:sz w:val="20"/>
                <w:szCs w:val="20"/>
              </w:rPr>
            </w:pPr>
            <w:r w:rsidRPr="0083268F">
              <w:rPr>
                <w:rFonts w:eastAsia="SimSun" w:cstheme="minorHAnsi"/>
                <w:b/>
                <w:sz w:val="20"/>
                <w:szCs w:val="20"/>
              </w:rPr>
              <w:t>Responsibilities</w:t>
            </w:r>
          </w:p>
        </w:tc>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2E70A40" w14:textId="77777777" w:rsidR="005A0027" w:rsidRPr="0083268F" w:rsidRDefault="005A0027">
            <w:pPr>
              <w:jc w:val="center"/>
              <w:rPr>
                <w:rFonts w:eastAsia="SimSun" w:cstheme="minorHAnsi"/>
                <w:b/>
                <w:sz w:val="20"/>
                <w:szCs w:val="20"/>
              </w:rPr>
            </w:pPr>
            <w:r w:rsidRPr="0083268F">
              <w:rPr>
                <w:rFonts w:eastAsia="SimSun" w:cstheme="minorHAnsi"/>
                <w:b/>
                <w:sz w:val="20"/>
                <w:szCs w:val="20"/>
              </w:rPr>
              <w:t>Timeline</w:t>
            </w:r>
          </w:p>
        </w:tc>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80E096" w14:textId="77777777" w:rsidR="005A0027" w:rsidRPr="0083268F" w:rsidRDefault="005A0027">
            <w:pPr>
              <w:jc w:val="center"/>
              <w:rPr>
                <w:rFonts w:eastAsia="SimSun" w:cstheme="minorHAnsi"/>
                <w:b/>
                <w:sz w:val="20"/>
                <w:szCs w:val="20"/>
              </w:rPr>
            </w:pPr>
            <w:r w:rsidRPr="0083268F">
              <w:rPr>
                <w:rFonts w:eastAsia="SimSun" w:cstheme="minorHAnsi"/>
                <w:b/>
                <w:sz w:val="20"/>
                <w:szCs w:val="20"/>
              </w:rPr>
              <w:t>Budget</w:t>
            </w:r>
          </w:p>
        </w:tc>
      </w:tr>
      <w:tr w:rsidR="005A0027" w:rsidRPr="0083268F" w14:paraId="6182DC65" w14:textId="77777777" w:rsidTr="005A0027">
        <w:trPr>
          <w:tblHeader/>
        </w:trPr>
        <w:tc>
          <w:tcPr>
            <w:tcW w:w="3000" w:type="dxa"/>
            <w:tcBorders>
              <w:top w:val="single" w:sz="4" w:space="0" w:color="auto"/>
              <w:left w:val="single" w:sz="4" w:space="0" w:color="auto"/>
              <w:bottom w:val="single" w:sz="4" w:space="0" w:color="auto"/>
              <w:right w:val="single" w:sz="4" w:space="0" w:color="auto"/>
            </w:tcBorders>
            <w:hideMark/>
          </w:tcPr>
          <w:p w14:paraId="760AD1B3" w14:textId="77777777" w:rsidR="005A0027" w:rsidRPr="0083268F" w:rsidRDefault="005A0027">
            <w:pPr>
              <w:spacing w:after="0" w:line="240" w:lineRule="auto"/>
              <w:rPr>
                <w:rFonts w:eastAsia="Times New Roman" w:cstheme="minorHAnsi"/>
                <w:sz w:val="20"/>
                <w:szCs w:val="20"/>
              </w:rPr>
            </w:pPr>
            <w:r w:rsidRPr="0083268F">
              <w:rPr>
                <w:rFonts w:eastAsia="Times New Roman" w:cstheme="minorHAnsi"/>
                <w:sz w:val="20"/>
                <w:szCs w:val="20"/>
              </w:rPr>
              <w:t>Decommissioning of interim HCF</w:t>
            </w:r>
          </w:p>
        </w:tc>
        <w:tc>
          <w:tcPr>
            <w:tcW w:w="3000" w:type="dxa"/>
            <w:tcBorders>
              <w:top w:val="single" w:sz="4" w:space="0" w:color="auto"/>
              <w:left w:val="single" w:sz="4" w:space="0" w:color="auto"/>
              <w:bottom w:val="single" w:sz="4" w:space="0" w:color="auto"/>
              <w:right w:val="single" w:sz="4" w:space="0" w:color="auto"/>
            </w:tcBorders>
          </w:tcPr>
          <w:p w14:paraId="181BC28E" w14:textId="77777777" w:rsidR="005A0027" w:rsidRPr="0083268F" w:rsidRDefault="005A0027">
            <w:pPr>
              <w:spacing w:after="0" w:line="240" w:lineRule="auto"/>
              <w:rPr>
                <w:rFonts w:eastAsia="Times New Roman" w:cstheme="minorHAnsi"/>
                <w:sz w:val="20"/>
                <w:szCs w:val="20"/>
              </w:rPr>
            </w:pPr>
          </w:p>
        </w:tc>
        <w:tc>
          <w:tcPr>
            <w:tcW w:w="3750" w:type="dxa"/>
            <w:tcBorders>
              <w:top w:val="single" w:sz="4" w:space="0" w:color="auto"/>
              <w:left w:val="single" w:sz="4" w:space="0" w:color="auto"/>
              <w:bottom w:val="single" w:sz="4" w:space="0" w:color="auto"/>
              <w:right w:val="single" w:sz="4" w:space="0" w:color="auto"/>
            </w:tcBorders>
          </w:tcPr>
          <w:p w14:paraId="7C03853E" w14:textId="77777777" w:rsidR="005A0027" w:rsidRPr="0083268F" w:rsidRDefault="005A0027">
            <w:pPr>
              <w:spacing w:after="0" w:line="240" w:lineRule="auto"/>
              <w:rPr>
                <w:rFonts w:eastAsia="Times New Roman"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tcPr>
          <w:p w14:paraId="2E1B9C8D" w14:textId="77777777" w:rsidR="005A0027" w:rsidRPr="0083268F" w:rsidRDefault="005A0027">
            <w:pPr>
              <w:spacing w:after="0" w:line="240" w:lineRule="auto"/>
              <w:rPr>
                <w:rFonts w:eastAsia="Times New Roman" w:cstheme="minorHAnsi"/>
                <w:sz w:val="20"/>
                <w:szCs w:val="20"/>
              </w:rPr>
            </w:pPr>
          </w:p>
        </w:tc>
        <w:tc>
          <w:tcPr>
            <w:tcW w:w="1200" w:type="dxa"/>
            <w:tcBorders>
              <w:top w:val="single" w:sz="4" w:space="0" w:color="auto"/>
              <w:left w:val="single" w:sz="4" w:space="0" w:color="auto"/>
              <w:bottom w:val="single" w:sz="4" w:space="0" w:color="auto"/>
              <w:right w:val="single" w:sz="4" w:space="0" w:color="auto"/>
            </w:tcBorders>
          </w:tcPr>
          <w:p w14:paraId="74519EF7" w14:textId="77777777" w:rsidR="005A0027" w:rsidRPr="0083268F" w:rsidRDefault="005A0027">
            <w:pPr>
              <w:spacing w:after="0" w:line="240" w:lineRule="auto"/>
              <w:rPr>
                <w:rFonts w:eastAsia="SimSun" w:cstheme="minorHAnsi"/>
                <w:sz w:val="20"/>
                <w:szCs w:val="20"/>
              </w:rPr>
            </w:pPr>
          </w:p>
        </w:tc>
        <w:tc>
          <w:tcPr>
            <w:tcW w:w="1200" w:type="dxa"/>
            <w:tcBorders>
              <w:top w:val="single" w:sz="4" w:space="0" w:color="auto"/>
              <w:left w:val="single" w:sz="4" w:space="0" w:color="auto"/>
              <w:bottom w:val="single" w:sz="4" w:space="0" w:color="auto"/>
              <w:right w:val="single" w:sz="4" w:space="0" w:color="auto"/>
            </w:tcBorders>
          </w:tcPr>
          <w:p w14:paraId="7A4C7073" w14:textId="77777777" w:rsidR="005A0027" w:rsidRPr="0083268F" w:rsidRDefault="005A0027">
            <w:pPr>
              <w:spacing w:after="0" w:line="240" w:lineRule="auto"/>
              <w:rPr>
                <w:rFonts w:cstheme="minorHAnsi"/>
                <w:sz w:val="20"/>
                <w:szCs w:val="20"/>
                <w:lang w:eastAsia="zh-CN"/>
              </w:rPr>
            </w:pPr>
          </w:p>
        </w:tc>
      </w:tr>
      <w:tr w:rsidR="005A0027" w:rsidRPr="0083268F" w14:paraId="7FE63D28" w14:textId="77777777" w:rsidTr="005A0027">
        <w:trPr>
          <w:tblHeader/>
        </w:trPr>
        <w:tc>
          <w:tcPr>
            <w:tcW w:w="3000" w:type="dxa"/>
            <w:tcBorders>
              <w:top w:val="single" w:sz="4" w:space="0" w:color="auto"/>
              <w:left w:val="single" w:sz="4" w:space="0" w:color="auto"/>
              <w:bottom w:val="single" w:sz="4" w:space="0" w:color="auto"/>
              <w:right w:val="single" w:sz="4" w:space="0" w:color="auto"/>
            </w:tcBorders>
            <w:hideMark/>
          </w:tcPr>
          <w:p w14:paraId="744DE8D4" w14:textId="77777777" w:rsidR="005A0027" w:rsidRPr="0083268F" w:rsidRDefault="005A0027">
            <w:pPr>
              <w:spacing w:after="0" w:line="240" w:lineRule="auto"/>
              <w:rPr>
                <w:rFonts w:eastAsia="Times New Roman" w:cstheme="minorHAnsi"/>
                <w:sz w:val="20"/>
                <w:szCs w:val="20"/>
              </w:rPr>
            </w:pPr>
            <w:r w:rsidRPr="0083268F">
              <w:rPr>
                <w:rFonts w:eastAsia="Times New Roman" w:cstheme="minorHAnsi"/>
                <w:sz w:val="20"/>
                <w:szCs w:val="20"/>
              </w:rPr>
              <w:t>Decommissioning of medical equipment</w:t>
            </w:r>
          </w:p>
        </w:tc>
        <w:tc>
          <w:tcPr>
            <w:tcW w:w="3000" w:type="dxa"/>
            <w:tcBorders>
              <w:top w:val="single" w:sz="4" w:space="0" w:color="auto"/>
              <w:left w:val="single" w:sz="4" w:space="0" w:color="auto"/>
              <w:bottom w:val="single" w:sz="4" w:space="0" w:color="auto"/>
              <w:right w:val="single" w:sz="4" w:space="0" w:color="auto"/>
            </w:tcBorders>
          </w:tcPr>
          <w:p w14:paraId="6BE9FA8F" w14:textId="77777777" w:rsidR="005A0027" w:rsidRPr="0083268F" w:rsidRDefault="005A0027">
            <w:pPr>
              <w:spacing w:after="0" w:line="240" w:lineRule="auto"/>
              <w:rPr>
                <w:rFonts w:eastAsia="Times New Roman" w:cstheme="minorHAnsi"/>
                <w:sz w:val="20"/>
                <w:szCs w:val="20"/>
              </w:rPr>
            </w:pPr>
          </w:p>
        </w:tc>
        <w:tc>
          <w:tcPr>
            <w:tcW w:w="3750" w:type="dxa"/>
            <w:tcBorders>
              <w:top w:val="single" w:sz="4" w:space="0" w:color="auto"/>
              <w:left w:val="single" w:sz="4" w:space="0" w:color="auto"/>
              <w:bottom w:val="single" w:sz="4" w:space="0" w:color="auto"/>
              <w:right w:val="single" w:sz="4" w:space="0" w:color="auto"/>
            </w:tcBorders>
          </w:tcPr>
          <w:p w14:paraId="0A3E2F5F" w14:textId="77777777" w:rsidR="005A0027" w:rsidRPr="0083268F" w:rsidRDefault="005A0027">
            <w:pPr>
              <w:spacing w:after="0" w:line="240" w:lineRule="auto"/>
              <w:rPr>
                <w:rFonts w:eastAsia="Times New Roman"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tcPr>
          <w:p w14:paraId="0EAC06E3" w14:textId="77777777" w:rsidR="005A0027" w:rsidRPr="0083268F" w:rsidRDefault="005A0027">
            <w:pPr>
              <w:spacing w:after="0" w:line="240" w:lineRule="auto"/>
              <w:rPr>
                <w:rFonts w:eastAsia="Times New Roman" w:cstheme="minorHAnsi"/>
                <w:sz w:val="20"/>
                <w:szCs w:val="20"/>
              </w:rPr>
            </w:pPr>
          </w:p>
        </w:tc>
        <w:tc>
          <w:tcPr>
            <w:tcW w:w="1200" w:type="dxa"/>
            <w:tcBorders>
              <w:top w:val="single" w:sz="4" w:space="0" w:color="auto"/>
              <w:left w:val="single" w:sz="4" w:space="0" w:color="auto"/>
              <w:bottom w:val="single" w:sz="4" w:space="0" w:color="auto"/>
              <w:right w:val="single" w:sz="4" w:space="0" w:color="auto"/>
            </w:tcBorders>
          </w:tcPr>
          <w:p w14:paraId="7890EEDB" w14:textId="77777777" w:rsidR="005A0027" w:rsidRPr="0083268F" w:rsidRDefault="005A0027">
            <w:pPr>
              <w:spacing w:after="0" w:line="240" w:lineRule="auto"/>
              <w:rPr>
                <w:rFonts w:eastAsia="SimSun" w:cstheme="minorHAnsi"/>
                <w:sz w:val="20"/>
                <w:szCs w:val="20"/>
              </w:rPr>
            </w:pPr>
          </w:p>
        </w:tc>
        <w:tc>
          <w:tcPr>
            <w:tcW w:w="1200" w:type="dxa"/>
            <w:tcBorders>
              <w:top w:val="single" w:sz="4" w:space="0" w:color="auto"/>
              <w:left w:val="single" w:sz="4" w:space="0" w:color="auto"/>
              <w:bottom w:val="single" w:sz="4" w:space="0" w:color="auto"/>
              <w:right w:val="single" w:sz="4" w:space="0" w:color="auto"/>
            </w:tcBorders>
          </w:tcPr>
          <w:p w14:paraId="6B2830D5" w14:textId="77777777" w:rsidR="005A0027" w:rsidRPr="0083268F" w:rsidRDefault="005A0027">
            <w:pPr>
              <w:spacing w:after="0" w:line="240" w:lineRule="auto"/>
              <w:rPr>
                <w:rFonts w:eastAsia="Times New Roman" w:cstheme="minorHAnsi"/>
                <w:sz w:val="20"/>
                <w:szCs w:val="20"/>
              </w:rPr>
            </w:pPr>
          </w:p>
        </w:tc>
      </w:tr>
      <w:tr w:rsidR="005A0027" w:rsidRPr="0083268F" w14:paraId="3C7DD9CD" w14:textId="77777777" w:rsidTr="005A0027">
        <w:trPr>
          <w:tblHeader/>
        </w:trPr>
        <w:tc>
          <w:tcPr>
            <w:tcW w:w="3000" w:type="dxa"/>
            <w:tcBorders>
              <w:top w:val="single" w:sz="4" w:space="0" w:color="auto"/>
              <w:left w:val="single" w:sz="4" w:space="0" w:color="auto"/>
              <w:bottom w:val="single" w:sz="4" w:space="0" w:color="auto"/>
              <w:right w:val="single" w:sz="4" w:space="0" w:color="auto"/>
            </w:tcBorders>
            <w:hideMark/>
          </w:tcPr>
          <w:p w14:paraId="3EC52962" w14:textId="77777777" w:rsidR="005A0027" w:rsidRPr="0083268F" w:rsidRDefault="005A0027">
            <w:pPr>
              <w:spacing w:after="0" w:line="240" w:lineRule="auto"/>
              <w:rPr>
                <w:rFonts w:eastAsia="Times New Roman" w:cstheme="minorHAnsi"/>
                <w:sz w:val="20"/>
                <w:szCs w:val="20"/>
              </w:rPr>
            </w:pPr>
            <w:r w:rsidRPr="0083268F">
              <w:rPr>
                <w:rFonts w:eastAsia="Times New Roman" w:cstheme="minorHAnsi"/>
                <w:sz w:val="20"/>
                <w:szCs w:val="20"/>
              </w:rPr>
              <w:t xml:space="preserve">Regular decommissioning </w:t>
            </w:r>
          </w:p>
        </w:tc>
        <w:tc>
          <w:tcPr>
            <w:tcW w:w="3000" w:type="dxa"/>
            <w:tcBorders>
              <w:top w:val="single" w:sz="4" w:space="0" w:color="auto"/>
              <w:left w:val="single" w:sz="4" w:space="0" w:color="auto"/>
              <w:bottom w:val="single" w:sz="4" w:space="0" w:color="auto"/>
              <w:right w:val="single" w:sz="4" w:space="0" w:color="auto"/>
            </w:tcBorders>
          </w:tcPr>
          <w:p w14:paraId="2CD16633" w14:textId="77777777" w:rsidR="005A0027" w:rsidRPr="0083268F" w:rsidRDefault="005A0027">
            <w:pPr>
              <w:spacing w:after="0" w:line="240" w:lineRule="auto"/>
              <w:rPr>
                <w:rFonts w:eastAsia="Times New Roman" w:cstheme="minorHAnsi"/>
                <w:sz w:val="20"/>
                <w:szCs w:val="20"/>
              </w:rPr>
            </w:pPr>
          </w:p>
        </w:tc>
        <w:tc>
          <w:tcPr>
            <w:tcW w:w="3750" w:type="dxa"/>
            <w:tcBorders>
              <w:top w:val="single" w:sz="4" w:space="0" w:color="auto"/>
              <w:left w:val="single" w:sz="4" w:space="0" w:color="auto"/>
              <w:bottom w:val="single" w:sz="4" w:space="0" w:color="auto"/>
              <w:right w:val="single" w:sz="4" w:space="0" w:color="auto"/>
            </w:tcBorders>
          </w:tcPr>
          <w:p w14:paraId="784A84F2" w14:textId="77777777" w:rsidR="005A0027" w:rsidRPr="0083268F" w:rsidRDefault="005A0027">
            <w:pPr>
              <w:spacing w:after="0" w:line="240" w:lineRule="auto"/>
              <w:rPr>
                <w:rFonts w:eastAsia="Times New Roman"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tcPr>
          <w:p w14:paraId="5DDB309F" w14:textId="77777777" w:rsidR="005A0027" w:rsidRPr="0083268F" w:rsidRDefault="005A0027">
            <w:pPr>
              <w:spacing w:after="0" w:line="240" w:lineRule="auto"/>
              <w:rPr>
                <w:rFonts w:eastAsia="Times New Roman" w:cstheme="minorHAnsi"/>
                <w:sz w:val="20"/>
                <w:szCs w:val="20"/>
              </w:rPr>
            </w:pPr>
          </w:p>
        </w:tc>
        <w:tc>
          <w:tcPr>
            <w:tcW w:w="1200" w:type="dxa"/>
            <w:tcBorders>
              <w:top w:val="single" w:sz="4" w:space="0" w:color="auto"/>
              <w:left w:val="single" w:sz="4" w:space="0" w:color="auto"/>
              <w:bottom w:val="single" w:sz="4" w:space="0" w:color="auto"/>
              <w:right w:val="single" w:sz="4" w:space="0" w:color="auto"/>
            </w:tcBorders>
          </w:tcPr>
          <w:p w14:paraId="3CE53594" w14:textId="77777777" w:rsidR="005A0027" w:rsidRPr="0083268F" w:rsidRDefault="005A0027">
            <w:pPr>
              <w:spacing w:after="0" w:line="240" w:lineRule="auto"/>
              <w:rPr>
                <w:rFonts w:eastAsia="SimSun" w:cstheme="minorHAnsi"/>
                <w:sz w:val="20"/>
                <w:szCs w:val="20"/>
              </w:rPr>
            </w:pPr>
          </w:p>
        </w:tc>
        <w:tc>
          <w:tcPr>
            <w:tcW w:w="1200" w:type="dxa"/>
            <w:tcBorders>
              <w:top w:val="single" w:sz="4" w:space="0" w:color="auto"/>
              <w:left w:val="single" w:sz="4" w:space="0" w:color="auto"/>
              <w:bottom w:val="single" w:sz="4" w:space="0" w:color="auto"/>
              <w:right w:val="single" w:sz="4" w:space="0" w:color="auto"/>
            </w:tcBorders>
          </w:tcPr>
          <w:p w14:paraId="4045453C" w14:textId="77777777" w:rsidR="005A0027" w:rsidRPr="0083268F" w:rsidRDefault="005A0027">
            <w:pPr>
              <w:spacing w:after="0" w:line="240" w:lineRule="auto"/>
              <w:rPr>
                <w:rFonts w:eastAsia="Times New Roman" w:cstheme="minorHAnsi"/>
                <w:sz w:val="20"/>
                <w:szCs w:val="20"/>
              </w:rPr>
            </w:pPr>
          </w:p>
        </w:tc>
      </w:tr>
      <w:tr w:rsidR="00E67A3C" w:rsidRPr="0083268F" w14:paraId="34B0E5C8" w14:textId="77777777" w:rsidTr="005A0027">
        <w:trPr>
          <w:tblHeader/>
        </w:trPr>
        <w:tc>
          <w:tcPr>
            <w:tcW w:w="3000" w:type="dxa"/>
            <w:tcBorders>
              <w:top w:val="single" w:sz="4" w:space="0" w:color="auto"/>
              <w:left w:val="single" w:sz="4" w:space="0" w:color="auto"/>
              <w:bottom w:val="single" w:sz="4" w:space="0" w:color="auto"/>
              <w:right w:val="single" w:sz="4" w:space="0" w:color="auto"/>
            </w:tcBorders>
          </w:tcPr>
          <w:p w14:paraId="4DA9E430" w14:textId="50470B33" w:rsidR="00E67A3C" w:rsidRPr="0083268F" w:rsidRDefault="00E67A3C">
            <w:pPr>
              <w:spacing w:after="0" w:line="240" w:lineRule="auto"/>
              <w:rPr>
                <w:rFonts w:eastAsia="Times New Roman" w:cstheme="minorHAnsi"/>
                <w:sz w:val="20"/>
                <w:szCs w:val="20"/>
              </w:rPr>
            </w:pPr>
            <w:r w:rsidRPr="0083268F">
              <w:rPr>
                <w:rFonts w:eastAsia="Times New Roman" w:cstheme="minorHAnsi"/>
                <w:sz w:val="20"/>
                <w:szCs w:val="20"/>
              </w:rPr>
              <w:t>To be expanded</w:t>
            </w:r>
          </w:p>
        </w:tc>
        <w:tc>
          <w:tcPr>
            <w:tcW w:w="3000" w:type="dxa"/>
            <w:tcBorders>
              <w:top w:val="single" w:sz="4" w:space="0" w:color="auto"/>
              <w:left w:val="single" w:sz="4" w:space="0" w:color="auto"/>
              <w:bottom w:val="single" w:sz="4" w:space="0" w:color="auto"/>
              <w:right w:val="single" w:sz="4" w:space="0" w:color="auto"/>
            </w:tcBorders>
          </w:tcPr>
          <w:p w14:paraId="09A3EA5F" w14:textId="77777777" w:rsidR="00E67A3C" w:rsidRPr="0083268F" w:rsidRDefault="00E67A3C">
            <w:pPr>
              <w:spacing w:after="0" w:line="240" w:lineRule="auto"/>
              <w:rPr>
                <w:rFonts w:eastAsia="Times New Roman" w:cstheme="minorHAnsi"/>
                <w:sz w:val="20"/>
                <w:szCs w:val="20"/>
              </w:rPr>
            </w:pPr>
          </w:p>
        </w:tc>
        <w:tc>
          <w:tcPr>
            <w:tcW w:w="3750" w:type="dxa"/>
            <w:tcBorders>
              <w:top w:val="single" w:sz="4" w:space="0" w:color="auto"/>
              <w:left w:val="single" w:sz="4" w:space="0" w:color="auto"/>
              <w:bottom w:val="single" w:sz="4" w:space="0" w:color="auto"/>
              <w:right w:val="single" w:sz="4" w:space="0" w:color="auto"/>
            </w:tcBorders>
          </w:tcPr>
          <w:p w14:paraId="7062E552" w14:textId="77777777" w:rsidR="00E67A3C" w:rsidRPr="0083268F" w:rsidRDefault="00E67A3C">
            <w:pPr>
              <w:spacing w:after="0" w:line="240" w:lineRule="auto"/>
              <w:rPr>
                <w:rFonts w:eastAsia="Times New Roman"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tcPr>
          <w:p w14:paraId="1D047E71" w14:textId="77777777" w:rsidR="00E67A3C" w:rsidRPr="0083268F" w:rsidRDefault="00E67A3C">
            <w:pPr>
              <w:spacing w:after="0" w:line="240" w:lineRule="auto"/>
              <w:rPr>
                <w:rFonts w:eastAsia="Times New Roman" w:cstheme="minorHAnsi"/>
                <w:sz w:val="20"/>
                <w:szCs w:val="20"/>
              </w:rPr>
            </w:pPr>
          </w:p>
        </w:tc>
        <w:tc>
          <w:tcPr>
            <w:tcW w:w="1200" w:type="dxa"/>
            <w:tcBorders>
              <w:top w:val="single" w:sz="4" w:space="0" w:color="auto"/>
              <w:left w:val="single" w:sz="4" w:space="0" w:color="auto"/>
              <w:bottom w:val="single" w:sz="4" w:space="0" w:color="auto"/>
              <w:right w:val="single" w:sz="4" w:space="0" w:color="auto"/>
            </w:tcBorders>
          </w:tcPr>
          <w:p w14:paraId="50736E12" w14:textId="77777777" w:rsidR="00E67A3C" w:rsidRPr="0083268F" w:rsidRDefault="00E67A3C">
            <w:pPr>
              <w:spacing w:after="0" w:line="240" w:lineRule="auto"/>
              <w:rPr>
                <w:rFonts w:eastAsia="SimSun" w:cstheme="minorHAnsi"/>
                <w:sz w:val="20"/>
                <w:szCs w:val="20"/>
              </w:rPr>
            </w:pPr>
          </w:p>
        </w:tc>
        <w:tc>
          <w:tcPr>
            <w:tcW w:w="1200" w:type="dxa"/>
            <w:tcBorders>
              <w:top w:val="single" w:sz="4" w:space="0" w:color="auto"/>
              <w:left w:val="single" w:sz="4" w:space="0" w:color="auto"/>
              <w:bottom w:val="single" w:sz="4" w:space="0" w:color="auto"/>
              <w:right w:val="single" w:sz="4" w:space="0" w:color="auto"/>
            </w:tcBorders>
          </w:tcPr>
          <w:p w14:paraId="77528B24" w14:textId="77777777" w:rsidR="00E67A3C" w:rsidRPr="0083268F" w:rsidRDefault="00E67A3C">
            <w:pPr>
              <w:spacing w:after="0" w:line="240" w:lineRule="auto"/>
              <w:rPr>
                <w:rFonts w:eastAsia="Times New Roman" w:cstheme="minorHAnsi"/>
                <w:sz w:val="20"/>
                <w:szCs w:val="20"/>
              </w:rPr>
            </w:pPr>
          </w:p>
        </w:tc>
      </w:tr>
    </w:tbl>
    <w:p w14:paraId="145F9D20" w14:textId="77777777" w:rsidR="00744E57" w:rsidRPr="002A435C" w:rsidRDefault="00744E57" w:rsidP="005A0027">
      <w:pPr>
        <w:rPr>
          <w:rFonts w:cstheme="minorHAnsi"/>
        </w:rPr>
        <w:sectPr w:rsidR="00744E57" w:rsidRPr="002A435C" w:rsidSect="001E2612">
          <w:headerReference w:type="default" r:id="rId66"/>
          <w:pgSz w:w="15840" w:h="12240" w:orient="landscape"/>
          <w:pgMar w:top="720" w:right="720" w:bottom="720" w:left="720" w:header="720" w:footer="720" w:gutter="0"/>
          <w:cols w:space="720"/>
          <w:docGrid w:linePitch="360"/>
        </w:sectPr>
      </w:pPr>
    </w:p>
    <w:p w14:paraId="75CD0983" w14:textId="5433CFC4" w:rsidR="004B7216" w:rsidRPr="00EA664B" w:rsidRDefault="005A316F" w:rsidP="001E2612">
      <w:pPr>
        <w:pStyle w:val="head2"/>
        <w:numPr>
          <w:ilvl w:val="0"/>
          <w:numId w:val="0"/>
        </w:numPr>
        <w:spacing w:after="0"/>
        <w:jc w:val="both"/>
        <w:outlineLvl w:val="1"/>
        <w:rPr>
          <w:rFonts w:asciiTheme="minorHAnsi" w:hAnsiTheme="minorHAnsi" w:cstheme="minorHAnsi"/>
        </w:rPr>
      </w:pPr>
      <w:bookmarkStart w:id="108" w:name="_Toc70118342"/>
      <w:r w:rsidRPr="00D12D33">
        <w:rPr>
          <w:rFonts w:asciiTheme="minorHAnsi" w:hAnsiTheme="minorHAnsi" w:cstheme="minorHAnsi"/>
        </w:rPr>
        <w:t xml:space="preserve">Annex </w:t>
      </w:r>
      <w:r w:rsidR="007E4700">
        <w:rPr>
          <w:rFonts w:asciiTheme="minorHAnsi" w:hAnsiTheme="minorHAnsi" w:cstheme="minorHAnsi"/>
        </w:rPr>
        <w:t>I</w:t>
      </w:r>
      <w:r w:rsidR="001375A4">
        <w:rPr>
          <w:rFonts w:asciiTheme="minorHAnsi" w:hAnsiTheme="minorHAnsi" w:cstheme="minorHAnsi"/>
        </w:rPr>
        <w:t>II</w:t>
      </w:r>
      <w:r w:rsidRPr="00D12D33">
        <w:rPr>
          <w:rFonts w:asciiTheme="minorHAnsi" w:hAnsiTheme="minorHAnsi" w:cstheme="minorHAnsi"/>
        </w:rPr>
        <w:t xml:space="preserve">: </w:t>
      </w:r>
      <w:r w:rsidR="004B7216" w:rsidRPr="00D12D33">
        <w:rPr>
          <w:rFonts w:asciiTheme="minorHAnsi" w:hAnsiTheme="minorHAnsi" w:cstheme="minorHAnsi"/>
        </w:rPr>
        <w:t>Sample Terms of Reference (ToR)</w:t>
      </w:r>
      <w:r w:rsidR="004B7216" w:rsidRPr="00D12D33">
        <w:rPr>
          <w:rStyle w:val="FootnoteReference"/>
          <w:rFonts w:asciiTheme="minorHAnsi" w:hAnsiTheme="minorHAnsi" w:cstheme="minorHAnsi"/>
          <w:u w:val="single"/>
        </w:rPr>
        <w:footnoteReference w:id="22"/>
      </w:r>
      <w:r w:rsidR="004B7216" w:rsidRPr="00D12D33">
        <w:rPr>
          <w:rFonts w:asciiTheme="minorHAnsi" w:hAnsiTheme="minorHAnsi" w:cstheme="minorHAnsi"/>
        </w:rPr>
        <w:tab/>
      </w:r>
      <w:r w:rsidRPr="00D12D33">
        <w:rPr>
          <w:rFonts w:asciiTheme="minorHAnsi" w:hAnsiTheme="minorHAnsi" w:cstheme="minorHAnsi"/>
        </w:rPr>
        <w:t>for Grievance Mechanisms in SEA/SH in World Bank financed Projects</w:t>
      </w:r>
      <w:bookmarkEnd w:id="108"/>
      <w:r w:rsidR="004B7216" w:rsidRPr="00EA664B">
        <w:rPr>
          <w:rFonts w:asciiTheme="minorHAnsi" w:hAnsiTheme="minorHAnsi" w:cstheme="minorHAnsi"/>
        </w:rPr>
        <w:tab/>
      </w:r>
      <w:r w:rsidR="004B7216" w:rsidRPr="00EA664B">
        <w:rPr>
          <w:rFonts w:asciiTheme="minorHAnsi" w:hAnsiTheme="minorHAnsi" w:cstheme="minorHAnsi"/>
        </w:rPr>
        <w:tab/>
      </w:r>
    </w:p>
    <w:p w14:paraId="55F2EF42" w14:textId="77777777" w:rsidR="004B7216" w:rsidRPr="00EA664B" w:rsidRDefault="004B7216" w:rsidP="00FB6432">
      <w:pPr>
        <w:spacing w:after="0"/>
        <w:jc w:val="both"/>
        <w:rPr>
          <w:rFonts w:cstheme="minorHAnsi"/>
          <w:b/>
        </w:rPr>
      </w:pPr>
      <w:r w:rsidRPr="00EA664B">
        <w:rPr>
          <w:rFonts w:cstheme="minorHAnsi"/>
          <w:b/>
        </w:rPr>
        <w:t>Project-Level Grievance Mechanism (GM) for Allegations of Sexual Exploitation and Abuse, and Sexual Harassment (SEA/SH) in World Bank-Financed Projects</w:t>
      </w:r>
    </w:p>
    <w:p w14:paraId="63D19CCD" w14:textId="77777777" w:rsidR="004B7216" w:rsidRPr="00EA664B" w:rsidRDefault="004B7216" w:rsidP="00D47B5F">
      <w:pPr>
        <w:pStyle w:val="ListParagraph"/>
        <w:numPr>
          <w:ilvl w:val="0"/>
          <w:numId w:val="22"/>
        </w:numPr>
        <w:spacing w:after="0" w:line="259" w:lineRule="auto"/>
        <w:jc w:val="both"/>
        <w:rPr>
          <w:rFonts w:cstheme="minorHAnsi"/>
          <w:b/>
          <w:u w:val="single"/>
        </w:rPr>
      </w:pPr>
      <w:r w:rsidRPr="00EA664B">
        <w:rPr>
          <w:rFonts w:cstheme="minorHAnsi"/>
          <w:b/>
          <w:u w:val="single"/>
        </w:rPr>
        <w:t xml:space="preserve">MANDATE </w:t>
      </w:r>
    </w:p>
    <w:p w14:paraId="7B795EE7" w14:textId="77777777" w:rsidR="004B7216" w:rsidRPr="00EA664B" w:rsidRDefault="004B7216" w:rsidP="00FB6432">
      <w:pPr>
        <w:pStyle w:val="ListParagraph"/>
        <w:spacing w:after="0"/>
        <w:ind w:left="360"/>
        <w:jc w:val="both"/>
        <w:rPr>
          <w:rFonts w:cstheme="minorHAnsi"/>
          <w:b/>
          <w:u w:val="single"/>
        </w:rPr>
      </w:pPr>
    </w:p>
    <w:p w14:paraId="7A3ABC79" w14:textId="1DE9FC2B" w:rsidR="004B7216" w:rsidRPr="00EA664B" w:rsidRDefault="004B7216" w:rsidP="00D47B5F">
      <w:pPr>
        <w:pStyle w:val="ListParagraph"/>
        <w:numPr>
          <w:ilvl w:val="1"/>
          <w:numId w:val="22"/>
        </w:numPr>
        <w:spacing w:after="0" w:line="259" w:lineRule="auto"/>
        <w:jc w:val="both"/>
        <w:rPr>
          <w:rFonts w:cstheme="minorHAnsi"/>
        </w:rPr>
      </w:pPr>
      <w:r w:rsidRPr="00EA664B">
        <w:rPr>
          <w:rFonts w:cstheme="minorHAnsi"/>
        </w:rPr>
        <w:t>The World Bank Environmental and Social Framework requires the Borrower to respond to project-related concerns and grievances of project-affected parties through a grievance mechanism.</w:t>
      </w:r>
      <w:r w:rsidRPr="00EA664B">
        <w:rPr>
          <w:rStyle w:val="FootnoteReference"/>
          <w:rFonts w:cstheme="minorHAnsi"/>
        </w:rPr>
        <w:footnoteReference w:id="23"/>
      </w:r>
      <w:r w:rsidRPr="00EA664B">
        <w:rPr>
          <w:rFonts w:cstheme="minorHAnsi"/>
        </w:rPr>
        <w:t xml:space="preserve"> Such a mechanism must be accessible, inclusive, and designed in a manner proportionate to the potential risks and impacts of the project. In this context, a grievance mechanism for allegations of Sexual Exploitation, Abuse, and Harassment (“SEA/SH GM”) is one element of the World Bank’s approach to addressing SEA/SH in World Bank-financed projects. A SEA/SH GM may take different forms, based on project context, needs, and level of risk.  It may be a project-level GM that has been adapted to address SEA/SH allegations, it may link the project GM with an existing grievance mechanism for various types of gender-based violence (“GBV”) including SEA/SH, or it may be a stand-alone SEA/SH GM outsourced to a third party.</w:t>
      </w:r>
      <w:r w:rsidRPr="00EA664B">
        <w:rPr>
          <w:rStyle w:val="FootnoteReference"/>
          <w:rFonts w:cstheme="minorHAnsi"/>
        </w:rPr>
        <w:footnoteReference w:id="24"/>
      </w:r>
      <w:r w:rsidRPr="00EA664B">
        <w:rPr>
          <w:rFonts w:cstheme="minorHAnsi"/>
        </w:rPr>
        <w:t xml:space="preserve"> The SEA/SH GM is generally managed by the Project </w:t>
      </w:r>
      <w:r w:rsidR="000F5868" w:rsidRPr="00EA664B">
        <w:rPr>
          <w:rFonts w:cstheme="minorHAnsi"/>
        </w:rPr>
        <w:t xml:space="preserve">Management </w:t>
      </w:r>
      <w:r w:rsidRPr="00EA664B">
        <w:rPr>
          <w:rFonts w:cstheme="minorHAnsi"/>
        </w:rPr>
        <w:t>Unit (“</w:t>
      </w:r>
      <w:r w:rsidR="000F5868" w:rsidRPr="00EA664B">
        <w:rPr>
          <w:rFonts w:cstheme="minorHAnsi"/>
        </w:rPr>
        <w:t>PMU</w:t>
      </w:r>
      <w:r w:rsidRPr="00EA664B">
        <w:rPr>
          <w:rFonts w:cstheme="minorHAnsi"/>
        </w:rPr>
        <w:t>”) and financed by the Project.</w:t>
      </w:r>
      <w:r w:rsidRPr="00EA664B">
        <w:rPr>
          <w:rStyle w:val="FootnoteReference"/>
          <w:rFonts w:cstheme="minorHAnsi"/>
        </w:rPr>
        <w:footnoteReference w:id="25"/>
      </w:r>
    </w:p>
    <w:p w14:paraId="3A5D7833" w14:textId="77777777" w:rsidR="004B7216" w:rsidRPr="00EA664B" w:rsidRDefault="004B7216" w:rsidP="00FB6432">
      <w:pPr>
        <w:pStyle w:val="ListParagraph"/>
        <w:spacing w:after="0"/>
        <w:ind w:left="360"/>
        <w:jc w:val="both"/>
        <w:rPr>
          <w:rFonts w:cstheme="minorHAnsi"/>
        </w:rPr>
      </w:pPr>
    </w:p>
    <w:p w14:paraId="2ED91B50" w14:textId="347BB5AB" w:rsidR="004B7216" w:rsidRPr="00EA664B" w:rsidRDefault="004B7216" w:rsidP="00D47B5F">
      <w:pPr>
        <w:pStyle w:val="ListParagraph"/>
        <w:numPr>
          <w:ilvl w:val="1"/>
          <w:numId w:val="22"/>
        </w:numPr>
        <w:spacing w:after="0" w:line="259" w:lineRule="auto"/>
        <w:jc w:val="both"/>
        <w:rPr>
          <w:rFonts w:cstheme="minorHAnsi"/>
        </w:rPr>
      </w:pPr>
      <w:r w:rsidRPr="00EA664B">
        <w:rPr>
          <w:rFonts w:cstheme="minorHAnsi"/>
        </w:rPr>
        <w:t>Only grievances related to SEA/SH allegedly committed by any “individual associated with a World Bank project”</w:t>
      </w:r>
      <w:r w:rsidRPr="00EA664B">
        <w:rPr>
          <w:rStyle w:val="FootnoteReference"/>
          <w:rFonts w:cstheme="minorHAnsi"/>
        </w:rPr>
        <w:footnoteReference w:id="26"/>
      </w:r>
      <w:r w:rsidRPr="00EA664B">
        <w:rPr>
          <w:rFonts w:cstheme="minorHAnsi"/>
        </w:rPr>
        <w:t xml:space="preserve"> fall under the mandate of a SEA/SH GM. The mandate of a SEA/SH GM is limited to: (i) </w:t>
      </w:r>
      <w:r w:rsidR="0069637E" w:rsidRPr="00EA664B">
        <w:rPr>
          <w:rFonts w:cstheme="minorHAnsi"/>
        </w:rPr>
        <w:t>referring,</w:t>
      </w:r>
      <w:r w:rsidRPr="00EA664B">
        <w:rPr>
          <w:rFonts w:cstheme="minorHAnsi"/>
        </w:rPr>
        <w:t xml:space="preserve"> any survivor who has filed a complaint to relevant services, (ii) determining whether the allegation falls within the World Bank definition of SEA/SH, and (iii) noting whether the complainant alleges the grievance was perpetrated by an individual associated with a World Bank project. A SEA/SH GM does not have any investigative function.  It has neither a mandate to establish criminal responsibility of any individual (the prerogative of the national justice system), nor any role in recommending or imposing disciplinary measures under an employment contract (the latter being the purview of the employer).</w:t>
      </w:r>
    </w:p>
    <w:p w14:paraId="59F99D49" w14:textId="77777777" w:rsidR="004B7216" w:rsidRPr="00EA664B" w:rsidRDefault="004B7216" w:rsidP="00FB6432">
      <w:pPr>
        <w:pStyle w:val="ListParagraph"/>
        <w:spacing w:after="0"/>
        <w:ind w:left="360"/>
        <w:jc w:val="both"/>
        <w:rPr>
          <w:rFonts w:cstheme="minorHAnsi"/>
        </w:rPr>
      </w:pPr>
    </w:p>
    <w:p w14:paraId="5813CF76" w14:textId="77777777" w:rsidR="00D626E2" w:rsidRPr="00EA664B" w:rsidRDefault="004B7216" w:rsidP="00D47B5F">
      <w:pPr>
        <w:pStyle w:val="ListParagraph"/>
        <w:numPr>
          <w:ilvl w:val="1"/>
          <w:numId w:val="22"/>
        </w:numPr>
        <w:spacing w:after="0" w:line="259" w:lineRule="auto"/>
        <w:jc w:val="both"/>
        <w:rPr>
          <w:rFonts w:cstheme="minorHAnsi"/>
        </w:rPr>
      </w:pPr>
      <w:r w:rsidRPr="00EA664B">
        <w:rPr>
          <w:rStyle w:val="Hyperlink"/>
          <w:rFonts w:cstheme="minorHAnsi"/>
        </w:rPr>
        <w:t xml:space="preserve">A SEA/SH GM operates without prejudice to any other complaint mechanisms or legal recourse to which an individual or community may otherwise have access under national, regional, or international law, or under the rules and regulations of other institutions, agencies or commissions, including </w:t>
      </w:r>
      <w:r w:rsidRPr="00EA664B">
        <w:rPr>
          <w:rFonts w:cstheme="minorHAnsi"/>
        </w:rPr>
        <w:t>the World Bank’s Grievance Redress Service (GRS),</w:t>
      </w:r>
      <w:r w:rsidRPr="00EA664B">
        <w:rPr>
          <w:rStyle w:val="FootnoteReference"/>
          <w:rFonts w:cstheme="minorHAnsi"/>
        </w:rPr>
        <w:footnoteReference w:id="27"/>
      </w:r>
      <w:r w:rsidRPr="00EA664B">
        <w:rPr>
          <w:rFonts w:cstheme="minorHAnsi"/>
        </w:rPr>
        <w:t xml:space="preserve"> or the World Bank’s Inspection Panel. </w:t>
      </w:r>
    </w:p>
    <w:p w14:paraId="6503F1DA" w14:textId="77777777" w:rsidR="004B7216" w:rsidRPr="00EA664B" w:rsidRDefault="004B7216" w:rsidP="00D47B5F">
      <w:pPr>
        <w:pStyle w:val="ListParagraph"/>
        <w:numPr>
          <w:ilvl w:val="0"/>
          <w:numId w:val="22"/>
        </w:numPr>
        <w:spacing w:after="160" w:line="259" w:lineRule="auto"/>
        <w:jc w:val="both"/>
        <w:rPr>
          <w:rFonts w:cstheme="minorHAnsi"/>
          <w:b/>
          <w:u w:val="single"/>
        </w:rPr>
      </w:pPr>
      <w:r w:rsidRPr="00EA664B">
        <w:rPr>
          <w:rFonts w:cstheme="minorHAnsi"/>
          <w:b/>
          <w:u w:val="single"/>
        </w:rPr>
        <w:t>GUIDING PRINCIPLES OF A SEA/SH GM</w:t>
      </w:r>
    </w:p>
    <w:p w14:paraId="6362219E" w14:textId="77777777" w:rsidR="004B7216" w:rsidRPr="00EA664B" w:rsidRDefault="004B7216" w:rsidP="001E5E14">
      <w:pPr>
        <w:pStyle w:val="ListParagraph"/>
        <w:ind w:left="360"/>
        <w:jc w:val="both"/>
        <w:rPr>
          <w:rFonts w:cstheme="minorHAnsi"/>
          <w:b/>
          <w:u w:val="single"/>
        </w:rPr>
      </w:pPr>
    </w:p>
    <w:p w14:paraId="46B09A0B" w14:textId="77777777" w:rsidR="004B7216" w:rsidRPr="00EA664B" w:rsidRDefault="004B7216" w:rsidP="00D47B5F">
      <w:pPr>
        <w:pStyle w:val="ListParagraph"/>
        <w:numPr>
          <w:ilvl w:val="1"/>
          <w:numId w:val="22"/>
        </w:numPr>
        <w:spacing w:after="160" w:line="259" w:lineRule="auto"/>
        <w:jc w:val="both"/>
        <w:rPr>
          <w:rFonts w:cstheme="minorHAnsi"/>
        </w:rPr>
      </w:pPr>
      <w:r w:rsidRPr="00EA664B">
        <w:rPr>
          <w:rFonts w:cstheme="minorHAnsi"/>
          <w:b/>
        </w:rPr>
        <w:t>Accessibility, transparency, and non-discrimination:</w:t>
      </w:r>
      <w:r w:rsidRPr="00EA664B">
        <w:rPr>
          <w:rFonts w:cstheme="minorHAnsi"/>
        </w:rPr>
        <w:t xml:space="preserve"> A SEA/SH GM must be accessible to all potential complainants and its existence and operation should be transparent to the community in which it is situated.   SEA/SH GM accessibility should be sensitive to gender, age, disability, and other potential contextual barriers. Adequate information about the existence and operation of the SEA/SH GM must be provided in a language and manner accessible to any potential project-affected person.</w:t>
      </w:r>
      <w:r w:rsidRPr="00EA664B">
        <w:rPr>
          <w:rStyle w:val="FootnoteReference"/>
          <w:rFonts w:cstheme="minorHAnsi"/>
        </w:rPr>
        <w:footnoteReference w:id="28"/>
      </w:r>
      <w:r w:rsidRPr="00EA664B">
        <w:rPr>
          <w:rFonts w:cstheme="minorHAnsi"/>
        </w:rPr>
        <w:t xml:space="preserve"> The principle of non-discrimination should be respected when receiving, processing, and referring the allegation.</w:t>
      </w:r>
    </w:p>
    <w:p w14:paraId="00126434" w14:textId="77777777" w:rsidR="004B7216" w:rsidRPr="00EA664B" w:rsidRDefault="004B7216" w:rsidP="001E5E14">
      <w:pPr>
        <w:pStyle w:val="ListParagraph"/>
        <w:ind w:left="360"/>
        <w:jc w:val="both"/>
        <w:rPr>
          <w:rFonts w:cstheme="minorHAnsi"/>
        </w:rPr>
      </w:pPr>
    </w:p>
    <w:p w14:paraId="5C9AC7F3" w14:textId="77777777" w:rsidR="004B7216" w:rsidRPr="00EA664B" w:rsidRDefault="004B7216" w:rsidP="00D47B5F">
      <w:pPr>
        <w:pStyle w:val="ListParagraph"/>
        <w:numPr>
          <w:ilvl w:val="1"/>
          <w:numId w:val="22"/>
        </w:numPr>
        <w:spacing w:after="160" w:line="259" w:lineRule="auto"/>
        <w:jc w:val="both"/>
        <w:rPr>
          <w:rFonts w:cstheme="minorHAnsi"/>
        </w:rPr>
      </w:pPr>
      <w:r w:rsidRPr="00EA664B">
        <w:rPr>
          <w:rFonts w:cstheme="minorHAnsi"/>
          <w:b/>
        </w:rPr>
        <w:t>Survivor-centered approach:</w:t>
      </w:r>
      <w:r w:rsidRPr="00EA664B">
        <w:rPr>
          <w:rFonts w:cstheme="minorHAnsi"/>
        </w:rPr>
        <w:t xml:space="preserve"> All prevention and response actions must balance the respect for due process with the requirements of a survivor-centered approach under which the survivor’s safety, confidentiality, choices, needs, and well-being remain central. </w:t>
      </w:r>
      <w:r w:rsidRPr="00EA664B" w:rsidDel="007E0167">
        <w:rPr>
          <w:rFonts w:cstheme="minorHAnsi"/>
        </w:rPr>
        <w:t>The SEA/SH GM should also include processes that protect the rights of the alleged perpetrator, including confidentiality.</w:t>
      </w:r>
    </w:p>
    <w:p w14:paraId="38F5A3CC" w14:textId="77777777" w:rsidR="004B7216" w:rsidRPr="00EA664B" w:rsidRDefault="004B7216" w:rsidP="001E5E14">
      <w:pPr>
        <w:pStyle w:val="ListParagraph"/>
        <w:ind w:left="360"/>
        <w:jc w:val="both"/>
        <w:rPr>
          <w:rFonts w:cstheme="minorHAnsi"/>
        </w:rPr>
      </w:pPr>
    </w:p>
    <w:p w14:paraId="4299AD83" w14:textId="77777777" w:rsidR="004B7216" w:rsidRPr="00EA664B" w:rsidRDefault="004B7216" w:rsidP="00D47B5F">
      <w:pPr>
        <w:pStyle w:val="ListParagraph"/>
        <w:numPr>
          <w:ilvl w:val="1"/>
          <w:numId w:val="22"/>
        </w:numPr>
        <w:spacing w:after="160" w:line="259" w:lineRule="auto"/>
        <w:jc w:val="both"/>
        <w:rPr>
          <w:rFonts w:cstheme="minorHAnsi"/>
        </w:rPr>
      </w:pPr>
      <w:r w:rsidRPr="00EA664B">
        <w:rPr>
          <w:rFonts w:cstheme="minorHAnsi"/>
          <w:b/>
        </w:rPr>
        <w:t xml:space="preserve">Safety: </w:t>
      </w:r>
      <w:r w:rsidRPr="00EA664B">
        <w:rPr>
          <w:rFonts w:cstheme="minorHAnsi"/>
        </w:rPr>
        <w:t>The survivor’s physical and psychological safety as well as that of their family remains a priority at all times.</w:t>
      </w:r>
    </w:p>
    <w:p w14:paraId="1CA263B7" w14:textId="77777777" w:rsidR="004B7216" w:rsidRPr="002A435C" w:rsidRDefault="004B7216" w:rsidP="002A435C">
      <w:pPr>
        <w:jc w:val="both"/>
        <w:rPr>
          <w:rFonts w:cstheme="minorHAnsi"/>
        </w:rPr>
      </w:pPr>
    </w:p>
    <w:p w14:paraId="1CD83741" w14:textId="08F535DE" w:rsidR="004B7216" w:rsidRPr="00EA664B" w:rsidRDefault="004B7216" w:rsidP="00D47B5F">
      <w:pPr>
        <w:pStyle w:val="ListParagraph"/>
        <w:numPr>
          <w:ilvl w:val="1"/>
          <w:numId w:val="22"/>
        </w:numPr>
        <w:spacing w:after="160" w:line="259" w:lineRule="auto"/>
        <w:jc w:val="both"/>
        <w:rPr>
          <w:rFonts w:cstheme="minorHAnsi"/>
        </w:rPr>
      </w:pPr>
      <w:r w:rsidRPr="00EA664B">
        <w:rPr>
          <w:rFonts w:cstheme="minorHAnsi"/>
          <w:b/>
        </w:rPr>
        <w:t xml:space="preserve">Confidentiality: </w:t>
      </w:r>
      <w:r w:rsidRPr="00EA664B">
        <w:rPr>
          <w:rFonts w:cstheme="minorHAnsi"/>
        </w:rPr>
        <w:t>Confidentiality should cover all information in a complaint that may lead to the identification of a specific incident or those affected by the allegation. This applies to the survivor and witnesses, but also the identity of the alleged perpetrator. Confidentiality is a key to protecting survivor’s and witnesses’ safety. Confidentiality requires that information gathered about the allegation not be shared with persons or entities unless there is explicit permission granted by the complainant.</w:t>
      </w:r>
      <w:r w:rsidRPr="00EA664B">
        <w:rPr>
          <w:rStyle w:val="FootnoteReference"/>
          <w:rFonts w:cstheme="minorHAnsi"/>
        </w:rPr>
        <w:footnoteReference w:id="29"/>
      </w:r>
      <w:r w:rsidRPr="00EA664B">
        <w:rPr>
          <w:rFonts w:cstheme="minorHAnsi"/>
        </w:rPr>
        <w:t xml:space="preserve"> Even in such cases, information-sharing should take place on a strict need-to-know basis, limited to essential information,</w:t>
      </w:r>
      <w:r w:rsidRPr="00EA664B">
        <w:rPr>
          <w:rStyle w:val="FootnoteReference"/>
          <w:rFonts w:cstheme="minorHAnsi"/>
        </w:rPr>
        <w:footnoteReference w:id="30"/>
      </w:r>
      <w:r w:rsidRPr="00EA664B">
        <w:rPr>
          <w:rFonts w:cstheme="minorHAnsi"/>
        </w:rPr>
        <w:t xml:space="preserve"> and based on pre-established information sharing protocols which are in line with best practices for the handling of SEA/SH cases.</w:t>
      </w:r>
      <w:r w:rsidRPr="00EA664B">
        <w:rPr>
          <w:rStyle w:val="FootnoteReference"/>
          <w:rFonts w:cstheme="minorHAnsi"/>
        </w:rPr>
        <w:footnoteReference w:id="31"/>
      </w:r>
      <w:r w:rsidRPr="00EA664B">
        <w:rPr>
          <w:rFonts w:cstheme="minorHAnsi"/>
        </w:rPr>
        <w:t xml:space="preserve"> Reports of grievances to the Bank and </w:t>
      </w:r>
      <w:r w:rsidR="000F5868" w:rsidRPr="00EA664B">
        <w:rPr>
          <w:rFonts w:cstheme="minorHAnsi"/>
        </w:rPr>
        <w:t>PMU</w:t>
      </w:r>
      <w:r w:rsidRPr="00EA664B">
        <w:rPr>
          <w:rFonts w:cstheme="minorHAnsi"/>
        </w:rPr>
        <w:t xml:space="preserve"> shall only include an anonymized summary of allegations based on pre-established information sharing protocols.</w:t>
      </w:r>
      <w:r w:rsidRPr="00EA664B">
        <w:rPr>
          <w:rStyle w:val="FootnoteReference"/>
          <w:rFonts w:cstheme="minorHAnsi"/>
        </w:rPr>
        <w:footnoteReference w:id="32"/>
      </w:r>
    </w:p>
    <w:p w14:paraId="16C8BB1E" w14:textId="77777777" w:rsidR="004B7216" w:rsidRPr="00EA664B" w:rsidRDefault="004B7216" w:rsidP="00D47B5F">
      <w:pPr>
        <w:pStyle w:val="ListParagraph"/>
        <w:numPr>
          <w:ilvl w:val="1"/>
          <w:numId w:val="22"/>
        </w:numPr>
        <w:spacing w:after="160" w:line="259" w:lineRule="auto"/>
        <w:jc w:val="both"/>
        <w:rPr>
          <w:rFonts w:cstheme="minorHAnsi"/>
        </w:rPr>
      </w:pPr>
      <w:r w:rsidRPr="00EA664B">
        <w:rPr>
          <w:rFonts w:cstheme="minorHAnsi"/>
          <w:b/>
        </w:rPr>
        <w:t>Considerations regarding children and persons with intellectual disabilities:</w:t>
      </w:r>
      <w:r w:rsidRPr="00EA664B">
        <w:rPr>
          <w:rFonts w:cstheme="minorHAnsi"/>
        </w:rPr>
        <w:t xml:space="preserve"> When the survivor is a child, the best interests of the child is the governing principle. Children are considered incapable of providing consent because they do not have the ability and/or experience to anticipate the implications of an action, and they may not understand or be empowered to exercise their right to refuse. The World Bank considers that a child is anyone under the age of 18</w:t>
      </w:r>
      <w:r w:rsidRPr="00EA664B">
        <w:rPr>
          <w:rStyle w:val="FootnoteReference"/>
          <w:rFonts w:cstheme="minorHAnsi"/>
        </w:rPr>
        <w:footnoteReference w:id="33"/>
      </w:r>
      <w:r w:rsidRPr="00EA664B">
        <w:rPr>
          <w:rFonts w:cstheme="minorHAnsi"/>
        </w:rPr>
        <w:t>and, as such, not able to give free and voluntary consent.</w:t>
      </w:r>
      <w:r w:rsidRPr="00EA664B">
        <w:rPr>
          <w:rStyle w:val="FootnoteReference"/>
          <w:rFonts w:cstheme="minorHAnsi"/>
        </w:rPr>
        <w:footnoteReference w:id="34"/>
      </w:r>
      <w:r w:rsidRPr="00EA664B">
        <w:rPr>
          <w:rFonts w:cstheme="minorHAnsi"/>
        </w:rPr>
        <w:t xml:space="preserve"> Similar additional considerations and protective safeguards may also apply where the complainant or survivor is a person with intellectual disabilities. </w:t>
      </w:r>
    </w:p>
    <w:p w14:paraId="2DBF1DC7" w14:textId="77777777" w:rsidR="004B7216" w:rsidRPr="00EA664B" w:rsidRDefault="004B7216" w:rsidP="001E5E14">
      <w:pPr>
        <w:pStyle w:val="ListParagraph"/>
        <w:ind w:left="360"/>
        <w:jc w:val="both"/>
        <w:rPr>
          <w:rFonts w:cstheme="minorHAnsi"/>
        </w:rPr>
      </w:pPr>
    </w:p>
    <w:p w14:paraId="17E637C2" w14:textId="77777777" w:rsidR="004B7216" w:rsidRPr="00EA664B" w:rsidRDefault="004B7216" w:rsidP="00D47B5F">
      <w:pPr>
        <w:pStyle w:val="ListParagraph"/>
        <w:numPr>
          <w:ilvl w:val="0"/>
          <w:numId w:val="22"/>
        </w:numPr>
        <w:spacing w:after="160" w:line="259" w:lineRule="auto"/>
        <w:jc w:val="both"/>
        <w:rPr>
          <w:rFonts w:cstheme="minorHAnsi"/>
          <w:b/>
          <w:u w:val="single"/>
        </w:rPr>
      </w:pPr>
      <w:r w:rsidRPr="00EA664B">
        <w:rPr>
          <w:rFonts w:cstheme="minorHAnsi"/>
          <w:b/>
          <w:u w:val="single"/>
        </w:rPr>
        <w:t>COMPOSITION OF THE SEA/SH GM</w:t>
      </w:r>
    </w:p>
    <w:p w14:paraId="75F5C67E" w14:textId="77777777" w:rsidR="004B7216" w:rsidRPr="00EA664B" w:rsidRDefault="004B7216" w:rsidP="001E5E14">
      <w:pPr>
        <w:pStyle w:val="ListParagraph"/>
        <w:ind w:left="360"/>
        <w:jc w:val="both"/>
        <w:rPr>
          <w:rFonts w:cstheme="minorHAnsi"/>
          <w:b/>
          <w:u w:val="single"/>
        </w:rPr>
      </w:pPr>
    </w:p>
    <w:p w14:paraId="70CCD8BD" w14:textId="77777777" w:rsidR="004B7216" w:rsidRPr="00EA664B" w:rsidRDefault="004B7216" w:rsidP="00D47B5F">
      <w:pPr>
        <w:pStyle w:val="ListParagraph"/>
        <w:numPr>
          <w:ilvl w:val="1"/>
          <w:numId w:val="22"/>
        </w:numPr>
        <w:spacing w:after="0" w:line="259" w:lineRule="auto"/>
        <w:jc w:val="both"/>
        <w:rPr>
          <w:rFonts w:cstheme="minorHAnsi"/>
          <w:b/>
        </w:rPr>
      </w:pPr>
      <w:r w:rsidRPr="00EA664B">
        <w:rPr>
          <w:rFonts w:cstheme="minorHAnsi"/>
        </w:rPr>
        <w:t>An SEA/SH GM is composed of: (a) a GM Operator; and (b) a SEA/SH Committee,</w:t>
      </w:r>
      <w:r w:rsidRPr="00EA664B">
        <w:rPr>
          <w:rStyle w:val="FootnoteReference"/>
          <w:rFonts w:cstheme="minorHAnsi"/>
        </w:rPr>
        <w:footnoteReference w:id="35"/>
      </w:r>
      <w:r w:rsidRPr="00EA664B">
        <w:rPr>
          <w:rFonts w:cstheme="minorHAnsi"/>
        </w:rPr>
        <w:t xml:space="preserve"> each with qualifications and experience satisfactory to the World Bank.   All SEA/SH GM staff shall have received training on GBV and SEA/SH, and on how to conduct basic fact analysis regarding whether: (i) the allegation in question is one of SEA/SH; and (ii) the alleged perpetrator is associated with a World Bank-financed project.  The SEA/SH GM staff shall have relevant knowledge and expertise to: (i) enable them to differentiate SEA from SH; and SEA/SH from other forms of GBV; (ii) address allegations where the survivor is a child;  (iii) uphold the guiding principles</w:t>
      </w:r>
      <w:r w:rsidRPr="00EA664B">
        <w:rPr>
          <w:rStyle w:val="FootnoteReference"/>
          <w:rFonts w:cstheme="minorHAnsi"/>
        </w:rPr>
        <w:footnoteReference w:id="36"/>
      </w:r>
      <w:r w:rsidRPr="00EA664B">
        <w:rPr>
          <w:rFonts w:cstheme="minorHAnsi"/>
        </w:rPr>
        <w:t xml:space="preserve"> and ethical requirements for dealing with survivors of SEA/SH;  and (iv)  communicate in the relevant local language(s). The GM Operator shall have adequate knowledge of GBV services available, how to access said services, who to contact, any financial support that may be provided, and available options for assistance within and outside of the SEA/SH GM.</w:t>
      </w:r>
    </w:p>
    <w:p w14:paraId="7DA3CC5C" w14:textId="77777777" w:rsidR="004B7216" w:rsidRPr="00EA664B" w:rsidRDefault="004B7216" w:rsidP="001E5E14">
      <w:pPr>
        <w:pStyle w:val="ListParagraph"/>
        <w:spacing w:after="0"/>
        <w:ind w:left="360"/>
        <w:jc w:val="both"/>
        <w:rPr>
          <w:rFonts w:cstheme="minorHAnsi"/>
          <w:b/>
        </w:rPr>
      </w:pPr>
    </w:p>
    <w:p w14:paraId="0FE3CF73" w14:textId="10CC6201" w:rsidR="004B7216" w:rsidRPr="00EA664B" w:rsidRDefault="004B7216" w:rsidP="00D47B5F">
      <w:pPr>
        <w:pStyle w:val="ListParagraph"/>
        <w:numPr>
          <w:ilvl w:val="1"/>
          <w:numId w:val="22"/>
        </w:numPr>
        <w:spacing w:after="0" w:line="259" w:lineRule="auto"/>
        <w:jc w:val="both"/>
        <w:rPr>
          <w:rFonts w:cstheme="minorHAnsi"/>
          <w:b/>
        </w:rPr>
      </w:pPr>
      <w:r w:rsidRPr="00EA664B">
        <w:rPr>
          <w:rFonts w:cstheme="minorHAnsi"/>
        </w:rPr>
        <w:t>Conflict of interest:</w:t>
      </w:r>
      <w:r w:rsidR="00CE41F5" w:rsidRPr="00EA664B">
        <w:rPr>
          <w:rFonts w:cstheme="minorHAnsi"/>
        </w:rPr>
        <w:t xml:space="preserve"> </w:t>
      </w:r>
      <w:r w:rsidRPr="00EA664B">
        <w:rPr>
          <w:rFonts w:cstheme="minorHAnsi"/>
        </w:rPr>
        <w:t>Any actual or perceived conflict of interest must be avoided in selecting the SEA/SH GM members.</w:t>
      </w:r>
      <w:r w:rsidRPr="00EA664B">
        <w:rPr>
          <w:rStyle w:val="FootnoteReference"/>
          <w:rFonts w:cstheme="minorHAnsi"/>
        </w:rPr>
        <w:footnoteReference w:id="37"/>
      </w:r>
      <w:r w:rsidRPr="00EA664B">
        <w:rPr>
          <w:rFonts w:cstheme="minorHAnsi"/>
        </w:rPr>
        <w:t xml:space="preserve"> The composition of the SEA/SH GM may need to change depending on the nature and source of the allegation.</w:t>
      </w:r>
    </w:p>
    <w:p w14:paraId="319A2327" w14:textId="77777777" w:rsidR="004B7216" w:rsidRPr="00EA664B" w:rsidRDefault="004B7216" w:rsidP="001E5E14">
      <w:pPr>
        <w:pStyle w:val="ListParagraph"/>
        <w:ind w:left="360"/>
        <w:jc w:val="both"/>
        <w:rPr>
          <w:rFonts w:cstheme="minorHAnsi"/>
        </w:rPr>
      </w:pPr>
    </w:p>
    <w:p w14:paraId="014367BD" w14:textId="0456F5B5" w:rsidR="004B7216" w:rsidRPr="00EA664B" w:rsidRDefault="004B7216" w:rsidP="00D47B5F">
      <w:pPr>
        <w:pStyle w:val="ListParagraph"/>
        <w:numPr>
          <w:ilvl w:val="0"/>
          <w:numId w:val="22"/>
        </w:numPr>
        <w:spacing w:after="160" w:line="259" w:lineRule="auto"/>
        <w:jc w:val="both"/>
        <w:rPr>
          <w:rFonts w:cstheme="minorHAnsi"/>
          <w:b/>
          <w:u w:val="single"/>
        </w:rPr>
      </w:pPr>
      <w:r w:rsidRPr="00EA664B">
        <w:rPr>
          <w:rFonts w:cstheme="minorHAnsi"/>
          <w:b/>
          <w:u w:val="single"/>
        </w:rPr>
        <w:t xml:space="preserve">ROLES and RESPONSIBILTIES OF ACTORS IN THE SEA/SH GM: </w:t>
      </w:r>
      <w:r w:rsidR="006A1E99" w:rsidRPr="00EA664B">
        <w:rPr>
          <w:rFonts w:cstheme="minorHAnsi"/>
          <w:b/>
          <w:u w:val="single"/>
        </w:rPr>
        <w:t xml:space="preserve"> </w:t>
      </w:r>
    </w:p>
    <w:p w14:paraId="11EF659A" w14:textId="77777777" w:rsidR="004B7216" w:rsidRPr="00EA664B" w:rsidRDefault="004B7216" w:rsidP="001E5E14">
      <w:pPr>
        <w:pStyle w:val="ListParagraph"/>
        <w:ind w:left="360"/>
        <w:jc w:val="both"/>
        <w:rPr>
          <w:rFonts w:cstheme="minorHAnsi"/>
          <w:b/>
          <w:u w:val="single"/>
        </w:rPr>
      </w:pPr>
    </w:p>
    <w:p w14:paraId="2819714E" w14:textId="422049D5" w:rsidR="004B7216" w:rsidRPr="00EA664B" w:rsidRDefault="004B7216" w:rsidP="00D47B5F">
      <w:pPr>
        <w:pStyle w:val="ListParagraph"/>
        <w:numPr>
          <w:ilvl w:val="1"/>
          <w:numId w:val="22"/>
        </w:numPr>
        <w:spacing w:after="0" w:line="259" w:lineRule="auto"/>
        <w:jc w:val="both"/>
        <w:rPr>
          <w:rFonts w:cstheme="minorHAnsi"/>
          <w:b/>
        </w:rPr>
      </w:pPr>
      <w:r w:rsidRPr="00EA664B">
        <w:rPr>
          <w:rFonts w:cstheme="minorHAnsi"/>
        </w:rPr>
        <w:t xml:space="preserve">The GM Operator is responsible for: (i) receiving, sorting, and logging allegations; (ii) referring all survivors who come to the GM to relevant GBV service providers; and (iii) notifying the </w:t>
      </w:r>
      <w:r w:rsidR="000F5868" w:rsidRPr="00EA664B">
        <w:rPr>
          <w:rFonts w:cstheme="minorHAnsi"/>
        </w:rPr>
        <w:t>PMU</w:t>
      </w:r>
      <w:r w:rsidRPr="00EA664B">
        <w:rPr>
          <w:rFonts w:cstheme="minorHAnsi"/>
        </w:rPr>
        <w:t xml:space="preserve"> and the World Bank of the allegation in line with pre-established information-sharing protocols.  </w:t>
      </w:r>
    </w:p>
    <w:p w14:paraId="731C90B1" w14:textId="77777777" w:rsidR="004B7216" w:rsidRPr="00EA664B" w:rsidRDefault="004B7216" w:rsidP="001E5E14">
      <w:pPr>
        <w:spacing w:after="0"/>
        <w:jc w:val="both"/>
        <w:rPr>
          <w:rFonts w:cstheme="minorHAnsi"/>
        </w:rPr>
      </w:pPr>
    </w:p>
    <w:p w14:paraId="29E7C635" w14:textId="77777777" w:rsidR="004B7216" w:rsidRPr="00EA664B" w:rsidRDefault="004B7216" w:rsidP="00D47B5F">
      <w:pPr>
        <w:pStyle w:val="ListParagraph"/>
        <w:numPr>
          <w:ilvl w:val="1"/>
          <w:numId w:val="22"/>
        </w:numPr>
        <w:spacing w:after="0" w:line="259" w:lineRule="auto"/>
        <w:jc w:val="both"/>
        <w:rPr>
          <w:rFonts w:cstheme="minorHAnsi"/>
        </w:rPr>
      </w:pPr>
      <w:r w:rsidRPr="00EA664B">
        <w:rPr>
          <w:rFonts w:cstheme="minorHAnsi"/>
        </w:rPr>
        <w:t>The SEA/SH Committee is responsible for determining whether the allegation: (i) falls within the definition of SEA/SH; and (ii) whether the alleged perpetrator is associated with the Project.  Where the SEA/SH Committee determines that: (i) the allegation amounts to SEA/SH and (ii) the alleged perpetrator is associated with the Project, with the survivor’s consent, it shall refer the allegation to the employer (and the authorities if required by domestic law).</w:t>
      </w:r>
    </w:p>
    <w:p w14:paraId="3BABB0B4" w14:textId="77777777" w:rsidR="004B7216" w:rsidRPr="00EA664B" w:rsidRDefault="004B7216" w:rsidP="001E5E14">
      <w:pPr>
        <w:pStyle w:val="ListParagraph"/>
        <w:spacing w:after="0"/>
        <w:ind w:left="360"/>
        <w:jc w:val="both"/>
        <w:rPr>
          <w:rFonts w:cstheme="minorHAnsi"/>
        </w:rPr>
      </w:pPr>
    </w:p>
    <w:p w14:paraId="44A6ADE0" w14:textId="77777777" w:rsidR="004B7216" w:rsidRPr="00EA664B" w:rsidRDefault="004B7216" w:rsidP="00D47B5F">
      <w:pPr>
        <w:pStyle w:val="ListParagraph"/>
        <w:numPr>
          <w:ilvl w:val="0"/>
          <w:numId w:val="22"/>
        </w:numPr>
        <w:spacing w:after="160" w:line="259" w:lineRule="auto"/>
        <w:jc w:val="both"/>
        <w:rPr>
          <w:rFonts w:cstheme="minorHAnsi"/>
          <w:b/>
          <w:u w:val="single"/>
        </w:rPr>
      </w:pPr>
      <w:r w:rsidRPr="00EA664B">
        <w:rPr>
          <w:rFonts w:cstheme="minorHAnsi"/>
          <w:b/>
          <w:u w:val="single"/>
        </w:rPr>
        <w:t>SPECIFIC STEPS OF THE SEA/SH GM</w:t>
      </w:r>
      <w:r w:rsidRPr="00EA664B">
        <w:rPr>
          <w:rStyle w:val="FootnoteReference"/>
          <w:rFonts w:cstheme="minorHAnsi"/>
          <w:b/>
          <w:u w:val="single"/>
        </w:rPr>
        <w:footnoteReference w:id="38"/>
      </w:r>
    </w:p>
    <w:p w14:paraId="496944F7" w14:textId="77777777" w:rsidR="004B7216" w:rsidRPr="00EA664B" w:rsidRDefault="004B7216" w:rsidP="001E5E14">
      <w:pPr>
        <w:pStyle w:val="ListParagraph"/>
        <w:ind w:left="360"/>
        <w:jc w:val="both"/>
        <w:rPr>
          <w:rFonts w:cstheme="minorHAnsi"/>
          <w:b/>
          <w:u w:val="single"/>
        </w:rPr>
      </w:pPr>
    </w:p>
    <w:p w14:paraId="6687825B" w14:textId="77777777" w:rsidR="004B7216" w:rsidRPr="00EA664B" w:rsidRDefault="004B7216" w:rsidP="00D47B5F">
      <w:pPr>
        <w:pStyle w:val="ListParagraph"/>
        <w:numPr>
          <w:ilvl w:val="1"/>
          <w:numId w:val="22"/>
        </w:numPr>
        <w:spacing w:after="160" w:line="259" w:lineRule="auto"/>
        <w:jc w:val="both"/>
        <w:rPr>
          <w:rFonts w:cstheme="minorHAnsi"/>
          <w:b/>
          <w:u w:val="single"/>
        </w:rPr>
      </w:pPr>
      <w:r w:rsidRPr="00EA664B">
        <w:rPr>
          <w:rFonts w:cstheme="minorHAnsi"/>
          <w:b/>
        </w:rPr>
        <w:t>UPTAKE, SORT, AND PROCESS</w:t>
      </w:r>
    </w:p>
    <w:p w14:paraId="77A0D9F6" w14:textId="77777777" w:rsidR="004B7216" w:rsidRPr="00EA664B" w:rsidRDefault="004B7216" w:rsidP="001E5E14">
      <w:pPr>
        <w:pStyle w:val="ListParagraph"/>
        <w:ind w:left="360"/>
        <w:jc w:val="both"/>
        <w:rPr>
          <w:rFonts w:cstheme="minorHAnsi"/>
          <w:b/>
          <w:u w:val="single"/>
        </w:rPr>
      </w:pPr>
    </w:p>
    <w:p w14:paraId="70D6AAB3" w14:textId="6BBD5574" w:rsidR="004B7216" w:rsidRPr="00EA664B" w:rsidRDefault="004B7216" w:rsidP="00D47B5F">
      <w:pPr>
        <w:pStyle w:val="ListParagraph"/>
        <w:numPr>
          <w:ilvl w:val="2"/>
          <w:numId w:val="22"/>
        </w:numPr>
        <w:spacing w:after="160" w:line="259" w:lineRule="auto"/>
        <w:jc w:val="both"/>
        <w:rPr>
          <w:rFonts w:cstheme="minorHAnsi"/>
        </w:rPr>
      </w:pPr>
      <w:r w:rsidRPr="00EA664B">
        <w:rPr>
          <w:rFonts w:cstheme="minorHAnsi"/>
        </w:rPr>
        <w:t>Upon receipt, the GM Operator sorts and processes the allegation. Allegations can be received by the SEA/SH GM through various means (</w:t>
      </w:r>
      <w:r w:rsidRPr="00EA664B">
        <w:rPr>
          <w:rFonts w:cstheme="minorHAnsi"/>
          <w:i/>
        </w:rPr>
        <w:t>e.g.,</w:t>
      </w:r>
      <w:r w:rsidRPr="00EA664B">
        <w:rPr>
          <w:rFonts w:cstheme="minorHAnsi"/>
        </w:rPr>
        <w:t xml:space="preserve"> online, phone, writing, or in-person), submitted by multiple types of complainants(</w:t>
      </w:r>
      <w:r w:rsidRPr="00EA664B">
        <w:rPr>
          <w:rFonts w:cstheme="minorHAnsi"/>
          <w:i/>
        </w:rPr>
        <w:t>e.g.,</w:t>
      </w:r>
      <w:r w:rsidRPr="00EA664B">
        <w:rPr>
          <w:rFonts w:cstheme="minorHAnsi"/>
        </w:rPr>
        <w:t xml:space="preserve"> survivor, witness, or whistleblower),</w:t>
      </w:r>
      <w:r w:rsidRPr="00EA664B">
        <w:rPr>
          <w:rStyle w:val="FootnoteReference"/>
          <w:rFonts w:cstheme="minorHAnsi"/>
        </w:rPr>
        <w:footnoteReference w:id="39"/>
      </w:r>
      <w:r w:rsidRPr="00EA664B">
        <w:rPr>
          <w:rFonts w:cstheme="minorHAnsi"/>
        </w:rPr>
        <w:t xml:space="preserve"> and received through multiple channels (</w:t>
      </w:r>
      <w:r w:rsidRPr="00EA664B">
        <w:rPr>
          <w:rFonts w:cstheme="minorHAnsi"/>
          <w:i/>
        </w:rPr>
        <w:t>e.g.,</w:t>
      </w:r>
      <w:r w:rsidRPr="00EA664B">
        <w:rPr>
          <w:rFonts w:cstheme="minorHAnsi"/>
        </w:rPr>
        <w:t xml:space="preserve"> the </w:t>
      </w:r>
      <w:r w:rsidR="000F5868" w:rsidRPr="00EA664B">
        <w:rPr>
          <w:rFonts w:cstheme="minorHAnsi"/>
        </w:rPr>
        <w:t>PMU</w:t>
      </w:r>
      <w:r w:rsidRPr="00EA664B">
        <w:rPr>
          <w:rFonts w:cstheme="minorHAnsi"/>
        </w:rPr>
        <w:t xml:space="preserve"> focal point, Contractor, Supervision Consultant, or GBV service provider).   When the allegation is received in person, the GM Operator records the survivor’s account of the incident; this shall be conducted in a private setting, ensuring that any specific vulnerabilities are taken into consideration.</w:t>
      </w:r>
    </w:p>
    <w:p w14:paraId="765F8A70" w14:textId="77777777" w:rsidR="004B7216" w:rsidRPr="00EA664B" w:rsidRDefault="004B7216" w:rsidP="001E5E14">
      <w:pPr>
        <w:pStyle w:val="ListParagraph"/>
        <w:ind w:left="360"/>
        <w:jc w:val="both"/>
        <w:rPr>
          <w:rFonts w:cstheme="minorHAnsi"/>
        </w:rPr>
      </w:pPr>
    </w:p>
    <w:p w14:paraId="4A4EDCCE" w14:textId="77777777" w:rsidR="004B7216" w:rsidRPr="00EA664B" w:rsidRDefault="004B7216" w:rsidP="00D47B5F">
      <w:pPr>
        <w:pStyle w:val="ListParagraph"/>
        <w:numPr>
          <w:ilvl w:val="2"/>
          <w:numId w:val="22"/>
        </w:numPr>
        <w:spacing w:after="160" w:line="259" w:lineRule="auto"/>
        <w:jc w:val="both"/>
        <w:rPr>
          <w:rFonts w:cstheme="minorHAnsi"/>
        </w:rPr>
      </w:pPr>
      <w:r w:rsidRPr="00EA664B">
        <w:rPr>
          <w:rFonts w:cstheme="minorHAnsi"/>
        </w:rPr>
        <w:t>The SEA/SH GM should not ask for, or record, information other than the following: (i) the nature of the complaint; (ii) if possible, the age and sex of the survivor; and (iii) if, to the best of the complainant’s knowledge, the perpetrator is associated with the Project; and (iv) if possible, information on whether the survivor was referred to services.</w:t>
      </w:r>
      <w:r w:rsidRPr="00EA664B">
        <w:rPr>
          <w:rStyle w:val="FootnoteReference"/>
          <w:rFonts w:cstheme="minorHAnsi"/>
        </w:rPr>
        <w:footnoteReference w:id="40"/>
      </w:r>
      <w:r w:rsidRPr="00EA664B">
        <w:rPr>
          <w:rFonts w:cstheme="minorHAnsi"/>
        </w:rPr>
        <w:t xml:space="preserve"> It is important to seek the survivor’s consent during intake and referral to services by clarifying in advance the remit of the GM, what referral services entail, key elements that need to be collected, and informing of mandatory reporting laws as relevant.  Standardized incident intake and consent forms should be used.</w:t>
      </w:r>
      <w:r w:rsidRPr="00EA664B">
        <w:rPr>
          <w:rStyle w:val="FootnoteReference"/>
          <w:rFonts w:cstheme="minorHAnsi"/>
        </w:rPr>
        <w:footnoteReference w:id="41"/>
      </w:r>
      <w:r w:rsidRPr="00EA664B">
        <w:rPr>
          <w:rFonts w:cstheme="minorHAnsi"/>
        </w:rPr>
        <w:t xml:space="preserve"> The GM Operator shall record all allegations and information received respecting the principle of confidentiality.</w:t>
      </w:r>
    </w:p>
    <w:p w14:paraId="4E7996E3" w14:textId="77777777" w:rsidR="004B7216" w:rsidRPr="00EA664B" w:rsidRDefault="004B7216" w:rsidP="001E5E14">
      <w:pPr>
        <w:pStyle w:val="ListParagraph"/>
        <w:jc w:val="both"/>
        <w:rPr>
          <w:rFonts w:cstheme="minorHAnsi"/>
        </w:rPr>
      </w:pPr>
    </w:p>
    <w:p w14:paraId="299E6A51" w14:textId="77777777" w:rsidR="004B7216" w:rsidRPr="00EA664B" w:rsidRDefault="004B7216" w:rsidP="00D47B5F">
      <w:pPr>
        <w:pStyle w:val="ListParagraph"/>
        <w:numPr>
          <w:ilvl w:val="2"/>
          <w:numId w:val="22"/>
        </w:numPr>
        <w:spacing w:after="160" w:line="259" w:lineRule="auto"/>
        <w:jc w:val="both"/>
        <w:rPr>
          <w:rFonts w:cstheme="minorHAnsi"/>
        </w:rPr>
      </w:pPr>
      <w:r w:rsidRPr="00EA664B">
        <w:rPr>
          <w:rFonts w:cstheme="minorHAnsi"/>
        </w:rPr>
        <w:t xml:space="preserve">The GM operator shall receive all allegations but shall, where the complainant is not the survivor, encourage the complainant to reach out to the survivor and explain the potential benefit of coming forward alone or with the person reporting to the GM.  In the event that there is a credible concern about the safety of the survivor, the GM Operator may attempt to approach the survivor directly to offer a referral to services. Here, as elsewhere, the survivor’s consent governs. </w:t>
      </w:r>
    </w:p>
    <w:p w14:paraId="3D6175D3" w14:textId="77777777" w:rsidR="004B7216" w:rsidRPr="00EA664B" w:rsidRDefault="004B7216" w:rsidP="001E5E14">
      <w:pPr>
        <w:pStyle w:val="ListParagraph"/>
        <w:ind w:left="360"/>
        <w:jc w:val="both"/>
        <w:rPr>
          <w:rFonts w:cstheme="minorHAnsi"/>
        </w:rPr>
      </w:pPr>
    </w:p>
    <w:p w14:paraId="5EF1F5AB" w14:textId="77777777" w:rsidR="004B7216" w:rsidRPr="00EA664B" w:rsidRDefault="004B7216" w:rsidP="00D47B5F">
      <w:pPr>
        <w:pStyle w:val="ListParagraph"/>
        <w:numPr>
          <w:ilvl w:val="1"/>
          <w:numId w:val="22"/>
        </w:numPr>
        <w:spacing w:after="160" w:line="259" w:lineRule="auto"/>
        <w:jc w:val="both"/>
        <w:rPr>
          <w:rFonts w:cstheme="minorHAnsi"/>
          <w:b/>
        </w:rPr>
      </w:pPr>
      <w:r w:rsidRPr="00EA664B">
        <w:rPr>
          <w:rFonts w:cstheme="minorHAnsi"/>
          <w:b/>
        </w:rPr>
        <w:t>ACKNOWLEDGE AND FOLLOW UP</w:t>
      </w:r>
    </w:p>
    <w:p w14:paraId="036A8F0B" w14:textId="77777777" w:rsidR="004B7216" w:rsidRPr="00EA664B" w:rsidRDefault="004B7216" w:rsidP="001E5E14">
      <w:pPr>
        <w:pStyle w:val="ListParagraph"/>
        <w:ind w:left="360"/>
        <w:jc w:val="both"/>
        <w:rPr>
          <w:rFonts w:cstheme="minorHAnsi"/>
          <w:b/>
        </w:rPr>
      </w:pPr>
    </w:p>
    <w:p w14:paraId="29FE5E62" w14:textId="77777777" w:rsidR="004B7216" w:rsidRPr="00EA664B" w:rsidRDefault="004B7216" w:rsidP="00D47B5F">
      <w:pPr>
        <w:pStyle w:val="ListParagraph"/>
        <w:numPr>
          <w:ilvl w:val="2"/>
          <w:numId w:val="22"/>
        </w:numPr>
        <w:spacing w:after="0" w:line="259" w:lineRule="auto"/>
        <w:jc w:val="both"/>
        <w:rPr>
          <w:rFonts w:cstheme="minorHAnsi"/>
          <w:b/>
        </w:rPr>
      </w:pPr>
      <w:r w:rsidRPr="00EA664B">
        <w:rPr>
          <w:rFonts w:cstheme="minorHAnsi"/>
        </w:rPr>
        <w:t>With the survivor’s consent, the GM Operator shall, within the shortest timeframe possible, refer the survivor to the relevant GBV service provider</w:t>
      </w:r>
      <w:r w:rsidRPr="00EA664B">
        <w:rPr>
          <w:rStyle w:val="FootnoteReference"/>
          <w:rFonts w:cstheme="minorHAnsi"/>
        </w:rPr>
        <w:footnoteReference w:id="42"/>
      </w:r>
      <w:r w:rsidRPr="00EA664B">
        <w:rPr>
          <w:rFonts w:cstheme="minorHAnsi"/>
        </w:rPr>
        <w:t xml:space="preserve"> for any specific service the survivor may need and want in accordance with pre-established and confidential referral procedures.</w:t>
      </w:r>
      <w:r w:rsidRPr="00EA664B">
        <w:rPr>
          <w:rStyle w:val="FootnoteReference"/>
          <w:rFonts w:cstheme="minorHAnsi"/>
        </w:rPr>
        <w:footnoteReference w:id="43"/>
      </w:r>
      <w:r w:rsidRPr="00EA664B">
        <w:rPr>
          <w:rFonts w:cstheme="minorHAnsi"/>
        </w:rPr>
        <w:t xml:space="preserve">  These services may include legal,</w:t>
      </w:r>
      <w:r w:rsidRPr="00EA664B">
        <w:rPr>
          <w:rStyle w:val="FootnoteReference"/>
          <w:rFonts w:cstheme="minorHAnsi"/>
        </w:rPr>
        <w:footnoteReference w:id="44"/>
      </w:r>
      <w:r w:rsidRPr="00EA664B">
        <w:rPr>
          <w:rFonts w:cstheme="minorHAnsi"/>
        </w:rPr>
        <w:t xml:space="preserve"> psychosocial, medical care, safety and security-related support, and economic empowerment opportunities.</w:t>
      </w:r>
      <w:r w:rsidRPr="00EA664B">
        <w:rPr>
          <w:rStyle w:val="FootnoteReference"/>
          <w:rFonts w:cstheme="minorHAnsi"/>
        </w:rPr>
        <w:footnoteReference w:id="45"/>
      </w:r>
    </w:p>
    <w:p w14:paraId="1E7790B9" w14:textId="77777777" w:rsidR="004B7216" w:rsidRPr="00EA664B" w:rsidRDefault="004B7216" w:rsidP="001E5E14">
      <w:pPr>
        <w:pStyle w:val="ListParagraph"/>
        <w:spacing w:after="0"/>
        <w:ind w:left="360"/>
        <w:jc w:val="both"/>
        <w:rPr>
          <w:rFonts w:cstheme="minorHAnsi"/>
          <w:b/>
        </w:rPr>
      </w:pPr>
    </w:p>
    <w:p w14:paraId="6BF7C8BE" w14:textId="5984449E" w:rsidR="004B7216" w:rsidRPr="00EA664B" w:rsidRDefault="004B7216" w:rsidP="00D47B5F">
      <w:pPr>
        <w:pStyle w:val="ListParagraph"/>
        <w:numPr>
          <w:ilvl w:val="2"/>
          <w:numId w:val="22"/>
        </w:numPr>
        <w:spacing w:after="0" w:line="259" w:lineRule="auto"/>
        <w:jc w:val="both"/>
        <w:rPr>
          <w:rFonts w:cstheme="minorHAnsi"/>
          <w:b/>
        </w:rPr>
      </w:pPr>
      <w:r w:rsidRPr="00EA664B">
        <w:rPr>
          <w:rFonts w:cstheme="minorHAnsi"/>
        </w:rPr>
        <w:t xml:space="preserve">The GM Operator shall, within 24 hours of receiving the allegation, inform the </w:t>
      </w:r>
      <w:r w:rsidR="000F5868" w:rsidRPr="00EA664B">
        <w:rPr>
          <w:rFonts w:cstheme="minorHAnsi"/>
        </w:rPr>
        <w:t>PMU</w:t>
      </w:r>
      <w:r w:rsidRPr="00EA664B">
        <w:rPr>
          <w:rFonts w:cstheme="minorHAnsi"/>
        </w:rPr>
        <w:t xml:space="preserve"> of the SEA/SH incident,</w:t>
      </w:r>
      <w:r w:rsidRPr="00EA664B">
        <w:rPr>
          <w:rStyle w:val="FootnoteReference"/>
          <w:rFonts w:cstheme="minorHAnsi"/>
        </w:rPr>
        <w:footnoteReference w:id="46"/>
      </w:r>
      <w:r w:rsidRPr="00EA664B">
        <w:rPr>
          <w:rFonts w:cstheme="minorHAnsi"/>
        </w:rPr>
        <w:t xml:space="preserve">  copying the World Bank,</w:t>
      </w:r>
      <w:r w:rsidRPr="00EA664B">
        <w:rPr>
          <w:rStyle w:val="FootnoteReference"/>
          <w:rFonts w:cstheme="minorHAnsi"/>
        </w:rPr>
        <w:footnoteReference w:id="47"/>
      </w:r>
      <w:r w:rsidRPr="00EA664B">
        <w:rPr>
          <w:rFonts w:cstheme="minorHAnsi"/>
        </w:rPr>
        <w:t xml:space="preserve"> by sending an anonymized summary of allegation based on pre-established information sharing protocols. The GM Operator shall ensure that the information collected regarding the complainant and allegations respects the principles of confidentiality, anonymity, and consent.</w:t>
      </w:r>
      <w:r w:rsidRPr="00EA664B">
        <w:rPr>
          <w:rStyle w:val="FootnoteReference"/>
          <w:rFonts w:cstheme="minorHAnsi"/>
        </w:rPr>
        <w:footnoteReference w:id="48"/>
      </w:r>
      <w:r w:rsidRPr="00EA664B">
        <w:rPr>
          <w:rFonts w:cstheme="minorHAnsi"/>
        </w:rPr>
        <w:t xml:space="preserve"> Elements to be reported should only include: (i) the age and sex of survivor;  (ii) the type of alleged incident (as reported); (iii) whether the alleged perpetrator is employed by the project; and (iv) whether the survivor was referred to a service provider.</w:t>
      </w:r>
    </w:p>
    <w:p w14:paraId="1BDD226D" w14:textId="77777777" w:rsidR="004B7216" w:rsidRPr="00EA664B" w:rsidRDefault="004B7216" w:rsidP="001E5E14">
      <w:pPr>
        <w:pStyle w:val="ListParagraph"/>
        <w:spacing w:after="0"/>
        <w:ind w:left="360"/>
        <w:jc w:val="both"/>
        <w:rPr>
          <w:rFonts w:cstheme="minorHAnsi"/>
          <w:b/>
        </w:rPr>
      </w:pPr>
    </w:p>
    <w:p w14:paraId="0D7E7DC0" w14:textId="77777777" w:rsidR="004B7216" w:rsidRPr="00EA664B" w:rsidRDefault="004B7216" w:rsidP="00D47B5F">
      <w:pPr>
        <w:pStyle w:val="ListParagraph"/>
        <w:numPr>
          <w:ilvl w:val="1"/>
          <w:numId w:val="22"/>
        </w:numPr>
        <w:spacing w:after="160" w:line="259" w:lineRule="auto"/>
        <w:jc w:val="both"/>
        <w:rPr>
          <w:rFonts w:cstheme="minorHAnsi"/>
          <w:b/>
        </w:rPr>
      </w:pPr>
      <w:r w:rsidRPr="00EA664B">
        <w:rPr>
          <w:rFonts w:cstheme="minorHAnsi"/>
          <w:b/>
        </w:rPr>
        <w:t>FACT ANALYSIS</w:t>
      </w:r>
    </w:p>
    <w:p w14:paraId="48AAF389" w14:textId="77777777" w:rsidR="004B7216" w:rsidRPr="00EA664B" w:rsidRDefault="004B7216" w:rsidP="001E5E14">
      <w:pPr>
        <w:ind w:left="360"/>
        <w:jc w:val="both"/>
        <w:rPr>
          <w:rFonts w:cstheme="minorHAnsi"/>
        </w:rPr>
      </w:pPr>
      <w:r w:rsidRPr="00EA664B">
        <w:rPr>
          <w:rFonts w:cstheme="minorHAnsi"/>
        </w:rPr>
        <w:t>If the survivor wishes to pursue disciplinary action in addition to the referral to services provided, the GM Operator shall refer the case to the SEA/SH Committee to analyze the facts of the allegation by determining whether: (i) the allegation falls within the definition of SEA/SH; and (ii)the alleged perpetrator is an individual associated with a World Bank-financed project.  If the SEA/SH Committee confirms these two elements, it shall refer the allegation to the employer, who shall then be responsible for investigating the allegations.</w:t>
      </w:r>
      <w:r w:rsidRPr="00EA664B">
        <w:rPr>
          <w:rStyle w:val="FootnoteReference"/>
          <w:rFonts w:cstheme="minorHAnsi"/>
        </w:rPr>
        <w:footnoteReference w:id="49"/>
      </w:r>
      <w:r w:rsidRPr="00EA664B">
        <w:rPr>
          <w:rFonts w:cstheme="minorHAnsi"/>
        </w:rPr>
        <w:t xml:space="preserve">   If national law requires it, the SEA/SH Committee may be obliged to refer the complaint to the local authorities for further investigation and eventual criminal prosecution. The survivor should be made aware of legal obligations of reporting certain incidents before disclosing the complaint, again consistent with the principle of consent. In all cases when there is no mandatory reporting, referral to local authorities should be done exclusively with the survivor’s consent.</w:t>
      </w:r>
    </w:p>
    <w:p w14:paraId="614D9EDE" w14:textId="77777777" w:rsidR="004B7216" w:rsidRPr="00EA664B" w:rsidRDefault="004B7216" w:rsidP="00D47B5F">
      <w:pPr>
        <w:pStyle w:val="ListParagraph"/>
        <w:numPr>
          <w:ilvl w:val="1"/>
          <w:numId w:val="22"/>
        </w:numPr>
        <w:spacing w:after="160" w:line="259" w:lineRule="auto"/>
        <w:jc w:val="both"/>
        <w:rPr>
          <w:rFonts w:cstheme="minorHAnsi"/>
          <w:b/>
        </w:rPr>
      </w:pPr>
      <w:r w:rsidRPr="00EA664B">
        <w:rPr>
          <w:rFonts w:cstheme="minorHAnsi"/>
          <w:b/>
        </w:rPr>
        <w:t>MONITOR AND EVALUATE</w:t>
      </w:r>
    </w:p>
    <w:p w14:paraId="79D48B27" w14:textId="42493671" w:rsidR="004B7216" w:rsidRPr="00EA664B" w:rsidRDefault="004B7216" w:rsidP="001E5E14">
      <w:pPr>
        <w:ind w:left="360"/>
        <w:jc w:val="both"/>
        <w:rPr>
          <w:rFonts w:cstheme="minorHAnsi"/>
        </w:rPr>
      </w:pPr>
      <w:r w:rsidRPr="00EA664B">
        <w:rPr>
          <w:rFonts w:cstheme="minorHAnsi"/>
        </w:rPr>
        <w:t xml:space="preserve">The GM Operator shall compile relevant data about SEA/SH allegations in accordance with the principles of safety and confidentiality. The GM Operator shall issue regular reports to the </w:t>
      </w:r>
      <w:r w:rsidR="000F5868" w:rsidRPr="00EA664B">
        <w:rPr>
          <w:rFonts w:cstheme="minorHAnsi"/>
        </w:rPr>
        <w:t>PMU</w:t>
      </w:r>
      <w:r w:rsidRPr="00EA664B">
        <w:rPr>
          <w:rFonts w:cstheme="minorHAnsi"/>
        </w:rPr>
        <w:t xml:space="preserve"> and the World Bank, containing basic information on the types of SEA/SH allegations, the number of the allegations related to a World Bank-financed project, and the age and sex of the survivor to enable them to track grievances. </w:t>
      </w:r>
    </w:p>
    <w:p w14:paraId="69EB5592" w14:textId="77777777" w:rsidR="004B7216" w:rsidRPr="00EA664B" w:rsidRDefault="004B7216" w:rsidP="00D47B5F">
      <w:pPr>
        <w:pStyle w:val="ListParagraph"/>
        <w:numPr>
          <w:ilvl w:val="1"/>
          <w:numId w:val="22"/>
        </w:numPr>
        <w:spacing w:after="160" w:line="259" w:lineRule="auto"/>
        <w:jc w:val="both"/>
        <w:rPr>
          <w:rFonts w:cstheme="minorHAnsi"/>
          <w:b/>
        </w:rPr>
      </w:pPr>
      <w:r w:rsidRPr="00EA664B">
        <w:rPr>
          <w:rFonts w:cstheme="minorHAnsi"/>
          <w:b/>
        </w:rPr>
        <w:t>PROVIDE FEEDBACK</w:t>
      </w:r>
    </w:p>
    <w:p w14:paraId="043EAC5E" w14:textId="77777777" w:rsidR="004B7216" w:rsidRPr="00EA664B" w:rsidRDefault="004B7216" w:rsidP="001E5E14">
      <w:pPr>
        <w:ind w:left="360"/>
        <w:jc w:val="both"/>
        <w:rPr>
          <w:rFonts w:cstheme="minorHAnsi"/>
        </w:rPr>
      </w:pPr>
      <w:r w:rsidRPr="00EA664B">
        <w:rPr>
          <w:rFonts w:cstheme="minorHAnsi"/>
        </w:rPr>
        <w:t>If the survivor wishes to pursue disciplinary action, the GM Operator shall provide feedback to the survivor on the receipt and reporting of the allegation. The GM Operator shall also inform the survivor when the matter has been referred to the employer for disciplinary action. Survivors may also prefer to go directly to the employer themselves or through their legal representative after having consulted with referral services.</w:t>
      </w:r>
    </w:p>
    <w:p w14:paraId="73673BF5" w14:textId="77777777" w:rsidR="004B7216" w:rsidRPr="00EA664B" w:rsidRDefault="004B7216" w:rsidP="00D47B5F">
      <w:pPr>
        <w:pStyle w:val="ListParagraph"/>
        <w:numPr>
          <w:ilvl w:val="1"/>
          <w:numId w:val="22"/>
        </w:numPr>
        <w:spacing w:after="160" w:line="259" w:lineRule="auto"/>
        <w:jc w:val="both"/>
        <w:rPr>
          <w:rFonts w:cstheme="minorHAnsi"/>
          <w:b/>
        </w:rPr>
      </w:pPr>
      <w:r w:rsidRPr="00EA664B">
        <w:rPr>
          <w:rFonts w:cstheme="minorHAnsi"/>
          <w:b/>
        </w:rPr>
        <w:t>CLOSURE OF PROCESS</w:t>
      </w:r>
    </w:p>
    <w:p w14:paraId="5A740D7B" w14:textId="77777777" w:rsidR="004B7216" w:rsidRPr="00EA664B" w:rsidRDefault="004B7216" w:rsidP="001E5E14">
      <w:pPr>
        <w:pStyle w:val="ListParagraph"/>
        <w:ind w:left="360"/>
        <w:jc w:val="both"/>
        <w:rPr>
          <w:rFonts w:cstheme="minorHAnsi"/>
          <w:b/>
        </w:rPr>
      </w:pPr>
    </w:p>
    <w:p w14:paraId="3135FBAE" w14:textId="77777777" w:rsidR="004B7216" w:rsidRPr="00EA664B" w:rsidRDefault="004B7216" w:rsidP="00D47B5F">
      <w:pPr>
        <w:pStyle w:val="ListParagraph"/>
        <w:numPr>
          <w:ilvl w:val="2"/>
          <w:numId w:val="22"/>
        </w:numPr>
        <w:spacing w:after="160" w:line="259" w:lineRule="auto"/>
        <w:jc w:val="both"/>
        <w:rPr>
          <w:rFonts w:cstheme="minorHAnsi"/>
        </w:rPr>
      </w:pPr>
      <w:r w:rsidRPr="00EA664B">
        <w:rPr>
          <w:rFonts w:cstheme="minorHAnsi"/>
        </w:rPr>
        <w:t>If the survivor does not wish that disciplinary action be pursued by the employer, and has not pursued legal action independently, the process is closed after the referral to services has been provided.</w:t>
      </w:r>
    </w:p>
    <w:p w14:paraId="7F050D6F" w14:textId="77777777" w:rsidR="004B7216" w:rsidRPr="00EA664B" w:rsidRDefault="004B7216" w:rsidP="001E5E14">
      <w:pPr>
        <w:pStyle w:val="ListParagraph"/>
        <w:ind w:left="360"/>
        <w:jc w:val="both"/>
        <w:rPr>
          <w:rFonts w:cstheme="minorHAnsi"/>
        </w:rPr>
      </w:pPr>
    </w:p>
    <w:p w14:paraId="7FE1699C" w14:textId="77777777" w:rsidR="004B7216" w:rsidRPr="00EA664B" w:rsidRDefault="004B7216" w:rsidP="00D47B5F">
      <w:pPr>
        <w:pStyle w:val="ListParagraph"/>
        <w:numPr>
          <w:ilvl w:val="2"/>
          <w:numId w:val="22"/>
        </w:numPr>
        <w:spacing w:after="160" w:line="259" w:lineRule="auto"/>
        <w:jc w:val="both"/>
        <w:rPr>
          <w:rFonts w:cstheme="minorHAnsi"/>
        </w:rPr>
      </w:pPr>
      <w:r w:rsidRPr="00EA664B">
        <w:rPr>
          <w:rFonts w:cstheme="minorHAnsi"/>
        </w:rPr>
        <w:t>In cases where the survivor seeks disciplinary action to be pursued by the employer or where the survivor pursues independent legal action,</w:t>
      </w:r>
      <w:r w:rsidRPr="00EA664B">
        <w:rPr>
          <w:rStyle w:val="FootnoteReference"/>
          <w:rFonts w:cstheme="minorHAnsi"/>
        </w:rPr>
        <w:footnoteReference w:id="50"/>
      </w:r>
      <w:r w:rsidRPr="00EA664B">
        <w:rPr>
          <w:rFonts w:cstheme="minorHAnsi"/>
        </w:rPr>
        <w:t xml:space="preserve"> the process is closed in the SEA/SH GM once that disciplinary or legal action has been initiated.</w:t>
      </w:r>
      <w:r w:rsidRPr="00EA664B">
        <w:rPr>
          <w:rStyle w:val="FootnoteReference"/>
          <w:rFonts w:cstheme="minorHAnsi"/>
        </w:rPr>
        <w:footnoteReference w:id="51"/>
      </w:r>
      <w:r w:rsidRPr="00EA664B">
        <w:rPr>
          <w:rFonts w:cstheme="minorHAnsi"/>
        </w:rPr>
        <w:t xml:space="preserve"> The GM’s tracking records should show the results of the referral and the chosen follow-up action (</w:t>
      </w:r>
      <w:r w:rsidRPr="00EA664B">
        <w:rPr>
          <w:rFonts w:cstheme="minorHAnsi"/>
          <w:i/>
        </w:rPr>
        <w:t>i.e.,</w:t>
      </w:r>
      <w:r w:rsidRPr="00EA664B">
        <w:rPr>
          <w:rFonts w:cstheme="minorHAnsi"/>
        </w:rPr>
        <w:t xml:space="preserve"> employment sanction or judicial verdict). Should the survivor seek further assistance from the SEA/SH GM, the survivor may return to the GM.</w:t>
      </w:r>
    </w:p>
    <w:p w14:paraId="059D837B" w14:textId="77777777" w:rsidR="004B7216" w:rsidRPr="00EA664B" w:rsidRDefault="004B7216" w:rsidP="001E5E14">
      <w:pPr>
        <w:pStyle w:val="ListParagraph"/>
        <w:ind w:left="360"/>
        <w:jc w:val="both"/>
        <w:rPr>
          <w:rFonts w:cstheme="minorHAnsi"/>
        </w:rPr>
      </w:pPr>
    </w:p>
    <w:p w14:paraId="06C9B844" w14:textId="77777777" w:rsidR="004B7216" w:rsidRPr="00EA664B" w:rsidRDefault="004B7216" w:rsidP="00D47B5F">
      <w:pPr>
        <w:pStyle w:val="ListParagraph"/>
        <w:numPr>
          <w:ilvl w:val="2"/>
          <w:numId w:val="22"/>
        </w:numPr>
        <w:spacing w:after="160" w:line="259" w:lineRule="auto"/>
        <w:jc w:val="both"/>
        <w:rPr>
          <w:rFonts w:cstheme="minorHAnsi"/>
        </w:rPr>
      </w:pPr>
      <w:r w:rsidRPr="00EA664B">
        <w:rPr>
          <w:rFonts w:cstheme="minorHAnsi"/>
        </w:rPr>
        <w:t>All SEA/SH survivors who come forward before the project’s closing date should be referred immediately to the GBV service provider for health, psychosocial and legal support. If a project is likely to close with SEA/SH cases still open, appropriate arrangements should be made with the GBV service provider, prior to closing the project, to ensure there are adequate resources to support the survivor for an appropriate time after the project has closed.  Since funding cannot be provided by the project after the closing date, other funding arrangements shall be made (Borrower, other projects within the portfolio that may have aligned objectives and budget flexibility, extension of the closing date).</w:t>
      </w:r>
      <w:r w:rsidRPr="00EA664B">
        <w:rPr>
          <w:rStyle w:val="FootnoteReference"/>
          <w:rFonts w:cstheme="minorHAnsi"/>
        </w:rPr>
        <w:footnoteReference w:id="52"/>
      </w:r>
    </w:p>
    <w:p w14:paraId="03AEAD1F" w14:textId="77777777" w:rsidR="004B7216" w:rsidRPr="00EA664B" w:rsidRDefault="004B7216" w:rsidP="001E5E14">
      <w:pPr>
        <w:pStyle w:val="ListParagraph"/>
        <w:ind w:left="360"/>
        <w:jc w:val="both"/>
        <w:rPr>
          <w:rFonts w:cstheme="minorHAnsi"/>
        </w:rPr>
      </w:pPr>
    </w:p>
    <w:p w14:paraId="5F343C60" w14:textId="77777777" w:rsidR="004B7216" w:rsidRPr="00EA664B" w:rsidRDefault="004B7216" w:rsidP="00D47B5F">
      <w:pPr>
        <w:pStyle w:val="ListParagraph"/>
        <w:numPr>
          <w:ilvl w:val="0"/>
          <w:numId w:val="22"/>
        </w:numPr>
        <w:spacing w:after="160" w:line="259" w:lineRule="auto"/>
        <w:jc w:val="both"/>
        <w:rPr>
          <w:rFonts w:cstheme="minorHAnsi"/>
          <w:b/>
          <w:u w:val="single"/>
        </w:rPr>
      </w:pPr>
      <w:r w:rsidRPr="00EA664B">
        <w:rPr>
          <w:rFonts w:cstheme="minorHAnsi"/>
          <w:b/>
          <w:u w:val="single"/>
        </w:rPr>
        <w:t>KEY DEFINITIONS</w:t>
      </w:r>
    </w:p>
    <w:p w14:paraId="71FD1EF7" w14:textId="77777777" w:rsidR="004B7216" w:rsidRPr="00EA664B" w:rsidRDefault="004B7216" w:rsidP="001E5E14">
      <w:pPr>
        <w:jc w:val="both"/>
        <w:rPr>
          <w:rFonts w:cstheme="minorHAnsi"/>
          <w:bCs/>
          <w:i/>
          <w:iCs/>
        </w:rPr>
      </w:pPr>
      <w:r w:rsidRPr="00EA664B">
        <w:rPr>
          <w:rFonts w:cstheme="minorHAnsi"/>
          <w:bCs/>
          <w:i/>
          <w:iCs/>
        </w:rPr>
        <w:t>The definitions of all relevant terms can be found in the Interim Technical Note “Grievance Mechanism for Sexual Exploitation and Abuse in World Bank-Financed Projects” dated April 2020 and the Good Practice Note “Addressing Sexual Exploitation and Abuse and Sexual Harassment (SEA/SH) in Investment Project Financing Involving Major Civil Works” dated February 2020. This section includes definitions of a select number of terms that are relevant to the context of these ToR, as well as a number of additional terms introduced in these TORs.</w:t>
      </w:r>
    </w:p>
    <w:p w14:paraId="1699DFBF" w14:textId="77777777" w:rsidR="004B7216" w:rsidRPr="00EA664B" w:rsidRDefault="004B7216" w:rsidP="001E5E14">
      <w:pPr>
        <w:jc w:val="both"/>
        <w:rPr>
          <w:rFonts w:cstheme="minorHAnsi"/>
        </w:rPr>
      </w:pPr>
      <w:r w:rsidRPr="00EA664B">
        <w:rPr>
          <w:rFonts w:cstheme="minorHAnsi"/>
          <w:b/>
        </w:rPr>
        <w:t xml:space="preserve">Child: </w:t>
      </w:r>
      <w:r w:rsidRPr="00EA664B">
        <w:rPr>
          <w:rFonts w:cstheme="minorHAnsi"/>
        </w:rPr>
        <w:t>refers to a person under the age of 18,</w:t>
      </w:r>
      <w:r w:rsidRPr="00EA664B">
        <w:rPr>
          <w:rStyle w:val="FootnoteReference"/>
          <w:rFonts w:cstheme="minorHAnsi"/>
        </w:rPr>
        <w:footnoteReference w:id="53"/>
      </w:r>
      <w:r w:rsidRPr="00EA664B">
        <w:rPr>
          <w:rFonts w:cstheme="minorHAnsi"/>
        </w:rPr>
        <w:t xml:space="preserve"> and allegations of SEA/SH by or on behalf of a child shall be treated with additional safeguards to protect the child.</w:t>
      </w:r>
    </w:p>
    <w:p w14:paraId="28295929" w14:textId="77777777" w:rsidR="004B7216" w:rsidRPr="00EA664B" w:rsidRDefault="004B7216" w:rsidP="001E5E14">
      <w:pPr>
        <w:jc w:val="both"/>
        <w:rPr>
          <w:rFonts w:cstheme="minorHAnsi"/>
        </w:rPr>
      </w:pPr>
      <w:r w:rsidRPr="00EA664B">
        <w:rPr>
          <w:rFonts w:cstheme="minorHAnsi"/>
          <w:b/>
        </w:rPr>
        <w:t xml:space="preserve">Complainant: </w:t>
      </w:r>
      <w:r w:rsidRPr="00EA664B">
        <w:rPr>
          <w:rFonts w:cstheme="minorHAnsi"/>
        </w:rPr>
        <w:t>A person who brings an allegation of SEA to the GM in accordance with established procedures, whether a SEA/SH survivor or another person who is aware of the wrongdoing.</w:t>
      </w:r>
    </w:p>
    <w:p w14:paraId="554E4B44" w14:textId="77777777" w:rsidR="004B7216" w:rsidRPr="00EA664B" w:rsidRDefault="004B7216" w:rsidP="001E5E14">
      <w:pPr>
        <w:jc w:val="both"/>
        <w:rPr>
          <w:rFonts w:cstheme="minorHAnsi"/>
        </w:rPr>
      </w:pPr>
      <w:r w:rsidRPr="00EA664B">
        <w:rPr>
          <w:rFonts w:cstheme="minorHAnsi"/>
          <w:b/>
          <w:bCs/>
        </w:rPr>
        <w:t xml:space="preserve">Consent </w:t>
      </w:r>
      <w:r w:rsidRPr="00EA664B">
        <w:rPr>
          <w:rFonts w:cstheme="minorHAnsi"/>
        </w:rPr>
        <w:t xml:space="preserve">must be informed, based on a clear appreciation and understanding of the facts, implications and future consequences of an action. In order to give consent, the individual concerned must have all relevant facts at the time consent is given and be able to evaluate and understand the consequences of an action. The individual also must be aware of and have the power to exercise the right to refuse to engage in an action and/or to not be coerced. There are instances where consent might not be possible due to age, cognitive impairments and/or physical, sensory, or developmental disabilities.  Consent may be withdrawn at any time, and the choice to withdraw consent must be respected. </w:t>
      </w:r>
    </w:p>
    <w:p w14:paraId="37AA5395" w14:textId="77777777" w:rsidR="004B7216" w:rsidRPr="00EA664B" w:rsidRDefault="004B7216" w:rsidP="001E5E14">
      <w:pPr>
        <w:jc w:val="both"/>
        <w:rPr>
          <w:rFonts w:cstheme="minorHAnsi"/>
          <w:b/>
          <w:bCs/>
        </w:rPr>
      </w:pPr>
      <w:r w:rsidRPr="00EA664B">
        <w:rPr>
          <w:rFonts w:cstheme="minorHAnsi"/>
          <w:b/>
          <w:bCs/>
        </w:rPr>
        <w:t xml:space="preserve">Gender-based violence (GBV): </w:t>
      </w:r>
      <w:r w:rsidRPr="00EA664B">
        <w:rPr>
          <w:rFonts w:cstheme="minorHAnsi"/>
        </w:rPr>
        <w:t>GBV is an umbrella term for any harmful act that is perpetrated against a person’s will and that is based on socially ascribed (</w:t>
      </w:r>
      <w:r w:rsidRPr="00EA664B">
        <w:rPr>
          <w:rFonts w:cstheme="minorHAnsi"/>
          <w:i/>
          <w:iCs/>
        </w:rPr>
        <w:t>i.e</w:t>
      </w:r>
      <w:r w:rsidRPr="00EA664B">
        <w:rPr>
          <w:rFonts w:cstheme="minorHAnsi"/>
        </w:rPr>
        <w:t>., gender) differences between males and females. It includes acts that inflict physical, sexual or mental harm or suffering, threats of such acts, coercion, and other deprivations of liberty. These acts can occur in public or in private.</w:t>
      </w:r>
      <w:r w:rsidRPr="00EA664B">
        <w:rPr>
          <w:rStyle w:val="FootnoteReference"/>
          <w:rFonts w:cstheme="minorHAnsi"/>
        </w:rPr>
        <w:footnoteReference w:id="54"/>
      </w:r>
    </w:p>
    <w:p w14:paraId="1C5559D7" w14:textId="0DBA6D1D" w:rsidR="004B7216" w:rsidRPr="00EA664B" w:rsidRDefault="004B7216" w:rsidP="001E5E14">
      <w:pPr>
        <w:jc w:val="both"/>
        <w:rPr>
          <w:rFonts w:cstheme="minorHAnsi"/>
        </w:rPr>
      </w:pPr>
      <w:r w:rsidRPr="00EA664B">
        <w:rPr>
          <w:rFonts w:cstheme="minorHAnsi"/>
          <w:b/>
        </w:rPr>
        <w:t xml:space="preserve">Individual associated with a World Bank project: </w:t>
      </w:r>
      <w:r w:rsidRPr="00EA664B">
        <w:rPr>
          <w:rFonts w:cstheme="minorHAnsi"/>
        </w:rPr>
        <w:t xml:space="preserve">Such individuals would include any worker hired with World Bank financing, consultants supervising the operation, consultants undertaking technical assistance activities or studies relating to the operation, security personnel hired to protect the project site, </w:t>
      </w:r>
      <w:r w:rsidR="000F5868" w:rsidRPr="00EA664B">
        <w:rPr>
          <w:rFonts w:cstheme="minorHAnsi"/>
        </w:rPr>
        <w:t>PMU</w:t>
      </w:r>
      <w:r w:rsidRPr="00EA664B">
        <w:rPr>
          <w:rFonts w:cstheme="minorHAnsi"/>
        </w:rPr>
        <w:t xml:space="preserve"> staff (whether financed by the Bank or not), contractors or consultants on the project whose contracts are financed by a co-financier, World Bank staff, or anyone to whom the project GBV requirements apply.</w:t>
      </w:r>
    </w:p>
    <w:p w14:paraId="1164575D" w14:textId="77777777" w:rsidR="004B7216" w:rsidRPr="00EA664B" w:rsidRDefault="004B7216" w:rsidP="001E5E14">
      <w:pPr>
        <w:jc w:val="both"/>
        <w:rPr>
          <w:rFonts w:cstheme="minorHAnsi"/>
          <w:b/>
          <w:bCs/>
        </w:rPr>
      </w:pPr>
      <w:r w:rsidRPr="00EA664B">
        <w:rPr>
          <w:rFonts w:cstheme="minorHAnsi"/>
          <w:b/>
          <w:bCs/>
        </w:rPr>
        <w:t xml:space="preserve">Sexual exploitation and abuse (SEA)  </w:t>
      </w:r>
    </w:p>
    <w:p w14:paraId="51783E7C" w14:textId="77777777" w:rsidR="004B7216" w:rsidRPr="00EA664B" w:rsidRDefault="004B7216" w:rsidP="00D47B5F">
      <w:pPr>
        <w:pStyle w:val="ListParagraph"/>
        <w:numPr>
          <w:ilvl w:val="0"/>
          <w:numId w:val="23"/>
        </w:numPr>
        <w:spacing w:after="160" w:line="259" w:lineRule="auto"/>
        <w:jc w:val="both"/>
        <w:rPr>
          <w:rFonts w:cstheme="minorHAnsi"/>
        </w:rPr>
      </w:pPr>
      <w:r w:rsidRPr="00EA664B">
        <w:rPr>
          <w:rFonts w:cstheme="minorHAnsi"/>
          <w:b/>
          <w:bCs/>
        </w:rPr>
        <w:t>Sexual exploitation:</w:t>
      </w:r>
      <w:r w:rsidRPr="00EA664B">
        <w:rPr>
          <w:rFonts w:cstheme="minorHAnsi"/>
        </w:rPr>
        <w:t xml:space="preserve"> any actual or attempted abuse of a position of vulnerability, differential power or trust for sexual purposes, including, but not limited to, profiting monetarily, socially or politically from the sexual exploitation of another.</w:t>
      </w:r>
      <w:r w:rsidRPr="00EA664B">
        <w:rPr>
          <w:rStyle w:val="FootnoteReference"/>
          <w:rFonts w:cstheme="minorHAnsi"/>
        </w:rPr>
        <w:footnoteReference w:id="55"/>
      </w:r>
    </w:p>
    <w:p w14:paraId="0D0201A1" w14:textId="77777777" w:rsidR="004B7216" w:rsidRPr="00EA664B" w:rsidRDefault="004B7216" w:rsidP="00D47B5F">
      <w:pPr>
        <w:pStyle w:val="ListParagraph"/>
        <w:numPr>
          <w:ilvl w:val="0"/>
          <w:numId w:val="23"/>
        </w:numPr>
        <w:spacing w:after="160" w:line="259" w:lineRule="auto"/>
        <w:jc w:val="both"/>
        <w:rPr>
          <w:rFonts w:cstheme="minorHAnsi"/>
        </w:rPr>
      </w:pPr>
      <w:r w:rsidRPr="00EA664B">
        <w:rPr>
          <w:rFonts w:cstheme="minorHAnsi"/>
          <w:b/>
          <w:bCs/>
        </w:rPr>
        <w:t>Sexual abuse:</w:t>
      </w:r>
      <w:r w:rsidRPr="00EA664B">
        <w:rPr>
          <w:rFonts w:cstheme="minorHAnsi"/>
        </w:rPr>
        <w:t xml:space="preserve"> actual or threatened physical intrusion of a sexual nature, whether by force or under unequal or coercive conditions.</w:t>
      </w:r>
      <w:r w:rsidRPr="00EA664B">
        <w:rPr>
          <w:rStyle w:val="FootnoteReference"/>
          <w:rFonts w:cstheme="minorHAnsi"/>
        </w:rPr>
        <w:footnoteReference w:id="56"/>
      </w:r>
    </w:p>
    <w:p w14:paraId="21052427" w14:textId="77777777" w:rsidR="004B7216" w:rsidRPr="00EA664B" w:rsidRDefault="004B7216" w:rsidP="001E5E14">
      <w:pPr>
        <w:jc w:val="both"/>
        <w:rPr>
          <w:rFonts w:cstheme="minorHAnsi"/>
          <w:b/>
          <w:bCs/>
        </w:rPr>
      </w:pPr>
      <w:r w:rsidRPr="00EA664B">
        <w:rPr>
          <w:rFonts w:cstheme="minorHAnsi"/>
          <w:b/>
          <w:bCs/>
        </w:rPr>
        <w:t xml:space="preserve">Sexual harassment (SH): </w:t>
      </w:r>
      <w:r w:rsidRPr="00EA664B">
        <w:rPr>
          <w:rFonts w:cstheme="minorHAnsi"/>
        </w:rPr>
        <w:t>Any unwelcome sexual advances, request for sexual favors, and other verbal or physical conduct of a sexual nature.</w:t>
      </w:r>
      <w:r w:rsidRPr="00EA664B">
        <w:rPr>
          <w:rStyle w:val="FootnoteReference"/>
          <w:rFonts w:cstheme="minorHAnsi"/>
        </w:rPr>
        <w:footnoteReference w:id="57"/>
      </w:r>
    </w:p>
    <w:p w14:paraId="5D48BB84" w14:textId="77777777" w:rsidR="004B7216" w:rsidRPr="00EA664B" w:rsidRDefault="004B7216" w:rsidP="001E5E14">
      <w:pPr>
        <w:jc w:val="both"/>
        <w:rPr>
          <w:rFonts w:cstheme="minorHAnsi"/>
        </w:rPr>
      </w:pPr>
      <w:r w:rsidRPr="00EA664B">
        <w:rPr>
          <w:rFonts w:cstheme="minorHAnsi"/>
          <w:b/>
        </w:rPr>
        <w:t>Survivor:</w:t>
      </w:r>
      <w:r w:rsidRPr="00EA664B">
        <w:rPr>
          <w:rFonts w:cstheme="minorHAnsi"/>
        </w:rPr>
        <w:t xml:space="preserve"> A survivor is a person who has experienced the SEA/SH incident in the context of this SEA/SH GM.</w:t>
      </w:r>
      <w:r w:rsidRPr="00EA664B">
        <w:rPr>
          <w:rStyle w:val="FootnoteReference"/>
          <w:rFonts w:cstheme="minorHAnsi"/>
        </w:rPr>
        <w:footnoteReference w:id="58"/>
      </w:r>
    </w:p>
    <w:p w14:paraId="2D793331" w14:textId="03AC839E" w:rsidR="00A05BD0" w:rsidRPr="00A05BD0" w:rsidRDefault="00A05BD0" w:rsidP="002A435C">
      <w:pPr>
        <w:rPr>
          <w:rFonts w:cstheme="minorHAnsi"/>
        </w:rPr>
      </w:pPr>
      <w:r>
        <w:rPr>
          <w:rFonts w:cstheme="minorHAnsi"/>
          <w:b/>
          <w:u w:val="single"/>
        </w:rPr>
        <w:br w:type="page"/>
      </w:r>
      <w:r w:rsidR="004B7216" w:rsidRPr="00EA664B">
        <w:rPr>
          <w:rFonts w:cstheme="minorHAnsi"/>
          <w:b/>
          <w:u w:val="single"/>
        </w:rPr>
        <w:t>Options for Designing a SEA/SH GM</w:t>
      </w:r>
    </w:p>
    <w:p w14:paraId="452395C0" w14:textId="235FCE47" w:rsidR="004B7216" w:rsidRPr="00EA664B" w:rsidRDefault="004B7216" w:rsidP="001E5E14">
      <w:pPr>
        <w:pStyle w:val="ListParagraph"/>
        <w:ind w:left="0"/>
        <w:jc w:val="both"/>
        <w:rPr>
          <w:rFonts w:cstheme="minorHAnsi"/>
          <w:b/>
          <w:sz w:val="20"/>
          <w:szCs w:val="20"/>
        </w:rPr>
      </w:pPr>
      <w:r w:rsidRPr="00EA664B">
        <w:rPr>
          <w:rFonts w:cstheme="minorHAnsi"/>
          <w:b/>
          <w:sz w:val="20"/>
          <w:szCs w:val="20"/>
          <w:u w:val="single"/>
        </w:rPr>
        <w:t>Model 1:</w:t>
      </w:r>
      <w:r w:rsidRPr="00EA664B">
        <w:rPr>
          <w:rFonts w:cstheme="minorHAnsi"/>
          <w:b/>
          <w:sz w:val="20"/>
          <w:szCs w:val="20"/>
        </w:rPr>
        <w:t xml:space="preserve"> Adapt the overall project grievance mechanism to allow for the uptake of SEA/SH allegations</w:t>
      </w:r>
    </w:p>
    <w:p w14:paraId="0134CD42" w14:textId="77777777" w:rsidR="004B7216" w:rsidRPr="00EA664B" w:rsidRDefault="004B7216" w:rsidP="001E5E14">
      <w:pPr>
        <w:pStyle w:val="ListParagraph"/>
        <w:ind w:left="0"/>
        <w:jc w:val="both"/>
        <w:rPr>
          <w:rFonts w:cstheme="minorHAnsi"/>
          <w:b/>
        </w:rPr>
      </w:pPr>
      <w:r>
        <w:rPr>
          <w:noProof/>
        </w:rPr>
        <w:drawing>
          <wp:inline distT="0" distB="0" distL="0" distR="0" wp14:anchorId="1E6DFDC8" wp14:editId="2FBE5DAB">
            <wp:extent cx="6315478" cy="3276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67">
                      <a:extLst>
                        <a:ext uri="{28A0092B-C50C-407E-A947-70E740481C1C}">
                          <a14:useLocalDpi xmlns:a14="http://schemas.microsoft.com/office/drawing/2010/main" val="0"/>
                        </a:ext>
                      </a:extLst>
                    </a:blip>
                    <a:stretch>
                      <a:fillRect/>
                    </a:stretch>
                  </pic:blipFill>
                  <pic:spPr>
                    <a:xfrm>
                      <a:off x="0" y="0"/>
                      <a:ext cx="6315478" cy="3276600"/>
                    </a:xfrm>
                    <a:prstGeom prst="rect">
                      <a:avLst/>
                    </a:prstGeom>
                  </pic:spPr>
                </pic:pic>
              </a:graphicData>
            </a:graphic>
          </wp:inline>
        </w:drawing>
      </w:r>
    </w:p>
    <w:p w14:paraId="61B2FCAB" w14:textId="77777777" w:rsidR="008475EC" w:rsidRPr="00EA664B" w:rsidRDefault="008475EC" w:rsidP="001E5E14">
      <w:pPr>
        <w:pStyle w:val="ListParagraph"/>
        <w:ind w:left="0"/>
        <w:jc w:val="both"/>
        <w:rPr>
          <w:rFonts w:cstheme="minorHAnsi"/>
          <w:b/>
        </w:rPr>
      </w:pPr>
    </w:p>
    <w:p w14:paraId="2A9425F5" w14:textId="77777777" w:rsidR="004B7216" w:rsidRPr="00EA664B" w:rsidRDefault="004B7216" w:rsidP="001E5E14">
      <w:pPr>
        <w:pStyle w:val="ListParagraph"/>
        <w:ind w:left="0"/>
        <w:jc w:val="both"/>
        <w:rPr>
          <w:rFonts w:cstheme="minorHAnsi"/>
          <w:b/>
          <w:sz w:val="20"/>
          <w:szCs w:val="20"/>
        </w:rPr>
      </w:pPr>
      <w:r w:rsidRPr="00EA664B">
        <w:rPr>
          <w:rFonts w:cstheme="minorHAnsi"/>
          <w:b/>
          <w:sz w:val="20"/>
          <w:szCs w:val="20"/>
          <w:u w:val="single"/>
        </w:rPr>
        <w:t>Model 2:</w:t>
      </w:r>
      <w:r w:rsidRPr="00EA664B">
        <w:rPr>
          <w:rFonts w:cstheme="minorHAnsi"/>
          <w:b/>
          <w:sz w:val="20"/>
          <w:szCs w:val="20"/>
        </w:rPr>
        <w:t xml:space="preserve"> Link the project grievance mechanism to an existing intermediary (</w:t>
      </w:r>
      <w:r w:rsidRPr="00EA664B">
        <w:rPr>
          <w:rFonts w:cstheme="minorHAnsi"/>
          <w:b/>
          <w:i/>
          <w:sz w:val="20"/>
          <w:szCs w:val="20"/>
        </w:rPr>
        <w:t>e.g.</w:t>
      </w:r>
      <w:r w:rsidRPr="00EA664B">
        <w:rPr>
          <w:rFonts w:cstheme="minorHAnsi"/>
          <w:b/>
          <w:sz w:val="20"/>
          <w:szCs w:val="20"/>
        </w:rPr>
        <w:t xml:space="preserve"> a government actor in a given sector or a non-governmental organization with GBV expertise) </w:t>
      </w:r>
    </w:p>
    <w:p w14:paraId="1080F449" w14:textId="77777777" w:rsidR="004B7216" w:rsidRPr="00EA664B" w:rsidRDefault="004B7216" w:rsidP="001E5E14">
      <w:pPr>
        <w:pStyle w:val="ListParagraph"/>
        <w:ind w:left="0"/>
        <w:jc w:val="both"/>
        <w:rPr>
          <w:rFonts w:cstheme="minorHAnsi"/>
          <w:b/>
        </w:rPr>
      </w:pPr>
      <w:r>
        <w:rPr>
          <w:noProof/>
        </w:rPr>
        <w:drawing>
          <wp:inline distT="0" distB="0" distL="0" distR="0" wp14:anchorId="2DFF1FD4" wp14:editId="18759B20">
            <wp:extent cx="6488816" cy="34671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68">
                      <a:extLst>
                        <a:ext uri="{28A0092B-C50C-407E-A947-70E740481C1C}">
                          <a14:useLocalDpi xmlns:a14="http://schemas.microsoft.com/office/drawing/2010/main" val="0"/>
                        </a:ext>
                      </a:extLst>
                    </a:blip>
                    <a:stretch>
                      <a:fillRect/>
                    </a:stretch>
                  </pic:blipFill>
                  <pic:spPr>
                    <a:xfrm>
                      <a:off x="0" y="0"/>
                      <a:ext cx="6488816" cy="3467100"/>
                    </a:xfrm>
                    <a:prstGeom prst="rect">
                      <a:avLst/>
                    </a:prstGeom>
                  </pic:spPr>
                </pic:pic>
              </a:graphicData>
            </a:graphic>
          </wp:inline>
        </w:drawing>
      </w:r>
    </w:p>
    <w:p w14:paraId="3E28448D" w14:textId="77B7E33A" w:rsidR="004B7216" w:rsidRDefault="004B7216" w:rsidP="001E5E14">
      <w:pPr>
        <w:pStyle w:val="ListParagraph"/>
        <w:ind w:left="0"/>
        <w:jc w:val="both"/>
        <w:rPr>
          <w:rFonts w:cstheme="minorHAnsi"/>
          <w:b/>
          <w:sz w:val="20"/>
          <w:szCs w:val="20"/>
        </w:rPr>
      </w:pPr>
    </w:p>
    <w:p w14:paraId="64951D1B" w14:textId="478A8A85" w:rsidR="003A3A86" w:rsidRDefault="003A3A86" w:rsidP="001E5E14">
      <w:pPr>
        <w:pStyle w:val="ListParagraph"/>
        <w:ind w:left="0"/>
        <w:jc w:val="both"/>
        <w:rPr>
          <w:rFonts w:cstheme="minorHAnsi"/>
          <w:b/>
          <w:sz w:val="20"/>
          <w:szCs w:val="20"/>
        </w:rPr>
      </w:pPr>
    </w:p>
    <w:p w14:paraId="28F0F7DE" w14:textId="57383758" w:rsidR="003A3A86" w:rsidRDefault="003A3A86" w:rsidP="001E5E14">
      <w:pPr>
        <w:pStyle w:val="ListParagraph"/>
        <w:ind w:left="0"/>
        <w:jc w:val="both"/>
        <w:rPr>
          <w:rFonts w:cstheme="minorHAnsi"/>
          <w:b/>
          <w:sz w:val="20"/>
          <w:szCs w:val="20"/>
        </w:rPr>
      </w:pPr>
    </w:p>
    <w:p w14:paraId="22B011C6" w14:textId="77777777" w:rsidR="001E4E65" w:rsidRPr="00EA664B" w:rsidRDefault="001E4E65" w:rsidP="001E5E14">
      <w:pPr>
        <w:pStyle w:val="ListParagraph"/>
        <w:ind w:left="0"/>
        <w:jc w:val="both"/>
        <w:rPr>
          <w:rFonts w:cstheme="minorHAnsi"/>
          <w:b/>
          <w:sz w:val="20"/>
          <w:szCs w:val="20"/>
        </w:rPr>
      </w:pPr>
    </w:p>
    <w:p w14:paraId="29DA9942" w14:textId="77777777" w:rsidR="004B7216" w:rsidRPr="00EA664B" w:rsidRDefault="004B7216" w:rsidP="001E5E14">
      <w:pPr>
        <w:pStyle w:val="ListParagraph"/>
        <w:ind w:left="0"/>
        <w:jc w:val="both"/>
        <w:rPr>
          <w:rFonts w:cstheme="minorHAnsi"/>
          <w:b/>
          <w:sz w:val="20"/>
          <w:szCs w:val="20"/>
        </w:rPr>
      </w:pPr>
      <w:r w:rsidRPr="00EA664B">
        <w:rPr>
          <w:rFonts w:cstheme="minorHAnsi"/>
          <w:b/>
          <w:sz w:val="20"/>
          <w:szCs w:val="20"/>
          <w:u w:val="single"/>
        </w:rPr>
        <w:t>Model 3:</w:t>
      </w:r>
      <w:r w:rsidRPr="00EA664B">
        <w:rPr>
          <w:rFonts w:cstheme="minorHAnsi"/>
          <w:b/>
          <w:sz w:val="20"/>
          <w:szCs w:val="20"/>
        </w:rPr>
        <w:t xml:space="preserve"> Outsource SEA/SH allegation management to a third party (in most cases a non-governmental organization)</w:t>
      </w:r>
    </w:p>
    <w:p w14:paraId="24107783" w14:textId="0C41EB4A" w:rsidR="00744E57" w:rsidRDefault="004A60A6" w:rsidP="002A435C">
      <w:pPr>
        <w:spacing w:line="240" w:lineRule="auto"/>
        <w:jc w:val="both"/>
      </w:pPr>
      <w:r>
        <w:rPr>
          <w:noProof/>
        </w:rPr>
        <w:drawing>
          <wp:inline distT="0" distB="0" distL="0" distR="0" wp14:anchorId="32AA58FD" wp14:editId="6951F72F">
            <wp:extent cx="5943600" cy="33429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69">
                      <a:extLst>
                        <a:ext uri="{28A0092B-C50C-407E-A947-70E740481C1C}">
                          <a14:useLocalDpi xmlns:a14="http://schemas.microsoft.com/office/drawing/2010/main" val="0"/>
                        </a:ext>
                      </a:extLst>
                    </a:blip>
                    <a:stretch>
                      <a:fillRect/>
                    </a:stretch>
                  </pic:blipFill>
                  <pic:spPr>
                    <a:xfrm>
                      <a:off x="0" y="0"/>
                      <a:ext cx="5943600" cy="3342954"/>
                    </a:xfrm>
                    <a:prstGeom prst="rect">
                      <a:avLst/>
                    </a:prstGeom>
                  </pic:spPr>
                </pic:pic>
              </a:graphicData>
            </a:graphic>
          </wp:inline>
        </w:drawing>
      </w:r>
      <w:r>
        <w:br w:type="page"/>
      </w:r>
    </w:p>
    <w:p w14:paraId="6E5C8284" w14:textId="77777777" w:rsidR="00923D02" w:rsidRPr="00EA664B" w:rsidRDefault="00923D02" w:rsidP="001E5E14">
      <w:pPr>
        <w:tabs>
          <w:tab w:val="left" w:pos="1515"/>
        </w:tabs>
        <w:jc w:val="both"/>
        <w:rPr>
          <w:rFonts w:cstheme="minorHAnsi"/>
        </w:rPr>
        <w:sectPr w:rsidR="00923D02" w:rsidRPr="00EA664B" w:rsidSect="002A435C">
          <w:headerReference w:type="default" r:id="rId70"/>
          <w:pgSz w:w="12240" w:h="15840"/>
          <w:pgMar w:top="720" w:right="720" w:bottom="720" w:left="720" w:header="720" w:footer="720" w:gutter="0"/>
          <w:cols w:space="720"/>
          <w:docGrid w:linePitch="360"/>
        </w:sectPr>
      </w:pPr>
    </w:p>
    <w:p w14:paraId="4867F265" w14:textId="2970E3EF" w:rsidR="00B21489" w:rsidRPr="00EA664B" w:rsidRDefault="00B21489" w:rsidP="00B21489">
      <w:pPr>
        <w:pStyle w:val="head2"/>
        <w:numPr>
          <w:ilvl w:val="0"/>
          <w:numId w:val="0"/>
        </w:numPr>
        <w:jc w:val="both"/>
        <w:outlineLvl w:val="1"/>
        <w:rPr>
          <w:rFonts w:asciiTheme="minorHAnsi" w:hAnsiTheme="minorHAnsi" w:cstheme="minorHAnsi"/>
        </w:rPr>
      </w:pPr>
      <w:bookmarkStart w:id="110" w:name="_Toc44985831"/>
      <w:bookmarkStart w:id="111" w:name="_Toc70118343"/>
      <w:r w:rsidRPr="00EA664B">
        <w:rPr>
          <w:rFonts w:asciiTheme="minorHAnsi" w:hAnsiTheme="minorHAnsi" w:cstheme="minorHAnsi"/>
        </w:rPr>
        <w:t xml:space="preserve">Annex </w:t>
      </w:r>
      <w:r w:rsidR="001375A4">
        <w:rPr>
          <w:rFonts w:asciiTheme="minorHAnsi" w:hAnsiTheme="minorHAnsi" w:cstheme="minorHAnsi"/>
        </w:rPr>
        <w:t>I</w:t>
      </w:r>
      <w:r w:rsidRPr="00EA664B">
        <w:rPr>
          <w:rFonts w:asciiTheme="minorHAnsi" w:hAnsiTheme="minorHAnsi" w:cstheme="minorHAnsi"/>
        </w:rPr>
        <w:t>V: Project Procurement List</w:t>
      </w:r>
      <w:bookmarkEnd w:id="110"/>
      <w:bookmarkEnd w:id="111"/>
      <w:r w:rsidRPr="00EA664B">
        <w:rPr>
          <w:rFonts w:asciiTheme="minorHAnsi" w:hAnsiTheme="minorHAnsi" w:cstheme="minorHAnsi"/>
        </w:rPr>
        <w:t xml:space="preserve"> </w:t>
      </w:r>
    </w:p>
    <w:p w14:paraId="27E4238F" w14:textId="56CAD838" w:rsidR="00E07ECC" w:rsidRPr="00EA664B" w:rsidRDefault="00B21489" w:rsidP="00B21489">
      <w:pPr>
        <w:spacing w:after="0" w:line="240" w:lineRule="auto"/>
        <w:ind w:firstLine="720"/>
        <w:rPr>
          <w:rFonts w:cstheme="minorHAnsi"/>
          <w:bCs/>
        </w:rPr>
      </w:pPr>
      <w:r w:rsidRPr="00EA664B">
        <w:rPr>
          <w:rFonts w:cstheme="minorHAnsi"/>
          <w:b/>
          <w:bCs/>
        </w:rPr>
        <w:t xml:space="preserve"> </w:t>
      </w:r>
      <w:r w:rsidR="00E07ECC" w:rsidRPr="00EA664B">
        <w:rPr>
          <w:rFonts w:cstheme="minorHAnsi"/>
          <w:b/>
          <w:bCs/>
        </w:rPr>
        <w:t>List Electro-Medical Equipment</w:t>
      </w:r>
    </w:p>
    <w:tbl>
      <w:tblPr>
        <w:tblW w:w="10399" w:type="dxa"/>
        <w:jc w:val="center"/>
        <w:tblLook w:val="04A0" w:firstRow="1" w:lastRow="0" w:firstColumn="1" w:lastColumn="0" w:noHBand="0" w:noVBand="1"/>
      </w:tblPr>
      <w:tblGrid>
        <w:gridCol w:w="1255"/>
        <w:gridCol w:w="1410"/>
        <w:gridCol w:w="1906"/>
        <w:gridCol w:w="4805"/>
        <w:gridCol w:w="1023"/>
      </w:tblGrid>
      <w:tr w:rsidR="00E07ECC" w:rsidRPr="00EA664B" w14:paraId="4FDDB4FE" w14:textId="77777777" w:rsidTr="002A435C">
        <w:trPr>
          <w:cantSplit/>
          <w:trHeight w:val="383"/>
          <w:tblHeader/>
          <w:jc w:val="center"/>
        </w:trPr>
        <w:tc>
          <w:tcPr>
            <w:tcW w:w="1255" w:type="dxa"/>
            <w:tcBorders>
              <w:top w:val="single" w:sz="4" w:space="0" w:color="auto"/>
              <w:left w:val="single" w:sz="4" w:space="0" w:color="auto"/>
              <w:bottom w:val="single" w:sz="8" w:space="0" w:color="auto"/>
              <w:right w:val="single" w:sz="4" w:space="0" w:color="auto"/>
            </w:tcBorders>
            <w:shd w:val="clear" w:color="auto" w:fill="BFBFBF" w:themeFill="background1" w:themeFillShade="BF"/>
            <w:vAlign w:val="center"/>
            <w:hideMark/>
          </w:tcPr>
          <w:p w14:paraId="7634DDF7" w14:textId="77777777" w:rsidR="00E07ECC" w:rsidRPr="00EA664B" w:rsidRDefault="00E07ECC">
            <w:pPr>
              <w:spacing w:after="0" w:line="240" w:lineRule="auto"/>
              <w:jc w:val="center"/>
              <w:rPr>
                <w:rFonts w:eastAsia="Times New Roman" w:cstheme="minorHAnsi"/>
                <w:b/>
                <w:bCs/>
                <w:color w:val="000000"/>
                <w:sz w:val="20"/>
                <w:szCs w:val="20"/>
              </w:rPr>
            </w:pPr>
            <w:bookmarkStart w:id="112" w:name="_Hlk50499739"/>
            <w:r w:rsidRPr="00EA664B">
              <w:rPr>
                <w:rFonts w:eastAsia="Times New Roman" w:cstheme="minorHAnsi"/>
                <w:b/>
                <w:bCs/>
                <w:color w:val="000000"/>
                <w:sz w:val="20"/>
                <w:szCs w:val="20"/>
              </w:rPr>
              <w:t>Medical area</w:t>
            </w:r>
          </w:p>
        </w:tc>
        <w:tc>
          <w:tcPr>
            <w:tcW w:w="1410" w:type="dxa"/>
            <w:tcBorders>
              <w:top w:val="single" w:sz="4" w:space="0" w:color="auto"/>
              <w:left w:val="nil"/>
              <w:bottom w:val="single" w:sz="8" w:space="0" w:color="auto"/>
              <w:right w:val="single" w:sz="4" w:space="0" w:color="auto"/>
            </w:tcBorders>
            <w:shd w:val="clear" w:color="auto" w:fill="BFBFBF" w:themeFill="background1" w:themeFillShade="BF"/>
            <w:vAlign w:val="center"/>
            <w:hideMark/>
          </w:tcPr>
          <w:p w14:paraId="653455B3" w14:textId="77777777" w:rsidR="00E07ECC" w:rsidRPr="00EA664B" w:rsidRDefault="00E07ECC">
            <w:pPr>
              <w:spacing w:after="0" w:line="240" w:lineRule="auto"/>
              <w:jc w:val="center"/>
              <w:rPr>
                <w:rFonts w:eastAsia="Times New Roman" w:cstheme="minorHAnsi"/>
                <w:b/>
                <w:bCs/>
                <w:color w:val="000000"/>
                <w:sz w:val="20"/>
                <w:szCs w:val="20"/>
              </w:rPr>
            </w:pPr>
            <w:r w:rsidRPr="00EA664B">
              <w:rPr>
                <w:rFonts w:eastAsia="Times New Roman" w:cstheme="minorHAnsi"/>
                <w:b/>
                <w:bCs/>
                <w:color w:val="000000"/>
                <w:sz w:val="20"/>
                <w:szCs w:val="20"/>
              </w:rPr>
              <w:t>Type</w:t>
            </w:r>
          </w:p>
        </w:tc>
        <w:tc>
          <w:tcPr>
            <w:tcW w:w="1906" w:type="dxa"/>
            <w:tcBorders>
              <w:top w:val="single" w:sz="4" w:space="0" w:color="auto"/>
              <w:left w:val="nil"/>
              <w:bottom w:val="single" w:sz="8" w:space="0" w:color="auto"/>
              <w:right w:val="single" w:sz="4" w:space="0" w:color="auto"/>
            </w:tcBorders>
            <w:shd w:val="clear" w:color="auto" w:fill="BFBFBF" w:themeFill="background1" w:themeFillShade="BF"/>
            <w:vAlign w:val="center"/>
            <w:hideMark/>
          </w:tcPr>
          <w:p w14:paraId="23C88F5E" w14:textId="77777777" w:rsidR="00E07ECC" w:rsidRPr="00EA664B" w:rsidRDefault="00E07ECC">
            <w:pPr>
              <w:spacing w:after="0" w:line="240" w:lineRule="auto"/>
              <w:jc w:val="center"/>
              <w:rPr>
                <w:rFonts w:eastAsia="Times New Roman" w:cstheme="minorHAnsi"/>
                <w:b/>
                <w:bCs/>
                <w:color w:val="000000"/>
                <w:sz w:val="20"/>
                <w:szCs w:val="20"/>
              </w:rPr>
            </w:pPr>
            <w:r w:rsidRPr="00EA664B">
              <w:rPr>
                <w:rFonts w:eastAsia="Times New Roman" w:cstheme="minorHAnsi"/>
                <w:b/>
                <w:bCs/>
                <w:color w:val="000000"/>
                <w:sz w:val="20"/>
                <w:szCs w:val="20"/>
              </w:rPr>
              <w:t>Code</w:t>
            </w:r>
          </w:p>
        </w:tc>
        <w:tc>
          <w:tcPr>
            <w:tcW w:w="4805" w:type="dxa"/>
            <w:tcBorders>
              <w:top w:val="single" w:sz="4" w:space="0" w:color="auto"/>
              <w:left w:val="nil"/>
              <w:bottom w:val="single" w:sz="8" w:space="0" w:color="auto"/>
              <w:right w:val="single" w:sz="4" w:space="0" w:color="auto"/>
            </w:tcBorders>
            <w:shd w:val="clear" w:color="auto" w:fill="BFBFBF" w:themeFill="background1" w:themeFillShade="BF"/>
            <w:vAlign w:val="center"/>
            <w:hideMark/>
          </w:tcPr>
          <w:p w14:paraId="6030CCBB" w14:textId="77777777" w:rsidR="00E07ECC" w:rsidRPr="00EA664B" w:rsidRDefault="00E07ECC">
            <w:pPr>
              <w:spacing w:after="0" w:line="240" w:lineRule="auto"/>
              <w:jc w:val="center"/>
              <w:rPr>
                <w:rFonts w:eastAsia="Times New Roman" w:cstheme="minorHAnsi"/>
                <w:b/>
                <w:bCs/>
                <w:color w:val="000000"/>
                <w:sz w:val="20"/>
                <w:szCs w:val="20"/>
              </w:rPr>
            </w:pPr>
            <w:r w:rsidRPr="00EA664B">
              <w:rPr>
                <w:rFonts w:eastAsia="Times New Roman" w:cstheme="minorHAnsi"/>
                <w:b/>
                <w:bCs/>
                <w:color w:val="000000"/>
                <w:sz w:val="20"/>
                <w:szCs w:val="20"/>
              </w:rPr>
              <w:t>Description</w:t>
            </w:r>
          </w:p>
        </w:tc>
        <w:tc>
          <w:tcPr>
            <w:tcW w:w="1023" w:type="dxa"/>
            <w:tcBorders>
              <w:top w:val="single" w:sz="4" w:space="0" w:color="auto"/>
              <w:left w:val="nil"/>
              <w:bottom w:val="single" w:sz="8" w:space="0" w:color="auto"/>
              <w:right w:val="single" w:sz="4" w:space="0" w:color="auto"/>
            </w:tcBorders>
            <w:shd w:val="clear" w:color="auto" w:fill="BFBFBF" w:themeFill="background1" w:themeFillShade="BF"/>
            <w:vAlign w:val="center"/>
            <w:hideMark/>
          </w:tcPr>
          <w:p w14:paraId="4B2B1BFE" w14:textId="77777777" w:rsidR="00E07ECC" w:rsidRPr="00EA664B" w:rsidRDefault="00E07ECC">
            <w:pPr>
              <w:spacing w:after="0" w:line="240" w:lineRule="auto"/>
              <w:jc w:val="center"/>
              <w:rPr>
                <w:rFonts w:eastAsia="Times New Roman" w:cstheme="minorHAnsi"/>
                <w:b/>
                <w:bCs/>
                <w:color w:val="000000"/>
                <w:sz w:val="20"/>
                <w:szCs w:val="20"/>
              </w:rPr>
            </w:pPr>
            <w:r w:rsidRPr="00EA664B">
              <w:rPr>
                <w:rFonts w:eastAsia="Times New Roman" w:cstheme="minorHAnsi"/>
                <w:b/>
                <w:bCs/>
                <w:color w:val="000000"/>
                <w:sz w:val="20"/>
                <w:szCs w:val="20"/>
              </w:rPr>
              <w:t>Total</w:t>
            </w:r>
            <w:r w:rsidRPr="00EA664B">
              <w:rPr>
                <w:rFonts w:eastAsia="Times New Roman" w:cstheme="minorHAnsi"/>
                <w:b/>
                <w:bCs/>
                <w:color w:val="000000"/>
                <w:sz w:val="20"/>
                <w:szCs w:val="20"/>
              </w:rPr>
              <w:br/>
              <w:t>Quantity</w:t>
            </w:r>
          </w:p>
        </w:tc>
      </w:tr>
      <w:tr w:rsidR="00E07ECC" w:rsidRPr="00EA664B" w14:paraId="757D6394" w14:textId="77777777" w:rsidTr="00454DA4">
        <w:trPr>
          <w:cantSplit/>
          <w:trHeight w:val="270"/>
          <w:jc w:val="center"/>
        </w:trPr>
        <w:tc>
          <w:tcPr>
            <w:tcW w:w="1255" w:type="dxa"/>
            <w:tcBorders>
              <w:top w:val="single" w:sz="8" w:space="0" w:color="auto"/>
              <w:left w:val="single" w:sz="8" w:space="0" w:color="auto"/>
              <w:bottom w:val="single" w:sz="4" w:space="0" w:color="auto"/>
              <w:right w:val="single" w:sz="4" w:space="0" w:color="auto"/>
            </w:tcBorders>
            <w:shd w:val="clear" w:color="auto" w:fill="FFFFFF" w:themeFill="background1"/>
            <w:noWrap/>
            <w:hideMark/>
          </w:tcPr>
          <w:p w14:paraId="07754653"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Severe</w:t>
            </w:r>
          </w:p>
        </w:tc>
        <w:tc>
          <w:tcPr>
            <w:tcW w:w="1410" w:type="dxa"/>
            <w:tcBorders>
              <w:top w:val="single" w:sz="8" w:space="0" w:color="auto"/>
              <w:left w:val="nil"/>
              <w:bottom w:val="single" w:sz="4" w:space="0" w:color="auto"/>
              <w:right w:val="single" w:sz="4" w:space="0" w:color="auto"/>
            </w:tcBorders>
            <w:shd w:val="clear" w:color="auto" w:fill="FFFFFF" w:themeFill="background1"/>
            <w:noWrap/>
            <w:hideMark/>
          </w:tcPr>
          <w:p w14:paraId="39178DA8"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Equipment</w:t>
            </w:r>
          </w:p>
        </w:tc>
        <w:tc>
          <w:tcPr>
            <w:tcW w:w="1906" w:type="dxa"/>
            <w:tcBorders>
              <w:top w:val="single" w:sz="8" w:space="0" w:color="auto"/>
              <w:left w:val="nil"/>
              <w:bottom w:val="single" w:sz="4" w:space="0" w:color="auto"/>
              <w:right w:val="single" w:sz="4" w:space="0" w:color="auto"/>
            </w:tcBorders>
            <w:shd w:val="clear" w:color="auto" w:fill="FFFFFF" w:themeFill="background1"/>
            <w:noWrap/>
            <w:hideMark/>
          </w:tcPr>
          <w:p w14:paraId="57A24603" w14:textId="77777777" w:rsidR="00E07ECC" w:rsidRPr="00EA664B" w:rsidRDefault="00E07ECC">
            <w:pPr>
              <w:spacing w:after="0" w:line="240" w:lineRule="auto"/>
              <w:rPr>
                <w:rFonts w:eastAsia="Times New Roman" w:cstheme="minorHAnsi"/>
                <w:sz w:val="20"/>
                <w:szCs w:val="20"/>
              </w:rPr>
            </w:pPr>
            <w:r w:rsidRPr="00EA664B">
              <w:rPr>
                <w:rFonts w:eastAsia="Times New Roman" w:cstheme="minorHAnsi"/>
                <w:sz w:val="20"/>
                <w:szCs w:val="20"/>
              </w:rPr>
              <w:t>YEMDMONE3----A1</w:t>
            </w:r>
          </w:p>
        </w:tc>
        <w:tc>
          <w:tcPr>
            <w:tcW w:w="4805" w:type="dxa"/>
            <w:tcBorders>
              <w:top w:val="single" w:sz="8" w:space="0" w:color="auto"/>
              <w:left w:val="nil"/>
              <w:bottom w:val="single" w:sz="4" w:space="0" w:color="auto"/>
              <w:right w:val="single" w:sz="4" w:space="0" w:color="auto"/>
            </w:tcBorders>
            <w:shd w:val="clear" w:color="auto" w:fill="FFFFFF" w:themeFill="background1"/>
            <w:noWrap/>
            <w:hideMark/>
          </w:tcPr>
          <w:p w14:paraId="0764D515" w14:textId="77777777" w:rsidR="00E07ECC" w:rsidRPr="00EA664B" w:rsidRDefault="00E07ECC">
            <w:pPr>
              <w:spacing w:after="0" w:line="240" w:lineRule="auto"/>
              <w:jc w:val="both"/>
              <w:rPr>
                <w:rFonts w:eastAsia="Times New Roman" w:cstheme="minorHAnsi"/>
                <w:sz w:val="20"/>
                <w:szCs w:val="20"/>
              </w:rPr>
            </w:pPr>
            <w:r w:rsidRPr="00EA664B">
              <w:rPr>
                <w:rFonts w:eastAsia="Times New Roman" w:cstheme="minorHAnsi"/>
                <w:sz w:val="20"/>
                <w:szCs w:val="20"/>
              </w:rPr>
              <w:t>MONITOR PATIENT, NIBP, w/o ECG (Dinamap Carescape V100), battery, trolley, +acc.</w:t>
            </w:r>
          </w:p>
        </w:tc>
        <w:tc>
          <w:tcPr>
            <w:tcW w:w="1023"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424F4100"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395</w:t>
            </w:r>
          </w:p>
        </w:tc>
      </w:tr>
      <w:tr w:rsidR="00E07ECC" w:rsidRPr="00EA664B" w14:paraId="1E2142EB" w14:textId="77777777" w:rsidTr="00454DA4">
        <w:trPr>
          <w:cantSplit/>
          <w:trHeight w:val="270"/>
          <w:jc w:val="center"/>
        </w:trPr>
        <w:tc>
          <w:tcPr>
            <w:tcW w:w="1255" w:type="dxa"/>
            <w:tcBorders>
              <w:top w:val="nil"/>
              <w:left w:val="single" w:sz="8" w:space="0" w:color="auto"/>
              <w:bottom w:val="single" w:sz="4" w:space="0" w:color="auto"/>
              <w:right w:val="single" w:sz="4" w:space="0" w:color="auto"/>
            </w:tcBorders>
            <w:shd w:val="clear" w:color="auto" w:fill="FFFFFF" w:themeFill="background1"/>
            <w:noWrap/>
            <w:hideMark/>
          </w:tcPr>
          <w:p w14:paraId="66622903"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Severe</w:t>
            </w:r>
          </w:p>
        </w:tc>
        <w:tc>
          <w:tcPr>
            <w:tcW w:w="1410" w:type="dxa"/>
            <w:tcBorders>
              <w:top w:val="nil"/>
              <w:left w:val="nil"/>
              <w:bottom w:val="single" w:sz="4" w:space="0" w:color="auto"/>
              <w:right w:val="single" w:sz="4" w:space="0" w:color="auto"/>
            </w:tcBorders>
            <w:shd w:val="clear" w:color="auto" w:fill="FFFFFF" w:themeFill="background1"/>
            <w:noWrap/>
            <w:hideMark/>
          </w:tcPr>
          <w:p w14:paraId="5ECC48DB"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Accessories</w:t>
            </w:r>
          </w:p>
        </w:tc>
        <w:tc>
          <w:tcPr>
            <w:tcW w:w="1906" w:type="dxa"/>
            <w:tcBorders>
              <w:top w:val="nil"/>
              <w:left w:val="nil"/>
              <w:bottom w:val="single" w:sz="4" w:space="0" w:color="auto"/>
              <w:right w:val="single" w:sz="4" w:space="0" w:color="auto"/>
            </w:tcBorders>
            <w:shd w:val="clear" w:color="auto" w:fill="FFFFFF" w:themeFill="background1"/>
            <w:noWrap/>
            <w:hideMark/>
          </w:tcPr>
          <w:p w14:paraId="5E13E18F" w14:textId="77777777" w:rsidR="00E07ECC" w:rsidRPr="00EA664B" w:rsidRDefault="00E07ECC">
            <w:pPr>
              <w:spacing w:after="0" w:line="240" w:lineRule="auto"/>
              <w:rPr>
                <w:rFonts w:eastAsia="Times New Roman" w:cstheme="minorHAnsi"/>
                <w:sz w:val="20"/>
                <w:szCs w:val="20"/>
              </w:rPr>
            </w:pPr>
            <w:r w:rsidRPr="00EA664B">
              <w:rPr>
                <w:rFonts w:eastAsia="Times New Roman" w:cstheme="minorHAnsi"/>
                <w:sz w:val="20"/>
                <w:szCs w:val="20"/>
              </w:rPr>
              <w:t>YEMDMONA301--A1</w:t>
            </w:r>
          </w:p>
        </w:tc>
        <w:tc>
          <w:tcPr>
            <w:tcW w:w="4805" w:type="dxa"/>
            <w:tcBorders>
              <w:top w:val="nil"/>
              <w:left w:val="nil"/>
              <w:bottom w:val="single" w:sz="4" w:space="0" w:color="auto"/>
              <w:right w:val="single" w:sz="4" w:space="0" w:color="auto"/>
            </w:tcBorders>
            <w:shd w:val="clear" w:color="auto" w:fill="FFFFFF" w:themeFill="background1"/>
            <w:noWrap/>
            <w:hideMark/>
          </w:tcPr>
          <w:p w14:paraId="3BC10949" w14:textId="77777777" w:rsidR="00E07ECC" w:rsidRPr="00EA664B" w:rsidRDefault="00E07ECC">
            <w:pPr>
              <w:spacing w:after="0" w:line="240" w:lineRule="auto"/>
              <w:jc w:val="both"/>
              <w:rPr>
                <w:rFonts w:eastAsia="Times New Roman" w:cstheme="minorHAnsi"/>
                <w:sz w:val="20"/>
                <w:szCs w:val="20"/>
              </w:rPr>
            </w:pPr>
            <w:r w:rsidRPr="00EA664B">
              <w:rPr>
                <w:rFonts w:eastAsia="Times New Roman" w:cstheme="minorHAnsi"/>
                <w:sz w:val="20"/>
                <w:szCs w:val="20"/>
              </w:rPr>
              <w:t>(monitor Procare B40/Dinamap) CUFF ADULT M, navy 23-33cm 002203</w:t>
            </w:r>
          </w:p>
        </w:tc>
        <w:tc>
          <w:tcPr>
            <w:tcW w:w="1023"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778E034B"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395</w:t>
            </w:r>
          </w:p>
        </w:tc>
      </w:tr>
      <w:tr w:rsidR="00E07ECC" w:rsidRPr="00EA664B" w14:paraId="7CDF563C" w14:textId="77777777" w:rsidTr="00454DA4">
        <w:trPr>
          <w:cantSplit/>
          <w:trHeight w:val="270"/>
          <w:jc w:val="center"/>
        </w:trPr>
        <w:tc>
          <w:tcPr>
            <w:tcW w:w="1255" w:type="dxa"/>
            <w:tcBorders>
              <w:top w:val="nil"/>
              <w:left w:val="single" w:sz="8" w:space="0" w:color="auto"/>
              <w:bottom w:val="single" w:sz="4" w:space="0" w:color="auto"/>
              <w:right w:val="single" w:sz="4" w:space="0" w:color="auto"/>
            </w:tcBorders>
            <w:shd w:val="clear" w:color="auto" w:fill="FFFFFF" w:themeFill="background1"/>
            <w:noWrap/>
            <w:hideMark/>
          </w:tcPr>
          <w:p w14:paraId="7D10EFC8"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Severe</w:t>
            </w:r>
          </w:p>
        </w:tc>
        <w:tc>
          <w:tcPr>
            <w:tcW w:w="1410" w:type="dxa"/>
            <w:tcBorders>
              <w:top w:val="nil"/>
              <w:left w:val="nil"/>
              <w:bottom w:val="single" w:sz="4" w:space="0" w:color="auto"/>
              <w:right w:val="single" w:sz="4" w:space="0" w:color="auto"/>
            </w:tcBorders>
            <w:shd w:val="clear" w:color="auto" w:fill="FFFFFF" w:themeFill="background1"/>
            <w:noWrap/>
            <w:hideMark/>
          </w:tcPr>
          <w:p w14:paraId="0DCBD7A0"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Accessories</w:t>
            </w:r>
          </w:p>
        </w:tc>
        <w:tc>
          <w:tcPr>
            <w:tcW w:w="1906" w:type="dxa"/>
            <w:tcBorders>
              <w:top w:val="nil"/>
              <w:left w:val="nil"/>
              <w:bottom w:val="single" w:sz="4" w:space="0" w:color="auto"/>
              <w:right w:val="single" w:sz="4" w:space="0" w:color="auto"/>
            </w:tcBorders>
            <w:shd w:val="clear" w:color="auto" w:fill="FFFFFF" w:themeFill="background1"/>
            <w:noWrap/>
            <w:hideMark/>
          </w:tcPr>
          <w:p w14:paraId="601BD44A" w14:textId="77777777" w:rsidR="00E07ECC" w:rsidRPr="00EA664B" w:rsidRDefault="00E07ECC">
            <w:pPr>
              <w:spacing w:after="0" w:line="240" w:lineRule="auto"/>
              <w:rPr>
                <w:rFonts w:eastAsia="Times New Roman" w:cstheme="minorHAnsi"/>
                <w:sz w:val="20"/>
                <w:szCs w:val="20"/>
              </w:rPr>
            </w:pPr>
            <w:r w:rsidRPr="00EA664B">
              <w:rPr>
                <w:rFonts w:eastAsia="Times New Roman" w:cstheme="minorHAnsi"/>
                <w:sz w:val="20"/>
                <w:szCs w:val="20"/>
              </w:rPr>
              <w:t>YEMDMONA302--A1</w:t>
            </w:r>
          </w:p>
        </w:tc>
        <w:tc>
          <w:tcPr>
            <w:tcW w:w="4805" w:type="dxa"/>
            <w:tcBorders>
              <w:top w:val="nil"/>
              <w:left w:val="nil"/>
              <w:bottom w:val="single" w:sz="4" w:space="0" w:color="auto"/>
              <w:right w:val="single" w:sz="4" w:space="0" w:color="auto"/>
            </w:tcBorders>
            <w:shd w:val="clear" w:color="auto" w:fill="FFFFFF" w:themeFill="background1"/>
            <w:noWrap/>
            <w:hideMark/>
          </w:tcPr>
          <w:p w14:paraId="26ABF972" w14:textId="77777777" w:rsidR="00E07ECC" w:rsidRPr="00EA664B" w:rsidRDefault="00E07ECC">
            <w:pPr>
              <w:spacing w:after="0" w:line="240" w:lineRule="auto"/>
              <w:jc w:val="both"/>
              <w:rPr>
                <w:rFonts w:eastAsia="Times New Roman" w:cstheme="minorHAnsi"/>
                <w:sz w:val="20"/>
                <w:szCs w:val="20"/>
              </w:rPr>
            </w:pPr>
            <w:r w:rsidRPr="00EA664B">
              <w:rPr>
                <w:rFonts w:eastAsia="Times New Roman" w:cstheme="minorHAnsi"/>
                <w:sz w:val="20"/>
                <w:szCs w:val="20"/>
              </w:rPr>
              <w:t>(monitor Procare B40/Dinamap) CUFF ADULT L, wine 31-40cm 002207</w:t>
            </w:r>
          </w:p>
        </w:tc>
        <w:tc>
          <w:tcPr>
            <w:tcW w:w="1023"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2E8D46BC"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395</w:t>
            </w:r>
          </w:p>
        </w:tc>
      </w:tr>
      <w:tr w:rsidR="00E07ECC" w:rsidRPr="00EA664B" w14:paraId="577A2967" w14:textId="77777777" w:rsidTr="00454DA4">
        <w:trPr>
          <w:cantSplit/>
          <w:trHeight w:val="270"/>
          <w:jc w:val="center"/>
        </w:trPr>
        <w:tc>
          <w:tcPr>
            <w:tcW w:w="1255" w:type="dxa"/>
            <w:tcBorders>
              <w:top w:val="nil"/>
              <w:left w:val="single" w:sz="8" w:space="0" w:color="auto"/>
              <w:bottom w:val="single" w:sz="4" w:space="0" w:color="auto"/>
              <w:right w:val="single" w:sz="4" w:space="0" w:color="auto"/>
            </w:tcBorders>
            <w:shd w:val="clear" w:color="auto" w:fill="FFFFFF" w:themeFill="background1"/>
            <w:noWrap/>
            <w:hideMark/>
          </w:tcPr>
          <w:p w14:paraId="1EFC47FD"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Severe</w:t>
            </w:r>
          </w:p>
        </w:tc>
        <w:tc>
          <w:tcPr>
            <w:tcW w:w="1410" w:type="dxa"/>
            <w:tcBorders>
              <w:top w:val="nil"/>
              <w:left w:val="nil"/>
              <w:bottom w:val="single" w:sz="4" w:space="0" w:color="auto"/>
              <w:right w:val="single" w:sz="4" w:space="0" w:color="auto"/>
            </w:tcBorders>
            <w:shd w:val="clear" w:color="auto" w:fill="FFFFFF" w:themeFill="background1"/>
            <w:noWrap/>
            <w:hideMark/>
          </w:tcPr>
          <w:p w14:paraId="4F62890E"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Accessories</w:t>
            </w:r>
          </w:p>
        </w:tc>
        <w:tc>
          <w:tcPr>
            <w:tcW w:w="1906" w:type="dxa"/>
            <w:tcBorders>
              <w:top w:val="nil"/>
              <w:left w:val="nil"/>
              <w:bottom w:val="single" w:sz="4" w:space="0" w:color="auto"/>
              <w:right w:val="single" w:sz="4" w:space="0" w:color="auto"/>
            </w:tcBorders>
            <w:shd w:val="clear" w:color="auto" w:fill="FFFFFF" w:themeFill="background1"/>
            <w:noWrap/>
            <w:hideMark/>
          </w:tcPr>
          <w:p w14:paraId="1230B741" w14:textId="77777777" w:rsidR="00E07ECC" w:rsidRPr="00EA664B" w:rsidRDefault="00E07ECC">
            <w:pPr>
              <w:spacing w:after="0" w:line="240" w:lineRule="auto"/>
              <w:rPr>
                <w:rFonts w:eastAsia="Times New Roman" w:cstheme="minorHAnsi"/>
                <w:sz w:val="20"/>
                <w:szCs w:val="20"/>
              </w:rPr>
            </w:pPr>
            <w:r w:rsidRPr="00EA664B">
              <w:rPr>
                <w:rFonts w:eastAsia="Times New Roman" w:cstheme="minorHAnsi"/>
                <w:sz w:val="20"/>
                <w:szCs w:val="20"/>
              </w:rPr>
              <w:t>YEMDMONA303--A1</w:t>
            </w:r>
          </w:p>
        </w:tc>
        <w:tc>
          <w:tcPr>
            <w:tcW w:w="4805" w:type="dxa"/>
            <w:tcBorders>
              <w:top w:val="nil"/>
              <w:left w:val="nil"/>
              <w:bottom w:val="single" w:sz="4" w:space="0" w:color="auto"/>
              <w:right w:val="single" w:sz="4" w:space="0" w:color="auto"/>
            </w:tcBorders>
            <w:shd w:val="clear" w:color="auto" w:fill="FFFFFF" w:themeFill="background1"/>
            <w:noWrap/>
            <w:hideMark/>
          </w:tcPr>
          <w:p w14:paraId="71F2F1EE" w14:textId="77777777" w:rsidR="00E07ECC" w:rsidRPr="00EA664B" w:rsidRDefault="00E07ECC">
            <w:pPr>
              <w:spacing w:after="0" w:line="240" w:lineRule="auto"/>
              <w:jc w:val="both"/>
              <w:rPr>
                <w:rFonts w:eastAsia="Times New Roman" w:cstheme="minorHAnsi"/>
                <w:sz w:val="20"/>
                <w:szCs w:val="20"/>
              </w:rPr>
            </w:pPr>
            <w:r w:rsidRPr="00EA664B">
              <w:rPr>
                <w:rFonts w:eastAsia="Times New Roman" w:cstheme="minorHAnsi"/>
                <w:sz w:val="20"/>
                <w:szCs w:val="20"/>
              </w:rPr>
              <w:t>(monitor Procare B40/Dinamap) CUFF CHILD, green 12-19cm 002201</w:t>
            </w:r>
          </w:p>
        </w:tc>
        <w:tc>
          <w:tcPr>
            <w:tcW w:w="1023"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103835F1"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395</w:t>
            </w:r>
          </w:p>
        </w:tc>
      </w:tr>
      <w:tr w:rsidR="00E07ECC" w:rsidRPr="00EA664B" w14:paraId="5851AB1E" w14:textId="77777777" w:rsidTr="00454DA4">
        <w:trPr>
          <w:cantSplit/>
          <w:trHeight w:val="270"/>
          <w:jc w:val="center"/>
        </w:trPr>
        <w:tc>
          <w:tcPr>
            <w:tcW w:w="1255" w:type="dxa"/>
            <w:tcBorders>
              <w:top w:val="nil"/>
              <w:left w:val="single" w:sz="8" w:space="0" w:color="auto"/>
              <w:bottom w:val="single" w:sz="4" w:space="0" w:color="auto"/>
              <w:right w:val="single" w:sz="4" w:space="0" w:color="auto"/>
            </w:tcBorders>
            <w:shd w:val="clear" w:color="auto" w:fill="FFFFFF" w:themeFill="background1"/>
            <w:noWrap/>
            <w:hideMark/>
          </w:tcPr>
          <w:p w14:paraId="04933FDE"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Severe</w:t>
            </w:r>
          </w:p>
        </w:tc>
        <w:tc>
          <w:tcPr>
            <w:tcW w:w="1410" w:type="dxa"/>
            <w:tcBorders>
              <w:top w:val="nil"/>
              <w:left w:val="nil"/>
              <w:bottom w:val="single" w:sz="4" w:space="0" w:color="auto"/>
              <w:right w:val="single" w:sz="4" w:space="0" w:color="auto"/>
            </w:tcBorders>
            <w:shd w:val="clear" w:color="auto" w:fill="FFFFFF" w:themeFill="background1"/>
            <w:noWrap/>
            <w:hideMark/>
          </w:tcPr>
          <w:p w14:paraId="2005ED42" w14:textId="77777777" w:rsidR="00E07ECC" w:rsidRPr="00EA664B" w:rsidRDefault="00E07ECC">
            <w:pPr>
              <w:autoSpaceDE w:val="0"/>
              <w:autoSpaceDN w:val="0"/>
              <w:adjustRightInd w:val="0"/>
              <w:spacing w:after="0" w:line="240" w:lineRule="auto"/>
              <w:jc w:val="center"/>
              <w:rPr>
                <w:rFonts w:eastAsia="Times New Roman" w:cstheme="minorHAnsi"/>
                <w:sz w:val="20"/>
                <w:szCs w:val="20"/>
              </w:rPr>
            </w:pPr>
            <w:r w:rsidRPr="00EA664B">
              <w:rPr>
                <w:rFonts w:eastAsia="Times New Roman" w:cstheme="minorHAnsi"/>
                <w:sz w:val="20"/>
                <w:szCs w:val="20"/>
              </w:rPr>
              <w:t>Accessories</w:t>
            </w:r>
          </w:p>
        </w:tc>
        <w:tc>
          <w:tcPr>
            <w:tcW w:w="1906" w:type="dxa"/>
            <w:tcBorders>
              <w:top w:val="nil"/>
              <w:left w:val="nil"/>
              <w:bottom w:val="single" w:sz="4" w:space="0" w:color="auto"/>
              <w:right w:val="single" w:sz="4" w:space="0" w:color="auto"/>
            </w:tcBorders>
            <w:shd w:val="clear" w:color="auto" w:fill="FFFFFF" w:themeFill="background1"/>
            <w:noWrap/>
            <w:hideMark/>
          </w:tcPr>
          <w:p w14:paraId="1E6BCD01" w14:textId="77777777" w:rsidR="00E07ECC" w:rsidRPr="00EA664B" w:rsidRDefault="00E07ECC">
            <w:pPr>
              <w:autoSpaceDE w:val="0"/>
              <w:autoSpaceDN w:val="0"/>
              <w:adjustRightInd w:val="0"/>
              <w:spacing w:after="0" w:line="240" w:lineRule="auto"/>
              <w:rPr>
                <w:rFonts w:eastAsia="Times New Roman" w:cstheme="minorHAnsi"/>
                <w:sz w:val="20"/>
                <w:szCs w:val="20"/>
              </w:rPr>
            </w:pPr>
            <w:r w:rsidRPr="00EA664B">
              <w:rPr>
                <w:rFonts w:eastAsia="Times New Roman" w:cstheme="minorHAnsi"/>
                <w:sz w:val="20"/>
                <w:szCs w:val="20"/>
              </w:rPr>
              <w:t>YEMDMONA304--A1</w:t>
            </w:r>
          </w:p>
        </w:tc>
        <w:tc>
          <w:tcPr>
            <w:tcW w:w="4805" w:type="dxa"/>
            <w:tcBorders>
              <w:top w:val="nil"/>
              <w:left w:val="nil"/>
              <w:bottom w:val="single" w:sz="4" w:space="0" w:color="auto"/>
              <w:right w:val="single" w:sz="4" w:space="0" w:color="auto"/>
            </w:tcBorders>
            <w:shd w:val="clear" w:color="auto" w:fill="FFFFFF" w:themeFill="background1"/>
            <w:noWrap/>
            <w:hideMark/>
          </w:tcPr>
          <w:p w14:paraId="28A4528B" w14:textId="77777777" w:rsidR="00E07ECC" w:rsidRPr="00EA664B" w:rsidRDefault="00E07ECC">
            <w:pPr>
              <w:autoSpaceDE w:val="0"/>
              <w:autoSpaceDN w:val="0"/>
              <w:adjustRightInd w:val="0"/>
              <w:spacing w:after="0" w:line="240" w:lineRule="auto"/>
              <w:jc w:val="both"/>
              <w:rPr>
                <w:rFonts w:eastAsia="Times New Roman" w:cstheme="minorHAnsi"/>
                <w:sz w:val="20"/>
                <w:szCs w:val="20"/>
              </w:rPr>
            </w:pPr>
            <w:r w:rsidRPr="00EA664B">
              <w:rPr>
                <w:rFonts w:eastAsia="Times New Roman" w:cstheme="minorHAnsi"/>
                <w:sz w:val="20"/>
                <w:szCs w:val="20"/>
              </w:rPr>
              <w:t>(monitor Procare B40/Dinamap) CUFF NEON., orange 8-13cm 002200</w:t>
            </w:r>
          </w:p>
        </w:tc>
        <w:tc>
          <w:tcPr>
            <w:tcW w:w="1023"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42FF544B" w14:textId="77777777" w:rsidR="00E07ECC" w:rsidRPr="00EA664B" w:rsidRDefault="00E07ECC">
            <w:pPr>
              <w:autoSpaceDE w:val="0"/>
              <w:autoSpaceDN w:val="0"/>
              <w:adjustRightInd w:val="0"/>
              <w:spacing w:after="0" w:line="240" w:lineRule="auto"/>
              <w:jc w:val="center"/>
              <w:rPr>
                <w:rFonts w:eastAsia="Times New Roman" w:cstheme="minorHAnsi"/>
                <w:sz w:val="20"/>
                <w:szCs w:val="20"/>
              </w:rPr>
            </w:pPr>
            <w:r w:rsidRPr="00EA664B">
              <w:rPr>
                <w:rFonts w:eastAsia="Times New Roman" w:cstheme="minorHAnsi"/>
                <w:sz w:val="20"/>
                <w:szCs w:val="20"/>
              </w:rPr>
              <w:t>395</w:t>
            </w:r>
          </w:p>
        </w:tc>
      </w:tr>
      <w:tr w:rsidR="00E07ECC" w:rsidRPr="00EA664B" w14:paraId="17968E52" w14:textId="77777777" w:rsidTr="00454DA4">
        <w:trPr>
          <w:cantSplit/>
          <w:trHeight w:val="270"/>
          <w:jc w:val="center"/>
        </w:trPr>
        <w:tc>
          <w:tcPr>
            <w:tcW w:w="1255" w:type="dxa"/>
            <w:tcBorders>
              <w:top w:val="nil"/>
              <w:left w:val="single" w:sz="8" w:space="0" w:color="auto"/>
              <w:bottom w:val="single" w:sz="4" w:space="0" w:color="auto"/>
              <w:right w:val="single" w:sz="4" w:space="0" w:color="auto"/>
            </w:tcBorders>
            <w:shd w:val="clear" w:color="auto" w:fill="FFFFFF" w:themeFill="background1"/>
            <w:noWrap/>
            <w:hideMark/>
          </w:tcPr>
          <w:p w14:paraId="501E90FD"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Severe</w:t>
            </w:r>
          </w:p>
        </w:tc>
        <w:tc>
          <w:tcPr>
            <w:tcW w:w="1410" w:type="dxa"/>
            <w:tcBorders>
              <w:top w:val="nil"/>
              <w:left w:val="nil"/>
              <w:bottom w:val="single" w:sz="4" w:space="0" w:color="auto"/>
              <w:right w:val="single" w:sz="4" w:space="0" w:color="auto"/>
            </w:tcBorders>
            <w:shd w:val="clear" w:color="auto" w:fill="FFFFFF" w:themeFill="background1"/>
            <w:noWrap/>
            <w:hideMark/>
          </w:tcPr>
          <w:p w14:paraId="3FAD13C0"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Accessories</w:t>
            </w:r>
          </w:p>
        </w:tc>
        <w:tc>
          <w:tcPr>
            <w:tcW w:w="1906" w:type="dxa"/>
            <w:tcBorders>
              <w:top w:val="nil"/>
              <w:left w:val="nil"/>
              <w:bottom w:val="single" w:sz="4" w:space="0" w:color="auto"/>
              <w:right w:val="single" w:sz="4" w:space="0" w:color="auto"/>
            </w:tcBorders>
            <w:shd w:val="clear" w:color="auto" w:fill="FFFFFF" w:themeFill="background1"/>
            <w:noWrap/>
            <w:hideMark/>
          </w:tcPr>
          <w:p w14:paraId="6DDB7E6B" w14:textId="77777777" w:rsidR="00E07ECC" w:rsidRPr="00EA664B" w:rsidRDefault="00E07ECC">
            <w:pPr>
              <w:spacing w:after="0" w:line="240" w:lineRule="auto"/>
              <w:rPr>
                <w:rFonts w:eastAsia="Times New Roman" w:cstheme="minorHAnsi"/>
                <w:sz w:val="20"/>
                <w:szCs w:val="20"/>
              </w:rPr>
            </w:pPr>
            <w:r w:rsidRPr="00EA664B">
              <w:rPr>
                <w:rFonts w:eastAsia="Times New Roman" w:cstheme="minorHAnsi"/>
                <w:sz w:val="20"/>
                <w:szCs w:val="20"/>
              </w:rPr>
              <w:t>YEMDMONA306--A1</w:t>
            </w:r>
          </w:p>
        </w:tc>
        <w:tc>
          <w:tcPr>
            <w:tcW w:w="4805" w:type="dxa"/>
            <w:tcBorders>
              <w:top w:val="nil"/>
              <w:left w:val="nil"/>
              <w:bottom w:val="single" w:sz="4" w:space="0" w:color="auto"/>
              <w:right w:val="single" w:sz="4" w:space="0" w:color="auto"/>
            </w:tcBorders>
            <w:shd w:val="clear" w:color="auto" w:fill="FFFFFF" w:themeFill="background1"/>
            <w:noWrap/>
            <w:hideMark/>
          </w:tcPr>
          <w:p w14:paraId="188DCEA0" w14:textId="77777777" w:rsidR="00E07ECC" w:rsidRPr="00EA664B" w:rsidRDefault="00E07ECC">
            <w:pPr>
              <w:spacing w:after="0" w:line="240" w:lineRule="auto"/>
              <w:jc w:val="both"/>
              <w:rPr>
                <w:rFonts w:eastAsia="Times New Roman" w:cstheme="minorHAnsi"/>
                <w:sz w:val="20"/>
                <w:szCs w:val="20"/>
              </w:rPr>
            </w:pPr>
            <w:r w:rsidRPr="00EA664B">
              <w:rPr>
                <w:rFonts w:eastAsia="Times New Roman" w:cstheme="minorHAnsi"/>
                <w:sz w:val="20"/>
                <w:szCs w:val="20"/>
              </w:rPr>
              <w:t>(monitor Dinamap) TUBING NIBP adult/child 107363</w:t>
            </w:r>
          </w:p>
        </w:tc>
        <w:tc>
          <w:tcPr>
            <w:tcW w:w="1023"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133C9E6E"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395</w:t>
            </w:r>
          </w:p>
        </w:tc>
      </w:tr>
      <w:tr w:rsidR="00E07ECC" w:rsidRPr="00EA664B" w14:paraId="096F5183" w14:textId="77777777" w:rsidTr="00454DA4">
        <w:trPr>
          <w:cantSplit/>
          <w:trHeight w:val="270"/>
          <w:jc w:val="center"/>
        </w:trPr>
        <w:tc>
          <w:tcPr>
            <w:tcW w:w="1255" w:type="dxa"/>
            <w:tcBorders>
              <w:top w:val="nil"/>
              <w:left w:val="single" w:sz="8" w:space="0" w:color="auto"/>
              <w:bottom w:val="single" w:sz="4" w:space="0" w:color="auto"/>
              <w:right w:val="single" w:sz="4" w:space="0" w:color="auto"/>
            </w:tcBorders>
            <w:shd w:val="clear" w:color="auto" w:fill="FFFFFF" w:themeFill="background1"/>
            <w:noWrap/>
            <w:hideMark/>
          </w:tcPr>
          <w:p w14:paraId="05DEA7A6"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Severe</w:t>
            </w:r>
          </w:p>
        </w:tc>
        <w:tc>
          <w:tcPr>
            <w:tcW w:w="1410" w:type="dxa"/>
            <w:tcBorders>
              <w:top w:val="nil"/>
              <w:left w:val="nil"/>
              <w:bottom w:val="single" w:sz="4" w:space="0" w:color="auto"/>
              <w:right w:val="single" w:sz="4" w:space="0" w:color="auto"/>
            </w:tcBorders>
            <w:shd w:val="clear" w:color="auto" w:fill="FFFFFF" w:themeFill="background1"/>
            <w:noWrap/>
            <w:hideMark/>
          </w:tcPr>
          <w:p w14:paraId="49D24633"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Accessories</w:t>
            </w:r>
          </w:p>
        </w:tc>
        <w:tc>
          <w:tcPr>
            <w:tcW w:w="1906" w:type="dxa"/>
            <w:tcBorders>
              <w:top w:val="nil"/>
              <w:left w:val="nil"/>
              <w:bottom w:val="single" w:sz="4" w:space="0" w:color="auto"/>
              <w:right w:val="single" w:sz="4" w:space="0" w:color="auto"/>
            </w:tcBorders>
            <w:shd w:val="clear" w:color="auto" w:fill="FFFFFF" w:themeFill="background1"/>
            <w:noWrap/>
            <w:hideMark/>
          </w:tcPr>
          <w:p w14:paraId="22DBE387" w14:textId="77777777" w:rsidR="00E07ECC" w:rsidRPr="00EA664B" w:rsidRDefault="00E07ECC">
            <w:pPr>
              <w:spacing w:after="0" w:line="240" w:lineRule="auto"/>
              <w:rPr>
                <w:rFonts w:eastAsia="Times New Roman" w:cstheme="minorHAnsi"/>
                <w:sz w:val="20"/>
                <w:szCs w:val="20"/>
              </w:rPr>
            </w:pPr>
            <w:r w:rsidRPr="00EA664B">
              <w:rPr>
                <w:rFonts w:eastAsia="Times New Roman" w:cstheme="minorHAnsi"/>
                <w:sz w:val="20"/>
                <w:szCs w:val="20"/>
              </w:rPr>
              <w:t>YEMDMONA305--A1</w:t>
            </w:r>
          </w:p>
        </w:tc>
        <w:tc>
          <w:tcPr>
            <w:tcW w:w="4805" w:type="dxa"/>
            <w:tcBorders>
              <w:top w:val="nil"/>
              <w:left w:val="nil"/>
              <w:bottom w:val="single" w:sz="4" w:space="0" w:color="auto"/>
              <w:right w:val="single" w:sz="4" w:space="0" w:color="auto"/>
            </w:tcBorders>
            <w:shd w:val="clear" w:color="auto" w:fill="FFFFFF" w:themeFill="background1"/>
            <w:noWrap/>
            <w:hideMark/>
          </w:tcPr>
          <w:p w14:paraId="68B47314" w14:textId="77777777" w:rsidR="00E07ECC" w:rsidRPr="00EA664B" w:rsidRDefault="00E07ECC">
            <w:pPr>
              <w:spacing w:after="0" w:line="240" w:lineRule="auto"/>
              <w:jc w:val="both"/>
              <w:rPr>
                <w:rFonts w:eastAsia="Times New Roman" w:cstheme="minorHAnsi"/>
                <w:sz w:val="20"/>
                <w:szCs w:val="20"/>
              </w:rPr>
            </w:pPr>
            <w:r w:rsidRPr="00EA664B">
              <w:rPr>
                <w:rFonts w:eastAsia="Times New Roman" w:cstheme="minorHAnsi"/>
                <w:sz w:val="20"/>
                <w:szCs w:val="20"/>
              </w:rPr>
              <w:t>(monitor Procare B40/Dinamap) SENSOR SPO2 adult Nellcor DS100A</w:t>
            </w:r>
          </w:p>
        </w:tc>
        <w:tc>
          <w:tcPr>
            <w:tcW w:w="1023"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6DAFB994"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395</w:t>
            </w:r>
          </w:p>
        </w:tc>
      </w:tr>
      <w:tr w:rsidR="00E07ECC" w:rsidRPr="00EA664B" w14:paraId="2DDED44A" w14:textId="77777777" w:rsidTr="00454DA4">
        <w:trPr>
          <w:cantSplit/>
          <w:trHeight w:val="270"/>
          <w:jc w:val="center"/>
        </w:trPr>
        <w:tc>
          <w:tcPr>
            <w:tcW w:w="1255" w:type="dxa"/>
            <w:tcBorders>
              <w:top w:val="single" w:sz="8" w:space="0" w:color="auto"/>
              <w:left w:val="single" w:sz="8" w:space="0" w:color="auto"/>
              <w:bottom w:val="single" w:sz="8" w:space="0" w:color="auto"/>
              <w:right w:val="single" w:sz="4" w:space="0" w:color="auto"/>
            </w:tcBorders>
            <w:shd w:val="clear" w:color="auto" w:fill="FFFFFF" w:themeFill="background1"/>
            <w:noWrap/>
            <w:hideMark/>
          </w:tcPr>
          <w:p w14:paraId="0E96D40D"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Severe</w:t>
            </w:r>
          </w:p>
        </w:tc>
        <w:tc>
          <w:tcPr>
            <w:tcW w:w="1410" w:type="dxa"/>
            <w:tcBorders>
              <w:top w:val="single" w:sz="8" w:space="0" w:color="auto"/>
              <w:left w:val="nil"/>
              <w:bottom w:val="single" w:sz="8" w:space="0" w:color="auto"/>
              <w:right w:val="single" w:sz="4" w:space="0" w:color="auto"/>
            </w:tcBorders>
            <w:shd w:val="clear" w:color="auto" w:fill="FFFFFF" w:themeFill="background1"/>
            <w:noWrap/>
            <w:hideMark/>
          </w:tcPr>
          <w:p w14:paraId="4B51B8CF"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Equipment</w:t>
            </w:r>
          </w:p>
        </w:tc>
        <w:tc>
          <w:tcPr>
            <w:tcW w:w="1906" w:type="dxa"/>
            <w:tcBorders>
              <w:top w:val="single" w:sz="8" w:space="0" w:color="auto"/>
              <w:left w:val="nil"/>
              <w:bottom w:val="single" w:sz="8" w:space="0" w:color="auto"/>
              <w:right w:val="single" w:sz="4" w:space="0" w:color="auto"/>
            </w:tcBorders>
            <w:shd w:val="clear" w:color="auto" w:fill="FFFFFF" w:themeFill="background1"/>
            <w:noWrap/>
            <w:hideMark/>
          </w:tcPr>
          <w:p w14:paraId="192BBEFC" w14:textId="77777777" w:rsidR="00E07ECC" w:rsidRPr="00EA664B" w:rsidRDefault="00E07ECC">
            <w:pPr>
              <w:spacing w:after="0" w:line="240" w:lineRule="auto"/>
              <w:rPr>
                <w:rFonts w:eastAsia="Times New Roman" w:cstheme="minorHAnsi"/>
                <w:sz w:val="20"/>
                <w:szCs w:val="20"/>
              </w:rPr>
            </w:pPr>
            <w:r w:rsidRPr="00EA664B">
              <w:rPr>
                <w:rFonts w:eastAsia="Times New Roman" w:cstheme="minorHAnsi"/>
                <w:sz w:val="20"/>
                <w:szCs w:val="20"/>
              </w:rPr>
              <w:t>YEMDPOXE5----A1</w:t>
            </w:r>
          </w:p>
        </w:tc>
        <w:tc>
          <w:tcPr>
            <w:tcW w:w="4805" w:type="dxa"/>
            <w:tcBorders>
              <w:top w:val="single" w:sz="8" w:space="0" w:color="auto"/>
              <w:left w:val="nil"/>
              <w:bottom w:val="single" w:sz="8" w:space="0" w:color="auto"/>
              <w:right w:val="single" w:sz="4" w:space="0" w:color="auto"/>
            </w:tcBorders>
            <w:shd w:val="clear" w:color="auto" w:fill="FFFFFF" w:themeFill="background1"/>
            <w:noWrap/>
            <w:hideMark/>
          </w:tcPr>
          <w:p w14:paraId="3E4A7E99" w14:textId="77777777" w:rsidR="00E07ECC" w:rsidRPr="00EA664B" w:rsidRDefault="00E07ECC">
            <w:pPr>
              <w:spacing w:after="0" w:line="240" w:lineRule="auto"/>
              <w:jc w:val="both"/>
              <w:rPr>
                <w:rFonts w:eastAsia="Times New Roman" w:cstheme="minorHAnsi"/>
                <w:sz w:val="20"/>
                <w:szCs w:val="20"/>
              </w:rPr>
            </w:pPr>
            <w:r w:rsidRPr="00EA664B">
              <w:rPr>
                <w:rFonts w:eastAsia="Times New Roman" w:cstheme="minorHAnsi"/>
                <w:sz w:val="20"/>
                <w:szCs w:val="20"/>
              </w:rPr>
              <w:t>OXYMETER, PULSE, finger tip model, SpO2/PR, 2xAAA batt.</w:t>
            </w:r>
          </w:p>
        </w:tc>
        <w:tc>
          <w:tcPr>
            <w:tcW w:w="1023"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4AE77E23"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395</w:t>
            </w:r>
          </w:p>
        </w:tc>
      </w:tr>
      <w:tr w:rsidR="00E07ECC" w:rsidRPr="00EA664B" w14:paraId="25154EF4" w14:textId="77777777" w:rsidTr="00454DA4">
        <w:trPr>
          <w:cantSplit/>
          <w:trHeight w:val="270"/>
          <w:jc w:val="center"/>
        </w:trPr>
        <w:tc>
          <w:tcPr>
            <w:tcW w:w="1255" w:type="dxa"/>
            <w:tcBorders>
              <w:top w:val="nil"/>
              <w:left w:val="single" w:sz="8" w:space="0" w:color="auto"/>
              <w:bottom w:val="single" w:sz="4" w:space="0" w:color="auto"/>
              <w:right w:val="single" w:sz="4" w:space="0" w:color="auto"/>
            </w:tcBorders>
            <w:shd w:val="clear" w:color="auto" w:fill="FFFFFF" w:themeFill="background1"/>
            <w:noWrap/>
            <w:hideMark/>
          </w:tcPr>
          <w:p w14:paraId="5882F0F9"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Severe</w:t>
            </w:r>
          </w:p>
        </w:tc>
        <w:tc>
          <w:tcPr>
            <w:tcW w:w="1410" w:type="dxa"/>
            <w:tcBorders>
              <w:top w:val="nil"/>
              <w:left w:val="nil"/>
              <w:bottom w:val="single" w:sz="4" w:space="0" w:color="auto"/>
              <w:right w:val="single" w:sz="4" w:space="0" w:color="auto"/>
            </w:tcBorders>
            <w:shd w:val="clear" w:color="auto" w:fill="FFFFFF" w:themeFill="background1"/>
            <w:noWrap/>
            <w:hideMark/>
          </w:tcPr>
          <w:p w14:paraId="32637559"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Equipment</w:t>
            </w:r>
          </w:p>
        </w:tc>
        <w:tc>
          <w:tcPr>
            <w:tcW w:w="1906" w:type="dxa"/>
            <w:tcBorders>
              <w:top w:val="nil"/>
              <w:left w:val="nil"/>
              <w:bottom w:val="single" w:sz="4" w:space="0" w:color="auto"/>
              <w:right w:val="single" w:sz="4" w:space="0" w:color="auto"/>
            </w:tcBorders>
            <w:shd w:val="clear" w:color="auto" w:fill="FFFFFF" w:themeFill="background1"/>
            <w:noWrap/>
            <w:hideMark/>
          </w:tcPr>
          <w:p w14:paraId="2C999899" w14:textId="77777777" w:rsidR="00E07ECC" w:rsidRPr="00EA664B" w:rsidRDefault="00E07ECC">
            <w:pPr>
              <w:spacing w:after="0" w:line="240" w:lineRule="auto"/>
              <w:rPr>
                <w:rFonts w:eastAsia="Times New Roman" w:cstheme="minorHAnsi"/>
                <w:sz w:val="20"/>
                <w:szCs w:val="20"/>
              </w:rPr>
            </w:pPr>
            <w:r w:rsidRPr="00EA664B">
              <w:rPr>
                <w:rFonts w:eastAsia="Times New Roman" w:cstheme="minorHAnsi"/>
                <w:sz w:val="20"/>
                <w:szCs w:val="20"/>
              </w:rPr>
              <w:t>YEMDCONE1----A1</w:t>
            </w:r>
          </w:p>
        </w:tc>
        <w:tc>
          <w:tcPr>
            <w:tcW w:w="4805" w:type="dxa"/>
            <w:tcBorders>
              <w:top w:val="nil"/>
              <w:left w:val="nil"/>
              <w:bottom w:val="single" w:sz="4" w:space="0" w:color="auto"/>
              <w:right w:val="single" w:sz="4" w:space="0" w:color="auto"/>
            </w:tcBorders>
            <w:shd w:val="clear" w:color="auto" w:fill="FFFFFF" w:themeFill="background1"/>
            <w:noWrap/>
            <w:hideMark/>
          </w:tcPr>
          <w:p w14:paraId="1B7FE114" w14:textId="77777777" w:rsidR="00E07ECC" w:rsidRPr="00EA664B" w:rsidRDefault="00E07ECC">
            <w:pPr>
              <w:spacing w:after="0" w:line="240" w:lineRule="auto"/>
              <w:jc w:val="both"/>
              <w:rPr>
                <w:rFonts w:eastAsia="Times New Roman" w:cstheme="minorHAnsi"/>
                <w:sz w:val="20"/>
                <w:szCs w:val="20"/>
              </w:rPr>
            </w:pPr>
            <w:r w:rsidRPr="00EA664B">
              <w:rPr>
                <w:rFonts w:eastAsia="Times New Roman" w:cstheme="minorHAnsi"/>
                <w:sz w:val="20"/>
                <w:szCs w:val="20"/>
              </w:rPr>
              <w:t>CONCENTRATOR O2 (New Life Intensity) 10L, 230V, 50 Hz + acc. Including:</w:t>
            </w:r>
          </w:p>
        </w:tc>
        <w:tc>
          <w:tcPr>
            <w:tcW w:w="1023"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13EA7849"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260</w:t>
            </w:r>
          </w:p>
        </w:tc>
      </w:tr>
      <w:tr w:rsidR="00E07ECC" w:rsidRPr="00EA664B" w14:paraId="0EA1FB3B" w14:textId="77777777" w:rsidTr="00454DA4">
        <w:trPr>
          <w:cantSplit/>
          <w:trHeight w:val="270"/>
          <w:jc w:val="center"/>
        </w:trPr>
        <w:tc>
          <w:tcPr>
            <w:tcW w:w="1255" w:type="dxa"/>
            <w:tcBorders>
              <w:top w:val="nil"/>
              <w:left w:val="single" w:sz="8" w:space="0" w:color="auto"/>
              <w:bottom w:val="single" w:sz="4" w:space="0" w:color="auto"/>
              <w:right w:val="single" w:sz="4" w:space="0" w:color="auto"/>
            </w:tcBorders>
            <w:shd w:val="clear" w:color="auto" w:fill="FFFFFF" w:themeFill="background1"/>
            <w:noWrap/>
            <w:hideMark/>
          </w:tcPr>
          <w:p w14:paraId="3D82B697"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Severe</w:t>
            </w:r>
          </w:p>
        </w:tc>
        <w:tc>
          <w:tcPr>
            <w:tcW w:w="1410" w:type="dxa"/>
            <w:tcBorders>
              <w:top w:val="nil"/>
              <w:left w:val="nil"/>
              <w:bottom w:val="single" w:sz="4" w:space="0" w:color="auto"/>
              <w:right w:val="single" w:sz="4" w:space="0" w:color="auto"/>
            </w:tcBorders>
            <w:shd w:val="clear" w:color="auto" w:fill="FFFFFF" w:themeFill="background1"/>
            <w:noWrap/>
            <w:hideMark/>
          </w:tcPr>
          <w:p w14:paraId="5AA3916D"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Accessories</w:t>
            </w:r>
          </w:p>
        </w:tc>
        <w:tc>
          <w:tcPr>
            <w:tcW w:w="1906" w:type="dxa"/>
            <w:tcBorders>
              <w:top w:val="nil"/>
              <w:left w:val="nil"/>
              <w:bottom w:val="single" w:sz="4" w:space="0" w:color="auto"/>
              <w:right w:val="single" w:sz="4" w:space="0" w:color="auto"/>
            </w:tcBorders>
            <w:shd w:val="clear" w:color="auto" w:fill="FFFFFF" w:themeFill="background1"/>
            <w:noWrap/>
            <w:hideMark/>
          </w:tcPr>
          <w:p w14:paraId="500EE2E1" w14:textId="77777777" w:rsidR="00E07ECC" w:rsidRPr="00EA664B" w:rsidRDefault="00E07ECC">
            <w:pPr>
              <w:spacing w:after="0" w:line="240" w:lineRule="auto"/>
              <w:rPr>
                <w:rFonts w:eastAsia="Times New Roman" w:cstheme="minorHAnsi"/>
                <w:sz w:val="20"/>
                <w:szCs w:val="20"/>
              </w:rPr>
            </w:pPr>
            <w:r w:rsidRPr="00EA664B">
              <w:rPr>
                <w:rFonts w:eastAsia="Times New Roman" w:cstheme="minorHAnsi"/>
                <w:sz w:val="20"/>
                <w:szCs w:val="20"/>
              </w:rPr>
              <w:t>YEMDCONE1S03-A1</w:t>
            </w:r>
          </w:p>
        </w:tc>
        <w:tc>
          <w:tcPr>
            <w:tcW w:w="4805" w:type="dxa"/>
            <w:tcBorders>
              <w:top w:val="nil"/>
              <w:left w:val="nil"/>
              <w:bottom w:val="single" w:sz="4" w:space="0" w:color="auto"/>
              <w:right w:val="single" w:sz="4" w:space="0" w:color="auto"/>
            </w:tcBorders>
            <w:shd w:val="clear" w:color="auto" w:fill="FFFFFF" w:themeFill="background1"/>
            <w:noWrap/>
            <w:hideMark/>
          </w:tcPr>
          <w:p w14:paraId="6622BB3C" w14:textId="77777777" w:rsidR="00E07ECC" w:rsidRPr="00EA664B" w:rsidRDefault="00E07ECC">
            <w:pPr>
              <w:spacing w:after="0" w:line="240" w:lineRule="auto"/>
              <w:jc w:val="both"/>
              <w:rPr>
                <w:rFonts w:eastAsia="Times New Roman" w:cstheme="minorHAnsi"/>
                <w:sz w:val="20"/>
                <w:szCs w:val="20"/>
              </w:rPr>
            </w:pPr>
            <w:r w:rsidRPr="00EA664B">
              <w:rPr>
                <w:rFonts w:eastAsia="Times New Roman" w:cstheme="minorHAnsi"/>
                <w:sz w:val="20"/>
                <w:szCs w:val="20"/>
              </w:rPr>
              <w:t>(conc. NL Intensity 10L) OUTLET CONNECTOR, FITTING O2 F0025-1</w:t>
            </w:r>
          </w:p>
        </w:tc>
        <w:tc>
          <w:tcPr>
            <w:tcW w:w="1023"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5D75E368"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130</w:t>
            </w:r>
          </w:p>
        </w:tc>
      </w:tr>
      <w:tr w:rsidR="00E07ECC" w:rsidRPr="00EA664B" w14:paraId="4F2F9223" w14:textId="77777777" w:rsidTr="00454DA4">
        <w:trPr>
          <w:cantSplit/>
          <w:trHeight w:val="270"/>
          <w:jc w:val="center"/>
        </w:trPr>
        <w:tc>
          <w:tcPr>
            <w:tcW w:w="1255" w:type="dxa"/>
            <w:tcBorders>
              <w:top w:val="nil"/>
              <w:left w:val="single" w:sz="8" w:space="0" w:color="auto"/>
              <w:bottom w:val="single" w:sz="8" w:space="0" w:color="auto"/>
              <w:right w:val="single" w:sz="4" w:space="0" w:color="auto"/>
            </w:tcBorders>
            <w:shd w:val="clear" w:color="auto" w:fill="FFFFFF" w:themeFill="background1"/>
            <w:noWrap/>
            <w:hideMark/>
          </w:tcPr>
          <w:p w14:paraId="772FAFDE"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Severe</w:t>
            </w:r>
          </w:p>
        </w:tc>
        <w:tc>
          <w:tcPr>
            <w:tcW w:w="1410" w:type="dxa"/>
            <w:tcBorders>
              <w:top w:val="nil"/>
              <w:left w:val="nil"/>
              <w:bottom w:val="single" w:sz="8" w:space="0" w:color="auto"/>
              <w:right w:val="single" w:sz="4" w:space="0" w:color="auto"/>
            </w:tcBorders>
            <w:shd w:val="clear" w:color="auto" w:fill="FFFFFF" w:themeFill="background1"/>
            <w:noWrap/>
            <w:hideMark/>
          </w:tcPr>
          <w:p w14:paraId="7B7AC2A5"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Accessories</w:t>
            </w:r>
          </w:p>
        </w:tc>
        <w:tc>
          <w:tcPr>
            <w:tcW w:w="1906" w:type="dxa"/>
            <w:tcBorders>
              <w:top w:val="nil"/>
              <w:left w:val="nil"/>
              <w:bottom w:val="single" w:sz="8" w:space="0" w:color="auto"/>
              <w:right w:val="single" w:sz="4" w:space="0" w:color="auto"/>
            </w:tcBorders>
            <w:shd w:val="clear" w:color="auto" w:fill="FFFFFF" w:themeFill="background1"/>
            <w:noWrap/>
            <w:hideMark/>
          </w:tcPr>
          <w:p w14:paraId="2F8A1C78" w14:textId="77777777" w:rsidR="00E07ECC" w:rsidRPr="00EA664B" w:rsidRDefault="00E07ECC">
            <w:pPr>
              <w:spacing w:after="0" w:line="240" w:lineRule="auto"/>
              <w:rPr>
                <w:rFonts w:eastAsia="Times New Roman" w:cstheme="minorHAnsi"/>
                <w:sz w:val="20"/>
                <w:szCs w:val="20"/>
              </w:rPr>
            </w:pPr>
            <w:r w:rsidRPr="00EA664B">
              <w:rPr>
                <w:rFonts w:eastAsia="Times New Roman" w:cstheme="minorHAnsi"/>
                <w:sz w:val="20"/>
                <w:szCs w:val="20"/>
              </w:rPr>
              <w:t>YEMDCONE1S04-A1</w:t>
            </w:r>
          </w:p>
        </w:tc>
        <w:tc>
          <w:tcPr>
            <w:tcW w:w="4805" w:type="dxa"/>
            <w:tcBorders>
              <w:top w:val="nil"/>
              <w:left w:val="nil"/>
              <w:bottom w:val="single" w:sz="8" w:space="0" w:color="auto"/>
              <w:right w:val="single" w:sz="4" w:space="0" w:color="auto"/>
            </w:tcBorders>
            <w:shd w:val="clear" w:color="auto" w:fill="FFFFFF" w:themeFill="background1"/>
            <w:noWrap/>
            <w:hideMark/>
          </w:tcPr>
          <w:p w14:paraId="6072EA0E" w14:textId="77777777" w:rsidR="00E07ECC" w:rsidRPr="00EA664B" w:rsidRDefault="00E07ECC">
            <w:pPr>
              <w:spacing w:after="0" w:line="240" w:lineRule="auto"/>
              <w:jc w:val="both"/>
              <w:rPr>
                <w:rFonts w:eastAsia="Times New Roman" w:cstheme="minorHAnsi"/>
                <w:sz w:val="20"/>
                <w:szCs w:val="20"/>
              </w:rPr>
            </w:pPr>
            <w:r w:rsidRPr="00EA664B">
              <w:rPr>
                <w:rFonts w:eastAsia="Times New Roman" w:cstheme="minorHAnsi"/>
                <w:sz w:val="20"/>
                <w:szCs w:val="20"/>
              </w:rPr>
              <w:t>(conc. NL Intensity 10L) OXYGEN OUTLET F0007-3</w:t>
            </w:r>
          </w:p>
        </w:tc>
        <w:tc>
          <w:tcPr>
            <w:tcW w:w="1023"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3389F959"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130</w:t>
            </w:r>
          </w:p>
        </w:tc>
      </w:tr>
      <w:tr w:rsidR="00E07ECC" w:rsidRPr="00EA664B" w14:paraId="623F9283" w14:textId="77777777" w:rsidTr="00454DA4">
        <w:trPr>
          <w:cantSplit/>
          <w:trHeight w:val="270"/>
          <w:jc w:val="center"/>
        </w:trPr>
        <w:tc>
          <w:tcPr>
            <w:tcW w:w="1255" w:type="dxa"/>
            <w:tcBorders>
              <w:top w:val="nil"/>
              <w:left w:val="single" w:sz="8" w:space="0" w:color="auto"/>
              <w:bottom w:val="nil"/>
              <w:right w:val="single" w:sz="4" w:space="0" w:color="auto"/>
            </w:tcBorders>
            <w:shd w:val="clear" w:color="auto" w:fill="FFFFFF" w:themeFill="background1"/>
            <w:noWrap/>
            <w:hideMark/>
          </w:tcPr>
          <w:p w14:paraId="6F063B81"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Severe</w:t>
            </w:r>
          </w:p>
        </w:tc>
        <w:tc>
          <w:tcPr>
            <w:tcW w:w="1410" w:type="dxa"/>
            <w:tcBorders>
              <w:top w:val="nil"/>
              <w:left w:val="nil"/>
              <w:bottom w:val="nil"/>
              <w:right w:val="single" w:sz="4" w:space="0" w:color="auto"/>
            </w:tcBorders>
            <w:shd w:val="clear" w:color="auto" w:fill="FFFFFF" w:themeFill="background1"/>
            <w:noWrap/>
            <w:hideMark/>
          </w:tcPr>
          <w:p w14:paraId="5D25A831"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Equipment</w:t>
            </w:r>
          </w:p>
        </w:tc>
        <w:tc>
          <w:tcPr>
            <w:tcW w:w="1906" w:type="dxa"/>
            <w:tcBorders>
              <w:top w:val="nil"/>
              <w:left w:val="nil"/>
              <w:bottom w:val="nil"/>
              <w:right w:val="single" w:sz="4" w:space="0" w:color="auto"/>
            </w:tcBorders>
            <w:shd w:val="clear" w:color="auto" w:fill="FFFFFF" w:themeFill="background1"/>
            <w:noWrap/>
            <w:hideMark/>
          </w:tcPr>
          <w:p w14:paraId="08B24209" w14:textId="77777777" w:rsidR="00E07ECC" w:rsidRPr="00EA664B" w:rsidRDefault="00E07ECC">
            <w:pPr>
              <w:spacing w:after="0" w:line="240" w:lineRule="auto"/>
              <w:rPr>
                <w:rFonts w:eastAsia="Times New Roman" w:cstheme="minorHAnsi"/>
                <w:sz w:val="20"/>
                <w:szCs w:val="20"/>
              </w:rPr>
            </w:pPr>
            <w:r w:rsidRPr="00EA664B">
              <w:rPr>
                <w:rFonts w:eastAsia="Times New Roman" w:cstheme="minorHAnsi"/>
                <w:sz w:val="20"/>
                <w:szCs w:val="20"/>
              </w:rPr>
              <w:t>YEMDINFEDC1--A1</w:t>
            </w:r>
          </w:p>
        </w:tc>
        <w:tc>
          <w:tcPr>
            <w:tcW w:w="4805" w:type="dxa"/>
            <w:tcBorders>
              <w:top w:val="nil"/>
              <w:left w:val="nil"/>
              <w:bottom w:val="nil"/>
              <w:right w:val="single" w:sz="4" w:space="0" w:color="auto"/>
            </w:tcBorders>
            <w:shd w:val="clear" w:color="auto" w:fill="FFFFFF" w:themeFill="background1"/>
            <w:hideMark/>
          </w:tcPr>
          <w:p w14:paraId="399C0BC4" w14:textId="77777777" w:rsidR="00E07ECC" w:rsidRPr="00EA664B" w:rsidRDefault="00E07ECC">
            <w:pPr>
              <w:spacing w:after="0" w:line="240" w:lineRule="auto"/>
              <w:jc w:val="both"/>
              <w:rPr>
                <w:rFonts w:eastAsia="Times New Roman" w:cstheme="minorHAnsi"/>
                <w:sz w:val="20"/>
                <w:szCs w:val="20"/>
              </w:rPr>
            </w:pPr>
            <w:r w:rsidRPr="00EA664B">
              <w:rPr>
                <w:rFonts w:eastAsia="Times New Roman" w:cstheme="minorHAnsi"/>
                <w:sz w:val="20"/>
                <w:szCs w:val="20"/>
              </w:rPr>
              <w:t>ELECTRONIC DROP COUNTER (Dripassist), IV fluids infu. gravity monitor, alarm, batt.AA</w:t>
            </w:r>
          </w:p>
        </w:tc>
        <w:tc>
          <w:tcPr>
            <w:tcW w:w="1023" w:type="dxa"/>
            <w:tcBorders>
              <w:top w:val="single" w:sz="8" w:space="0" w:color="auto"/>
              <w:left w:val="single" w:sz="4" w:space="0" w:color="auto"/>
              <w:bottom w:val="single" w:sz="4" w:space="0" w:color="auto"/>
              <w:right w:val="single" w:sz="4" w:space="0" w:color="auto"/>
            </w:tcBorders>
            <w:shd w:val="clear" w:color="auto" w:fill="FFFFFF" w:themeFill="background1"/>
            <w:noWrap/>
            <w:vAlign w:val="center"/>
            <w:hideMark/>
          </w:tcPr>
          <w:p w14:paraId="327C3665"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265</w:t>
            </w:r>
          </w:p>
        </w:tc>
      </w:tr>
      <w:tr w:rsidR="00E07ECC" w:rsidRPr="00EA664B" w14:paraId="28934F14" w14:textId="77777777" w:rsidTr="00454DA4">
        <w:trPr>
          <w:cantSplit/>
          <w:trHeight w:val="270"/>
          <w:jc w:val="center"/>
        </w:trPr>
        <w:tc>
          <w:tcPr>
            <w:tcW w:w="1255" w:type="dxa"/>
            <w:tcBorders>
              <w:top w:val="single" w:sz="8" w:space="0" w:color="auto"/>
              <w:left w:val="single" w:sz="8" w:space="0" w:color="auto"/>
              <w:bottom w:val="single" w:sz="4" w:space="0" w:color="auto"/>
              <w:right w:val="single" w:sz="4" w:space="0" w:color="auto"/>
            </w:tcBorders>
            <w:shd w:val="clear" w:color="auto" w:fill="FFFFFF" w:themeFill="background1"/>
            <w:noWrap/>
            <w:hideMark/>
          </w:tcPr>
          <w:p w14:paraId="3BE492EB"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Critical - ICU</w:t>
            </w:r>
          </w:p>
        </w:tc>
        <w:tc>
          <w:tcPr>
            <w:tcW w:w="1410" w:type="dxa"/>
            <w:tcBorders>
              <w:top w:val="single" w:sz="8" w:space="0" w:color="auto"/>
              <w:left w:val="nil"/>
              <w:bottom w:val="single" w:sz="4" w:space="0" w:color="auto"/>
              <w:right w:val="single" w:sz="4" w:space="0" w:color="auto"/>
            </w:tcBorders>
            <w:shd w:val="clear" w:color="auto" w:fill="FFFFFF" w:themeFill="background1"/>
            <w:noWrap/>
            <w:hideMark/>
          </w:tcPr>
          <w:p w14:paraId="4AE5075B"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Equipment</w:t>
            </w:r>
          </w:p>
        </w:tc>
        <w:tc>
          <w:tcPr>
            <w:tcW w:w="1906" w:type="dxa"/>
            <w:tcBorders>
              <w:top w:val="single" w:sz="8" w:space="0" w:color="auto"/>
              <w:left w:val="nil"/>
              <w:bottom w:val="single" w:sz="4" w:space="0" w:color="auto"/>
              <w:right w:val="single" w:sz="4" w:space="0" w:color="auto"/>
            </w:tcBorders>
            <w:shd w:val="clear" w:color="auto" w:fill="FFFFFF" w:themeFill="background1"/>
            <w:noWrap/>
            <w:hideMark/>
          </w:tcPr>
          <w:p w14:paraId="4F57FA8F" w14:textId="77777777" w:rsidR="00E07ECC" w:rsidRPr="00EA664B" w:rsidRDefault="00E07ECC">
            <w:pPr>
              <w:spacing w:after="0" w:line="240" w:lineRule="auto"/>
              <w:rPr>
                <w:rFonts w:eastAsia="Times New Roman" w:cstheme="minorHAnsi"/>
                <w:sz w:val="20"/>
                <w:szCs w:val="20"/>
              </w:rPr>
            </w:pPr>
            <w:r w:rsidRPr="00EA664B">
              <w:rPr>
                <w:rFonts w:eastAsia="Times New Roman" w:cstheme="minorHAnsi"/>
                <w:sz w:val="20"/>
                <w:szCs w:val="20"/>
              </w:rPr>
              <w:t>YHOEVENT02---A1</w:t>
            </w:r>
          </w:p>
        </w:tc>
        <w:tc>
          <w:tcPr>
            <w:tcW w:w="4805" w:type="dxa"/>
            <w:tcBorders>
              <w:top w:val="single" w:sz="8" w:space="0" w:color="auto"/>
              <w:left w:val="nil"/>
              <w:bottom w:val="single" w:sz="4" w:space="0" w:color="auto"/>
              <w:right w:val="single" w:sz="4" w:space="0" w:color="auto"/>
            </w:tcBorders>
            <w:shd w:val="clear" w:color="auto" w:fill="FFFFFF" w:themeFill="background1"/>
            <w:hideMark/>
          </w:tcPr>
          <w:p w14:paraId="7D342B3E" w14:textId="77777777" w:rsidR="00E07ECC" w:rsidRPr="00EA664B" w:rsidRDefault="00E07ECC">
            <w:pPr>
              <w:spacing w:after="0" w:line="240" w:lineRule="auto"/>
              <w:jc w:val="both"/>
              <w:rPr>
                <w:rFonts w:eastAsia="Times New Roman" w:cstheme="minorHAnsi"/>
                <w:sz w:val="20"/>
                <w:szCs w:val="20"/>
              </w:rPr>
            </w:pPr>
            <w:r w:rsidRPr="00EA664B">
              <w:rPr>
                <w:rFonts w:eastAsia="Times New Roman" w:cstheme="minorHAnsi"/>
                <w:sz w:val="20"/>
                <w:szCs w:val="20"/>
              </w:rPr>
              <w:t>VENTILATOR PATIENT (Dräger Savina 300 Select), adu/paed/neon., w/acc. Including:</w:t>
            </w:r>
          </w:p>
        </w:tc>
        <w:tc>
          <w:tcPr>
            <w:tcW w:w="1023"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556BEDEC"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130</w:t>
            </w:r>
          </w:p>
        </w:tc>
      </w:tr>
      <w:tr w:rsidR="00E07ECC" w:rsidRPr="00EA664B" w14:paraId="366D5383" w14:textId="77777777" w:rsidTr="00454DA4">
        <w:trPr>
          <w:cantSplit/>
          <w:trHeight w:val="270"/>
          <w:jc w:val="center"/>
        </w:trPr>
        <w:tc>
          <w:tcPr>
            <w:tcW w:w="1255" w:type="dxa"/>
            <w:tcBorders>
              <w:top w:val="nil"/>
              <w:left w:val="single" w:sz="8" w:space="0" w:color="auto"/>
              <w:bottom w:val="single" w:sz="4" w:space="0" w:color="auto"/>
              <w:right w:val="single" w:sz="4" w:space="0" w:color="auto"/>
            </w:tcBorders>
            <w:shd w:val="clear" w:color="auto" w:fill="FFFFFF" w:themeFill="background1"/>
            <w:noWrap/>
            <w:hideMark/>
          </w:tcPr>
          <w:p w14:paraId="364D6BA9"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Critical - ICU</w:t>
            </w:r>
          </w:p>
        </w:tc>
        <w:tc>
          <w:tcPr>
            <w:tcW w:w="1410" w:type="dxa"/>
            <w:tcBorders>
              <w:top w:val="nil"/>
              <w:left w:val="nil"/>
              <w:bottom w:val="single" w:sz="4" w:space="0" w:color="auto"/>
              <w:right w:val="single" w:sz="4" w:space="0" w:color="auto"/>
            </w:tcBorders>
            <w:shd w:val="clear" w:color="auto" w:fill="FFFFFF" w:themeFill="background1"/>
            <w:noWrap/>
            <w:hideMark/>
          </w:tcPr>
          <w:p w14:paraId="5328117A"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Consumables</w:t>
            </w:r>
          </w:p>
        </w:tc>
        <w:tc>
          <w:tcPr>
            <w:tcW w:w="1906" w:type="dxa"/>
            <w:tcBorders>
              <w:top w:val="nil"/>
              <w:left w:val="nil"/>
              <w:bottom w:val="single" w:sz="4" w:space="0" w:color="auto"/>
              <w:right w:val="single" w:sz="4" w:space="0" w:color="auto"/>
            </w:tcBorders>
            <w:shd w:val="clear" w:color="auto" w:fill="FFFFFF" w:themeFill="background1"/>
            <w:noWrap/>
            <w:hideMark/>
          </w:tcPr>
          <w:p w14:paraId="4333626B" w14:textId="77777777" w:rsidR="00E07ECC" w:rsidRPr="00EA664B" w:rsidRDefault="00E07ECC">
            <w:pPr>
              <w:spacing w:after="0" w:line="240" w:lineRule="auto"/>
              <w:rPr>
                <w:rFonts w:eastAsia="Times New Roman" w:cstheme="minorHAnsi"/>
                <w:sz w:val="20"/>
                <w:szCs w:val="20"/>
              </w:rPr>
            </w:pPr>
            <w:r w:rsidRPr="00EA664B">
              <w:rPr>
                <w:rFonts w:eastAsia="Times New Roman" w:cstheme="minorHAnsi"/>
                <w:sz w:val="20"/>
                <w:szCs w:val="20"/>
              </w:rPr>
              <w:t>YHOEVENT02C1-A1</w:t>
            </w:r>
          </w:p>
        </w:tc>
        <w:tc>
          <w:tcPr>
            <w:tcW w:w="4805" w:type="dxa"/>
            <w:tcBorders>
              <w:top w:val="nil"/>
              <w:left w:val="nil"/>
              <w:bottom w:val="single" w:sz="4" w:space="0" w:color="auto"/>
              <w:right w:val="single" w:sz="4" w:space="0" w:color="auto"/>
            </w:tcBorders>
            <w:shd w:val="clear" w:color="auto" w:fill="FFFFFF" w:themeFill="background1"/>
            <w:hideMark/>
          </w:tcPr>
          <w:p w14:paraId="25536855" w14:textId="77777777" w:rsidR="00E07ECC" w:rsidRPr="00EA664B" w:rsidRDefault="00E07ECC">
            <w:pPr>
              <w:spacing w:after="0" w:line="240" w:lineRule="auto"/>
              <w:jc w:val="both"/>
              <w:rPr>
                <w:rFonts w:eastAsia="Times New Roman" w:cstheme="minorHAnsi"/>
                <w:sz w:val="20"/>
                <w:szCs w:val="20"/>
              </w:rPr>
            </w:pPr>
            <w:r w:rsidRPr="00EA664B">
              <w:rPr>
                <w:rFonts w:eastAsia="Times New Roman" w:cstheme="minorHAnsi"/>
                <w:sz w:val="20"/>
                <w:szCs w:val="20"/>
              </w:rPr>
              <w:t>(drager savina 300) BREATHING CIRCUIT, adult (tub./balloon/valv./mask), s.u.</w:t>
            </w:r>
          </w:p>
        </w:tc>
        <w:tc>
          <w:tcPr>
            <w:tcW w:w="1023"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0BD646F8"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2,600</w:t>
            </w:r>
          </w:p>
        </w:tc>
      </w:tr>
      <w:tr w:rsidR="00E07ECC" w:rsidRPr="00EA664B" w14:paraId="5B5799E0" w14:textId="77777777" w:rsidTr="00454DA4">
        <w:trPr>
          <w:cantSplit/>
          <w:trHeight w:val="270"/>
          <w:jc w:val="center"/>
        </w:trPr>
        <w:tc>
          <w:tcPr>
            <w:tcW w:w="1255" w:type="dxa"/>
            <w:tcBorders>
              <w:top w:val="nil"/>
              <w:left w:val="single" w:sz="8" w:space="0" w:color="auto"/>
              <w:bottom w:val="single" w:sz="4" w:space="0" w:color="auto"/>
              <w:right w:val="single" w:sz="4" w:space="0" w:color="auto"/>
            </w:tcBorders>
            <w:shd w:val="clear" w:color="auto" w:fill="FFFFFF" w:themeFill="background1"/>
            <w:noWrap/>
            <w:hideMark/>
          </w:tcPr>
          <w:p w14:paraId="1B29A401"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Critical - ICU</w:t>
            </w:r>
          </w:p>
        </w:tc>
        <w:tc>
          <w:tcPr>
            <w:tcW w:w="1410" w:type="dxa"/>
            <w:tcBorders>
              <w:top w:val="nil"/>
              <w:left w:val="nil"/>
              <w:bottom w:val="single" w:sz="4" w:space="0" w:color="auto"/>
              <w:right w:val="single" w:sz="4" w:space="0" w:color="auto"/>
            </w:tcBorders>
            <w:shd w:val="clear" w:color="auto" w:fill="FFFFFF" w:themeFill="background1"/>
            <w:noWrap/>
            <w:hideMark/>
          </w:tcPr>
          <w:p w14:paraId="278584EB"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Consumables</w:t>
            </w:r>
          </w:p>
        </w:tc>
        <w:tc>
          <w:tcPr>
            <w:tcW w:w="1906" w:type="dxa"/>
            <w:tcBorders>
              <w:top w:val="nil"/>
              <w:left w:val="nil"/>
              <w:bottom w:val="single" w:sz="4" w:space="0" w:color="auto"/>
              <w:right w:val="single" w:sz="4" w:space="0" w:color="auto"/>
            </w:tcBorders>
            <w:shd w:val="clear" w:color="auto" w:fill="FFFFFF" w:themeFill="background1"/>
            <w:noWrap/>
            <w:hideMark/>
          </w:tcPr>
          <w:p w14:paraId="4848FAF2" w14:textId="77777777" w:rsidR="00E07ECC" w:rsidRPr="00EA664B" w:rsidRDefault="00E07ECC">
            <w:pPr>
              <w:spacing w:after="0" w:line="240" w:lineRule="auto"/>
              <w:rPr>
                <w:rFonts w:eastAsia="Times New Roman" w:cstheme="minorHAnsi"/>
                <w:sz w:val="20"/>
                <w:szCs w:val="20"/>
              </w:rPr>
            </w:pPr>
            <w:r w:rsidRPr="00EA664B">
              <w:rPr>
                <w:rFonts w:eastAsia="Times New Roman" w:cstheme="minorHAnsi"/>
                <w:sz w:val="20"/>
                <w:szCs w:val="20"/>
              </w:rPr>
              <w:t>YHOEVENT02C2-A1</w:t>
            </w:r>
          </w:p>
        </w:tc>
        <w:tc>
          <w:tcPr>
            <w:tcW w:w="4805" w:type="dxa"/>
            <w:tcBorders>
              <w:top w:val="nil"/>
              <w:left w:val="nil"/>
              <w:bottom w:val="single" w:sz="4" w:space="0" w:color="auto"/>
              <w:right w:val="single" w:sz="4" w:space="0" w:color="auto"/>
            </w:tcBorders>
            <w:shd w:val="clear" w:color="auto" w:fill="FFFFFF" w:themeFill="background1"/>
            <w:hideMark/>
          </w:tcPr>
          <w:p w14:paraId="32CFEC02" w14:textId="77777777" w:rsidR="00E07ECC" w:rsidRPr="00EA664B" w:rsidRDefault="00E07ECC">
            <w:pPr>
              <w:spacing w:after="0" w:line="240" w:lineRule="auto"/>
              <w:jc w:val="both"/>
              <w:rPr>
                <w:rFonts w:eastAsia="Times New Roman" w:cstheme="minorHAnsi"/>
                <w:sz w:val="20"/>
                <w:szCs w:val="20"/>
              </w:rPr>
            </w:pPr>
            <w:r w:rsidRPr="00EA664B">
              <w:rPr>
                <w:rFonts w:eastAsia="Times New Roman" w:cstheme="minorHAnsi"/>
                <w:sz w:val="20"/>
                <w:szCs w:val="20"/>
              </w:rPr>
              <w:t>(drager savina 300) BREATHING CIRCUIT, paediatr. (tub./balloon/valv./mask), s.u.</w:t>
            </w:r>
          </w:p>
        </w:tc>
        <w:tc>
          <w:tcPr>
            <w:tcW w:w="1023"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6D9DD740"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520</w:t>
            </w:r>
          </w:p>
        </w:tc>
      </w:tr>
      <w:tr w:rsidR="00E07ECC" w:rsidRPr="00EA664B" w14:paraId="02BC2FB7" w14:textId="77777777" w:rsidTr="00454DA4">
        <w:trPr>
          <w:cantSplit/>
          <w:trHeight w:val="270"/>
          <w:jc w:val="center"/>
        </w:trPr>
        <w:tc>
          <w:tcPr>
            <w:tcW w:w="1255" w:type="dxa"/>
            <w:tcBorders>
              <w:top w:val="nil"/>
              <w:left w:val="single" w:sz="8" w:space="0" w:color="auto"/>
              <w:bottom w:val="nil"/>
              <w:right w:val="single" w:sz="4" w:space="0" w:color="auto"/>
            </w:tcBorders>
            <w:shd w:val="clear" w:color="auto" w:fill="FFFFFF" w:themeFill="background1"/>
            <w:noWrap/>
            <w:hideMark/>
          </w:tcPr>
          <w:p w14:paraId="4AB7084E"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Critical - ICU</w:t>
            </w:r>
          </w:p>
        </w:tc>
        <w:tc>
          <w:tcPr>
            <w:tcW w:w="1410" w:type="dxa"/>
            <w:tcBorders>
              <w:top w:val="nil"/>
              <w:left w:val="nil"/>
              <w:bottom w:val="nil"/>
              <w:right w:val="single" w:sz="4" w:space="0" w:color="auto"/>
            </w:tcBorders>
            <w:shd w:val="clear" w:color="auto" w:fill="FFFFFF" w:themeFill="background1"/>
            <w:noWrap/>
            <w:hideMark/>
          </w:tcPr>
          <w:p w14:paraId="6AC681AF"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Consumables</w:t>
            </w:r>
          </w:p>
        </w:tc>
        <w:tc>
          <w:tcPr>
            <w:tcW w:w="1906" w:type="dxa"/>
            <w:tcBorders>
              <w:top w:val="nil"/>
              <w:left w:val="nil"/>
              <w:bottom w:val="nil"/>
              <w:right w:val="single" w:sz="4" w:space="0" w:color="auto"/>
            </w:tcBorders>
            <w:shd w:val="clear" w:color="auto" w:fill="FFFFFF" w:themeFill="background1"/>
            <w:noWrap/>
            <w:hideMark/>
          </w:tcPr>
          <w:p w14:paraId="5C69FF3F" w14:textId="77777777" w:rsidR="00E07ECC" w:rsidRPr="00EA664B" w:rsidRDefault="00E07ECC">
            <w:pPr>
              <w:spacing w:after="0" w:line="240" w:lineRule="auto"/>
              <w:rPr>
                <w:rFonts w:eastAsia="Times New Roman" w:cstheme="minorHAnsi"/>
                <w:sz w:val="20"/>
                <w:szCs w:val="20"/>
              </w:rPr>
            </w:pPr>
            <w:r w:rsidRPr="00EA664B">
              <w:rPr>
                <w:rFonts w:eastAsia="Times New Roman" w:cstheme="minorHAnsi"/>
                <w:sz w:val="20"/>
                <w:szCs w:val="20"/>
              </w:rPr>
              <w:t>YHOEVENT02C3-A1</w:t>
            </w:r>
          </w:p>
        </w:tc>
        <w:tc>
          <w:tcPr>
            <w:tcW w:w="4805" w:type="dxa"/>
            <w:tcBorders>
              <w:top w:val="nil"/>
              <w:left w:val="nil"/>
              <w:bottom w:val="nil"/>
              <w:right w:val="single" w:sz="4" w:space="0" w:color="auto"/>
            </w:tcBorders>
            <w:shd w:val="clear" w:color="auto" w:fill="FFFFFF" w:themeFill="background1"/>
            <w:hideMark/>
          </w:tcPr>
          <w:p w14:paraId="69720AA5" w14:textId="77777777" w:rsidR="00E07ECC" w:rsidRPr="00EA664B" w:rsidRDefault="00E07ECC">
            <w:pPr>
              <w:spacing w:after="0" w:line="240" w:lineRule="auto"/>
              <w:jc w:val="both"/>
              <w:rPr>
                <w:rFonts w:eastAsia="Times New Roman" w:cstheme="minorHAnsi"/>
                <w:sz w:val="20"/>
                <w:szCs w:val="20"/>
              </w:rPr>
            </w:pPr>
            <w:r w:rsidRPr="00EA664B">
              <w:rPr>
                <w:rFonts w:eastAsia="Times New Roman" w:cstheme="minorHAnsi"/>
                <w:sz w:val="20"/>
                <w:szCs w:val="20"/>
              </w:rPr>
              <w:t>(drager savina 300) BREATHING CIRCUIT, neonat. (tub./balloon/valv./mask), s.u.</w:t>
            </w:r>
          </w:p>
        </w:tc>
        <w:tc>
          <w:tcPr>
            <w:tcW w:w="1023"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570F5852"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260</w:t>
            </w:r>
          </w:p>
        </w:tc>
      </w:tr>
      <w:tr w:rsidR="00E07ECC" w:rsidRPr="00EA664B" w14:paraId="78E625C8" w14:textId="77777777" w:rsidTr="00454DA4">
        <w:trPr>
          <w:cantSplit/>
          <w:trHeight w:val="270"/>
          <w:jc w:val="center"/>
        </w:trPr>
        <w:tc>
          <w:tcPr>
            <w:tcW w:w="1255" w:type="dxa"/>
            <w:tcBorders>
              <w:top w:val="single" w:sz="8" w:space="0" w:color="auto"/>
              <w:left w:val="single" w:sz="8" w:space="0" w:color="auto"/>
              <w:bottom w:val="single" w:sz="4" w:space="0" w:color="auto"/>
              <w:right w:val="single" w:sz="4" w:space="0" w:color="auto"/>
            </w:tcBorders>
            <w:shd w:val="clear" w:color="auto" w:fill="FFFFFF" w:themeFill="background1"/>
            <w:noWrap/>
            <w:hideMark/>
          </w:tcPr>
          <w:p w14:paraId="087F1E81"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Critical - ICU</w:t>
            </w:r>
          </w:p>
        </w:tc>
        <w:tc>
          <w:tcPr>
            <w:tcW w:w="1410" w:type="dxa"/>
            <w:tcBorders>
              <w:top w:val="single" w:sz="8" w:space="0" w:color="auto"/>
              <w:left w:val="nil"/>
              <w:bottom w:val="single" w:sz="4" w:space="0" w:color="auto"/>
              <w:right w:val="single" w:sz="4" w:space="0" w:color="auto"/>
            </w:tcBorders>
            <w:shd w:val="clear" w:color="auto" w:fill="FFFFFF" w:themeFill="background1"/>
            <w:noWrap/>
            <w:hideMark/>
          </w:tcPr>
          <w:p w14:paraId="0FC1F5FD"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Equipment</w:t>
            </w:r>
          </w:p>
        </w:tc>
        <w:tc>
          <w:tcPr>
            <w:tcW w:w="1906" w:type="dxa"/>
            <w:tcBorders>
              <w:top w:val="single" w:sz="8" w:space="0" w:color="auto"/>
              <w:left w:val="nil"/>
              <w:bottom w:val="single" w:sz="4" w:space="0" w:color="auto"/>
              <w:right w:val="single" w:sz="4" w:space="0" w:color="auto"/>
            </w:tcBorders>
            <w:shd w:val="clear" w:color="auto" w:fill="FFFFFF" w:themeFill="background1"/>
            <w:noWrap/>
            <w:hideMark/>
          </w:tcPr>
          <w:p w14:paraId="1F069B15" w14:textId="77777777" w:rsidR="00E07ECC" w:rsidRPr="00EA664B" w:rsidRDefault="00E07ECC">
            <w:pPr>
              <w:spacing w:after="0" w:line="240" w:lineRule="auto"/>
              <w:rPr>
                <w:rFonts w:eastAsia="Times New Roman" w:cstheme="minorHAnsi"/>
                <w:sz w:val="20"/>
                <w:szCs w:val="20"/>
              </w:rPr>
            </w:pPr>
            <w:r w:rsidRPr="00EA664B">
              <w:rPr>
                <w:rFonts w:eastAsia="Times New Roman" w:cstheme="minorHAnsi"/>
                <w:sz w:val="20"/>
                <w:szCs w:val="20"/>
              </w:rPr>
              <w:t>YEMDINFPE4---A1</w:t>
            </w:r>
          </w:p>
        </w:tc>
        <w:tc>
          <w:tcPr>
            <w:tcW w:w="4805" w:type="dxa"/>
            <w:tcBorders>
              <w:top w:val="single" w:sz="8" w:space="0" w:color="auto"/>
              <w:left w:val="nil"/>
              <w:bottom w:val="single" w:sz="4" w:space="0" w:color="auto"/>
              <w:right w:val="single" w:sz="4" w:space="0" w:color="auto"/>
            </w:tcBorders>
            <w:shd w:val="clear" w:color="auto" w:fill="FFFFFF" w:themeFill="background1"/>
            <w:hideMark/>
          </w:tcPr>
          <w:p w14:paraId="5B78375A" w14:textId="77777777" w:rsidR="00E07ECC" w:rsidRPr="00282A0C" w:rsidRDefault="00E07ECC">
            <w:pPr>
              <w:spacing w:after="0" w:line="240" w:lineRule="auto"/>
              <w:jc w:val="both"/>
              <w:rPr>
                <w:rFonts w:eastAsia="Times New Roman" w:cstheme="minorHAnsi"/>
                <w:sz w:val="20"/>
                <w:szCs w:val="20"/>
                <w:lang w:val="fr-FR"/>
              </w:rPr>
            </w:pPr>
            <w:r w:rsidRPr="00282A0C">
              <w:rPr>
                <w:rFonts w:eastAsia="Times New Roman" w:cstheme="minorHAnsi"/>
                <w:sz w:val="20"/>
                <w:szCs w:val="20"/>
                <w:lang w:val="fr-FR"/>
              </w:rPr>
              <w:t>INFUSION PUMP (Agilia VP Z019510)</w:t>
            </w:r>
          </w:p>
        </w:tc>
        <w:tc>
          <w:tcPr>
            <w:tcW w:w="1023"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2DF05B2A"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130</w:t>
            </w:r>
          </w:p>
        </w:tc>
      </w:tr>
      <w:tr w:rsidR="00E07ECC" w:rsidRPr="00EA664B" w14:paraId="33C4E88E" w14:textId="77777777" w:rsidTr="00454DA4">
        <w:trPr>
          <w:cantSplit/>
          <w:trHeight w:val="270"/>
          <w:jc w:val="center"/>
        </w:trPr>
        <w:tc>
          <w:tcPr>
            <w:tcW w:w="1255" w:type="dxa"/>
            <w:tcBorders>
              <w:top w:val="nil"/>
              <w:left w:val="single" w:sz="8" w:space="0" w:color="auto"/>
              <w:bottom w:val="single" w:sz="8" w:space="0" w:color="auto"/>
              <w:right w:val="single" w:sz="4" w:space="0" w:color="auto"/>
            </w:tcBorders>
            <w:shd w:val="clear" w:color="auto" w:fill="FFFFFF" w:themeFill="background1"/>
            <w:noWrap/>
            <w:hideMark/>
          </w:tcPr>
          <w:p w14:paraId="30446D75"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Critical - ICU</w:t>
            </w:r>
          </w:p>
        </w:tc>
        <w:tc>
          <w:tcPr>
            <w:tcW w:w="1410" w:type="dxa"/>
            <w:tcBorders>
              <w:top w:val="nil"/>
              <w:left w:val="nil"/>
              <w:bottom w:val="single" w:sz="8" w:space="0" w:color="auto"/>
              <w:right w:val="single" w:sz="4" w:space="0" w:color="auto"/>
            </w:tcBorders>
            <w:shd w:val="clear" w:color="auto" w:fill="FFFFFF" w:themeFill="background1"/>
            <w:noWrap/>
            <w:hideMark/>
          </w:tcPr>
          <w:p w14:paraId="4C27E876"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Consumables</w:t>
            </w:r>
          </w:p>
        </w:tc>
        <w:tc>
          <w:tcPr>
            <w:tcW w:w="1906" w:type="dxa"/>
            <w:tcBorders>
              <w:top w:val="nil"/>
              <w:left w:val="nil"/>
              <w:bottom w:val="single" w:sz="8" w:space="0" w:color="auto"/>
              <w:right w:val="single" w:sz="4" w:space="0" w:color="auto"/>
            </w:tcBorders>
            <w:shd w:val="clear" w:color="auto" w:fill="FFFFFF" w:themeFill="background1"/>
            <w:noWrap/>
            <w:hideMark/>
          </w:tcPr>
          <w:p w14:paraId="320DD13B" w14:textId="77777777" w:rsidR="00E07ECC" w:rsidRPr="00EA664B" w:rsidRDefault="00E07ECC">
            <w:pPr>
              <w:spacing w:after="0" w:line="240" w:lineRule="auto"/>
              <w:rPr>
                <w:rFonts w:eastAsia="Times New Roman" w:cstheme="minorHAnsi"/>
                <w:sz w:val="20"/>
                <w:szCs w:val="20"/>
              </w:rPr>
            </w:pPr>
            <w:r w:rsidRPr="00EA664B">
              <w:rPr>
                <w:rFonts w:eastAsia="Times New Roman" w:cstheme="minorHAnsi"/>
                <w:sz w:val="20"/>
                <w:szCs w:val="20"/>
              </w:rPr>
              <w:t>YEMDINFPC401-A1</w:t>
            </w:r>
          </w:p>
        </w:tc>
        <w:tc>
          <w:tcPr>
            <w:tcW w:w="4805" w:type="dxa"/>
            <w:tcBorders>
              <w:top w:val="nil"/>
              <w:left w:val="nil"/>
              <w:bottom w:val="single" w:sz="8" w:space="0" w:color="auto"/>
              <w:right w:val="single" w:sz="4" w:space="0" w:color="auto"/>
            </w:tcBorders>
            <w:shd w:val="clear" w:color="auto" w:fill="FFFFFF" w:themeFill="background1"/>
            <w:hideMark/>
          </w:tcPr>
          <w:p w14:paraId="5720A085" w14:textId="77777777" w:rsidR="00E07ECC" w:rsidRPr="00EA664B" w:rsidRDefault="00E07ECC">
            <w:pPr>
              <w:spacing w:after="0" w:line="240" w:lineRule="auto"/>
              <w:jc w:val="both"/>
              <w:rPr>
                <w:rFonts w:eastAsia="Times New Roman" w:cstheme="minorHAnsi"/>
                <w:sz w:val="20"/>
                <w:szCs w:val="20"/>
              </w:rPr>
            </w:pPr>
            <w:r w:rsidRPr="00EA664B">
              <w:rPr>
                <w:rFonts w:eastAsia="Times New Roman" w:cstheme="minorHAnsi"/>
                <w:sz w:val="20"/>
                <w:szCs w:val="20"/>
              </w:rPr>
              <w:t>(inf. pump Agilia) INFUSION LINE VLST00</w:t>
            </w:r>
          </w:p>
        </w:tc>
        <w:tc>
          <w:tcPr>
            <w:tcW w:w="1023"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19BAF139"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260</w:t>
            </w:r>
          </w:p>
        </w:tc>
      </w:tr>
      <w:tr w:rsidR="00E07ECC" w:rsidRPr="00EA664B" w14:paraId="1A524C63" w14:textId="77777777" w:rsidTr="00454DA4">
        <w:trPr>
          <w:cantSplit/>
          <w:trHeight w:val="525"/>
          <w:jc w:val="center"/>
        </w:trPr>
        <w:tc>
          <w:tcPr>
            <w:tcW w:w="1255" w:type="dxa"/>
            <w:tcBorders>
              <w:top w:val="nil"/>
              <w:left w:val="single" w:sz="8" w:space="0" w:color="auto"/>
              <w:bottom w:val="single" w:sz="4" w:space="0" w:color="auto"/>
              <w:right w:val="single" w:sz="4" w:space="0" w:color="auto"/>
            </w:tcBorders>
            <w:shd w:val="clear" w:color="auto" w:fill="FFFFFF" w:themeFill="background1"/>
            <w:noWrap/>
            <w:hideMark/>
          </w:tcPr>
          <w:p w14:paraId="241A690D"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Critical - ICU</w:t>
            </w:r>
          </w:p>
        </w:tc>
        <w:tc>
          <w:tcPr>
            <w:tcW w:w="1410" w:type="dxa"/>
            <w:tcBorders>
              <w:top w:val="nil"/>
              <w:left w:val="nil"/>
              <w:bottom w:val="single" w:sz="4" w:space="0" w:color="auto"/>
              <w:right w:val="single" w:sz="4" w:space="0" w:color="auto"/>
            </w:tcBorders>
            <w:shd w:val="clear" w:color="auto" w:fill="FFFFFF" w:themeFill="background1"/>
            <w:noWrap/>
            <w:hideMark/>
          </w:tcPr>
          <w:p w14:paraId="243CECEB"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Equipment</w:t>
            </w:r>
          </w:p>
        </w:tc>
        <w:tc>
          <w:tcPr>
            <w:tcW w:w="1906" w:type="dxa"/>
            <w:tcBorders>
              <w:top w:val="nil"/>
              <w:left w:val="nil"/>
              <w:bottom w:val="single" w:sz="4" w:space="0" w:color="auto"/>
              <w:right w:val="single" w:sz="4" w:space="0" w:color="auto"/>
            </w:tcBorders>
            <w:shd w:val="clear" w:color="auto" w:fill="FFFFFF" w:themeFill="background1"/>
            <w:noWrap/>
            <w:hideMark/>
          </w:tcPr>
          <w:p w14:paraId="5059BB00" w14:textId="77777777" w:rsidR="00E07ECC" w:rsidRPr="00EA664B" w:rsidRDefault="00E07ECC">
            <w:pPr>
              <w:spacing w:after="0" w:line="240" w:lineRule="auto"/>
              <w:rPr>
                <w:rFonts w:eastAsia="Times New Roman" w:cstheme="minorHAnsi"/>
                <w:sz w:val="20"/>
                <w:szCs w:val="20"/>
              </w:rPr>
            </w:pPr>
            <w:r w:rsidRPr="00EA664B">
              <w:rPr>
                <w:rFonts w:eastAsia="Times New Roman" w:cstheme="minorHAnsi"/>
                <w:sz w:val="20"/>
                <w:szCs w:val="20"/>
              </w:rPr>
              <w:t>YEMDDEFSE2---A1</w:t>
            </w:r>
          </w:p>
        </w:tc>
        <w:tc>
          <w:tcPr>
            <w:tcW w:w="4805" w:type="dxa"/>
            <w:tcBorders>
              <w:top w:val="nil"/>
              <w:left w:val="nil"/>
              <w:bottom w:val="single" w:sz="4" w:space="0" w:color="auto"/>
              <w:right w:val="single" w:sz="4" w:space="0" w:color="auto"/>
            </w:tcBorders>
            <w:shd w:val="clear" w:color="auto" w:fill="FFFFFF" w:themeFill="background1"/>
            <w:hideMark/>
          </w:tcPr>
          <w:p w14:paraId="1D67E1B8" w14:textId="77777777" w:rsidR="00E07ECC" w:rsidRPr="00EA664B" w:rsidRDefault="00E07ECC">
            <w:pPr>
              <w:spacing w:after="0" w:line="240" w:lineRule="auto"/>
              <w:jc w:val="both"/>
              <w:rPr>
                <w:rFonts w:eastAsia="Times New Roman" w:cstheme="minorHAnsi"/>
                <w:sz w:val="20"/>
                <w:szCs w:val="20"/>
              </w:rPr>
            </w:pPr>
            <w:r w:rsidRPr="00EA664B">
              <w:rPr>
                <w:rFonts w:eastAsia="Times New Roman" w:cstheme="minorHAnsi"/>
                <w:sz w:val="20"/>
                <w:szCs w:val="20"/>
              </w:rPr>
              <w:t>DEFIBRILLATOR, mobile, semi-auto.(BeneHeartD3),multi-paramet,AC/DC, w/acc+trolley including:</w:t>
            </w:r>
          </w:p>
        </w:tc>
        <w:tc>
          <w:tcPr>
            <w:tcW w:w="1023"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354B06D8"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26</w:t>
            </w:r>
          </w:p>
        </w:tc>
      </w:tr>
      <w:tr w:rsidR="00E07ECC" w:rsidRPr="00EA664B" w14:paraId="71FE8084" w14:textId="77777777" w:rsidTr="00454DA4">
        <w:trPr>
          <w:cantSplit/>
          <w:trHeight w:val="270"/>
          <w:jc w:val="center"/>
        </w:trPr>
        <w:tc>
          <w:tcPr>
            <w:tcW w:w="1255" w:type="dxa"/>
            <w:tcBorders>
              <w:top w:val="nil"/>
              <w:left w:val="single" w:sz="8" w:space="0" w:color="auto"/>
              <w:bottom w:val="single" w:sz="4" w:space="0" w:color="auto"/>
              <w:right w:val="single" w:sz="4" w:space="0" w:color="auto"/>
            </w:tcBorders>
            <w:shd w:val="clear" w:color="auto" w:fill="FFFFFF" w:themeFill="background1"/>
            <w:noWrap/>
            <w:hideMark/>
          </w:tcPr>
          <w:p w14:paraId="6249231E"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Critical - ICU</w:t>
            </w:r>
          </w:p>
        </w:tc>
        <w:tc>
          <w:tcPr>
            <w:tcW w:w="1410" w:type="dxa"/>
            <w:tcBorders>
              <w:top w:val="nil"/>
              <w:left w:val="nil"/>
              <w:bottom w:val="single" w:sz="4" w:space="0" w:color="auto"/>
              <w:right w:val="single" w:sz="4" w:space="0" w:color="auto"/>
            </w:tcBorders>
            <w:shd w:val="clear" w:color="auto" w:fill="FFFFFF" w:themeFill="background1"/>
            <w:noWrap/>
            <w:hideMark/>
          </w:tcPr>
          <w:p w14:paraId="2AD515BC"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Accessories</w:t>
            </w:r>
          </w:p>
        </w:tc>
        <w:tc>
          <w:tcPr>
            <w:tcW w:w="1906" w:type="dxa"/>
            <w:tcBorders>
              <w:top w:val="nil"/>
              <w:left w:val="nil"/>
              <w:bottom w:val="single" w:sz="4" w:space="0" w:color="auto"/>
              <w:right w:val="single" w:sz="4" w:space="0" w:color="auto"/>
            </w:tcBorders>
            <w:shd w:val="clear" w:color="auto" w:fill="FFFFFF" w:themeFill="background1"/>
            <w:noWrap/>
            <w:hideMark/>
          </w:tcPr>
          <w:p w14:paraId="4BAF8CFC" w14:textId="77777777" w:rsidR="00E07ECC" w:rsidRPr="00EA664B" w:rsidRDefault="00E07ECC">
            <w:pPr>
              <w:spacing w:after="0" w:line="240" w:lineRule="auto"/>
              <w:rPr>
                <w:rFonts w:eastAsia="Times New Roman" w:cstheme="minorHAnsi"/>
                <w:sz w:val="20"/>
                <w:szCs w:val="20"/>
              </w:rPr>
            </w:pPr>
            <w:r w:rsidRPr="00EA664B">
              <w:rPr>
                <w:rFonts w:eastAsia="Times New Roman" w:cstheme="minorHAnsi"/>
                <w:sz w:val="20"/>
                <w:szCs w:val="20"/>
              </w:rPr>
              <w:t>YEMDDEFS2A1--A1</w:t>
            </w:r>
          </w:p>
        </w:tc>
        <w:tc>
          <w:tcPr>
            <w:tcW w:w="4805" w:type="dxa"/>
            <w:tcBorders>
              <w:top w:val="nil"/>
              <w:left w:val="nil"/>
              <w:bottom w:val="single" w:sz="4" w:space="0" w:color="auto"/>
              <w:right w:val="single" w:sz="4" w:space="0" w:color="auto"/>
            </w:tcBorders>
            <w:shd w:val="clear" w:color="auto" w:fill="FFFFFF" w:themeFill="background1"/>
            <w:hideMark/>
          </w:tcPr>
          <w:p w14:paraId="28C08886" w14:textId="77777777" w:rsidR="00E07ECC" w:rsidRPr="00EA664B" w:rsidRDefault="00E07ECC">
            <w:pPr>
              <w:spacing w:after="0" w:line="240" w:lineRule="auto"/>
              <w:jc w:val="both"/>
              <w:rPr>
                <w:rFonts w:eastAsia="Times New Roman" w:cstheme="minorHAnsi"/>
                <w:sz w:val="20"/>
                <w:szCs w:val="20"/>
              </w:rPr>
            </w:pPr>
            <w:r w:rsidRPr="00EA664B">
              <w:rPr>
                <w:rFonts w:eastAsia="Times New Roman" w:cstheme="minorHAnsi"/>
                <w:sz w:val="20"/>
                <w:szCs w:val="20"/>
              </w:rPr>
              <w:t>(defibrilator beneheartD3) LITHIUM BATTERY</w:t>
            </w:r>
          </w:p>
        </w:tc>
        <w:tc>
          <w:tcPr>
            <w:tcW w:w="1023"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7D424282"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26</w:t>
            </w:r>
          </w:p>
        </w:tc>
      </w:tr>
      <w:tr w:rsidR="00E07ECC" w:rsidRPr="00EA664B" w14:paraId="2E421120" w14:textId="77777777" w:rsidTr="00454DA4">
        <w:trPr>
          <w:cantSplit/>
          <w:trHeight w:val="270"/>
          <w:jc w:val="center"/>
        </w:trPr>
        <w:tc>
          <w:tcPr>
            <w:tcW w:w="1255" w:type="dxa"/>
            <w:tcBorders>
              <w:top w:val="nil"/>
              <w:left w:val="single" w:sz="8" w:space="0" w:color="auto"/>
              <w:bottom w:val="single" w:sz="4" w:space="0" w:color="auto"/>
              <w:right w:val="single" w:sz="4" w:space="0" w:color="auto"/>
            </w:tcBorders>
            <w:shd w:val="clear" w:color="auto" w:fill="FFFFFF" w:themeFill="background1"/>
            <w:noWrap/>
            <w:hideMark/>
          </w:tcPr>
          <w:p w14:paraId="4B953B91"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Critical - ICU</w:t>
            </w:r>
          </w:p>
        </w:tc>
        <w:tc>
          <w:tcPr>
            <w:tcW w:w="1410" w:type="dxa"/>
            <w:tcBorders>
              <w:top w:val="nil"/>
              <w:left w:val="nil"/>
              <w:bottom w:val="single" w:sz="4" w:space="0" w:color="auto"/>
              <w:right w:val="single" w:sz="4" w:space="0" w:color="auto"/>
            </w:tcBorders>
            <w:shd w:val="clear" w:color="auto" w:fill="FFFFFF" w:themeFill="background1"/>
            <w:noWrap/>
            <w:hideMark/>
          </w:tcPr>
          <w:p w14:paraId="371B0E01"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Consumables</w:t>
            </w:r>
          </w:p>
        </w:tc>
        <w:tc>
          <w:tcPr>
            <w:tcW w:w="1906" w:type="dxa"/>
            <w:tcBorders>
              <w:top w:val="nil"/>
              <w:left w:val="nil"/>
              <w:bottom w:val="single" w:sz="4" w:space="0" w:color="auto"/>
              <w:right w:val="single" w:sz="4" w:space="0" w:color="auto"/>
            </w:tcBorders>
            <w:shd w:val="clear" w:color="auto" w:fill="FFFFFF" w:themeFill="background1"/>
            <w:noWrap/>
            <w:hideMark/>
          </w:tcPr>
          <w:p w14:paraId="23F51E85" w14:textId="77777777" w:rsidR="00E07ECC" w:rsidRPr="00EA664B" w:rsidRDefault="00E07ECC">
            <w:pPr>
              <w:spacing w:after="0" w:line="240" w:lineRule="auto"/>
              <w:rPr>
                <w:rFonts w:eastAsia="Times New Roman" w:cstheme="minorHAnsi"/>
                <w:sz w:val="20"/>
                <w:szCs w:val="20"/>
              </w:rPr>
            </w:pPr>
            <w:r w:rsidRPr="00EA664B">
              <w:rPr>
                <w:rFonts w:eastAsia="Times New Roman" w:cstheme="minorHAnsi"/>
                <w:sz w:val="20"/>
                <w:szCs w:val="20"/>
              </w:rPr>
              <w:t>YEMDDEFS2C1--A1</w:t>
            </w:r>
          </w:p>
        </w:tc>
        <w:tc>
          <w:tcPr>
            <w:tcW w:w="4805" w:type="dxa"/>
            <w:tcBorders>
              <w:top w:val="nil"/>
              <w:left w:val="nil"/>
              <w:bottom w:val="single" w:sz="4" w:space="0" w:color="auto"/>
              <w:right w:val="single" w:sz="4" w:space="0" w:color="auto"/>
            </w:tcBorders>
            <w:shd w:val="clear" w:color="auto" w:fill="FFFFFF" w:themeFill="background1"/>
            <w:hideMark/>
          </w:tcPr>
          <w:p w14:paraId="0DA0AC36" w14:textId="77777777" w:rsidR="00E07ECC" w:rsidRPr="00EA664B" w:rsidRDefault="00E07ECC">
            <w:pPr>
              <w:spacing w:after="0" w:line="240" w:lineRule="auto"/>
              <w:jc w:val="both"/>
              <w:rPr>
                <w:rFonts w:eastAsia="Times New Roman" w:cstheme="minorHAnsi"/>
                <w:sz w:val="20"/>
                <w:szCs w:val="20"/>
              </w:rPr>
            </w:pPr>
            <w:r w:rsidRPr="00EA664B">
              <w:rPr>
                <w:rFonts w:eastAsia="Times New Roman" w:cstheme="minorHAnsi"/>
                <w:sz w:val="20"/>
                <w:szCs w:val="20"/>
              </w:rPr>
              <w:t>(defibrilator beneheartD3) ELECTRODE PADS, adult, adhesive, disp.</w:t>
            </w:r>
          </w:p>
        </w:tc>
        <w:tc>
          <w:tcPr>
            <w:tcW w:w="1023"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67FB4990"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520</w:t>
            </w:r>
          </w:p>
        </w:tc>
      </w:tr>
      <w:tr w:rsidR="00E07ECC" w:rsidRPr="00EA664B" w14:paraId="7D82B4D5" w14:textId="77777777" w:rsidTr="00454DA4">
        <w:trPr>
          <w:cantSplit/>
          <w:trHeight w:val="270"/>
          <w:jc w:val="center"/>
        </w:trPr>
        <w:tc>
          <w:tcPr>
            <w:tcW w:w="1255" w:type="dxa"/>
            <w:tcBorders>
              <w:top w:val="nil"/>
              <w:left w:val="single" w:sz="8" w:space="0" w:color="auto"/>
              <w:bottom w:val="single" w:sz="4" w:space="0" w:color="auto"/>
              <w:right w:val="single" w:sz="4" w:space="0" w:color="auto"/>
            </w:tcBorders>
            <w:shd w:val="clear" w:color="auto" w:fill="FFFFFF" w:themeFill="background1"/>
            <w:noWrap/>
            <w:hideMark/>
          </w:tcPr>
          <w:p w14:paraId="3797BD1C"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Critical - ICU</w:t>
            </w:r>
          </w:p>
        </w:tc>
        <w:tc>
          <w:tcPr>
            <w:tcW w:w="1410" w:type="dxa"/>
            <w:tcBorders>
              <w:top w:val="nil"/>
              <w:left w:val="nil"/>
              <w:bottom w:val="single" w:sz="4" w:space="0" w:color="auto"/>
              <w:right w:val="single" w:sz="4" w:space="0" w:color="auto"/>
            </w:tcBorders>
            <w:shd w:val="clear" w:color="auto" w:fill="FFFFFF" w:themeFill="background1"/>
            <w:noWrap/>
            <w:hideMark/>
          </w:tcPr>
          <w:p w14:paraId="533EB5C2"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Consumables</w:t>
            </w:r>
          </w:p>
        </w:tc>
        <w:tc>
          <w:tcPr>
            <w:tcW w:w="1906" w:type="dxa"/>
            <w:tcBorders>
              <w:top w:val="nil"/>
              <w:left w:val="nil"/>
              <w:bottom w:val="single" w:sz="4" w:space="0" w:color="auto"/>
              <w:right w:val="single" w:sz="4" w:space="0" w:color="auto"/>
            </w:tcBorders>
            <w:shd w:val="clear" w:color="auto" w:fill="FFFFFF" w:themeFill="background1"/>
            <w:noWrap/>
            <w:hideMark/>
          </w:tcPr>
          <w:p w14:paraId="27CFC478" w14:textId="77777777" w:rsidR="00E07ECC" w:rsidRPr="00EA664B" w:rsidRDefault="00E07ECC">
            <w:pPr>
              <w:spacing w:after="0" w:line="240" w:lineRule="auto"/>
              <w:rPr>
                <w:rFonts w:eastAsia="Times New Roman" w:cstheme="minorHAnsi"/>
                <w:sz w:val="20"/>
                <w:szCs w:val="20"/>
              </w:rPr>
            </w:pPr>
            <w:r w:rsidRPr="00EA664B">
              <w:rPr>
                <w:rFonts w:eastAsia="Times New Roman" w:cstheme="minorHAnsi"/>
                <w:sz w:val="20"/>
                <w:szCs w:val="20"/>
              </w:rPr>
              <w:t>YEMDDEFS2C2--A1</w:t>
            </w:r>
          </w:p>
        </w:tc>
        <w:tc>
          <w:tcPr>
            <w:tcW w:w="4805" w:type="dxa"/>
            <w:tcBorders>
              <w:top w:val="nil"/>
              <w:left w:val="nil"/>
              <w:bottom w:val="single" w:sz="4" w:space="0" w:color="auto"/>
              <w:right w:val="single" w:sz="4" w:space="0" w:color="auto"/>
            </w:tcBorders>
            <w:shd w:val="clear" w:color="auto" w:fill="FFFFFF" w:themeFill="background1"/>
            <w:hideMark/>
          </w:tcPr>
          <w:p w14:paraId="68B10622" w14:textId="77777777" w:rsidR="00E07ECC" w:rsidRPr="00EA664B" w:rsidRDefault="00E07ECC">
            <w:pPr>
              <w:spacing w:after="0" w:line="240" w:lineRule="auto"/>
              <w:jc w:val="both"/>
              <w:rPr>
                <w:rFonts w:eastAsia="Times New Roman" w:cstheme="minorHAnsi"/>
                <w:sz w:val="20"/>
                <w:szCs w:val="20"/>
              </w:rPr>
            </w:pPr>
            <w:r w:rsidRPr="00EA664B">
              <w:rPr>
                <w:rFonts w:eastAsia="Times New Roman" w:cstheme="minorHAnsi"/>
                <w:sz w:val="20"/>
                <w:szCs w:val="20"/>
              </w:rPr>
              <w:t>(defibrilator beneheartD3) ELECTRODE PADS, paediat., adhesive, disp.</w:t>
            </w:r>
          </w:p>
        </w:tc>
        <w:tc>
          <w:tcPr>
            <w:tcW w:w="1023"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6A453EAF"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52</w:t>
            </w:r>
          </w:p>
        </w:tc>
      </w:tr>
      <w:tr w:rsidR="00E07ECC" w:rsidRPr="00EA664B" w14:paraId="0A868FDC" w14:textId="77777777" w:rsidTr="00454DA4">
        <w:trPr>
          <w:cantSplit/>
          <w:trHeight w:val="270"/>
          <w:jc w:val="center"/>
        </w:trPr>
        <w:tc>
          <w:tcPr>
            <w:tcW w:w="1255" w:type="dxa"/>
            <w:tcBorders>
              <w:top w:val="single" w:sz="4" w:space="0" w:color="auto"/>
              <w:left w:val="single" w:sz="8" w:space="0" w:color="auto"/>
              <w:bottom w:val="single" w:sz="4" w:space="0" w:color="auto"/>
              <w:right w:val="single" w:sz="4" w:space="0" w:color="auto"/>
            </w:tcBorders>
            <w:shd w:val="clear" w:color="auto" w:fill="FFFFFF" w:themeFill="background1"/>
            <w:noWrap/>
            <w:hideMark/>
          </w:tcPr>
          <w:p w14:paraId="1A6059D9"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Critical - ICU</w:t>
            </w:r>
          </w:p>
        </w:tc>
        <w:tc>
          <w:tcPr>
            <w:tcW w:w="1410" w:type="dxa"/>
            <w:tcBorders>
              <w:top w:val="single" w:sz="4" w:space="0" w:color="auto"/>
              <w:left w:val="nil"/>
              <w:bottom w:val="single" w:sz="4" w:space="0" w:color="auto"/>
              <w:right w:val="single" w:sz="4" w:space="0" w:color="auto"/>
            </w:tcBorders>
            <w:shd w:val="clear" w:color="auto" w:fill="FFFFFF" w:themeFill="background1"/>
            <w:noWrap/>
            <w:hideMark/>
          </w:tcPr>
          <w:p w14:paraId="7D63A714"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Equipment</w:t>
            </w:r>
          </w:p>
        </w:tc>
        <w:tc>
          <w:tcPr>
            <w:tcW w:w="1906" w:type="dxa"/>
            <w:tcBorders>
              <w:top w:val="single" w:sz="4" w:space="0" w:color="auto"/>
              <w:left w:val="nil"/>
              <w:bottom w:val="single" w:sz="4" w:space="0" w:color="auto"/>
              <w:right w:val="single" w:sz="4" w:space="0" w:color="auto"/>
            </w:tcBorders>
            <w:shd w:val="clear" w:color="auto" w:fill="FFFFFF" w:themeFill="background1"/>
            <w:noWrap/>
            <w:hideMark/>
          </w:tcPr>
          <w:p w14:paraId="730DB4E1" w14:textId="77777777" w:rsidR="00E07ECC" w:rsidRPr="00EA664B" w:rsidRDefault="00E07ECC">
            <w:pPr>
              <w:spacing w:after="0" w:line="240" w:lineRule="auto"/>
              <w:rPr>
                <w:rFonts w:eastAsia="Times New Roman" w:cstheme="minorHAnsi"/>
                <w:sz w:val="20"/>
                <w:szCs w:val="20"/>
              </w:rPr>
            </w:pPr>
            <w:r w:rsidRPr="00EA664B">
              <w:rPr>
                <w:rFonts w:eastAsia="Times New Roman" w:cstheme="minorHAnsi"/>
                <w:sz w:val="20"/>
                <w:szCs w:val="20"/>
              </w:rPr>
              <w:t>YEMDECGE2----A1</w:t>
            </w:r>
          </w:p>
        </w:tc>
        <w:tc>
          <w:tcPr>
            <w:tcW w:w="4805" w:type="dxa"/>
            <w:tcBorders>
              <w:top w:val="single" w:sz="4" w:space="0" w:color="auto"/>
              <w:left w:val="nil"/>
              <w:bottom w:val="single" w:sz="4" w:space="0" w:color="auto"/>
              <w:right w:val="single" w:sz="4" w:space="0" w:color="auto"/>
            </w:tcBorders>
            <w:shd w:val="clear" w:color="auto" w:fill="FFFFFF" w:themeFill="background1"/>
            <w:hideMark/>
          </w:tcPr>
          <w:p w14:paraId="6FE11D70" w14:textId="77777777" w:rsidR="00E07ECC" w:rsidRPr="00EA664B" w:rsidRDefault="00E07ECC">
            <w:pPr>
              <w:spacing w:after="0" w:line="240" w:lineRule="auto"/>
              <w:jc w:val="both"/>
              <w:rPr>
                <w:rFonts w:eastAsia="Times New Roman" w:cstheme="minorHAnsi"/>
                <w:sz w:val="20"/>
                <w:szCs w:val="20"/>
              </w:rPr>
            </w:pPr>
            <w:r w:rsidRPr="00EA664B">
              <w:rPr>
                <w:rFonts w:eastAsia="Times New Roman" w:cstheme="minorHAnsi"/>
                <w:sz w:val="20"/>
                <w:szCs w:val="20"/>
              </w:rPr>
              <w:t>ELECTROCARDIOGRAPH (Schiller AT-1 G2), portable, 3 ch+ACC including:</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A333BB6"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26</w:t>
            </w:r>
          </w:p>
        </w:tc>
      </w:tr>
      <w:tr w:rsidR="00E07ECC" w:rsidRPr="00EA664B" w14:paraId="4D60102D" w14:textId="77777777" w:rsidTr="00454DA4">
        <w:trPr>
          <w:cantSplit/>
          <w:trHeight w:val="270"/>
          <w:jc w:val="center"/>
        </w:trPr>
        <w:tc>
          <w:tcPr>
            <w:tcW w:w="1255" w:type="dxa"/>
            <w:tcBorders>
              <w:top w:val="nil"/>
              <w:left w:val="single" w:sz="8" w:space="0" w:color="auto"/>
              <w:bottom w:val="single" w:sz="4" w:space="0" w:color="auto"/>
              <w:right w:val="single" w:sz="4" w:space="0" w:color="auto"/>
            </w:tcBorders>
            <w:shd w:val="clear" w:color="auto" w:fill="FFFFFF" w:themeFill="background1"/>
            <w:noWrap/>
            <w:hideMark/>
          </w:tcPr>
          <w:p w14:paraId="67499D1F"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Critical - ICU</w:t>
            </w:r>
          </w:p>
        </w:tc>
        <w:tc>
          <w:tcPr>
            <w:tcW w:w="1410" w:type="dxa"/>
            <w:tcBorders>
              <w:top w:val="nil"/>
              <w:left w:val="nil"/>
              <w:bottom w:val="single" w:sz="4" w:space="0" w:color="auto"/>
              <w:right w:val="single" w:sz="4" w:space="0" w:color="auto"/>
            </w:tcBorders>
            <w:shd w:val="clear" w:color="auto" w:fill="FFFFFF" w:themeFill="background1"/>
            <w:noWrap/>
            <w:hideMark/>
          </w:tcPr>
          <w:p w14:paraId="0E1DA2EE"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Accessories</w:t>
            </w:r>
          </w:p>
        </w:tc>
        <w:tc>
          <w:tcPr>
            <w:tcW w:w="1906" w:type="dxa"/>
            <w:tcBorders>
              <w:top w:val="nil"/>
              <w:left w:val="nil"/>
              <w:bottom w:val="single" w:sz="4" w:space="0" w:color="auto"/>
              <w:right w:val="single" w:sz="4" w:space="0" w:color="auto"/>
            </w:tcBorders>
            <w:shd w:val="clear" w:color="auto" w:fill="FFFFFF" w:themeFill="background1"/>
            <w:noWrap/>
            <w:hideMark/>
          </w:tcPr>
          <w:p w14:paraId="220030D2" w14:textId="77777777" w:rsidR="00E07ECC" w:rsidRPr="00EA664B" w:rsidRDefault="00E07ECC">
            <w:pPr>
              <w:spacing w:after="0" w:line="240" w:lineRule="auto"/>
              <w:rPr>
                <w:rFonts w:eastAsia="Times New Roman" w:cstheme="minorHAnsi"/>
                <w:sz w:val="20"/>
                <w:szCs w:val="20"/>
              </w:rPr>
            </w:pPr>
            <w:r w:rsidRPr="00EA664B">
              <w:rPr>
                <w:rFonts w:eastAsia="Times New Roman" w:cstheme="minorHAnsi"/>
                <w:sz w:val="20"/>
                <w:szCs w:val="20"/>
              </w:rPr>
              <w:t>YEMDECGE2A02-A1</w:t>
            </w:r>
          </w:p>
        </w:tc>
        <w:tc>
          <w:tcPr>
            <w:tcW w:w="4805" w:type="dxa"/>
            <w:tcBorders>
              <w:top w:val="nil"/>
              <w:left w:val="nil"/>
              <w:bottom w:val="single" w:sz="4" w:space="0" w:color="auto"/>
              <w:right w:val="single" w:sz="4" w:space="0" w:color="auto"/>
            </w:tcBorders>
            <w:shd w:val="clear" w:color="auto" w:fill="FFFFFF" w:themeFill="background1"/>
            <w:hideMark/>
          </w:tcPr>
          <w:p w14:paraId="7C5DB024" w14:textId="77777777" w:rsidR="00E07ECC" w:rsidRPr="00EA664B" w:rsidRDefault="00E07ECC">
            <w:pPr>
              <w:spacing w:after="0" w:line="240" w:lineRule="auto"/>
              <w:jc w:val="both"/>
              <w:rPr>
                <w:rFonts w:eastAsia="Times New Roman" w:cstheme="minorHAnsi"/>
                <w:sz w:val="20"/>
                <w:szCs w:val="20"/>
              </w:rPr>
            </w:pPr>
            <w:r w:rsidRPr="00EA664B">
              <w:rPr>
                <w:rFonts w:eastAsia="Times New Roman" w:cstheme="minorHAnsi"/>
                <w:sz w:val="20"/>
                <w:szCs w:val="20"/>
              </w:rPr>
              <w:t>(ECG Schiller AT-1/G2) PATIENT CABLE 10 leads, 2.400070</w:t>
            </w:r>
          </w:p>
        </w:tc>
        <w:tc>
          <w:tcPr>
            <w:tcW w:w="1023"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313B5CB3"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26</w:t>
            </w:r>
          </w:p>
        </w:tc>
      </w:tr>
      <w:tr w:rsidR="00E07ECC" w:rsidRPr="00EA664B" w14:paraId="4DEB7E1A" w14:textId="77777777" w:rsidTr="00454DA4">
        <w:trPr>
          <w:cantSplit/>
          <w:trHeight w:val="270"/>
          <w:jc w:val="center"/>
        </w:trPr>
        <w:tc>
          <w:tcPr>
            <w:tcW w:w="1255" w:type="dxa"/>
            <w:tcBorders>
              <w:top w:val="nil"/>
              <w:left w:val="single" w:sz="8" w:space="0" w:color="auto"/>
              <w:bottom w:val="single" w:sz="4" w:space="0" w:color="auto"/>
              <w:right w:val="single" w:sz="4" w:space="0" w:color="auto"/>
            </w:tcBorders>
            <w:shd w:val="clear" w:color="auto" w:fill="FFFFFF" w:themeFill="background1"/>
            <w:noWrap/>
            <w:hideMark/>
          </w:tcPr>
          <w:p w14:paraId="79595D52"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Critical - ICU</w:t>
            </w:r>
          </w:p>
        </w:tc>
        <w:tc>
          <w:tcPr>
            <w:tcW w:w="1410" w:type="dxa"/>
            <w:tcBorders>
              <w:top w:val="nil"/>
              <w:left w:val="nil"/>
              <w:bottom w:val="single" w:sz="4" w:space="0" w:color="auto"/>
              <w:right w:val="single" w:sz="4" w:space="0" w:color="auto"/>
            </w:tcBorders>
            <w:shd w:val="clear" w:color="auto" w:fill="FFFFFF" w:themeFill="background1"/>
            <w:noWrap/>
            <w:hideMark/>
          </w:tcPr>
          <w:p w14:paraId="745DFDDC"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Accessories</w:t>
            </w:r>
          </w:p>
        </w:tc>
        <w:tc>
          <w:tcPr>
            <w:tcW w:w="1906" w:type="dxa"/>
            <w:tcBorders>
              <w:top w:val="nil"/>
              <w:left w:val="nil"/>
              <w:bottom w:val="single" w:sz="4" w:space="0" w:color="auto"/>
              <w:right w:val="single" w:sz="4" w:space="0" w:color="auto"/>
            </w:tcBorders>
            <w:shd w:val="clear" w:color="auto" w:fill="FFFFFF" w:themeFill="background1"/>
            <w:noWrap/>
            <w:hideMark/>
          </w:tcPr>
          <w:p w14:paraId="54E0D07D" w14:textId="77777777" w:rsidR="00E07ECC" w:rsidRPr="00EA664B" w:rsidRDefault="00E07ECC">
            <w:pPr>
              <w:spacing w:after="0" w:line="240" w:lineRule="auto"/>
              <w:rPr>
                <w:rFonts w:eastAsia="Times New Roman" w:cstheme="minorHAnsi"/>
                <w:sz w:val="20"/>
                <w:szCs w:val="20"/>
              </w:rPr>
            </w:pPr>
            <w:r w:rsidRPr="00EA664B">
              <w:rPr>
                <w:rFonts w:eastAsia="Times New Roman" w:cstheme="minorHAnsi"/>
                <w:sz w:val="20"/>
                <w:szCs w:val="20"/>
              </w:rPr>
              <w:t>YEMDECGE2A03-A1</w:t>
            </w:r>
          </w:p>
        </w:tc>
        <w:tc>
          <w:tcPr>
            <w:tcW w:w="4805" w:type="dxa"/>
            <w:tcBorders>
              <w:top w:val="nil"/>
              <w:left w:val="nil"/>
              <w:bottom w:val="single" w:sz="4" w:space="0" w:color="auto"/>
              <w:right w:val="single" w:sz="4" w:space="0" w:color="auto"/>
            </w:tcBorders>
            <w:shd w:val="clear" w:color="auto" w:fill="FFFFFF" w:themeFill="background1"/>
            <w:hideMark/>
          </w:tcPr>
          <w:p w14:paraId="4FAB3715" w14:textId="77777777" w:rsidR="00E07ECC" w:rsidRPr="00EA664B" w:rsidRDefault="00E07ECC">
            <w:pPr>
              <w:spacing w:after="0" w:line="240" w:lineRule="auto"/>
              <w:jc w:val="both"/>
              <w:rPr>
                <w:rFonts w:eastAsia="Times New Roman" w:cstheme="minorHAnsi"/>
                <w:sz w:val="20"/>
                <w:szCs w:val="20"/>
              </w:rPr>
            </w:pPr>
            <w:r w:rsidRPr="00EA664B">
              <w:rPr>
                <w:rFonts w:eastAsia="Times New Roman" w:cstheme="minorHAnsi"/>
                <w:sz w:val="20"/>
                <w:szCs w:val="20"/>
              </w:rPr>
              <w:t>(ECG Schiller AT-1/G2) SET ELECTRODES, paediat., 6 bulbs and 4 clips</w:t>
            </w:r>
          </w:p>
        </w:tc>
        <w:tc>
          <w:tcPr>
            <w:tcW w:w="1023"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766CFB24"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26</w:t>
            </w:r>
          </w:p>
        </w:tc>
      </w:tr>
      <w:tr w:rsidR="00E07ECC" w:rsidRPr="00EA664B" w14:paraId="0065825C" w14:textId="77777777" w:rsidTr="00454DA4">
        <w:trPr>
          <w:cantSplit/>
          <w:trHeight w:val="270"/>
          <w:jc w:val="center"/>
        </w:trPr>
        <w:tc>
          <w:tcPr>
            <w:tcW w:w="1255" w:type="dxa"/>
            <w:tcBorders>
              <w:top w:val="nil"/>
              <w:left w:val="single" w:sz="8" w:space="0" w:color="auto"/>
              <w:bottom w:val="single" w:sz="4" w:space="0" w:color="auto"/>
              <w:right w:val="single" w:sz="4" w:space="0" w:color="auto"/>
            </w:tcBorders>
            <w:shd w:val="clear" w:color="auto" w:fill="FFFFFF" w:themeFill="background1"/>
            <w:noWrap/>
            <w:hideMark/>
          </w:tcPr>
          <w:p w14:paraId="5E51862F"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Critical - ICU</w:t>
            </w:r>
          </w:p>
        </w:tc>
        <w:tc>
          <w:tcPr>
            <w:tcW w:w="1410" w:type="dxa"/>
            <w:tcBorders>
              <w:top w:val="nil"/>
              <w:left w:val="nil"/>
              <w:bottom w:val="single" w:sz="4" w:space="0" w:color="auto"/>
              <w:right w:val="single" w:sz="4" w:space="0" w:color="auto"/>
            </w:tcBorders>
            <w:shd w:val="clear" w:color="auto" w:fill="FFFFFF" w:themeFill="background1"/>
            <w:noWrap/>
            <w:hideMark/>
          </w:tcPr>
          <w:p w14:paraId="789591A3"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Accessories</w:t>
            </w:r>
          </w:p>
        </w:tc>
        <w:tc>
          <w:tcPr>
            <w:tcW w:w="1906" w:type="dxa"/>
            <w:tcBorders>
              <w:top w:val="nil"/>
              <w:left w:val="nil"/>
              <w:bottom w:val="single" w:sz="4" w:space="0" w:color="auto"/>
              <w:right w:val="single" w:sz="4" w:space="0" w:color="auto"/>
            </w:tcBorders>
            <w:shd w:val="clear" w:color="auto" w:fill="FFFFFF" w:themeFill="background1"/>
            <w:noWrap/>
            <w:hideMark/>
          </w:tcPr>
          <w:p w14:paraId="1D010EE1" w14:textId="77777777" w:rsidR="00E07ECC" w:rsidRPr="00EA664B" w:rsidRDefault="00E07ECC">
            <w:pPr>
              <w:spacing w:after="0" w:line="240" w:lineRule="auto"/>
              <w:rPr>
                <w:rFonts w:eastAsia="Times New Roman" w:cstheme="minorHAnsi"/>
                <w:sz w:val="20"/>
                <w:szCs w:val="20"/>
              </w:rPr>
            </w:pPr>
            <w:r w:rsidRPr="00EA664B">
              <w:rPr>
                <w:rFonts w:eastAsia="Times New Roman" w:cstheme="minorHAnsi"/>
                <w:sz w:val="20"/>
                <w:szCs w:val="20"/>
              </w:rPr>
              <w:t>YEMDECGE2A01-A1</w:t>
            </w:r>
          </w:p>
        </w:tc>
        <w:tc>
          <w:tcPr>
            <w:tcW w:w="4805" w:type="dxa"/>
            <w:tcBorders>
              <w:top w:val="nil"/>
              <w:left w:val="nil"/>
              <w:bottom w:val="single" w:sz="4" w:space="0" w:color="auto"/>
              <w:right w:val="single" w:sz="4" w:space="0" w:color="auto"/>
            </w:tcBorders>
            <w:shd w:val="clear" w:color="auto" w:fill="FFFFFF" w:themeFill="background1"/>
            <w:hideMark/>
          </w:tcPr>
          <w:p w14:paraId="4CA4A089" w14:textId="77777777" w:rsidR="00E07ECC" w:rsidRPr="00EA664B" w:rsidRDefault="00E07ECC">
            <w:pPr>
              <w:spacing w:after="0" w:line="240" w:lineRule="auto"/>
              <w:jc w:val="both"/>
              <w:rPr>
                <w:rFonts w:eastAsia="Times New Roman" w:cstheme="minorHAnsi"/>
                <w:sz w:val="20"/>
                <w:szCs w:val="20"/>
              </w:rPr>
            </w:pPr>
            <w:r w:rsidRPr="00EA664B">
              <w:rPr>
                <w:rFonts w:eastAsia="Times New Roman" w:cstheme="minorHAnsi"/>
                <w:sz w:val="20"/>
                <w:szCs w:val="20"/>
              </w:rPr>
              <w:t xml:space="preserve">(ECG Schiller AT-1/G2) ELECTRODES CLIP, limb, set 4pcs/colors </w:t>
            </w:r>
          </w:p>
        </w:tc>
        <w:tc>
          <w:tcPr>
            <w:tcW w:w="1023"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62AF7698"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26</w:t>
            </w:r>
          </w:p>
        </w:tc>
      </w:tr>
      <w:tr w:rsidR="00E07ECC" w:rsidRPr="00EA664B" w14:paraId="4490CE70" w14:textId="77777777" w:rsidTr="00454DA4">
        <w:trPr>
          <w:cantSplit/>
          <w:trHeight w:val="270"/>
          <w:jc w:val="center"/>
        </w:trPr>
        <w:tc>
          <w:tcPr>
            <w:tcW w:w="1255" w:type="dxa"/>
            <w:tcBorders>
              <w:top w:val="nil"/>
              <w:left w:val="single" w:sz="8" w:space="0" w:color="auto"/>
              <w:bottom w:val="single" w:sz="4" w:space="0" w:color="auto"/>
              <w:right w:val="single" w:sz="4" w:space="0" w:color="auto"/>
            </w:tcBorders>
            <w:shd w:val="clear" w:color="auto" w:fill="FFFFFF" w:themeFill="background1"/>
            <w:noWrap/>
            <w:hideMark/>
          </w:tcPr>
          <w:p w14:paraId="5146AE6E"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Critical - ICU</w:t>
            </w:r>
          </w:p>
        </w:tc>
        <w:tc>
          <w:tcPr>
            <w:tcW w:w="1410" w:type="dxa"/>
            <w:tcBorders>
              <w:top w:val="nil"/>
              <w:left w:val="nil"/>
              <w:bottom w:val="single" w:sz="4" w:space="0" w:color="auto"/>
              <w:right w:val="single" w:sz="4" w:space="0" w:color="auto"/>
            </w:tcBorders>
            <w:shd w:val="clear" w:color="auto" w:fill="FFFFFF" w:themeFill="background1"/>
            <w:noWrap/>
            <w:hideMark/>
          </w:tcPr>
          <w:p w14:paraId="1F9E95D8"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Accessories</w:t>
            </w:r>
          </w:p>
        </w:tc>
        <w:tc>
          <w:tcPr>
            <w:tcW w:w="1906" w:type="dxa"/>
            <w:tcBorders>
              <w:top w:val="nil"/>
              <w:left w:val="nil"/>
              <w:bottom w:val="single" w:sz="4" w:space="0" w:color="auto"/>
              <w:right w:val="single" w:sz="4" w:space="0" w:color="auto"/>
            </w:tcBorders>
            <w:shd w:val="clear" w:color="auto" w:fill="FFFFFF" w:themeFill="background1"/>
            <w:noWrap/>
            <w:hideMark/>
          </w:tcPr>
          <w:p w14:paraId="21E74634" w14:textId="77777777" w:rsidR="00E07ECC" w:rsidRPr="00EA664B" w:rsidRDefault="00E07ECC">
            <w:pPr>
              <w:spacing w:after="0" w:line="240" w:lineRule="auto"/>
              <w:rPr>
                <w:rFonts w:eastAsia="Times New Roman" w:cstheme="minorHAnsi"/>
                <w:sz w:val="20"/>
                <w:szCs w:val="20"/>
              </w:rPr>
            </w:pPr>
            <w:r w:rsidRPr="00EA664B">
              <w:rPr>
                <w:rFonts w:eastAsia="Times New Roman" w:cstheme="minorHAnsi"/>
                <w:sz w:val="20"/>
                <w:szCs w:val="20"/>
              </w:rPr>
              <w:t>YEMDECGE2A04-A1</w:t>
            </w:r>
          </w:p>
        </w:tc>
        <w:tc>
          <w:tcPr>
            <w:tcW w:w="4805" w:type="dxa"/>
            <w:tcBorders>
              <w:top w:val="nil"/>
              <w:left w:val="nil"/>
              <w:bottom w:val="single" w:sz="4" w:space="0" w:color="auto"/>
              <w:right w:val="single" w:sz="4" w:space="0" w:color="auto"/>
            </w:tcBorders>
            <w:shd w:val="clear" w:color="auto" w:fill="FFFFFF" w:themeFill="background1"/>
            <w:hideMark/>
          </w:tcPr>
          <w:p w14:paraId="407CFE59" w14:textId="77777777" w:rsidR="00E07ECC" w:rsidRPr="00EA664B" w:rsidRDefault="00E07ECC">
            <w:pPr>
              <w:spacing w:after="0" w:line="240" w:lineRule="auto"/>
              <w:jc w:val="both"/>
              <w:rPr>
                <w:rFonts w:eastAsia="Times New Roman" w:cstheme="minorHAnsi"/>
                <w:sz w:val="20"/>
                <w:szCs w:val="20"/>
              </w:rPr>
            </w:pPr>
            <w:r w:rsidRPr="00EA664B">
              <w:rPr>
                <w:rFonts w:eastAsia="Times New Roman" w:cstheme="minorHAnsi"/>
                <w:sz w:val="20"/>
                <w:szCs w:val="20"/>
              </w:rPr>
              <w:t>(ECG Schiller AT-1/G2) SUCTION ELECTRODE, adult, 4mm, set of 6</w:t>
            </w:r>
          </w:p>
        </w:tc>
        <w:tc>
          <w:tcPr>
            <w:tcW w:w="1023"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163684C9"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26</w:t>
            </w:r>
          </w:p>
        </w:tc>
      </w:tr>
      <w:tr w:rsidR="00E07ECC" w:rsidRPr="00EA664B" w14:paraId="08412775" w14:textId="77777777" w:rsidTr="00454DA4">
        <w:trPr>
          <w:cantSplit/>
          <w:trHeight w:val="270"/>
          <w:jc w:val="center"/>
        </w:trPr>
        <w:tc>
          <w:tcPr>
            <w:tcW w:w="1255" w:type="dxa"/>
            <w:tcBorders>
              <w:top w:val="nil"/>
              <w:left w:val="single" w:sz="8" w:space="0" w:color="auto"/>
              <w:bottom w:val="single" w:sz="8" w:space="0" w:color="auto"/>
              <w:right w:val="single" w:sz="4" w:space="0" w:color="auto"/>
            </w:tcBorders>
            <w:shd w:val="clear" w:color="auto" w:fill="FFFFFF" w:themeFill="background1"/>
            <w:noWrap/>
            <w:hideMark/>
          </w:tcPr>
          <w:p w14:paraId="024C7A1B"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Critical - ICU</w:t>
            </w:r>
          </w:p>
        </w:tc>
        <w:tc>
          <w:tcPr>
            <w:tcW w:w="1410" w:type="dxa"/>
            <w:tcBorders>
              <w:top w:val="nil"/>
              <w:left w:val="nil"/>
              <w:bottom w:val="single" w:sz="8" w:space="0" w:color="auto"/>
              <w:right w:val="single" w:sz="4" w:space="0" w:color="auto"/>
            </w:tcBorders>
            <w:shd w:val="clear" w:color="auto" w:fill="FFFFFF" w:themeFill="background1"/>
            <w:noWrap/>
            <w:hideMark/>
          </w:tcPr>
          <w:p w14:paraId="4AF50200"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Consumables</w:t>
            </w:r>
          </w:p>
        </w:tc>
        <w:tc>
          <w:tcPr>
            <w:tcW w:w="1906" w:type="dxa"/>
            <w:tcBorders>
              <w:top w:val="nil"/>
              <w:left w:val="nil"/>
              <w:bottom w:val="single" w:sz="8" w:space="0" w:color="auto"/>
              <w:right w:val="single" w:sz="4" w:space="0" w:color="auto"/>
            </w:tcBorders>
            <w:shd w:val="clear" w:color="auto" w:fill="FFFFFF" w:themeFill="background1"/>
            <w:noWrap/>
            <w:hideMark/>
          </w:tcPr>
          <w:p w14:paraId="345A8994" w14:textId="77777777" w:rsidR="00E07ECC" w:rsidRPr="00EA664B" w:rsidRDefault="00E07ECC">
            <w:pPr>
              <w:spacing w:after="0" w:line="240" w:lineRule="auto"/>
              <w:rPr>
                <w:rFonts w:eastAsia="Times New Roman" w:cstheme="minorHAnsi"/>
                <w:sz w:val="20"/>
                <w:szCs w:val="20"/>
              </w:rPr>
            </w:pPr>
            <w:r w:rsidRPr="00EA664B">
              <w:rPr>
                <w:rFonts w:eastAsia="Times New Roman" w:cstheme="minorHAnsi"/>
                <w:sz w:val="20"/>
                <w:szCs w:val="20"/>
              </w:rPr>
              <w:t>YEMDECGE2C01-A1</w:t>
            </w:r>
          </w:p>
        </w:tc>
        <w:tc>
          <w:tcPr>
            <w:tcW w:w="4805" w:type="dxa"/>
            <w:tcBorders>
              <w:top w:val="nil"/>
              <w:left w:val="nil"/>
              <w:bottom w:val="single" w:sz="8" w:space="0" w:color="auto"/>
              <w:right w:val="single" w:sz="4" w:space="0" w:color="auto"/>
            </w:tcBorders>
            <w:shd w:val="clear" w:color="auto" w:fill="FFFFFF" w:themeFill="background1"/>
            <w:hideMark/>
          </w:tcPr>
          <w:p w14:paraId="105CB980" w14:textId="77777777" w:rsidR="00E07ECC" w:rsidRPr="00EA664B" w:rsidRDefault="00E07ECC">
            <w:pPr>
              <w:spacing w:after="0" w:line="240" w:lineRule="auto"/>
              <w:jc w:val="both"/>
              <w:rPr>
                <w:rFonts w:eastAsia="Times New Roman" w:cstheme="minorHAnsi"/>
                <w:sz w:val="20"/>
                <w:szCs w:val="20"/>
              </w:rPr>
            </w:pPr>
            <w:r w:rsidRPr="00EA664B">
              <w:rPr>
                <w:rFonts w:eastAsia="Times New Roman" w:cstheme="minorHAnsi"/>
                <w:sz w:val="20"/>
                <w:szCs w:val="20"/>
              </w:rPr>
              <w:t>(ECG Schiller AT-1 G2) RECORDING PAPER, pack, 2.157044</w:t>
            </w:r>
          </w:p>
        </w:tc>
        <w:tc>
          <w:tcPr>
            <w:tcW w:w="1023"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504528F5"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26</w:t>
            </w:r>
          </w:p>
        </w:tc>
      </w:tr>
      <w:tr w:rsidR="00E07ECC" w:rsidRPr="00EA664B" w14:paraId="276A1334" w14:textId="77777777" w:rsidTr="00454DA4">
        <w:trPr>
          <w:cantSplit/>
          <w:trHeight w:val="525"/>
          <w:jc w:val="center"/>
        </w:trPr>
        <w:tc>
          <w:tcPr>
            <w:tcW w:w="1255" w:type="dxa"/>
            <w:tcBorders>
              <w:top w:val="nil"/>
              <w:left w:val="single" w:sz="8" w:space="0" w:color="auto"/>
              <w:bottom w:val="single" w:sz="4" w:space="0" w:color="auto"/>
              <w:right w:val="single" w:sz="4" w:space="0" w:color="auto"/>
            </w:tcBorders>
            <w:shd w:val="clear" w:color="auto" w:fill="FFFFFF" w:themeFill="background1"/>
            <w:noWrap/>
            <w:hideMark/>
          </w:tcPr>
          <w:p w14:paraId="46936EEC"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Critical - ICU</w:t>
            </w:r>
          </w:p>
        </w:tc>
        <w:tc>
          <w:tcPr>
            <w:tcW w:w="1410" w:type="dxa"/>
            <w:tcBorders>
              <w:top w:val="nil"/>
              <w:left w:val="nil"/>
              <w:bottom w:val="single" w:sz="4" w:space="0" w:color="auto"/>
              <w:right w:val="single" w:sz="4" w:space="0" w:color="auto"/>
            </w:tcBorders>
            <w:shd w:val="clear" w:color="auto" w:fill="FFFFFF" w:themeFill="background1"/>
            <w:noWrap/>
            <w:hideMark/>
          </w:tcPr>
          <w:p w14:paraId="21132F26"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Equipment</w:t>
            </w:r>
          </w:p>
        </w:tc>
        <w:tc>
          <w:tcPr>
            <w:tcW w:w="1906" w:type="dxa"/>
            <w:tcBorders>
              <w:top w:val="nil"/>
              <w:left w:val="nil"/>
              <w:bottom w:val="single" w:sz="4" w:space="0" w:color="auto"/>
              <w:right w:val="single" w:sz="4" w:space="0" w:color="auto"/>
            </w:tcBorders>
            <w:shd w:val="clear" w:color="auto" w:fill="FFFFFF" w:themeFill="background1"/>
            <w:noWrap/>
            <w:hideMark/>
          </w:tcPr>
          <w:p w14:paraId="78048F5B" w14:textId="77777777" w:rsidR="00E07ECC" w:rsidRPr="00EA664B" w:rsidRDefault="00E07ECC">
            <w:pPr>
              <w:spacing w:after="0" w:line="240" w:lineRule="auto"/>
              <w:rPr>
                <w:rFonts w:eastAsia="Times New Roman" w:cstheme="minorHAnsi"/>
                <w:sz w:val="20"/>
                <w:szCs w:val="20"/>
              </w:rPr>
            </w:pPr>
            <w:r w:rsidRPr="00EA664B">
              <w:rPr>
                <w:rFonts w:eastAsia="Times New Roman" w:cstheme="minorHAnsi"/>
                <w:sz w:val="20"/>
                <w:szCs w:val="20"/>
              </w:rPr>
              <w:t>YDIMULTSME8--A1</w:t>
            </w:r>
          </w:p>
        </w:tc>
        <w:tc>
          <w:tcPr>
            <w:tcW w:w="4805" w:type="dxa"/>
            <w:tcBorders>
              <w:top w:val="nil"/>
              <w:left w:val="nil"/>
              <w:bottom w:val="single" w:sz="4" w:space="0" w:color="auto"/>
              <w:right w:val="single" w:sz="4" w:space="0" w:color="auto"/>
            </w:tcBorders>
            <w:shd w:val="clear" w:color="auto" w:fill="FFFFFF" w:themeFill="background1"/>
            <w:hideMark/>
          </w:tcPr>
          <w:p w14:paraId="61FC8BFE" w14:textId="77777777" w:rsidR="00E07ECC" w:rsidRPr="00EA664B" w:rsidRDefault="00E07ECC">
            <w:pPr>
              <w:spacing w:after="0" w:line="240" w:lineRule="auto"/>
              <w:jc w:val="both"/>
              <w:rPr>
                <w:rFonts w:eastAsia="Times New Roman" w:cstheme="minorHAnsi"/>
                <w:sz w:val="20"/>
                <w:szCs w:val="20"/>
              </w:rPr>
            </w:pPr>
            <w:r w:rsidRPr="00EA664B">
              <w:rPr>
                <w:rFonts w:eastAsia="Times New Roman" w:cstheme="minorHAnsi"/>
                <w:sz w:val="20"/>
                <w:szCs w:val="20"/>
              </w:rPr>
              <w:t>ULTRASOUND SYSTEM MOBILE (SonoSite M-Turbo), transducer, trolley, 220V, w/ acc. Including:</w:t>
            </w:r>
          </w:p>
        </w:tc>
        <w:tc>
          <w:tcPr>
            <w:tcW w:w="1023"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30938BE1"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26</w:t>
            </w:r>
          </w:p>
        </w:tc>
      </w:tr>
      <w:tr w:rsidR="00E07ECC" w:rsidRPr="00EA664B" w14:paraId="01A79600" w14:textId="77777777" w:rsidTr="00454DA4">
        <w:trPr>
          <w:cantSplit/>
          <w:trHeight w:val="270"/>
          <w:jc w:val="center"/>
        </w:trPr>
        <w:tc>
          <w:tcPr>
            <w:tcW w:w="1255" w:type="dxa"/>
            <w:tcBorders>
              <w:top w:val="nil"/>
              <w:left w:val="single" w:sz="8" w:space="0" w:color="auto"/>
              <w:bottom w:val="single" w:sz="4" w:space="0" w:color="auto"/>
              <w:right w:val="single" w:sz="4" w:space="0" w:color="auto"/>
            </w:tcBorders>
            <w:shd w:val="clear" w:color="auto" w:fill="FFFFFF" w:themeFill="background1"/>
            <w:noWrap/>
            <w:hideMark/>
          </w:tcPr>
          <w:p w14:paraId="2B6F6AEA"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Critical - ICU</w:t>
            </w:r>
          </w:p>
        </w:tc>
        <w:tc>
          <w:tcPr>
            <w:tcW w:w="1410" w:type="dxa"/>
            <w:tcBorders>
              <w:top w:val="nil"/>
              <w:left w:val="nil"/>
              <w:bottom w:val="single" w:sz="4" w:space="0" w:color="auto"/>
              <w:right w:val="single" w:sz="4" w:space="0" w:color="auto"/>
            </w:tcBorders>
            <w:shd w:val="clear" w:color="auto" w:fill="FFFFFF" w:themeFill="background1"/>
            <w:noWrap/>
            <w:hideMark/>
          </w:tcPr>
          <w:p w14:paraId="6C654F3F"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Accessories</w:t>
            </w:r>
          </w:p>
        </w:tc>
        <w:tc>
          <w:tcPr>
            <w:tcW w:w="1906" w:type="dxa"/>
            <w:tcBorders>
              <w:top w:val="nil"/>
              <w:left w:val="nil"/>
              <w:bottom w:val="single" w:sz="4" w:space="0" w:color="auto"/>
              <w:right w:val="single" w:sz="4" w:space="0" w:color="auto"/>
            </w:tcBorders>
            <w:shd w:val="clear" w:color="auto" w:fill="FFFFFF" w:themeFill="background1"/>
            <w:noWrap/>
            <w:hideMark/>
          </w:tcPr>
          <w:p w14:paraId="059E2597" w14:textId="77777777" w:rsidR="00E07ECC" w:rsidRPr="00EA664B" w:rsidRDefault="00E07ECC">
            <w:pPr>
              <w:spacing w:after="0" w:line="240" w:lineRule="auto"/>
              <w:rPr>
                <w:rFonts w:eastAsia="Times New Roman" w:cstheme="minorHAnsi"/>
                <w:sz w:val="20"/>
                <w:szCs w:val="20"/>
              </w:rPr>
            </w:pPr>
            <w:r w:rsidRPr="00EA664B">
              <w:rPr>
                <w:rFonts w:eastAsia="Times New Roman" w:cstheme="minorHAnsi"/>
                <w:sz w:val="20"/>
                <w:szCs w:val="20"/>
              </w:rPr>
              <w:t>YDIMULTSM8A1-A1</w:t>
            </w:r>
          </w:p>
        </w:tc>
        <w:tc>
          <w:tcPr>
            <w:tcW w:w="4805" w:type="dxa"/>
            <w:tcBorders>
              <w:top w:val="nil"/>
              <w:left w:val="nil"/>
              <w:bottom w:val="single" w:sz="4" w:space="0" w:color="auto"/>
              <w:right w:val="single" w:sz="4" w:space="0" w:color="auto"/>
            </w:tcBorders>
            <w:shd w:val="clear" w:color="auto" w:fill="FFFFFF" w:themeFill="background1"/>
            <w:hideMark/>
          </w:tcPr>
          <w:p w14:paraId="1F14D585" w14:textId="77777777" w:rsidR="00E07ECC" w:rsidRPr="00EA664B" w:rsidRDefault="00E07ECC">
            <w:pPr>
              <w:spacing w:after="0" w:line="240" w:lineRule="auto"/>
              <w:jc w:val="both"/>
              <w:rPr>
                <w:rFonts w:eastAsia="Times New Roman" w:cstheme="minorHAnsi"/>
                <w:sz w:val="20"/>
                <w:szCs w:val="20"/>
              </w:rPr>
            </w:pPr>
            <w:r w:rsidRPr="00EA664B">
              <w:rPr>
                <w:rFonts w:eastAsia="Times New Roman" w:cstheme="minorHAnsi"/>
                <w:sz w:val="20"/>
                <w:szCs w:val="20"/>
              </w:rPr>
              <w:t>(ultrasound Sonosite M-T) LINEAR TRANSDUCER 5.0-7.5 MHz.</w:t>
            </w:r>
          </w:p>
        </w:tc>
        <w:tc>
          <w:tcPr>
            <w:tcW w:w="1023"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7D50039D"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26</w:t>
            </w:r>
          </w:p>
        </w:tc>
      </w:tr>
      <w:tr w:rsidR="00E07ECC" w:rsidRPr="00EA664B" w14:paraId="2E550A31" w14:textId="77777777" w:rsidTr="00454DA4">
        <w:trPr>
          <w:cantSplit/>
          <w:trHeight w:val="270"/>
          <w:jc w:val="center"/>
        </w:trPr>
        <w:tc>
          <w:tcPr>
            <w:tcW w:w="1255" w:type="dxa"/>
            <w:tcBorders>
              <w:top w:val="nil"/>
              <w:left w:val="single" w:sz="8" w:space="0" w:color="auto"/>
              <w:bottom w:val="single" w:sz="8" w:space="0" w:color="auto"/>
              <w:right w:val="single" w:sz="4" w:space="0" w:color="auto"/>
            </w:tcBorders>
            <w:shd w:val="clear" w:color="auto" w:fill="FFFFFF" w:themeFill="background1"/>
            <w:noWrap/>
            <w:hideMark/>
          </w:tcPr>
          <w:p w14:paraId="15322A23"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Critical - ICU</w:t>
            </w:r>
          </w:p>
        </w:tc>
        <w:tc>
          <w:tcPr>
            <w:tcW w:w="1410" w:type="dxa"/>
            <w:tcBorders>
              <w:top w:val="nil"/>
              <w:left w:val="nil"/>
              <w:bottom w:val="single" w:sz="8" w:space="0" w:color="auto"/>
              <w:right w:val="single" w:sz="4" w:space="0" w:color="auto"/>
            </w:tcBorders>
            <w:shd w:val="clear" w:color="auto" w:fill="FFFFFF" w:themeFill="background1"/>
            <w:noWrap/>
            <w:hideMark/>
          </w:tcPr>
          <w:p w14:paraId="408733AB"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Accessories</w:t>
            </w:r>
          </w:p>
        </w:tc>
        <w:tc>
          <w:tcPr>
            <w:tcW w:w="1906" w:type="dxa"/>
            <w:tcBorders>
              <w:top w:val="nil"/>
              <w:left w:val="nil"/>
              <w:bottom w:val="single" w:sz="8" w:space="0" w:color="auto"/>
              <w:right w:val="single" w:sz="4" w:space="0" w:color="auto"/>
            </w:tcBorders>
            <w:shd w:val="clear" w:color="auto" w:fill="FFFFFF" w:themeFill="background1"/>
            <w:noWrap/>
            <w:hideMark/>
          </w:tcPr>
          <w:p w14:paraId="1DD5F9E2" w14:textId="77777777" w:rsidR="00E07ECC" w:rsidRPr="00EA664B" w:rsidRDefault="00E07ECC">
            <w:pPr>
              <w:spacing w:after="0" w:line="240" w:lineRule="auto"/>
              <w:rPr>
                <w:rFonts w:eastAsia="Times New Roman" w:cstheme="minorHAnsi"/>
                <w:sz w:val="20"/>
                <w:szCs w:val="20"/>
              </w:rPr>
            </w:pPr>
            <w:r w:rsidRPr="00EA664B">
              <w:rPr>
                <w:rFonts w:eastAsia="Times New Roman" w:cstheme="minorHAnsi"/>
                <w:sz w:val="20"/>
                <w:szCs w:val="20"/>
              </w:rPr>
              <w:t>YDIMULTSM8A2-A1</w:t>
            </w:r>
          </w:p>
        </w:tc>
        <w:tc>
          <w:tcPr>
            <w:tcW w:w="4805" w:type="dxa"/>
            <w:tcBorders>
              <w:top w:val="nil"/>
              <w:left w:val="nil"/>
              <w:bottom w:val="single" w:sz="8" w:space="0" w:color="auto"/>
              <w:right w:val="single" w:sz="4" w:space="0" w:color="auto"/>
            </w:tcBorders>
            <w:shd w:val="clear" w:color="auto" w:fill="FFFFFF" w:themeFill="background1"/>
            <w:hideMark/>
          </w:tcPr>
          <w:p w14:paraId="34E00B4C" w14:textId="77777777" w:rsidR="00E07ECC" w:rsidRPr="00EA664B" w:rsidRDefault="00E07ECC">
            <w:pPr>
              <w:spacing w:after="0" w:line="240" w:lineRule="auto"/>
              <w:jc w:val="both"/>
              <w:rPr>
                <w:rFonts w:eastAsia="Times New Roman" w:cstheme="minorHAnsi"/>
                <w:sz w:val="20"/>
                <w:szCs w:val="20"/>
              </w:rPr>
            </w:pPr>
            <w:r w:rsidRPr="00EA664B">
              <w:rPr>
                <w:rFonts w:eastAsia="Times New Roman" w:cstheme="minorHAnsi"/>
                <w:sz w:val="20"/>
                <w:szCs w:val="20"/>
              </w:rPr>
              <w:t>(ultrasound Sonosite M-T) PHASED ARRAY CARDIAC TRANSDUCER 5.0-7.5 MHz.</w:t>
            </w:r>
          </w:p>
        </w:tc>
        <w:tc>
          <w:tcPr>
            <w:tcW w:w="1023"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121E454B"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26</w:t>
            </w:r>
          </w:p>
        </w:tc>
      </w:tr>
      <w:tr w:rsidR="00E07ECC" w:rsidRPr="00EA664B" w14:paraId="68CC54C4" w14:textId="77777777" w:rsidTr="00454DA4">
        <w:trPr>
          <w:cantSplit/>
          <w:trHeight w:val="270"/>
          <w:jc w:val="center"/>
        </w:trPr>
        <w:tc>
          <w:tcPr>
            <w:tcW w:w="1255" w:type="dxa"/>
            <w:tcBorders>
              <w:top w:val="nil"/>
              <w:left w:val="single" w:sz="8" w:space="0" w:color="auto"/>
              <w:bottom w:val="single" w:sz="8" w:space="0" w:color="auto"/>
              <w:right w:val="single" w:sz="4" w:space="0" w:color="auto"/>
            </w:tcBorders>
            <w:shd w:val="clear" w:color="auto" w:fill="FFFFFF" w:themeFill="background1"/>
            <w:noWrap/>
            <w:hideMark/>
          </w:tcPr>
          <w:p w14:paraId="0F74B945"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Critical - ICU</w:t>
            </w:r>
          </w:p>
        </w:tc>
        <w:tc>
          <w:tcPr>
            <w:tcW w:w="1410" w:type="dxa"/>
            <w:tcBorders>
              <w:top w:val="nil"/>
              <w:left w:val="nil"/>
              <w:bottom w:val="single" w:sz="8" w:space="0" w:color="auto"/>
              <w:right w:val="single" w:sz="4" w:space="0" w:color="auto"/>
            </w:tcBorders>
            <w:shd w:val="clear" w:color="auto" w:fill="FFFFFF" w:themeFill="background1"/>
            <w:noWrap/>
            <w:hideMark/>
          </w:tcPr>
          <w:p w14:paraId="0BF439C7"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Equipment</w:t>
            </w:r>
          </w:p>
        </w:tc>
        <w:tc>
          <w:tcPr>
            <w:tcW w:w="1906" w:type="dxa"/>
            <w:tcBorders>
              <w:top w:val="nil"/>
              <w:left w:val="nil"/>
              <w:bottom w:val="single" w:sz="8" w:space="0" w:color="auto"/>
              <w:right w:val="single" w:sz="4" w:space="0" w:color="auto"/>
            </w:tcBorders>
            <w:shd w:val="clear" w:color="auto" w:fill="FFFFFF" w:themeFill="background1"/>
            <w:noWrap/>
            <w:hideMark/>
          </w:tcPr>
          <w:p w14:paraId="33593321" w14:textId="77777777" w:rsidR="00E07ECC" w:rsidRPr="00EA664B" w:rsidRDefault="00E07ECC">
            <w:pPr>
              <w:spacing w:after="0" w:line="240" w:lineRule="auto"/>
              <w:rPr>
                <w:rFonts w:eastAsia="Times New Roman" w:cstheme="minorHAnsi"/>
                <w:sz w:val="20"/>
                <w:szCs w:val="20"/>
              </w:rPr>
            </w:pPr>
            <w:r w:rsidRPr="00EA664B">
              <w:rPr>
                <w:rFonts w:eastAsia="Times New Roman" w:cstheme="minorHAnsi"/>
                <w:sz w:val="20"/>
                <w:szCs w:val="20"/>
              </w:rPr>
              <w:t> </w:t>
            </w:r>
          </w:p>
        </w:tc>
        <w:tc>
          <w:tcPr>
            <w:tcW w:w="4805" w:type="dxa"/>
            <w:tcBorders>
              <w:top w:val="nil"/>
              <w:left w:val="nil"/>
              <w:bottom w:val="single" w:sz="8" w:space="0" w:color="auto"/>
              <w:right w:val="single" w:sz="4" w:space="0" w:color="auto"/>
            </w:tcBorders>
            <w:shd w:val="clear" w:color="auto" w:fill="FFFFFF" w:themeFill="background1"/>
            <w:hideMark/>
          </w:tcPr>
          <w:p w14:paraId="000B366F" w14:textId="77777777" w:rsidR="00E07ECC" w:rsidRPr="00EA664B" w:rsidRDefault="00E07ECC">
            <w:pPr>
              <w:spacing w:after="0" w:line="240" w:lineRule="auto"/>
              <w:jc w:val="both"/>
              <w:rPr>
                <w:rFonts w:eastAsia="Times New Roman" w:cstheme="minorHAnsi"/>
                <w:sz w:val="20"/>
                <w:szCs w:val="20"/>
              </w:rPr>
            </w:pPr>
            <w:r w:rsidRPr="00EA664B">
              <w:rPr>
                <w:rFonts w:eastAsia="Times New Roman" w:cstheme="minorHAnsi"/>
                <w:sz w:val="20"/>
                <w:szCs w:val="20"/>
              </w:rPr>
              <w:t>Table, resuscitation, neonate</w:t>
            </w:r>
          </w:p>
        </w:tc>
        <w:tc>
          <w:tcPr>
            <w:tcW w:w="1023"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4933F1B4"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26</w:t>
            </w:r>
          </w:p>
        </w:tc>
      </w:tr>
      <w:tr w:rsidR="00E07ECC" w:rsidRPr="00EA664B" w14:paraId="205D13EF" w14:textId="77777777" w:rsidTr="00454DA4">
        <w:trPr>
          <w:cantSplit/>
          <w:trHeight w:val="270"/>
          <w:jc w:val="center"/>
        </w:trPr>
        <w:tc>
          <w:tcPr>
            <w:tcW w:w="1255" w:type="dxa"/>
            <w:tcBorders>
              <w:top w:val="nil"/>
              <w:left w:val="single" w:sz="8" w:space="0" w:color="auto"/>
              <w:bottom w:val="single" w:sz="8" w:space="0" w:color="auto"/>
              <w:right w:val="single" w:sz="4" w:space="0" w:color="auto"/>
            </w:tcBorders>
            <w:shd w:val="clear" w:color="auto" w:fill="FFFFFF" w:themeFill="background1"/>
            <w:noWrap/>
            <w:hideMark/>
          </w:tcPr>
          <w:p w14:paraId="01DCCA89"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Auxiliary</w:t>
            </w:r>
          </w:p>
        </w:tc>
        <w:tc>
          <w:tcPr>
            <w:tcW w:w="1410" w:type="dxa"/>
            <w:tcBorders>
              <w:top w:val="nil"/>
              <w:left w:val="nil"/>
              <w:bottom w:val="single" w:sz="8" w:space="0" w:color="auto"/>
              <w:right w:val="single" w:sz="4" w:space="0" w:color="auto"/>
            </w:tcBorders>
            <w:shd w:val="clear" w:color="auto" w:fill="FFFFFF" w:themeFill="background1"/>
            <w:noWrap/>
            <w:hideMark/>
          </w:tcPr>
          <w:p w14:paraId="0E528965"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Equipment</w:t>
            </w:r>
          </w:p>
        </w:tc>
        <w:tc>
          <w:tcPr>
            <w:tcW w:w="1906" w:type="dxa"/>
            <w:tcBorders>
              <w:top w:val="nil"/>
              <w:left w:val="nil"/>
              <w:bottom w:val="single" w:sz="8" w:space="0" w:color="auto"/>
              <w:right w:val="single" w:sz="4" w:space="0" w:color="auto"/>
            </w:tcBorders>
            <w:shd w:val="clear" w:color="auto" w:fill="FFFFFF" w:themeFill="background1"/>
            <w:noWrap/>
            <w:hideMark/>
          </w:tcPr>
          <w:p w14:paraId="0F6D8DD6" w14:textId="77777777" w:rsidR="00E07ECC" w:rsidRPr="00EA664B" w:rsidRDefault="00E07ECC">
            <w:pPr>
              <w:spacing w:after="0" w:line="240" w:lineRule="auto"/>
              <w:rPr>
                <w:rFonts w:eastAsia="Times New Roman" w:cstheme="minorHAnsi"/>
                <w:sz w:val="20"/>
                <w:szCs w:val="20"/>
              </w:rPr>
            </w:pPr>
            <w:r w:rsidRPr="00EA664B">
              <w:rPr>
                <w:rFonts w:eastAsia="Times New Roman" w:cstheme="minorHAnsi"/>
                <w:sz w:val="20"/>
                <w:szCs w:val="20"/>
              </w:rPr>
              <w:t>YANTSCALEI2--A1</w:t>
            </w:r>
          </w:p>
        </w:tc>
        <w:tc>
          <w:tcPr>
            <w:tcW w:w="4805" w:type="dxa"/>
            <w:tcBorders>
              <w:top w:val="nil"/>
              <w:left w:val="nil"/>
              <w:bottom w:val="single" w:sz="8" w:space="0" w:color="auto"/>
              <w:right w:val="single" w:sz="4" w:space="0" w:color="auto"/>
            </w:tcBorders>
            <w:shd w:val="clear" w:color="auto" w:fill="FFFFFF" w:themeFill="background1"/>
            <w:hideMark/>
          </w:tcPr>
          <w:p w14:paraId="78E70050" w14:textId="77777777" w:rsidR="00E07ECC" w:rsidRPr="00EA664B" w:rsidRDefault="00E07ECC">
            <w:pPr>
              <w:spacing w:after="0" w:line="240" w:lineRule="auto"/>
              <w:jc w:val="both"/>
              <w:rPr>
                <w:rFonts w:eastAsia="Times New Roman" w:cstheme="minorHAnsi"/>
                <w:sz w:val="20"/>
                <w:szCs w:val="20"/>
              </w:rPr>
            </w:pPr>
            <w:r w:rsidRPr="00EA664B">
              <w:rPr>
                <w:rFonts w:eastAsia="Times New Roman" w:cstheme="minorHAnsi"/>
                <w:sz w:val="20"/>
                <w:szCs w:val="20"/>
              </w:rPr>
              <w:t>INFANT/BABY SCALE, electronic, portable, 20kg-10g, remov. baby tray, AA batt.x4</w:t>
            </w:r>
          </w:p>
        </w:tc>
        <w:tc>
          <w:tcPr>
            <w:tcW w:w="1023"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5103F865"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111</w:t>
            </w:r>
          </w:p>
        </w:tc>
      </w:tr>
      <w:tr w:rsidR="00E07ECC" w:rsidRPr="00EA664B" w14:paraId="279A884B" w14:textId="77777777" w:rsidTr="00454DA4">
        <w:trPr>
          <w:cantSplit/>
          <w:trHeight w:val="270"/>
          <w:jc w:val="center"/>
        </w:trPr>
        <w:tc>
          <w:tcPr>
            <w:tcW w:w="1255" w:type="dxa"/>
            <w:tcBorders>
              <w:top w:val="nil"/>
              <w:left w:val="single" w:sz="8" w:space="0" w:color="auto"/>
              <w:bottom w:val="single" w:sz="8" w:space="0" w:color="auto"/>
              <w:right w:val="single" w:sz="4" w:space="0" w:color="auto"/>
            </w:tcBorders>
            <w:shd w:val="clear" w:color="auto" w:fill="FFFFFF" w:themeFill="background1"/>
            <w:noWrap/>
            <w:hideMark/>
          </w:tcPr>
          <w:p w14:paraId="2DD2781D"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Auxiliary</w:t>
            </w:r>
          </w:p>
        </w:tc>
        <w:tc>
          <w:tcPr>
            <w:tcW w:w="1410" w:type="dxa"/>
            <w:tcBorders>
              <w:top w:val="nil"/>
              <w:left w:val="nil"/>
              <w:bottom w:val="single" w:sz="8" w:space="0" w:color="auto"/>
              <w:right w:val="single" w:sz="4" w:space="0" w:color="auto"/>
            </w:tcBorders>
            <w:shd w:val="clear" w:color="auto" w:fill="FFFFFF" w:themeFill="background1"/>
            <w:noWrap/>
            <w:hideMark/>
          </w:tcPr>
          <w:p w14:paraId="7E56C487"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Equipment</w:t>
            </w:r>
          </w:p>
        </w:tc>
        <w:tc>
          <w:tcPr>
            <w:tcW w:w="1906" w:type="dxa"/>
            <w:tcBorders>
              <w:top w:val="nil"/>
              <w:left w:val="nil"/>
              <w:bottom w:val="single" w:sz="8" w:space="0" w:color="auto"/>
              <w:right w:val="single" w:sz="4" w:space="0" w:color="auto"/>
            </w:tcBorders>
            <w:shd w:val="clear" w:color="auto" w:fill="FFFFFF" w:themeFill="background1"/>
            <w:noWrap/>
            <w:hideMark/>
          </w:tcPr>
          <w:p w14:paraId="61BE60A2" w14:textId="77777777" w:rsidR="00E07ECC" w:rsidRPr="00EA664B" w:rsidRDefault="00E07ECC">
            <w:pPr>
              <w:spacing w:after="0" w:line="240" w:lineRule="auto"/>
              <w:rPr>
                <w:rFonts w:eastAsia="Times New Roman" w:cstheme="minorHAnsi"/>
                <w:sz w:val="20"/>
                <w:szCs w:val="20"/>
              </w:rPr>
            </w:pPr>
            <w:r w:rsidRPr="00EA664B">
              <w:rPr>
                <w:rFonts w:eastAsia="Times New Roman" w:cstheme="minorHAnsi"/>
                <w:sz w:val="20"/>
                <w:szCs w:val="20"/>
              </w:rPr>
              <w:t>YANTSCAL3A---A1</w:t>
            </w:r>
          </w:p>
        </w:tc>
        <w:tc>
          <w:tcPr>
            <w:tcW w:w="4805" w:type="dxa"/>
            <w:tcBorders>
              <w:top w:val="nil"/>
              <w:left w:val="nil"/>
              <w:bottom w:val="single" w:sz="8" w:space="0" w:color="auto"/>
              <w:right w:val="single" w:sz="4" w:space="0" w:color="auto"/>
            </w:tcBorders>
            <w:shd w:val="clear" w:color="auto" w:fill="FFFFFF" w:themeFill="background1"/>
            <w:hideMark/>
          </w:tcPr>
          <w:p w14:paraId="5F8E0EC7" w14:textId="77777777" w:rsidR="00E07ECC" w:rsidRPr="00EA664B" w:rsidRDefault="00E07ECC">
            <w:pPr>
              <w:spacing w:after="0" w:line="240" w:lineRule="auto"/>
              <w:jc w:val="both"/>
              <w:rPr>
                <w:rFonts w:eastAsia="Times New Roman" w:cstheme="minorHAnsi"/>
                <w:sz w:val="20"/>
                <w:szCs w:val="20"/>
              </w:rPr>
            </w:pPr>
            <w:r w:rsidRPr="00EA664B">
              <w:rPr>
                <w:rFonts w:eastAsia="Times New Roman" w:cstheme="minorHAnsi"/>
                <w:sz w:val="20"/>
                <w:szCs w:val="20"/>
              </w:rPr>
              <w:t>SCALE, mechanical, adult 0-150 kg, grad. 500 g</w:t>
            </w:r>
          </w:p>
        </w:tc>
        <w:tc>
          <w:tcPr>
            <w:tcW w:w="1023"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67D9BFA8" w14:textId="77777777" w:rsidR="00E07ECC" w:rsidRPr="00EA664B" w:rsidRDefault="00E07ECC">
            <w:pPr>
              <w:spacing w:after="0" w:line="240" w:lineRule="auto"/>
              <w:jc w:val="center"/>
              <w:rPr>
                <w:rFonts w:eastAsia="Times New Roman" w:cstheme="minorHAnsi"/>
                <w:sz w:val="20"/>
                <w:szCs w:val="20"/>
              </w:rPr>
            </w:pPr>
            <w:r w:rsidRPr="00EA664B">
              <w:rPr>
                <w:rFonts w:eastAsia="Times New Roman" w:cstheme="minorHAnsi"/>
                <w:sz w:val="20"/>
                <w:szCs w:val="20"/>
              </w:rPr>
              <w:t>112</w:t>
            </w:r>
          </w:p>
        </w:tc>
      </w:tr>
    </w:tbl>
    <w:bookmarkEnd w:id="112"/>
    <w:p w14:paraId="6E6B6D2D" w14:textId="77777777" w:rsidR="00E07ECC" w:rsidRPr="00EA664B" w:rsidRDefault="00E07ECC" w:rsidP="00506E99">
      <w:pPr>
        <w:spacing w:before="240" w:after="0" w:line="240" w:lineRule="auto"/>
        <w:ind w:firstLine="720"/>
        <w:rPr>
          <w:rFonts w:cstheme="minorHAnsi"/>
          <w:bCs/>
        </w:rPr>
      </w:pPr>
      <w:r w:rsidRPr="00EA664B">
        <w:rPr>
          <w:rFonts w:cstheme="minorHAnsi"/>
          <w:b/>
          <w:bCs/>
        </w:rPr>
        <w:t>Additional laboratory equipment and supplies including PCR Thermocyclers</w:t>
      </w:r>
    </w:p>
    <w:tbl>
      <w:tblPr>
        <w:tblW w:w="9924" w:type="dxa"/>
        <w:jc w:val="center"/>
        <w:tblLayout w:type="fixed"/>
        <w:tblLook w:val="04A0" w:firstRow="1" w:lastRow="0" w:firstColumn="1" w:lastColumn="0" w:noHBand="0" w:noVBand="1"/>
      </w:tblPr>
      <w:tblGrid>
        <w:gridCol w:w="710"/>
        <w:gridCol w:w="8105"/>
        <w:gridCol w:w="1109"/>
      </w:tblGrid>
      <w:tr w:rsidR="00E07ECC" w:rsidRPr="00EA664B" w14:paraId="4216425C" w14:textId="77777777" w:rsidTr="002A435C">
        <w:trPr>
          <w:trHeight w:val="473"/>
          <w:tblHeader/>
          <w:jc w:val="center"/>
        </w:trPr>
        <w:tc>
          <w:tcPr>
            <w:tcW w:w="710" w:type="dxa"/>
            <w:tcBorders>
              <w:top w:val="single" w:sz="4" w:space="0" w:color="auto"/>
              <w:left w:val="single" w:sz="4" w:space="0" w:color="auto"/>
              <w:bottom w:val="single" w:sz="8" w:space="0" w:color="auto"/>
              <w:right w:val="single" w:sz="4" w:space="0" w:color="auto"/>
            </w:tcBorders>
            <w:shd w:val="clear" w:color="auto" w:fill="BFBFBF" w:themeFill="background1" w:themeFillShade="BF"/>
            <w:vAlign w:val="center"/>
            <w:hideMark/>
          </w:tcPr>
          <w:p w14:paraId="2A483F93" w14:textId="77777777" w:rsidR="00E07ECC" w:rsidRPr="00EA664B" w:rsidRDefault="00E07ECC" w:rsidP="002A435C">
            <w:pPr>
              <w:spacing w:after="0" w:line="240" w:lineRule="auto"/>
              <w:jc w:val="center"/>
              <w:rPr>
                <w:rFonts w:eastAsia="Times New Roman" w:cstheme="minorHAnsi"/>
                <w:b/>
                <w:bCs/>
                <w:color w:val="000000"/>
                <w:sz w:val="20"/>
                <w:szCs w:val="20"/>
              </w:rPr>
            </w:pPr>
            <w:r w:rsidRPr="00EA664B">
              <w:rPr>
                <w:rFonts w:eastAsia="Times New Roman" w:cstheme="minorHAnsi"/>
                <w:b/>
                <w:bCs/>
                <w:color w:val="000000"/>
                <w:sz w:val="20"/>
                <w:szCs w:val="20"/>
              </w:rPr>
              <w:t>No</w:t>
            </w:r>
          </w:p>
        </w:tc>
        <w:tc>
          <w:tcPr>
            <w:tcW w:w="8105" w:type="dxa"/>
            <w:tcBorders>
              <w:top w:val="single" w:sz="4" w:space="0" w:color="auto"/>
              <w:left w:val="nil"/>
              <w:bottom w:val="single" w:sz="8" w:space="0" w:color="auto"/>
              <w:right w:val="single" w:sz="4" w:space="0" w:color="auto"/>
            </w:tcBorders>
            <w:shd w:val="clear" w:color="auto" w:fill="BFBFBF" w:themeFill="background1" w:themeFillShade="BF"/>
            <w:vAlign w:val="center"/>
            <w:hideMark/>
          </w:tcPr>
          <w:p w14:paraId="30BBB75B" w14:textId="77777777" w:rsidR="00E07ECC" w:rsidRPr="00EA664B" w:rsidRDefault="00E07ECC">
            <w:pPr>
              <w:spacing w:after="0" w:line="240" w:lineRule="auto"/>
              <w:jc w:val="center"/>
              <w:rPr>
                <w:rFonts w:eastAsia="Times New Roman" w:cstheme="minorHAnsi"/>
                <w:b/>
                <w:bCs/>
                <w:color w:val="000000"/>
                <w:sz w:val="20"/>
                <w:szCs w:val="20"/>
              </w:rPr>
            </w:pPr>
            <w:r w:rsidRPr="00EA664B">
              <w:rPr>
                <w:rFonts w:eastAsia="Times New Roman" w:cstheme="minorHAnsi"/>
                <w:b/>
                <w:bCs/>
                <w:color w:val="000000"/>
                <w:sz w:val="20"/>
                <w:szCs w:val="20"/>
              </w:rPr>
              <w:t>Item Description</w:t>
            </w:r>
          </w:p>
        </w:tc>
        <w:tc>
          <w:tcPr>
            <w:tcW w:w="1109" w:type="dxa"/>
            <w:tcBorders>
              <w:top w:val="single" w:sz="4" w:space="0" w:color="auto"/>
              <w:left w:val="nil"/>
              <w:bottom w:val="single" w:sz="8" w:space="0" w:color="auto"/>
              <w:right w:val="single" w:sz="4" w:space="0" w:color="auto"/>
            </w:tcBorders>
            <w:shd w:val="clear" w:color="auto" w:fill="BFBFBF" w:themeFill="background1" w:themeFillShade="BF"/>
            <w:vAlign w:val="center"/>
            <w:hideMark/>
          </w:tcPr>
          <w:p w14:paraId="2C75E671" w14:textId="77777777" w:rsidR="00E07ECC" w:rsidRPr="00EA664B" w:rsidRDefault="00E07ECC">
            <w:pPr>
              <w:spacing w:after="0" w:line="240" w:lineRule="auto"/>
              <w:jc w:val="center"/>
              <w:rPr>
                <w:rFonts w:eastAsia="Times New Roman" w:cstheme="minorHAnsi"/>
                <w:b/>
                <w:bCs/>
                <w:color w:val="000000"/>
                <w:sz w:val="20"/>
                <w:szCs w:val="20"/>
              </w:rPr>
            </w:pPr>
            <w:r w:rsidRPr="00EA664B">
              <w:rPr>
                <w:rFonts w:eastAsia="Times New Roman" w:cstheme="minorHAnsi"/>
                <w:b/>
                <w:bCs/>
                <w:color w:val="000000"/>
                <w:sz w:val="20"/>
                <w:szCs w:val="20"/>
              </w:rPr>
              <w:t>Total</w:t>
            </w:r>
            <w:r w:rsidRPr="00EA664B">
              <w:rPr>
                <w:rFonts w:eastAsia="Times New Roman" w:cstheme="minorHAnsi"/>
                <w:b/>
                <w:bCs/>
                <w:color w:val="000000"/>
                <w:sz w:val="20"/>
                <w:szCs w:val="20"/>
              </w:rPr>
              <w:br/>
              <w:t>Quantity</w:t>
            </w:r>
          </w:p>
        </w:tc>
      </w:tr>
      <w:tr w:rsidR="00E07ECC" w:rsidRPr="00EA664B" w14:paraId="27E357AE" w14:textId="77777777" w:rsidTr="00454DA4">
        <w:trPr>
          <w:trHeight w:val="270"/>
          <w:jc w:val="center"/>
        </w:trPr>
        <w:tc>
          <w:tcPr>
            <w:tcW w:w="71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AFC9DEF"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1</w:t>
            </w:r>
          </w:p>
        </w:tc>
        <w:tc>
          <w:tcPr>
            <w:tcW w:w="8105" w:type="dxa"/>
            <w:tcBorders>
              <w:top w:val="nil"/>
              <w:left w:val="nil"/>
              <w:bottom w:val="single" w:sz="4" w:space="0" w:color="auto"/>
              <w:right w:val="single" w:sz="4" w:space="0" w:color="auto"/>
            </w:tcBorders>
            <w:shd w:val="clear" w:color="auto" w:fill="FFFFFF" w:themeFill="background1"/>
            <w:noWrap/>
            <w:vAlign w:val="center"/>
            <w:hideMark/>
          </w:tcPr>
          <w:p w14:paraId="7843C3D8" w14:textId="77777777" w:rsidR="00E07ECC" w:rsidRPr="00EA664B" w:rsidRDefault="00E07ECC">
            <w:pPr>
              <w:spacing w:after="0"/>
              <w:jc w:val="both"/>
              <w:rPr>
                <w:rFonts w:cstheme="minorHAnsi"/>
                <w:color w:val="000000"/>
                <w:sz w:val="20"/>
                <w:szCs w:val="20"/>
              </w:rPr>
            </w:pPr>
            <w:r w:rsidRPr="00EA664B">
              <w:rPr>
                <w:rFonts w:cstheme="minorHAnsi"/>
                <w:color w:val="000000"/>
                <w:sz w:val="20"/>
                <w:szCs w:val="20"/>
              </w:rPr>
              <w:t>PCR thermocycler machine</w:t>
            </w:r>
          </w:p>
        </w:tc>
        <w:tc>
          <w:tcPr>
            <w:tcW w:w="1109"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5ABD3692" w14:textId="77777777" w:rsidR="00E07ECC" w:rsidRPr="00EA664B" w:rsidRDefault="00E07ECC">
            <w:pPr>
              <w:spacing w:after="0"/>
              <w:jc w:val="center"/>
              <w:rPr>
                <w:rFonts w:cstheme="minorHAnsi"/>
                <w:color w:val="000000"/>
                <w:sz w:val="20"/>
                <w:szCs w:val="20"/>
              </w:rPr>
            </w:pPr>
            <w:r w:rsidRPr="00EA664B">
              <w:rPr>
                <w:rFonts w:cstheme="minorHAnsi"/>
                <w:color w:val="000000"/>
                <w:sz w:val="20"/>
                <w:szCs w:val="20"/>
              </w:rPr>
              <w:t>9</w:t>
            </w:r>
          </w:p>
        </w:tc>
      </w:tr>
      <w:tr w:rsidR="00E07ECC" w:rsidRPr="00EA664B" w14:paraId="6444EF7C" w14:textId="77777777" w:rsidTr="00454DA4">
        <w:trPr>
          <w:trHeight w:val="270"/>
          <w:jc w:val="center"/>
        </w:trPr>
        <w:tc>
          <w:tcPr>
            <w:tcW w:w="71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57A7837A"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2</w:t>
            </w:r>
          </w:p>
        </w:tc>
        <w:tc>
          <w:tcPr>
            <w:tcW w:w="8105" w:type="dxa"/>
            <w:tcBorders>
              <w:top w:val="nil"/>
              <w:left w:val="nil"/>
              <w:bottom w:val="single" w:sz="4" w:space="0" w:color="auto"/>
              <w:right w:val="single" w:sz="4" w:space="0" w:color="auto"/>
            </w:tcBorders>
            <w:shd w:val="clear" w:color="auto" w:fill="FFFFFF" w:themeFill="background1"/>
            <w:noWrap/>
            <w:vAlign w:val="center"/>
            <w:hideMark/>
          </w:tcPr>
          <w:p w14:paraId="506BD448" w14:textId="77777777" w:rsidR="00E07ECC" w:rsidRPr="00EA664B" w:rsidRDefault="00E07ECC">
            <w:pPr>
              <w:spacing w:after="0"/>
              <w:jc w:val="both"/>
              <w:rPr>
                <w:rFonts w:cstheme="minorHAnsi"/>
                <w:color w:val="000000"/>
                <w:sz w:val="20"/>
                <w:szCs w:val="20"/>
              </w:rPr>
            </w:pPr>
            <w:r w:rsidRPr="00EA664B">
              <w:rPr>
                <w:rFonts w:cstheme="minorHAnsi"/>
                <w:color w:val="000000"/>
                <w:sz w:val="20"/>
                <w:szCs w:val="20"/>
              </w:rPr>
              <w:t xml:space="preserve">RRT-PCR primer/probe sets for COVID-19 complete kit </w:t>
            </w:r>
          </w:p>
        </w:tc>
        <w:tc>
          <w:tcPr>
            <w:tcW w:w="1109"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53BBBCC0" w14:textId="77777777" w:rsidR="00E07ECC" w:rsidRPr="00EA664B" w:rsidRDefault="00E07ECC">
            <w:pPr>
              <w:spacing w:after="0"/>
              <w:jc w:val="center"/>
              <w:rPr>
                <w:rFonts w:cstheme="minorHAnsi"/>
                <w:color w:val="000000"/>
                <w:sz w:val="20"/>
                <w:szCs w:val="20"/>
              </w:rPr>
            </w:pPr>
            <w:r w:rsidRPr="00EA664B">
              <w:rPr>
                <w:rFonts w:cstheme="minorHAnsi"/>
                <w:color w:val="000000"/>
                <w:sz w:val="20"/>
                <w:szCs w:val="20"/>
              </w:rPr>
              <w:t>50</w:t>
            </w:r>
          </w:p>
        </w:tc>
      </w:tr>
      <w:tr w:rsidR="00E07ECC" w:rsidRPr="00EA664B" w14:paraId="766E2529" w14:textId="77777777" w:rsidTr="00454DA4">
        <w:trPr>
          <w:trHeight w:val="270"/>
          <w:jc w:val="center"/>
        </w:trPr>
        <w:tc>
          <w:tcPr>
            <w:tcW w:w="71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3A44ACD"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3</w:t>
            </w:r>
          </w:p>
        </w:tc>
        <w:tc>
          <w:tcPr>
            <w:tcW w:w="8105" w:type="dxa"/>
            <w:tcBorders>
              <w:top w:val="nil"/>
              <w:left w:val="nil"/>
              <w:bottom w:val="single" w:sz="4" w:space="0" w:color="auto"/>
              <w:right w:val="single" w:sz="4" w:space="0" w:color="auto"/>
            </w:tcBorders>
            <w:shd w:val="clear" w:color="auto" w:fill="FFFFFF" w:themeFill="background1"/>
            <w:noWrap/>
            <w:vAlign w:val="center"/>
            <w:hideMark/>
          </w:tcPr>
          <w:p w14:paraId="10D683C0" w14:textId="77777777" w:rsidR="00E07ECC" w:rsidRPr="00EA664B" w:rsidRDefault="00E07ECC">
            <w:pPr>
              <w:spacing w:after="0"/>
              <w:jc w:val="both"/>
              <w:rPr>
                <w:rFonts w:cstheme="minorHAnsi"/>
                <w:color w:val="000000"/>
                <w:sz w:val="20"/>
                <w:szCs w:val="20"/>
              </w:rPr>
            </w:pPr>
            <w:r w:rsidRPr="00EA664B">
              <w:rPr>
                <w:rFonts w:cstheme="minorHAnsi"/>
                <w:color w:val="000000"/>
                <w:sz w:val="20"/>
                <w:szCs w:val="20"/>
              </w:rPr>
              <w:t>Positive template control</w:t>
            </w:r>
          </w:p>
        </w:tc>
        <w:tc>
          <w:tcPr>
            <w:tcW w:w="1109"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10891819" w14:textId="77777777" w:rsidR="00E07ECC" w:rsidRPr="00EA664B" w:rsidRDefault="00E07ECC">
            <w:pPr>
              <w:spacing w:after="0"/>
              <w:jc w:val="center"/>
              <w:rPr>
                <w:rFonts w:cstheme="minorHAnsi"/>
                <w:color w:val="000000"/>
                <w:sz w:val="20"/>
                <w:szCs w:val="20"/>
              </w:rPr>
            </w:pPr>
            <w:r w:rsidRPr="00EA664B">
              <w:rPr>
                <w:rFonts w:cstheme="minorHAnsi"/>
                <w:color w:val="000000"/>
                <w:sz w:val="20"/>
                <w:szCs w:val="20"/>
              </w:rPr>
              <w:t>14</w:t>
            </w:r>
          </w:p>
        </w:tc>
      </w:tr>
      <w:tr w:rsidR="00E07ECC" w:rsidRPr="00EA664B" w14:paraId="2417B788" w14:textId="77777777" w:rsidTr="00454DA4">
        <w:trPr>
          <w:trHeight w:val="270"/>
          <w:jc w:val="center"/>
        </w:trPr>
        <w:tc>
          <w:tcPr>
            <w:tcW w:w="71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A948AEE"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4</w:t>
            </w:r>
          </w:p>
        </w:tc>
        <w:tc>
          <w:tcPr>
            <w:tcW w:w="8105" w:type="dxa"/>
            <w:tcBorders>
              <w:top w:val="nil"/>
              <w:left w:val="nil"/>
              <w:bottom w:val="single" w:sz="4" w:space="0" w:color="auto"/>
              <w:right w:val="single" w:sz="4" w:space="0" w:color="auto"/>
            </w:tcBorders>
            <w:shd w:val="clear" w:color="auto" w:fill="FFFFFF" w:themeFill="background1"/>
            <w:noWrap/>
            <w:vAlign w:val="center"/>
            <w:hideMark/>
          </w:tcPr>
          <w:p w14:paraId="2FA2C22D" w14:textId="77777777" w:rsidR="00E07ECC" w:rsidRPr="00EA664B" w:rsidRDefault="00E07ECC">
            <w:pPr>
              <w:spacing w:after="0"/>
              <w:jc w:val="both"/>
              <w:rPr>
                <w:rFonts w:cstheme="minorHAnsi"/>
                <w:color w:val="000000"/>
                <w:sz w:val="20"/>
                <w:szCs w:val="20"/>
              </w:rPr>
            </w:pPr>
            <w:r w:rsidRPr="00EA664B">
              <w:rPr>
                <w:rFonts w:cstheme="minorHAnsi"/>
                <w:color w:val="000000"/>
                <w:sz w:val="20"/>
                <w:szCs w:val="20"/>
              </w:rPr>
              <w:t>TaqPath™ 1-Step RT-qPCR Master Mix, CG (ThermoFisher; cat # A15299 or A15300)</w:t>
            </w:r>
          </w:p>
        </w:tc>
        <w:tc>
          <w:tcPr>
            <w:tcW w:w="1109"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11FFF99D" w14:textId="77777777" w:rsidR="00E07ECC" w:rsidRPr="00EA664B" w:rsidRDefault="00E07ECC">
            <w:pPr>
              <w:spacing w:after="0"/>
              <w:jc w:val="center"/>
              <w:rPr>
                <w:rFonts w:cstheme="minorHAnsi"/>
                <w:color w:val="000000"/>
                <w:sz w:val="20"/>
                <w:szCs w:val="20"/>
              </w:rPr>
            </w:pPr>
            <w:r w:rsidRPr="00EA664B">
              <w:rPr>
                <w:rFonts w:cstheme="minorHAnsi"/>
                <w:color w:val="000000"/>
                <w:sz w:val="20"/>
                <w:szCs w:val="20"/>
              </w:rPr>
              <w:t>14</w:t>
            </w:r>
          </w:p>
        </w:tc>
      </w:tr>
      <w:tr w:rsidR="00E07ECC" w:rsidRPr="00EA664B" w14:paraId="5E625221" w14:textId="77777777" w:rsidTr="00454DA4">
        <w:trPr>
          <w:trHeight w:val="270"/>
          <w:jc w:val="center"/>
        </w:trPr>
        <w:tc>
          <w:tcPr>
            <w:tcW w:w="71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CE8986D"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5</w:t>
            </w:r>
          </w:p>
        </w:tc>
        <w:tc>
          <w:tcPr>
            <w:tcW w:w="8105" w:type="dxa"/>
            <w:tcBorders>
              <w:top w:val="nil"/>
              <w:left w:val="nil"/>
              <w:bottom w:val="single" w:sz="4" w:space="0" w:color="auto"/>
              <w:right w:val="single" w:sz="4" w:space="0" w:color="auto"/>
            </w:tcBorders>
            <w:shd w:val="clear" w:color="auto" w:fill="FFFFFF" w:themeFill="background1"/>
            <w:noWrap/>
            <w:vAlign w:val="center"/>
            <w:hideMark/>
          </w:tcPr>
          <w:p w14:paraId="422C5408" w14:textId="77777777" w:rsidR="00E07ECC" w:rsidRPr="00EA664B" w:rsidRDefault="00E07ECC">
            <w:pPr>
              <w:spacing w:after="0"/>
              <w:jc w:val="both"/>
              <w:rPr>
                <w:rFonts w:cstheme="minorHAnsi"/>
                <w:color w:val="000000"/>
                <w:sz w:val="20"/>
                <w:szCs w:val="20"/>
              </w:rPr>
            </w:pPr>
            <w:r w:rsidRPr="00EA664B">
              <w:rPr>
                <w:rFonts w:cstheme="minorHAnsi"/>
                <w:color w:val="000000"/>
                <w:sz w:val="20"/>
                <w:szCs w:val="20"/>
              </w:rPr>
              <w:t>Molecular grade water, nuclease-free</w:t>
            </w:r>
          </w:p>
        </w:tc>
        <w:tc>
          <w:tcPr>
            <w:tcW w:w="1109"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39A086DB" w14:textId="77777777" w:rsidR="00E07ECC" w:rsidRPr="00EA664B" w:rsidRDefault="00E07ECC">
            <w:pPr>
              <w:spacing w:after="0"/>
              <w:jc w:val="center"/>
              <w:rPr>
                <w:rFonts w:cstheme="minorHAnsi"/>
                <w:color w:val="000000"/>
                <w:sz w:val="20"/>
                <w:szCs w:val="20"/>
              </w:rPr>
            </w:pPr>
            <w:r w:rsidRPr="00EA664B">
              <w:rPr>
                <w:rFonts w:cstheme="minorHAnsi"/>
                <w:color w:val="000000"/>
                <w:sz w:val="20"/>
                <w:szCs w:val="20"/>
              </w:rPr>
              <w:t>25</w:t>
            </w:r>
          </w:p>
        </w:tc>
      </w:tr>
      <w:tr w:rsidR="00E07ECC" w:rsidRPr="00EA664B" w14:paraId="2D65BA41" w14:textId="77777777" w:rsidTr="00454DA4">
        <w:trPr>
          <w:cantSplit/>
          <w:trHeight w:val="270"/>
          <w:jc w:val="center"/>
        </w:trPr>
        <w:tc>
          <w:tcPr>
            <w:tcW w:w="71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CF59C45"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6</w:t>
            </w:r>
          </w:p>
        </w:tc>
        <w:tc>
          <w:tcPr>
            <w:tcW w:w="8105" w:type="dxa"/>
            <w:tcBorders>
              <w:top w:val="nil"/>
              <w:left w:val="nil"/>
              <w:bottom w:val="single" w:sz="4" w:space="0" w:color="auto"/>
              <w:right w:val="single" w:sz="4" w:space="0" w:color="auto"/>
            </w:tcBorders>
            <w:shd w:val="clear" w:color="auto" w:fill="FFFFFF" w:themeFill="background1"/>
            <w:noWrap/>
            <w:vAlign w:val="center"/>
            <w:hideMark/>
          </w:tcPr>
          <w:p w14:paraId="7578EC90" w14:textId="77777777" w:rsidR="00E07ECC" w:rsidRPr="00EA664B" w:rsidRDefault="00E07ECC">
            <w:pPr>
              <w:spacing w:after="0"/>
              <w:jc w:val="both"/>
              <w:rPr>
                <w:rFonts w:cstheme="minorHAnsi"/>
                <w:color w:val="000000"/>
                <w:sz w:val="20"/>
                <w:szCs w:val="20"/>
              </w:rPr>
            </w:pPr>
            <w:r w:rsidRPr="00EA664B">
              <w:rPr>
                <w:rFonts w:cstheme="minorHAnsi"/>
                <w:color w:val="000000"/>
                <w:sz w:val="20"/>
                <w:szCs w:val="20"/>
              </w:rPr>
              <w:t>P2/P10, P200, and P1000 aerosol barrier tips - for each tips of pipettor  case of 500 tips</w:t>
            </w:r>
          </w:p>
        </w:tc>
        <w:tc>
          <w:tcPr>
            <w:tcW w:w="1109"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3B1846ED" w14:textId="77777777" w:rsidR="00E07ECC" w:rsidRPr="00EA664B" w:rsidRDefault="00E07ECC">
            <w:pPr>
              <w:spacing w:after="0"/>
              <w:jc w:val="center"/>
              <w:rPr>
                <w:rFonts w:cstheme="minorHAnsi"/>
                <w:color w:val="000000"/>
                <w:sz w:val="20"/>
                <w:szCs w:val="20"/>
              </w:rPr>
            </w:pPr>
            <w:r w:rsidRPr="00EA664B">
              <w:rPr>
                <w:rFonts w:cstheme="minorHAnsi"/>
                <w:color w:val="000000"/>
                <w:sz w:val="20"/>
                <w:szCs w:val="20"/>
              </w:rPr>
              <w:t>24</w:t>
            </w:r>
          </w:p>
        </w:tc>
      </w:tr>
      <w:tr w:rsidR="00E07ECC" w:rsidRPr="00EA664B" w14:paraId="7F36D28C" w14:textId="77777777" w:rsidTr="00454DA4">
        <w:trPr>
          <w:trHeight w:val="270"/>
          <w:jc w:val="center"/>
        </w:trPr>
        <w:tc>
          <w:tcPr>
            <w:tcW w:w="710"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hideMark/>
          </w:tcPr>
          <w:p w14:paraId="32A72662"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7</w:t>
            </w:r>
          </w:p>
        </w:tc>
        <w:tc>
          <w:tcPr>
            <w:tcW w:w="8105" w:type="dxa"/>
            <w:tcBorders>
              <w:top w:val="single" w:sz="8" w:space="0" w:color="auto"/>
              <w:left w:val="nil"/>
              <w:bottom w:val="single" w:sz="8" w:space="0" w:color="auto"/>
              <w:right w:val="single" w:sz="4" w:space="0" w:color="auto"/>
            </w:tcBorders>
            <w:shd w:val="clear" w:color="auto" w:fill="FFFFFF" w:themeFill="background1"/>
            <w:noWrap/>
            <w:vAlign w:val="center"/>
            <w:hideMark/>
          </w:tcPr>
          <w:p w14:paraId="51783E1D" w14:textId="77777777" w:rsidR="00E07ECC" w:rsidRPr="00EA664B" w:rsidRDefault="00E07ECC">
            <w:pPr>
              <w:spacing w:after="0"/>
              <w:jc w:val="both"/>
              <w:rPr>
                <w:rFonts w:cstheme="minorHAnsi"/>
                <w:color w:val="000000"/>
                <w:sz w:val="20"/>
                <w:szCs w:val="20"/>
              </w:rPr>
            </w:pPr>
            <w:r w:rsidRPr="00EA664B">
              <w:rPr>
                <w:rFonts w:cstheme="minorHAnsi"/>
                <w:color w:val="000000"/>
                <w:sz w:val="20"/>
                <w:szCs w:val="20"/>
              </w:rPr>
              <w:t>Sterile, nuclease-free 1.5 mL microcentrifuge tubes Case of 500 tubes</w:t>
            </w:r>
          </w:p>
        </w:tc>
        <w:tc>
          <w:tcPr>
            <w:tcW w:w="1109"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0CF3C770" w14:textId="77777777" w:rsidR="00E07ECC" w:rsidRPr="00EA664B" w:rsidRDefault="00E07ECC">
            <w:pPr>
              <w:spacing w:after="0"/>
              <w:jc w:val="center"/>
              <w:rPr>
                <w:rFonts w:cstheme="minorHAnsi"/>
                <w:color w:val="000000"/>
                <w:sz w:val="20"/>
                <w:szCs w:val="20"/>
              </w:rPr>
            </w:pPr>
            <w:r w:rsidRPr="00EA664B">
              <w:rPr>
                <w:rFonts w:cstheme="minorHAnsi"/>
                <w:color w:val="000000"/>
                <w:sz w:val="20"/>
                <w:szCs w:val="20"/>
              </w:rPr>
              <w:t>30</w:t>
            </w:r>
          </w:p>
        </w:tc>
      </w:tr>
      <w:tr w:rsidR="00E07ECC" w:rsidRPr="00EA664B" w14:paraId="3C7E61BA" w14:textId="77777777" w:rsidTr="00454DA4">
        <w:trPr>
          <w:trHeight w:val="270"/>
          <w:jc w:val="center"/>
        </w:trPr>
        <w:tc>
          <w:tcPr>
            <w:tcW w:w="71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5385445"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8</w:t>
            </w:r>
          </w:p>
        </w:tc>
        <w:tc>
          <w:tcPr>
            <w:tcW w:w="8105" w:type="dxa"/>
            <w:tcBorders>
              <w:top w:val="nil"/>
              <w:left w:val="nil"/>
              <w:bottom w:val="single" w:sz="4" w:space="0" w:color="auto"/>
              <w:right w:val="single" w:sz="4" w:space="0" w:color="auto"/>
            </w:tcBorders>
            <w:shd w:val="clear" w:color="auto" w:fill="FFFFFF" w:themeFill="background1"/>
            <w:noWrap/>
            <w:vAlign w:val="center"/>
            <w:hideMark/>
          </w:tcPr>
          <w:p w14:paraId="0D05CE62" w14:textId="77777777" w:rsidR="00E07ECC" w:rsidRPr="00EA664B" w:rsidRDefault="00E07ECC">
            <w:pPr>
              <w:spacing w:after="0"/>
              <w:jc w:val="both"/>
              <w:rPr>
                <w:rFonts w:cstheme="minorHAnsi"/>
                <w:color w:val="000000"/>
                <w:sz w:val="20"/>
                <w:szCs w:val="20"/>
              </w:rPr>
            </w:pPr>
            <w:r w:rsidRPr="00EA664B">
              <w:rPr>
                <w:rFonts w:cstheme="minorHAnsi"/>
                <w:color w:val="000000"/>
                <w:sz w:val="20"/>
                <w:szCs w:val="20"/>
              </w:rPr>
              <w:t>0.2 mL PCR reaction tube strips or 96-well real-time PCR optical 8-cap strips (box of 300 strips)</w:t>
            </w:r>
          </w:p>
        </w:tc>
        <w:tc>
          <w:tcPr>
            <w:tcW w:w="1109"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32CB4E0F" w14:textId="77777777" w:rsidR="00E07ECC" w:rsidRPr="00EA664B" w:rsidRDefault="00E07ECC">
            <w:pPr>
              <w:spacing w:after="0"/>
              <w:jc w:val="center"/>
              <w:rPr>
                <w:rFonts w:cstheme="minorHAnsi"/>
                <w:color w:val="000000"/>
                <w:sz w:val="20"/>
                <w:szCs w:val="20"/>
              </w:rPr>
            </w:pPr>
            <w:r w:rsidRPr="00EA664B">
              <w:rPr>
                <w:rFonts w:cstheme="minorHAnsi"/>
                <w:color w:val="000000"/>
                <w:sz w:val="20"/>
                <w:szCs w:val="20"/>
              </w:rPr>
              <w:t>25</w:t>
            </w:r>
          </w:p>
        </w:tc>
      </w:tr>
      <w:tr w:rsidR="00E07ECC" w:rsidRPr="00EA664B" w14:paraId="30DBAA53" w14:textId="77777777" w:rsidTr="00454DA4">
        <w:trPr>
          <w:trHeight w:val="270"/>
          <w:jc w:val="center"/>
        </w:trPr>
        <w:tc>
          <w:tcPr>
            <w:tcW w:w="71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5777F2F6"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9</w:t>
            </w:r>
          </w:p>
        </w:tc>
        <w:tc>
          <w:tcPr>
            <w:tcW w:w="8105" w:type="dxa"/>
            <w:tcBorders>
              <w:top w:val="nil"/>
              <w:left w:val="nil"/>
              <w:bottom w:val="single" w:sz="4" w:space="0" w:color="auto"/>
              <w:right w:val="single" w:sz="4" w:space="0" w:color="auto"/>
            </w:tcBorders>
            <w:shd w:val="clear" w:color="auto" w:fill="FFFFFF" w:themeFill="background1"/>
            <w:noWrap/>
            <w:vAlign w:val="center"/>
            <w:hideMark/>
          </w:tcPr>
          <w:p w14:paraId="2FB0B1C4" w14:textId="77777777" w:rsidR="00E07ECC" w:rsidRPr="00EA664B" w:rsidRDefault="00E07ECC">
            <w:pPr>
              <w:spacing w:after="0"/>
              <w:jc w:val="both"/>
              <w:rPr>
                <w:rFonts w:cstheme="minorHAnsi"/>
                <w:color w:val="000000"/>
                <w:sz w:val="20"/>
                <w:szCs w:val="20"/>
              </w:rPr>
            </w:pPr>
            <w:r w:rsidRPr="00EA664B">
              <w:rPr>
                <w:rFonts w:cstheme="minorHAnsi"/>
                <w:color w:val="000000"/>
                <w:sz w:val="20"/>
                <w:szCs w:val="20"/>
              </w:rPr>
              <w:t>Laboratory marking pen</w:t>
            </w:r>
          </w:p>
        </w:tc>
        <w:tc>
          <w:tcPr>
            <w:tcW w:w="1109"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28A08359" w14:textId="77777777" w:rsidR="00E07ECC" w:rsidRPr="00EA664B" w:rsidRDefault="00E07ECC">
            <w:pPr>
              <w:spacing w:after="0"/>
              <w:jc w:val="center"/>
              <w:rPr>
                <w:rFonts w:cstheme="minorHAnsi"/>
                <w:color w:val="000000"/>
                <w:sz w:val="20"/>
                <w:szCs w:val="20"/>
              </w:rPr>
            </w:pPr>
            <w:r w:rsidRPr="00EA664B">
              <w:rPr>
                <w:rFonts w:cstheme="minorHAnsi"/>
                <w:color w:val="000000"/>
                <w:sz w:val="20"/>
                <w:szCs w:val="20"/>
              </w:rPr>
              <w:t>100</w:t>
            </w:r>
          </w:p>
        </w:tc>
      </w:tr>
      <w:tr w:rsidR="00E07ECC" w:rsidRPr="00EA664B" w14:paraId="1480B88F" w14:textId="77777777" w:rsidTr="00454DA4">
        <w:trPr>
          <w:trHeight w:val="270"/>
          <w:jc w:val="center"/>
        </w:trPr>
        <w:tc>
          <w:tcPr>
            <w:tcW w:w="710" w:type="dxa"/>
            <w:tcBorders>
              <w:top w:val="nil"/>
              <w:left w:val="single" w:sz="8" w:space="0" w:color="auto"/>
              <w:bottom w:val="single" w:sz="8" w:space="0" w:color="auto"/>
              <w:right w:val="single" w:sz="4" w:space="0" w:color="auto"/>
            </w:tcBorders>
            <w:shd w:val="clear" w:color="auto" w:fill="FFFFFF" w:themeFill="background1"/>
            <w:noWrap/>
            <w:vAlign w:val="center"/>
            <w:hideMark/>
          </w:tcPr>
          <w:p w14:paraId="76220672"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10</w:t>
            </w:r>
          </w:p>
        </w:tc>
        <w:tc>
          <w:tcPr>
            <w:tcW w:w="8105" w:type="dxa"/>
            <w:tcBorders>
              <w:top w:val="nil"/>
              <w:left w:val="nil"/>
              <w:bottom w:val="single" w:sz="8" w:space="0" w:color="auto"/>
              <w:right w:val="single" w:sz="4" w:space="0" w:color="auto"/>
            </w:tcBorders>
            <w:shd w:val="clear" w:color="auto" w:fill="FFFFFF" w:themeFill="background1"/>
            <w:noWrap/>
            <w:vAlign w:val="center"/>
            <w:hideMark/>
          </w:tcPr>
          <w:p w14:paraId="125E2A85" w14:textId="77777777" w:rsidR="00E07ECC" w:rsidRPr="00EA664B" w:rsidRDefault="00E07ECC">
            <w:pPr>
              <w:spacing w:after="0"/>
              <w:jc w:val="both"/>
              <w:rPr>
                <w:rFonts w:cstheme="minorHAnsi"/>
                <w:color w:val="000000"/>
                <w:sz w:val="20"/>
                <w:szCs w:val="20"/>
              </w:rPr>
            </w:pPr>
            <w:r w:rsidRPr="00EA664B">
              <w:rPr>
                <w:rFonts w:cstheme="minorHAnsi"/>
                <w:color w:val="000000"/>
                <w:sz w:val="20"/>
                <w:szCs w:val="20"/>
              </w:rPr>
              <w:t>Cooler racks for 1.5 microcentrifuge tubes and 96-well 0.2 mL PCR reaction tubes</w:t>
            </w:r>
          </w:p>
        </w:tc>
        <w:tc>
          <w:tcPr>
            <w:tcW w:w="1109"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4191E165" w14:textId="77777777" w:rsidR="00E07ECC" w:rsidRPr="00EA664B" w:rsidRDefault="00E07ECC">
            <w:pPr>
              <w:spacing w:after="0"/>
              <w:jc w:val="center"/>
              <w:rPr>
                <w:rFonts w:cstheme="minorHAnsi"/>
                <w:color w:val="000000"/>
                <w:sz w:val="20"/>
                <w:szCs w:val="20"/>
              </w:rPr>
            </w:pPr>
            <w:r w:rsidRPr="00EA664B">
              <w:rPr>
                <w:rFonts w:cstheme="minorHAnsi"/>
                <w:color w:val="000000"/>
                <w:sz w:val="20"/>
                <w:szCs w:val="20"/>
              </w:rPr>
              <w:t>91</w:t>
            </w:r>
          </w:p>
        </w:tc>
      </w:tr>
      <w:tr w:rsidR="00E07ECC" w:rsidRPr="00EA664B" w14:paraId="06E68F03" w14:textId="77777777" w:rsidTr="00454DA4">
        <w:trPr>
          <w:trHeight w:val="270"/>
          <w:jc w:val="center"/>
        </w:trPr>
        <w:tc>
          <w:tcPr>
            <w:tcW w:w="710" w:type="dxa"/>
            <w:tcBorders>
              <w:top w:val="nil"/>
              <w:left w:val="single" w:sz="8" w:space="0" w:color="auto"/>
              <w:bottom w:val="nil"/>
              <w:right w:val="single" w:sz="4" w:space="0" w:color="auto"/>
            </w:tcBorders>
            <w:shd w:val="clear" w:color="auto" w:fill="FFFFFF" w:themeFill="background1"/>
            <w:noWrap/>
            <w:vAlign w:val="center"/>
            <w:hideMark/>
          </w:tcPr>
          <w:p w14:paraId="293509C3"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11</w:t>
            </w:r>
          </w:p>
        </w:tc>
        <w:tc>
          <w:tcPr>
            <w:tcW w:w="8105" w:type="dxa"/>
            <w:tcBorders>
              <w:top w:val="nil"/>
              <w:left w:val="nil"/>
              <w:bottom w:val="nil"/>
              <w:right w:val="single" w:sz="4" w:space="0" w:color="auto"/>
            </w:tcBorders>
            <w:shd w:val="clear" w:color="auto" w:fill="FFFFFF" w:themeFill="background1"/>
            <w:vAlign w:val="center"/>
            <w:hideMark/>
          </w:tcPr>
          <w:p w14:paraId="72C44013" w14:textId="77777777" w:rsidR="00E07ECC" w:rsidRPr="00EA664B" w:rsidRDefault="00E07ECC">
            <w:pPr>
              <w:spacing w:after="0"/>
              <w:jc w:val="both"/>
              <w:rPr>
                <w:rFonts w:cstheme="minorHAnsi"/>
                <w:color w:val="000000"/>
                <w:sz w:val="20"/>
                <w:szCs w:val="20"/>
              </w:rPr>
            </w:pPr>
            <w:r w:rsidRPr="00EA664B">
              <w:rPr>
                <w:rFonts w:cstheme="minorHAnsi"/>
                <w:color w:val="000000"/>
                <w:sz w:val="20"/>
                <w:szCs w:val="20"/>
              </w:rPr>
              <w:t>Racks for 1.5 ml microcentrifuge tubes</w:t>
            </w:r>
          </w:p>
        </w:tc>
        <w:tc>
          <w:tcPr>
            <w:tcW w:w="1109" w:type="dxa"/>
            <w:tcBorders>
              <w:top w:val="single" w:sz="8" w:space="0" w:color="auto"/>
              <w:left w:val="single" w:sz="4" w:space="0" w:color="auto"/>
              <w:bottom w:val="single" w:sz="4" w:space="0" w:color="auto"/>
              <w:right w:val="single" w:sz="4" w:space="0" w:color="auto"/>
            </w:tcBorders>
            <w:shd w:val="clear" w:color="auto" w:fill="FFFFFF" w:themeFill="background1"/>
            <w:noWrap/>
            <w:vAlign w:val="center"/>
            <w:hideMark/>
          </w:tcPr>
          <w:p w14:paraId="6DDB089E" w14:textId="77777777" w:rsidR="00E07ECC" w:rsidRPr="00EA664B" w:rsidRDefault="00E07ECC">
            <w:pPr>
              <w:spacing w:after="0"/>
              <w:jc w:val="center"/>
              <w:rPr>
                <w:rFonts w:cstheme="minorHAnsi"/>
                <w:color w:val="000000"/>
                <w:sz w:val="20"/>
                <w:szCs w:val="20"/>
              </w:rPr>
            </w:pPr>
            <w:r w:rsidRPr="00EA664B">
              <w:rPr>
                <w:rFonts w:cstheme="minorHAnsi"/>
                <w:color w:val="000000"/>
                <w:sz w:val="20"/>
                <w:szCs w:val="20"/>
              </w:rPr>
              <w:t>100</w:t>
            </w:r>
          </w:p>
        </w:tc>
      </w:tr>
      <w:tr w:rsidR="00E07ECC" w:rsidRPr="00EA664B" w14:paraId="3507AF28" w14:textId="77777777" w:rsidTr="00454DA4">
        <w:trPr>
          <w:trHeight w:val="270"/>
          <w:jc w:val="center"/>
        </w:trPr>
        <w:tc>
          <w:tcPr>
            <w:tcW w:w="710" w:type="dxa"/>
            <w:tcBorders>
              <w:top w:val="single" w:sz="8" w:space="0" w:color="auto"/>
              <w:left w:val="single" w:sz="8" w:space="0" w:color="auto"/>
              <w:bottom w:val="single" w:sz="4" w:space="0" w:color="auto"/>
              <w:right w:val="single" w:sz="4" w:space="0" w:color="auto"/>
            </w:tcBorders>
            <w:shd w:val="clear" w:color="auto" w:fill="FFFFFF" w:themeFill="background1"/>
            <w:noWrap/>
            <w:vAlign w:val="center"/>
            <w:hideMark/>
          </w:tcPr>
          <w:p w14:paraId="56091212"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12</w:t>
            </w:r>
          </w:p>
        </w:tc>
        <w:tc>
          <w:tcPr>
            <w:tcW w:w="8105" w:type="dxa"/>
            <w:tcBorders>
              <w:top w:val="single" w:sz="8" w:space="0" w:color="auto"/>
              <w:left w:val="nil"/>
              <w:bottom w:val="single" w:sz="4" w:space="0" w:color="auto"/>
              <w:right w:val="single" w:sz="4" w:space="0" w:color="auto"/>
            </w:tcBorders>
            <w:shd w:val="clear" w:color="auto" w:fill="FFFFFF" w:themeFill="background1"/>
            <w:vAlign w:val="center"/>
            <w:hideMark/>
          </w:tcPr>
          <w:p w14:paraId="35072E48" w14:textId="77777777" w:rsidR="00E07ECC" w:rsidRPr="00EA664B" w:rsidRDefault="00E07ECC">
            <w:pPr>
              <w:spacing w:after="0"/>
              <w:jc w:val="both"/>
              <w:rPr>
                <w:rFonts w:cstheme="minorHAnsi"/>
                <w:color w:val="000000"/>
                <w:sz w:val="20"/>
                <w:szCs w:val="20"/>
              </w:rPr>
            </w:pPr>
            <w:r w:rsidRPr="00EA664B">
              <w:rPr>
                <w:rFonts w:cstheme="minorHAnsi"/>
                <w:color w:val="000000"/>
                <w:sz w:val="20"/>
                <w:szCs w:val="20"/>
              </w:rPr>
              <w:t>Micropipettes (2 or 10 µl, 200 µl and 1000 µl)</w:t>
            </w:r>
          </w:p>
        </w:tc>
        <w:tc>
          <w:tcPr>
            <w:tcW w:w="1109"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6F874FA7" w14:textId="77777777" w:rsidR="00E07ECC" w:rsidRPr="00EA664B" w:rsidRDefault="00E07ECC">
            <w:pPr>
              <w:spacing w:after="0"/>
              <w:jc w:val="center"/>
              <w:rPr>
                <w:rFonts w:cstheme="minorHAnsi"/>
                <w:color w:val="000000"/>
                <w:sz w:val="20"/>
                <w:szCs w:val="20"/>
              </w:rPr>
            </w:pPr>
            <w:r w:rsidRPr="00EA664B">
              <w:rPr>
                <w:rFonts w:cstheme="minorHAnsi"/>
                <w:color w:val="000000"/>
                <w:sz w:val="20"/>
                <w:szCs w:val="20"/>
              </w:rPr>
              <w:t>32</w:t>
            </w:r>
          </w:p>
        </w:tc>
      </w:tr>
      <w:tr w:rsidR="00E07ECC" w:rsidRPr="00EA664B" w14:paraId="66F38FFE" w14:textId="77777777" w:rsidTr="00454DA4">
        <w:trPr>
          <w:trHeight w:val="270"/>
          <w:jc w:val="center"/>
        </w:trPr>
        <w:tc>
          <w:tcPr>
            <w:tcW w:w="71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2D7642E"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13</w:t>
            </w:r>
          </w:p>
        </w:tc>
        <w:tc>
          <w:tcPr>
            <w:tcW w:w="8105" w:type="dxa"/>
            <w:tcBorders>
              <w:top w:val="nil"/>
              <w:left w:val="nil"/>
              <w:bottom w:val="single" w:sz="4" w:space="0" w:color="auto"/>
              <w:right w:val="single" w:sz="4" w:space="0" w:color="auto"/>
            </w:tcBorders>
            <w:shd w:val="clear" w:color="auto" w:fill="FFFFFF" w:themeFill="background1"/>
            <w:vAlign w:val="center"/>
            <w:hideMark/>
          </w:tcPr>
          <w:p w14:paraId="1C2AF99A" w14:textId="77777777" w:rsidR="00E07ECC" w:rsidRPr="00EA664B" w:rsidRDefault="00E07ECC">
            <w:pPr>
              <w:spacing w:after="0"/>
              <w:jc w:val="both"/>
              <w:rPr>
                <w:rFonts w:cstheme="minorHAnsi"/>
                <w:color w:val="000000"/>
                <w:sz w:val="20"/>
                <w:szCs w:val="20"/>
              </w:rPr>
            </w:pPr>
            <w:r w:rsidRPr="00EA664B">
              <w:rPr>
                <w:rFonts w:cstheme="minorHAnsi"/>
                <w:color w:val="000000"/>
                <w:sz w:val="20"/>
                <w:szCs w:val="20"/>
              </w:rPr>
              <w:t>Multichannel micropipettes (5-50 µl)</w:t>
            </w:r>
          </w:p>
        </w:tc>
        <w:tc>
          <w:tcPr>
            <w:tcW w:w="1109"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37B647F7" w14:textId="77777777" w:rsidR="00E07ECC" w:rsidRPr="00EA664B" w:rsidRDefault="00E07ECC">
            <w:pPr>
              <w:spacing w:after="0"/>
              <w:jc w:val="center"/>
              <w:rPr>
                <w:rFonts w:cstheme="minorHAnsi"/>
                <w:color w:val="000000"/>
                <w:sz w:val="20"/>
                <w:szCs w:val="20"/>
              </w:rPr>
            </w:pPr>
            <w:r w:rsidRPr="00EA664B">
              <w:rPr>
                <w:rFonts w:cstheme="minorHAnsi"/>
                <w:color w:val="000000"/>
                <w:sz w:val="20"/>
                <w:szCs w:val="20"/>
              </w:rPr>
              <w:t>14</w:t>
            </w:r>
          </w:p>
        </w:tc>
      </w:tr>
      <w:tr w:rsidR="00E07ECC" w:rsidRPr="00EA664B" w14:paraId="433FBADD" w14:textId="77777777" w:rsidTr="00454DA4">
        <w:trPr>
          <w:trHeight w:val="270"/>
          <w:jc w:val="center"/>
        </w:trPr>
        <w:tc>
          <w:tcPr>
            <w:tcW w:w="71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8E7E522"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14</w:t>
            </w:r>
          </w:p>
        </w:tc>
        <w:tc>
          <w:tcPr>
            <w:tcW w:w="8105" w:type="dxa"/>
            <w:tcBorders>
              <w:top w:val="nil"/>
              <w:left w:val="nil"/>
              <w:bottom w:val="single" w:sz="4" w:space="0" w:color="auto"/>
              <w:right w:val="single" w:sz="4" w:space="0" w:color="auto"/>
            </w:tcBorders>
            <w:shd w:val="clear" w:color="auto" w:fill="FFFFFF" w:themeFill="background1"/>
            <w:vAlign w:val="center"/>
            <w:hideMark/>
          </w:tcPr>
          <w:p w14:paraId="634E055E" w14:textId="77777777" w:rsidR="00E07ECC" w:rsidRPr="00EA664B" w:rsidRDefault="00E07ECC">
            <w:pPr>
              <w:spacing w:after="0"/>
              <w:jc w:val="both"/>
              <w:rPr>
                <w:rFonts w:cstheme="minorHAnsi"/>
                <w:color w:val="000000"/>
                <w:sz w:val="20"/>
                <w:szCs w:val="20"/>
              </w:rPr>
            </w:pPr>
            <w:r w:rsidRPr="00EA664B">
              <w:rPr>
                <w:rFonts w:cstheme="minorHAnsi"/>
                <w:color w:val="000000"/>
                <w:sz w:val="20"/>
                <w:szCs w:val="20"/>
              </w:rPr>
              <w:t>2 x 96-well cold blocks</w:t>
            </w:r>
          </w:p>
        </w:tc>
        <w:tc>
          <w:tcPr>
            <w:tcW w:w="1109"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4330D3F2" w14:textId="77777777" w:rsidR="00E07ECC" w:rsidRPr="00EA664B" w:rsidRDefault="00E07ECC">
            <w:pPr>
              <w:spacing w:after="0"/>
              <w:jc w:val="center"/>
              <w:rPr>
                <w:rFonts w:cstheme="minorHAnsi"/>
                <w:color w:val="000000"/>
                <w:sz w:val="20"/>
                <w:szCs w:val="20"/>
              </w:rPr>
            </w:pPr>
            <w:r w:rsidRPr="00EA664B">
              <w:rPr>
                <w:rFonts w:cstheme="minorHAnsi"/>
                <w:color w:val="000000"/>
                <w:sz w:val="20"/>
                <w:szCs w:val="20"/>
              </w:rPr>
              <w:t>14</w:t>
            </w:r>
          </w:p>
        </w:tc>
      </w:tr>
      <w:tr w:rsidR="00E07ECC" w:rsidRPr="00EA664B" w14:paraId="55416A80" w14:textId="77777777" w:rsidTr="00454DA4">
        <w:trPr>
          <w:trHeight w:val="270"/>
          <w:jc w:val="center"/>
        </w:trPr>
        <w:tc>
          <w:tcPr>
            <w:tcW w:w="710"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14:paraId="7EF082DA"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15</w:t>
            </w:r>
          </w:p>
        </w:tc>
        <w:tc>
          <w:tcPr>
            <w:tcW w:w="81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D8EBD7" w14:textId="77777777" w:rsidR="00E07ECC" w:rsidRPr="00EA664B" w:rsidRDefault="00E07ECC">
            <w:pPr>
              <w:spacing w:after="0"/>
              <w:jc w:val="both"/>
              <w:rPr>
                <w:rFonts w:cstheme="minorHAnsi"/>
                <w:color w:val="000000"/>
                <w:sz w:val="20"/>
                <w:szCs w:val="20"/>
              </w:rPr>
            </w:pPr>
            <w:r w:rsidRPr="00EA664B">
              <w:rPr>
                <w:rFonts w:cstheme="minorHAnsi"/>
                <w:color w:val="000000"/>
                <w:sz w:val="20"/>
                <w:szCs w:val="20"/>
              </w:rPr>
              <w:t>DNAZapTM (Life Technologies, cat. #AM9890)</w:t>
            </w:r>
          </w:p>
        </w:tc>
        <w:tc>
          <w:tcPr>
            <w:tcW w:w="11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BDC80AD" w14:textId="77777777" w:rsidR="00E07ECC" w:rsidRPr="00EA664B" w:rsidRDefault="00E07ECC">
            <w:pPr>
              <w:spacing w:after="0"/>
              <w:jc w:val="center"/>
              <w:rPr>
                <w:rFonts w:cstheme="minorHAnsi"/>
                <w:color w:val="000000"/>
                <w:sz w:val="20"/>
                <w:szCs w:val="20"/>
              </w:rPr>
            </w:pPr>
            <w:r w:rsidRPr="00EA664B">
              <w:rPr>
                <w:rFonts w:cstheme="minorHAnsi"/>
                <w:color w:val="000000"/>
                <w:sz w:val="20"/>
                <w:szCs w:val="20"/>
              </w:rPr>
              <w:t>24</w:t>
            </w:r>
          </w:p>
        </w:tc>
      </w:tr>
      <w:tr w:rsidR="00E07ECC" w:rsidRPr="00EA664B" w14:paraId="0FAE46F9" w14:textId="77777777" w:rsidTr="00454DA4">
        <w:trPr>
          <w:trHeight w:val="270"/>
          <w:jc w:val="center"/>
        </w:trPr>
        <w:tc>
          <w:tcPr>
            <w:tcW w:w="710"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14:paraId="499FA1DE"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16</w:t>
            </w:r>
          </w:p>
        </w:tc>
        <w:tc>
          <w:tcPr>
            <w:tcW w:w="81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1194AC" w14:textId="77777777" w:rsidR="00E07ECC" w:rsidRPr="00EA664B" w:rsidRDefault="00E07ECC">
            <w:pPr>
              <w:spacing w:after="0"/>
              <w:jc w:val="both"/>
              <w:rPr>
                <w:rFonts w:cstheme="minorHAnsi"/>
                <w:color w:val="000000"/>
                <w:sz w:val="20"/>
                <w:szCs w:val="20"/>
              </w:rPr>
            </w:pPr>
            <w:r w:rsidRPr="00EA664B">
              <w:rPr>
                <w:rFonts w:cstheme="minorHAnsi"/>
                <w:color w:val="000000"/>
                <w:sz w:val="20"/>
                <w:szCs w:val="20"/>
              </w:rPr>
              <w:t>RNAse AwayTM (Fisher Scientific; cat. #21-236-21</w:t>
            </w:r>
          </w:p>
        </w:tc>
        <w:tc>
          <w:tcPr>
            <w:tcW w:w="11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98147DA" w14:textId="77777777" w:rsidR="00E07ECC" w:rsidRPr="00EA664B" w:rsidRDefault="00E07ECC">
            <w:pPr>
              <w:spacing w:after="0"/>
              <w:jc w:val="center"/>
              <w:rPr>
                <w:rFonts w:cstheme="minorHAnsi"/>
                <w:color w:val="000000"/>
                <w:sz w:val="20"/>
                <w:szCs w:val="20"/>
              </w:rPr>
            </w:pPr>
            <w:r w:rsidRPr="00EA664B">
              <w:rPr>
                <w:rFonts w:cstheme="minorHAnsi"/>
                <w:color w:val="000000"/>
                <w:sz w:val="20"/>
                <w:szCs w:val="20"/>
              </w:rPr>
              <w:t>24</w:t>
            </w:r>
          </w:p>
        </w:tc>
      </w:tr>
      <w:tr w:rsidR="00E07ECC" w:rsidRPr="00EA664B" w14:paraId="4B717966" w14:textId="77777777" w:rsidTr="00454DA4">
        <w:trPr>
          <w:trHeight w:val="270"/>
          <w:jc w:val="center"/>
        </w:trPr>
        <w:tc>
          <w:tcPr>
            <w:tcW w:w="710"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14:paraId="2BE56A97"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17</w:t>
            </w:r>
          </w:p>
        </w:tc>
        <w:tc>
          <w:tcPr>
            <w:tcW w:w="81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B36FC2C" w14:textId="77777777" w:rsidR="00E07ECC" w:rsidRPr="00EA664B" w:rsidRDefault="00E07ECC" w:rsidP="00454DA4">
            <w:pPr>
              <w:spacing w:after="0" w:line="240" w:lineRule="auto"/>
              <w:jc w:val="both"/>
              <w:rPr>
                <w:rFonts w:cstheme="minorHAnsi"/>
                <w:color w:val="000000"/>
                <w:sz w:val="20"/>
                <w:szCs w:val="20"/>
              </w:rPr>
            </w:pPr>
            <w:r w:rsidRPr="00EA664B">
              <w:rPr>
                <w:rFonts w:cstheme="minorHAnsi"/>
                <w:color w:val="000000"/>
                <w:sz w:val="20"/>
                <w:szCs w:val="20"/>
              </w:rPr>
              <w:t>Realtime PCR Diagnostic Kit fo Pan - Corona virus - complete with primer/probe mix, master mix and all reagents as per WHO/Charite Berlin protocol (Screening Test)</w:t>
            </w:r>
          </w:p>
        </w:tc>
        <w:tc>
          <w:tcPr>
            <w:tcW w:w="11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774EB3E" w14:textId="77777777" w:rsidR="00E07ECC" w:rsidRPr="00EA664B" w:rsidRDefault="00E07ECC">
            <w:pPr>
              <w:spacing w:after="0"/>
              <w:jc w:val="center"/>
              <w:rPr>
                <w:rFonts w:cstheme="minorHAnsi"/>
                <w:color w:val="000000"/>
                <w:sz w:val="20"/>
                <w:szCs w:val="20"/>
              </w:rPr>
            </w:pPr>
            <w:r w:rsidRPr="00EA664B">
              <w:rPr>
                <w:rFonts w:cstheme="minorHAnsi"/>
                <w:color w:val="000000"/>
                <w:sz w:val="20"/>
                <w:szCs w:val="20"/>
              </w:rPr>
              <w:t>50</w:t>
            </w:r>
          </w:p>
        </w:tc>
      </w:tr>
      <w:tr w:rsidR="00E07ECC" w:rsidRPr="00EA664B" w14:paraId="446B148C" w14:textId="77777777" w:rsidTr="00454DA4">
        <w:trPr>
          <w:trHeight w:val="270"/>
          <w:jc w:val="center"/>
        </w:trPr>
        <w:tc>
          <w:tcPr>
            <w:tcW w:w="710"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14:paraId="5B4B09A8"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18</w:t>
            </w:r>
          </w:p>
        </w:tc>
        <w:tc>
          <w:tcPr>
            <w:tcW w:w="81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BE566F" w14:textId="77777777" w:rsidR="00E07ECC" w:rsidRPr="00EA664B" w:rsidRDefault="00E07ECC" w:rsidP="00454DA4">
            <w:pPr>
              <w:spacing w:after="0" w:line="240" w:lineRule="auto"/>
              <w:jc w:val="both"/>
              <w:rPr>
                <w:rFonts w:cstheme="minorHAnsi"/>
                <w:color w:val="000000"/>
                <w:sz w:val="20"/>
                <w:szCs w:val="20"/>
              </w:rPr>
            </w:pPr>
            <w:r w:rsidRPr="00EA664B">
              <w:rPr>
                <w:rFonts w:cstheme="minorHAnsi"/>
                <w:color w:val="000000"/>
                <w:sz w:val="20"/>
                <w:szCs w:val="20"/>
              </w:rPr>
              <w:t xml:space="preserve">Realtime PCR Diagnostic Kit for COVID-19 specific primer/probe mix, master mix and all reagents as per WHO/Charite Berlin protocol (Confirmatory Test). </w:t>
            </w:r>
          </w:p>
        </w:tc>
        <w:tc>
          <w:tcPr>
            <w:tcW w:w="11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906C972" w14:textId="77777777" w:rsidR="00E07ECC" w:rsidRPr="00EA664B" w:rsidRDefault="00E07ECC">
            <w:pPr>
              <w:spacing w:after="0"/>
              <w:jc w:val="center"/>
              <w:rPr>
                <w:rFonts w:cstheme="minorHAnsi"/>
                <w:color w:val="000000"/>
                <w:sz w:val="20"/>
                <w:szCs w:val="20"/>
              </w:rPr>
            </w:pPr>
            <w:r w:rsidRPr="00EA664B">
              <w:rPr>
                <w:rFonts w:cstheme="minorHAnsi"/>
                <w:color w:val="000000"/>
                <w:sz w:val="20"/>
                <w:szCs w:val="20"/>
              </w:rPr>
              <w:t>50</w:t>
            </w:r>
          </w:p>
        </w:tc>
      </w:tr>
      <w:tr w:rsidR="00E07ECC" w:rsidRPr="00EA664B" w14:paraId="6D5676CD" w14:textId="77777777" w:rsidTr="00454DA4">
        <w:trPr>
          <w:trHeight w:val="270"/>
          <w:jc w:val="center"/>
        </w:trPr>
        <w:tc>
          <w:tcPr>
            <w:tcW w:w="710"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14:paraId="5B001B8B"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19</w:t>
            </w:r>
          </w:p>
        </w:tc>
        <w:tc>
          <w:tcPr>
            <w:tcW w:w="81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E2D97C9" w14:textId="77777777" w:rsidR="00E07ECC" w:rsidRPr="00EA664B" w:rsidRDefault="00E07ECC">
            <w:pPr>
              <w:spacing w:after="0"/>
              <w:jc w:val="both"/>
              <w:rPr>
                <w:rFonts w:cstheme="minorHAnsi"/>
                <w:color w:val="000000"/>
                <w:sz w:val="20"/>
                <w:szCs w:val="20"/>
              </w:rPr>
            </w:pPr>
            <w:r w:rsidRPr="00EA664B">
              <w:rPr>
                <w:rFonts w:cstheme="minorHAnsi"/>
                <w:color w:val="000000"/>
                <w:sz w:val="20"/>
                <w:szCs w:val="20"/>
              </w:rPr>
              <w:t xml:space="preserve">Positive template control - COVID-19 Synthetic </w:t>
            </w:r>
          </w:p>
        </w:tc>
        <w:tc>
          <w:tcPr>
            <w:tcW w:w="11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624D044" w14:textId="77777777" w:rsidR="00E07ECC" w:rsidRPr="00EA664B" w:rsidRDefault="00E07ECC">
            <w:pPr>
              <w:spacing w:after="0"/>
              <w:jc w:val="center"/>
              <w:rPr>
                <w:rFonts w:cstheme="minorHAnsi"/>
                <w:color w:val="000000"/>
                <w:sz w:val="20"/>
                <w:szCs w:val="20"/>
              </w:rPr>
            </w:pPr>
            <w:r w:rsidRPr="00EA664B">
              <w:rPr>
                <w:rFonts w:cstheme="minorHAnsi"/>
                <w:color w:val="000000"/>
                <w:sz w:val="20"/>
                <w:szCs w:val="20"/>
              </w:rPr>
              <w:t>14</w:t>
            </w:r>
          </w:p>
        </w:tc>
      </w:tr>
      <w:tr w:rsidR="00E07ECC" w:rsidRPr="00EA664B" w14:paraId="6FAB860E" w14:textId="77777777" w:rsidTr="00454DA4">
        <w:trPr>
          <w:trHeight w:val="270"/>
          <w:jc w:val="center"/>
        </w:trPr>
        <w:tc>
          <w:tcPr>
            <w:tcW w:w="710"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14:paraId="291875DC"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20</w:t>
            </w:r>
          </w:p>
        </w:tc>
        <w:tc>
          <w:tcPr>
            <w:tcW w:w="81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6E353E" w14:textId="77777777" w:rsidR="00E07ECC" w:rsidRPr="00EA664B" w:rsidRDefault="00E07ECC">
            <w:pPr>
              <w:spacing w:after="0"/>
              <w:jc w:val="both"/>
              <w:rPr>
                <w:rFonts w:cstheme="minorHAnsi"/>
                <w:color w:val="000000"/>
                <w:sz w:val="20"/>
                <w:szCs w:val="20"/>
              </w:rPr>
            </w:pPr>
            <w:r w:rsidRPr="00EA664B">
              <w:rPr>
                <w:rFonts w:cstheme="minorHAnsi"/>
                <w:color w:val="000000"/>
                <w:sz w:val="20"/>
                <w:szCs w:val="20"/>
              </w:rPr>
              <w:t>TaqPath™ 1-Step RT-qPCR Master Mix, CG (ThermoFisher; cat # A15299 or A15300)</w:t>
            </w:r>
          </w:p>
        </w:tc>
        <w:tc>
          <w:tcPr>
            <w:tcW w:w="11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0FD4777" w14:textId="77777777" w:rsidR="00E07ECC" w:rsidRPr="00EA664B" w:rsidRDefault="00E07ECC">
            <w:pPr>
              <w:spacing w:after="0"/>
              <w:jc w:val="center"/>
              <w:rPr>
                <w:rFonts w:cstheme="minorHAnsi"/>
                <w:color w:val="000000"/>
                <w:sz w:val="20"/>
                <w:szCs w:val="20"/>
              </w:rPr>
            </w:pPr>
            <w:r w:rsidRPr="00EA664B">
              <w:rPr>
                <w:rFonts w:cstheme="minorHAnsi"/>
                <w:color w:val="000000"/>
                <w:sz w:val="20"/>
                <w:szCs w:val="20"/>
              </w:rPr>
              <w:t>20</w:t>
            </w:r>
          </w:p>
        </w:tc>
      </w:tr>
    </w:tbl>
    <w:p w14:paraId="42A24C86" w14:textId="77777777" w:rsidR="006B742C" w:rsidRDefault="006B742C" w:rsidP="00C10A52">
      <w:pPr>
        <w:spacing w:before="240" w:after="0"/>
        <w:ind w:firstLine="720"/>
        <w:rPr>
          <w:rFonts w:cstheme="minorHAnsi"/>
          <w:b/>
          <w:bCs/>
        </w:rPr>
      </w:pPr>
    </w:p>
    <w:p w14:paraId="334AC717" w14:textId="77777777" w:rsidR="006B742C" w:rsidRDefault="006B742C" w:rsidP="00C10A52">
      <w:pPr>
        <w:spacing w:before="240" w:after="0"/>
        <w:ind w:firstLine="720"/>
        <w:rPr>
          <w:rFonts w:cstheme="minorHAnsi"/>
          <w:b/>
          <w:bCs/>
        </w:rPr>
      </w:pPr>
    </w:p>
    <w:p w14:paraId="2242C185" w14:textId="675E9A1A" w:rsidR="00E07ECC" w:rsidRPr="00EA664B" w:rsidRDefault="00E07ECC" w:rsidP="00C10A52">
      <w:pPr>
        <w:spacing w:before="240" w:after="0"/>
        <w:ind w:firstLine="720"/>
        <w:rPr>
          <w:rFonts w:cstheme="minorHAnsi"/>
          <w:bCs/>
        </w:rPr>
      </w:pPr>
      <w:r w:rsidRPr="00EA664B">
        <w:rPr>
          <w:rFonts w:cstheme="minorHAnsi"/>
          <w:b/>
          <w:bCs/>
        </w:rPr>
        <w:t>List of Personal Protective Equipment</w:t>
      </w:r>
    </w:p>
    <w:tbl>
      <w:tblPr>
        <w:tblW w:w="0" w:type="auto"/>
        <w:jc w:val="center"/>
        <w:tblLayout w:type="fixed"/>
        <w:tblLook w:val="04A0" w:firstRow="1" w:lastRow="0" w:firstColumn="1" w:lastColumn="0" w:noHBand="0" w:noVBand="1"/>
      </w:tblPr>
      <w:tblGrid>
        <w:gridCol w:w="710"/>
        <w:gridCol w:w="7587"/>
        <w:gridCol w:w="1109"/>
      </w:tblGrid>
      <w:tr w:rsidR="00E07ECC" w:rsidRPr="00EA664B" w14:paraId="7D8560D8" w14:textId="77777777" w:rsidTr="002A435C">
        <w:trPr>
          <w:trHeight w:val="221"/>
          <w:tblHeader/>
          <w:jc w:val="center"/>
        </w:trPr>
        <w:tc>
          <w:tcPr>
            <w:tcW w:w="710" w:type="dxa"/>
            <w:tcBorders>
              <w:top w:val="single" w:sz="4" w:space="0" w:color="auto"/>
              <w:left w:val="single" w:sz="4" w:space="0" w:color="auto"/>
              <w:bottom w:val="single" w:sz="8" w:space="0" w:color="auto"/>
              <w:right w:val="single" w:sz="4" w:space="0" w:color="auto"/>
            </w:tcBorders>
            <w:shd w:val="clear" w:color="auto" w:fill="BFBFBF" w:themeFill="background1" w:themeFillShade="BF"/>
            <w:vAlign w:val="center"/>
            <w:hideMark/>
          </w:tcPr>
          <w:p w14:paraId="7606DDA9" w14:textId="77777777" w:rsidR="00E07ECC" w:rsidRPr="00EA664B" w:rsidRDefault="00E07ECC" w:rsidP="002A435C">
            <w:pPr>
              <w:spacing w:after="0" w:line="240" w:lineRule="auto"/>
              <w:jc w:val="center"/>
              <w:rPr>
                <w:rFonts w:eastAsia="Times New Roman" w:cstheme="minorHAnsi"/>
                <w:b/>
                <w:bCs/>
                <w:color w:val="000000"/>
                <w:sz w:val="20"/>
                <w:szCs w:val="20"/>
              </w:rPr>
            </w:pPr>
            <w:r w:rsidRPr="00EA664B">
              <w:rPr>
                <w:rFonts w:eastAsia="Times New Roman" w:cstheme="minorHAnsi"/>
                <w:b/>
                <w:bCs/>
                <w:color w:val="000000"/>
                <w:sz w:val="20"/>
                <w:szCs w:val="20"/>
              </w:rPr>
              <w:t>No</w:t>
            </w:r>
          </w:p>
        </w:tc>
        <w:tc>
          <w:tcPr>
            <w:tcW w:w="7587" w:type="dxa"/>
            <w:tcBorders>
              <w:top w:val="single" w:sz="4" w:space="0" w:color="auto"/>
              <w:left w:val="nil"/>
              <w:bottom w:val="single" w:sz="8" w:space="0" w:color="auto"/>
              <w:right w:val="single" w:sz="4" w:space="0" w:color="auto"/>
            </w:tcBorders>
            <w:shd w:val="clear" w:color="auto" w:fill="BFBFBF" w:themeFill="background1" w:themeFillShade="BF"/>
            <w:vAlign w:val="center"/>
            <w:hideMark/>
          </w:tcPr>
          <w:p w14:paraId="00728E24" w14:textId="77777777" w:rsidR="00E07ECC" w:rsidRPr="00EA664B" w:rsidRDefault="00E07ECC">
            <w:pPr>
              <w:spacing w:after="0" w:line="240" w:lineRule="auto"/>
              <w:jc w:val="center"/>
              <w:rPr>
                <w:rFonts w:eastAsia="Times New Roman" w:cstheme="minorHAnsi"/>
                <w:b/>
                <w:bCs/>
                <w:color w:val="000000"/>
                <w:sz w:val="20"/>
                <w:szCs w:val="20"/>
              </w:rPr>
            </w:pPr>
            <w:r w:rsidRPr="00EA664B">
              <w:rPr>
                <w:rFonts w:eastAsia="Times New Roman" w:cstheme="minorHAnsi"/>
                <w:b/>
                <w:bCs/>
                <w:color w:val="000000"/>
                <w:sz w:val="20"/>
                <w:szCs w:val="20"/>
              </w:rPr>
              <w:t>Item Description</w:t>
            </w:r>
          </w:p>
        </w:tc>
        <w:tc>
          <w:tcPr>
            <w:tcW w:w="1109" w:type="dxa"/>
            <w:tcBorders>
              <w:top w:val="single" w:sz="4" w:space="0" w:color="auto"/>
              <w:left w:val="nil"/>
              <w:bottom w:val="single" w:sz="8" w:space="0" w:color="auto"/>
              <w:right w:val="single" w:sz="4" w:space="0" w:color="auto"/>
            </w:tcBorders>
            <w:shd w:val="clear" w:color="auto" w:fill="BFBFBF" w:themeFill="background1" w:themeFillShade="BF"/>
            <w:vAlign w:val="center"/>
            <w:hideMark/>
          </w:tcPr>
          <w:p w14:paraId="45C3A45D" w14:textId="77777777" w:rsidR="00E07ECC" w:rsidRPr="00EA664B" w:rsidRDefault="00E07ECC">
            <w:pPr>
              <w:spacing w:after="0" w:line="240" w:lineRule="auto"/>
              <w:jc w:val="center"/>
              <w:rPr>
                <w:rFonts w:eastAsia="Times New Roman" w:cstheme="minorHAnsi"/>
                <w:b/>
                <w:bCs/>
                <w:color w:val="000000"/>
                <w:sz w:val="20"/>
                <w:szCs w:val="20"/>
              </w:rPr>
            </w:pPr>
            <w:r w:rsidRPr="00EA664B">
              <w:rPr>
                <w:rFonts w:eastAsia="Times New Roman" w:cstheme="minorHAnsi"/>
                <w:b/>
                <w:bCs/>
                <w:color w:val="000000"/>
                <w:sz w:val="20"/>
                <w:szCs w:val="20"/>
              </w:rPr>
              <w:t>Total</w:t>
            </w:r>
            <w:r w:rsidRPr="00EA664B">
              <w:rPr>
                <w:rFonts w:eastAsia="Times New Roman" w:cstheme="minorHAnsi"/>
                <w:b/>
                <w:bCs/>
                <w:color w:val="000000"/>
                <w:sz w:val="20"/>
                <w:szCs w:val="20"/>
              </w:rPr>
              <w:br/>
              <w:t>Quantity</w:t>
            </w:r>
          </w:p>
        </w:tc>
      </w:tr>
      <w:tr w:rsidR="00E07ECC" w:rsidRPr="00EA664B" w14:paraId="390E1976" w14:textId="77777777" w:rsidTr="00E07ECC">
        <w:trPr>
          <w:trHeight w:val="270"/>
          <w:tblHeader/>
          <w:jc w:val="center"/>
        </w:trPr>
        <w:tc>
          <w:tcPr>
            <w:tcW w:w="710" w:type="dxa"/>
            <w:tcBorders>
              <w:top w:val="nil"/>
              <w:left w:val="single" w:sz="8" w:space="0" w:color="auto"/>
              <w:bottom w:val="single" w:sz="4" w:space="0" w:color="auto"/>
              <w:right w:val="single" w:sz="4" w:space="0" w:color="auto"/>
            </w:tcBorders>
            <w:shd w:val="clear" w:color="auto" w:fill="FFFFFF" w:themeFill="background1"/>
            <w:noWrap/>
            <w:hideMark/>
          </w:tcPr>
          <w:p w14:paraId="00E13AB4"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1</w:t>
            </w:r>
          </w:p>
        </w:tc>
        <w:tc>
          <w:tcPr>
            <w:tcW w:w="7587" w:type="dxa"/>
            <w:tcBorders>
              <w:top w:val="nil"/>
              <w:left w:val="nil"/>
              <w:bottom w:val="single" w:sz="4" w:space="0" w:color="auto"/>
              <w:right w:val="single" w:sz="4" w:space="0" w:color="auto"/>
            </w:tcBorders>
            <w:shd w:val="clear" w:color="auto" w:fill="FFFFFF" w:themeFill="background1"/>
            <w:noWrap/>
            <w:vAlign w:val="bottom"/>
            <w:hideMark/>
          </w:tcPr>
          <w:p w14:paraId="5B95C529" w14:textId="77777777" w:rsidR="00E07ECC" w:rsidRPr="00EA664B" w:rsidRDefault="00E07ECC">
            <w:pPr>
              <w:spacing w:after="0"/>
              <w:rPr>
                <w:rFonts w:cstheme="minorHAnsi"/>
                <w:color w:val="000000"/>
                <w:sz w:val="20"/>
                <w:szCs w:val="20"/>
              </w:rPr>
            </w:pPr>
            <w:r w:rsidRPr="00EA664B">
              <w:rPr>
                <w:rFonts w:cstheme="minorHAnsi"/>
                <w:color w:val="000000"/>
                <w:sz w:val="20"/>
                <w:szCs w:val="20"/>
              </w:rPr>
              <w:t>APRON PROTECTION, plastic, disposable, thick. 20 um, pack-100</w:t>
            </w:r>
          </w:p>
        </w:tc>
        <w:tc>
          <w:tcPr>
            <w:tcW w:w="1109"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1BB99176" w14:textId="77777777" w:rsidR="00E07ECC" w:rsidRPr="00EA664B" w:rsidRDefault="00E07ECC">
            <w:pPr>
              <w:spacing w:after="0"/>
              <w:jc w:val="center"/>
              <w:rPr>
                <w:rFonts w:cstheme="minorHAnsi"/>
                <w:color w:val="000000"/>
                <w:sz w:val="20"/>
                <w:szCs w:val="20"/>
                <w:lang w:val="en-CA"/>
              </w:rPr>
            </w:pPr>
            <w:r w:rsidRPr="00EA664B">
              <w:rPr>
                <w:rFonts w:cstheme="minorHAnsi"/>
                <w:color w:val="000000"/>
                <w:sz w:val="20"/>
                <w:szCs w:val="20"/>
              </w:rPr>
              <w:t>1080</w:t>
            </w:r>
          </w:p>
        </w:tc>
      </w:tr>
      <w:tr w:rsidR="00E07ECC" w:rsidRPr="00EA664B" w14:paraId="32CCD05B" w14:textId="77777777" w:rsidTr="00E07ECC">
        <w:trPr>
          <w:trHeight w:val="270"/>
          <w:tblHeader/>
          <w:jc w:val="center"/>
        </w:trPr>
        <w:tc>
          <w:tcPr>
            <w:tcW w:w="710" w:type="dxa"/>
            <w:tcBorders>
              <w:top w:val="nil"/>
              <w:left w:val="single" w:sz="8" w:space="0" w:color="auto"/>
              <w:bottom w:val="single" w:sz="4" w:space="0" w:color="auto"/>
              <w:right w:val="single" w:sz="4" w:space="0" w:color="auto"/>
            </w:tcBorders>
            <w:shd w:val="clear" w:color="auto" w:fill="FFFFFF" w:themeFill="background1"/>
            <w:noWrap/>
            <w:hideMark/>
          </w:tcPr>
          <w:p w14:paraId="6CF3832E"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2</w:t>
            </w:r>
          </w:p>
        </w:tc>
        <w:tc>
          <w:tcPr>
            <w:tcW w:w="7587" w:type="dxa"/>
            <w:tcBorders>
              <w:top w:val="nil"/>
              <w:left w:val="nil"/>
              <w:bottom w:val="single" w:sz="4" w:space="0" w:color="auto"/>
              <w:right w:val="single" w:sz="4" w:space="0" w:color="auto"/>
            </w:tcBorders>
            <w:shd w:val="clear" w:color="auto" w:fill="FFFFFF" w:themeFill="background1"/>
            <w:noWrap/>
            <w:vAlign w:val="bottom"/>
            <w:hideMark/>
          </w:tcPr>
          <w:p w14:paraId="54FC6835" w14:textId="77777777" w:rsidR="00E07ECC" w:rsidRPr="00EA664B" w:rsidRDefault="00E07ECC">
            <w:pPr>
              <w:spacing w:after="0"/>
              <w:rPr>
                <w:rFonts w:cstheme="minorHAnsi"/>
                <w:color w:val="000000"/>
                <w:sz w:val="20"/>
                <w:szCs w:val="20"/>
              </w:rPr>
            </w:pPr>
            <w:r w:rsidRPr="00EA664B">
              <w:rPr>
                <w:rFonts w:cstheme="minorHAnsi"/>
                <w:color w:val="000000"/>
                <w:sz w:val="20"/>
                <w:szCs w:val="20"/>
              </w:rPr>
              <w:t>BOOTS, rubber, size 42, dark color (green or black), pair</w:t>
            </w:r>
          </w:p>
        </w:tc>
        <w:tc>
          <w:tcPr>
            <w:tcW w:w="1109"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723693B1" w14:textId="77777777" w:rsidR="00E07ECC" w:rsidRPr="00EA664B" w:rsidRDefault="00E07ECC">
            <w:pPr>
              <w:spacing w:after="0"/>
              <w:jc w:val="center"/>
              <w:rPr>
                <w:rFonts w:cstheme="minorHAnsi"/>
                <w:color w:val="000000"/>
                <w:sz w:val="20"/>
                <w:szCs w:val="20"/>
              </w:rPr>
            </w:pPr>
            <w:r w:rsidRPr="00EA664B">
              <w:rPr>
                <w:rFonts w:cstheme="minorHAnsi"/>
                <w:color w:val="000000"/>
                <w:sz w:val="20"/>
                <w:szCs w:val="20"/>
              </w:rPr>
              <w:t>193</w:t>
            </w:r>
          </w:p>
        </w:tc>
      </w:tr>
      <w:tr w:rsidR="00E07ECC" w:rsidRPr="00EA664B" w14:paraId="0A0839A0" w14:textId="77777777" w:rsidTr="00E07ECC">
        <w:trPr>
          <w:trHeight w:val="270"/>
          <w:tblHeader/>
          <w:jc w:val="center"/>
        </w:trPr>
        <w:tc>
          <w:tcPr>
            <w:tcW w:w="710" w:type="dxa"/>
            <w:tcBorders>
              <w:top w:val="nil"/>
              <w:left w:val="single" w:sz="8" w:space="0" w:color="auto"/>
              <w:bottom w:val="single" w:sz="4" w:space="0" w:color="auto"/>
              <w:right w:val="single" w:sz="4" w:space="0" w:color="auto"/>
            </w:tcBorders>
            <w:shd w:val="clear" w:color="auto" w:fill="FFFFFF" w:themeFill="background1"/>
            <w:noWrap/>
            <w:hideMark/>
          </w:tcPr>
          <w:p w14:paraId="766211FD"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3</w:t>
            </w:r>
          </w:p>
        </w:tc>
        <w:tc>
          <w:tcPr>
            <w:tcW w:w="7587" w:type="dxa"/>
            <w:tcBorders>
              <w:top w:val="nil"/>
              <w:left w:val="nil"/>
              <w:bottom w:val="single" w:sz="4" w:space="0" w:color="auto"/>
              <w:right w:val="single" w:sz="4" w:space="0" w:color="auto"/>
            </w:tcBorders>
            <w:shd w:val="clear" w:color="auto" w:fill="FFFFFF" w:themeFill="background1"/>
            <w:noWrap/>
            <w:vAlign w:val="bottom"/>
            <w:hideMark/>
          </w:tcPr>
          <w:p w14:paraId="2B591C6F" w14:textId="77777777" w:rsidR="00E07ECC" w:rsidRPr="00EA664B" w:rsidRDefault="00E07ECC">
            <w:pPr>
              <w:spacing w:after="0"/>
              <w:rPr>
                <w:rFonts w:cstheme="minorHAnsi"/>
                <w:color w:val="000000"/>
                <w:sz w:val="20"/>
                <w:szCs w:val="20"/>
              </w:rPr>
            </w:pPr>
            <w:r w:rsidRPr="00EA664B">
              <w:rPr>
                <w:rFonts w:cstheme="minorHAnsi"/>
                <w:color w:val="000000"/>
                <w:sz w:val="20"/>
                <w:szCs w:val="20"/>
              </w:rPr>
              <w:t>GLOVES PROTECTION, heavy duty, nitrile, green, cat III, size 7, pair, pack-12</w:t>
            </w:r>
          </w:p>
        </w:tc>
        <w:tc>
          <w:tcPr>
            <w:tcW w:w="1109"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14A49C2D" w14:textId="77777777" w:rsidR="00E07ECC" w:rsidRPr="00EA664B" w:rsidRDefault="00E07ECC">
            <w:pPr>
              <w:spacing w:after="0"/>
              <w:jc w:val="center"/>
              <w:rPr>
                <w:rFonts w:cstheme="minorHAnsi"/>
                <w:color w:val="000000"/>
                <w:sz w:val="20"/>
                <w:szCs w:val="20"/>
              </w:rPr>
            </w:pPr>
            <w:r w:rsidRPr="00EA664B">
              <w:rPr>
                <w:rFonts w:cstheme="minorHAnsi"/>
                <w:color w:val="000000"/>
                <w:sz w:val="20"/>
                <w:szCs w:val="20"/>
              </w:rPr>
              <w:t>576</w:t>
            </w:r>
          </w:p>
        </w:tc>
      </w:tr>
      <w:tr w:rsidR="00E07ECC" w:rsidRPr="00EA664B" w14:paraId="1BECAADC" w14:textId="77777777" w:rsidTr="00E07ECC">
        <w:trPr>
          <w:trHeight w:val="270"/>
          <w:tblHeader/>
          <w:jc w:val="center"/>
        </w:trPr>
        <w:tc>
          <w:tcPr>
            <w:tcW w:w="710" w:type="dxa"/>
            <w:tcBorders>
              <w:top w:val="nil"/>
              <w:left w:val="single" w:sz="8" w:space="0" w:color="auto"/>
              <w:bottom w:val="single" w:sz="4" w:space="0" w:color="auto"/>
              <w:right w:val="single" w:sz="4" w:space="0" w:color="auto"/>
            </w:tcBorders>
            <w:shd w:val="clear" w:color="auto" w:fill="FFFFFF" w:themeFill="background1"/>
            <w:noWrap/>
            <w:hideMark/>
          </w:tcPr>
          <w:p w14:paraId="78976957"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4</w:t>
            </w:r>
          </w:p>
        </w:tc>
        <w:tc>
          <w:tcPr>
            <w:tcW w:w="7587" w:type="dxa"/>
            <w:tcBorders>
              <w:top w:val="nil"/>
              <w:left w:val="nil"/>
              <w:bottom w:val="single" w:sz="4" w:space="0" w:color="auto"/>
              <w:right w:val="single" w:sz="4" w:space="0" w:color="auto"/>
            </w:tcBorders>
            <w:shd w:val="clear" w:color="auto" w:fill="FFFFFF" w:themeFill="background1"/>
            <w:noWrap/>
            <w:vAlign w:val="bottom"/>
            <w:hideMark/>
          </w:tcPr>
          <w:p w14:paraId="63B133FA" w14:textId="77777777" w:rsidR="00E07ECC" w:rsidRPr="00EA664B" w:rsidRDefault="00E07ECC">
            <w:pPr>
              <w:spacing w:after="0"/>
              <w:rPr>
                <w:rFonts w:cstheme="minorHAnsi"/>
                <w:color w:val="000000"/>
                <w:sz w:val="20"/>
                <w:szCs w:val="20"/>
              </w:rPr>
            </w:pPr>
            <w:r w:rsidRPr="00EA664B">
              <w:rPr>
                <w:rFonts w:cstheme="minorHAnsi"/>
                <w:color w:val="000000"/>
                <w:sz w:val="20"/>
                <w:szCs w:val="20"/>
              </w:rPr>
              <w:t>GLOVES PROTECTION, heavy duty, nitrile, green, cat III, size 10, pair, pack-12</w:t>
            </w:r>
          </w:p>
        </w:tc>
        <w:tc>
          <w:tcPr>
            <w:tcW w:w="1109"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2023E3F3" w14:textId="77777777" w:rsidR="00E07ECC" w:rsidRPr="00EA664B" w:rsidRDefault="00E07ECC">
            <w:pPr>
              <w:spacing w:after="0"/>
              <w:jc w:val="center"/>
              <w:rPr>
                <w:rFonts w:cstheme="minorHAnsi"/>
                <w:color w:val="000000"/>
                <w:sz w:val="20"/>
                <w:szCs w:val="20"/>
              </w:rPr>
            </w:pPr>
            <w:r w:rsidRPr="00EA664B">
              <w:rPr>
                <w:rFonts w:cstheme="minorHAnsi"/>
                <w:color w:val="000000"/>
                <w:sz w:val="20"/>
                <w:szCs w:val="20"/>
              </w:rPr>
              <w:t>1152</w:t>
            </w:r>
          </w:p>
        </w:tc>
      </w:tr>
      <w:tr w:rsidR="00E07ECC" w:rsidRPr="00EA664B" w14:paraId="504B951E" w14:textId="77777777" w:rsidTr="00E07ECC">
        <w:trPr>
          <w:trHeight w:val="270"/>
          <w:tblHeader/>
          <w:jc w:val="center"/>
        </w:trPr>
        <w:tc>
          <w:tcPr>
            <w:tcW w:w="710" w:type="dxa"/>
            <w:tcBorders>
              <w:top w:val="nil"/>
              <w:left w:val="single" w:sz="8" w:space="0" w:color="auto"/>
              <w:bottom w:val="single" w:sz="4" w:space="0" w:color="auto"/>
              <w:right w:val="single" w:sz="4" w:space="0" w:color="auto"/>
            </w:tcBorders>
            <w:shd w:val="clear" w:color="auto" w:fill="FFFFFF" w:themeFill="background1"/>
            <w:noWrap/>
            <w:hideMark/>
          </w:tcPr>
          <w:p w14:paraId="61637BA2"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5</w:t>
            </w:r>
          </w:p>
        </w:tc>
        <w:tc>
          <w:tcPr>
            <w:tcW w:w="7587" w:type="dxa"/>
            <w:tcBorders>
              <w:top w:val="nil"/>
              <w:left w:val="nil"/>
              <w:bottom w:val="single" w:sz="4" w:space="0" w:color="auto"/>
              <w:right w:val="single" w:sz="4" w:space="0" w:color="auto"/>
            </w:tcBorders>
            <w:shd w:val="clear" w:color="auto" w:fill="FFFFFF" w:themeFill="background1"/>
            <w:noWrap/>
            <w:vAlign w:val="bottom"/>
            <w:hideMark/>
          </w:tcPr>
          <w:p w14:paraId="408ADB28" w14:textId="77777777" w:rsidR="00E07ECC" w:rsidRPr="00EA664B" w:rsidRDefault="00E07ECC">
            <w:pPr>
              <w:spacing w:after="0"/>
              <w:rPr>
                <w:rFonts w:cstheme="minorHAnsi"/>
                <w:color w:val="000000"/>
                <w:sz w:val="20"/>
                <w:szCs w:val="20"/>
              </w:rPr>
            </w:pPr>
            <w:r w:rsidRPr="00EA664B">
              <w:rPr>
                <w:rFonts w:cstheme="minorHAnsi"/>
                <w:color w:val="000000"/>
                <w:sz w:val="20"/>
                <w:szCs w:val="20"/>
              </w:rPr>
              <w:t>Gloves, Examination, Nitrile, L, 100/box</w:t>
            </w:r>
          </w:p>
        </w:tc>
        <w:tc>
          <w:tcPr>
            <w:tcW w:w="1109"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2A065730" w14:textId="77777777" w:rsidR="00E07ECC" w:rsidRPr="00EA664B" w:rsidRDefault="00E07ECC">
            <w:pPr>
              <w:spacing w:after="0"/>
              <w:jc w:val="center"/>
              <w:rPr>
                <w:rFonts w:cstheme="minorHAnsi"/>
                <w:color w:val="000000"/>
                <w:sz w:val="20"/>
                <w:szCs w:val="20"/>
              </w:rPr>
            </w:pPr>
            <w:r w:rsidRPr="00EA664B">
              <w:rPr>
                <w:rFonts w:cstheme="minorHAnsi"/>
                <w:color w:val="000000"/>
                <w:sz w:val="20"/>
                <w:szCs w:val="20"/>
              </w:rPr>
              <w:t>3168</w:t>
            </w:r>
          </w:p>
        </w:tc>
      </w:tr>
      <w:tr w:rsidR="00E07ECC" w:rsidRPr="00EA664B" w14:paraId="447CF82A" w14:textId="77777777" w:rsidTr="003A7121">
        <w:trPr>
          <w:trHeight w:val="270"/>
          <w:tblHeader/>
          <w:jc w:val="center"/>
        </w:trPr>
        <w:tc>
          <w:tcPr>
            <w:tcW w:w="710" w:type="dxa"/>
            <w:tcBorders>
              <w:top w:val="nil"/>
              <w:left w:val="single" w:sz="8" w:space="0" w:color="auto"/>
              <w:bottom w:val="single" w:sz="8" w:space="0" w:color="auto"/>
              <w:right w:val="single" w:sz="4" w:space="0" w:color="auto"/>
            </w:tcBorders>
            <w:shd w:val="clear" w:color="auto" w:fill="FFFFFF" w:themeFill="background1"/>
            <w:noWrap/>
            <w:hideMark/>
          </w:tcPr>
          <w:p w14:paraId="7EA48114"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6</w:t>
            </w:r>
          </w:p>
        </w:tc>
        <w:tc>
          <w:tcPr>
            <w:tcW w:w="7587" w:type="dxa"/>
            <w:tcBorders>
              <w:top w:val="nil"/>
              <w:left w:val="nil"/>
              <w:bottom w:val="single" w:sz="8" w:space="0" w:color="auto"/>
              <w:right w:val="single" w:sz="4" w:space="0" w:color="auto"/>
            </w:tcBorders>
            <w:shd w:val="clear" w:color="auto" w:fill="FFFFFF" w:themeFill="background1"/>
            <w:noWrap/>
            <w:vAlign w:val="bottom"/>
            <w:hideMark/>
          </w:tcPr>
          <w:p w14:paraId="07F8CCA9" w14:textId="77777777" w:rsidR="00E07ECC" w:rsidRPr="00EA664B" w:rsidRDefault="00E07ECC">
            <w:pPr>
              <w:spacing w:after="0"/>
              <w:rPr>
                <w:rFonts w:cstheme="minorHAnsi"/>
                <w:color w:val="000000"/>
                <w:sz w:val="20"/>
                <w:szCs w:val="20"/>
              </w:rPr>
            </w:pPr>
            <w:r w:rsidRPr="00EA664B">
              <w:rPr>
                <w:rFonts w:cstheme="minorHAnsi"/>
                <w:color w:val="000000"/>
                <w:sz w:val="20"/>
                <w:szCs w:val="20"/>
              </w:rPr>
              <w:t>Gloves, Examination, Nitrile, M, 100/box</w:t>
            </w:r>
          </w:p>
        </w:tc>
        <w:tc>
          <w:tcPr>
            <w:tcW w:w="1109"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6ED0348D" w14:textId="77777777" w:rsidR="00E07ECC" w:rsidRPr="00EA664B" w:rsidRDefault="00E07ECC">
            <w:pPr>
              <w:spacing w:after="0"/>
              <w:jc w:val="center"/>
              <w:rPr>
                <w:rFonts w:cstheme="minorHAnsi"/>
                <w:color w:val="000000"/>
                <w:sz w:val="20"/>
                <w:szCs w:val="20"/>
              </w:rPr>
            </w:pPr>
            <w:r w:rsidRPr="00EA664B">
              <w:rPr>
                <w:rFonts w:cstheme="minorHAnsi"/>
                <w:color w:val="000000"/>
                <w:sz w:val="20"/>
                <w:szCs w:val="20"/>
              </w:rPr>
              <w:t>6336</w:t>
            </w:r>
          </w:p>
        </w:tc>
      </w:tr>
      <w:tr w:rsidR="00E07ECC" w:rsidRPr="00EA664B" w14:paraId="65184FC7" w14:textId="77777777" w:rsidTr="003A7121">
        <w:trPr>
          <w:trHeight w:val="270"/>
          <w:tblHeader/>
          <w:jc w:val="center"/>
        </w:trPr>
        <w:tc>
          <w:tcPr>
            <w:tcW w:w="710" w:type="dxa"/>
            <w:tcBorders>
              <w:top w:val="single" w:sz="8" w:space="0" w:color="auto"/>
              <w:left w:val="single" w:sz="8" w:space="0" w:color="auto"/>
              <w:bottom w:val="single" w:sz="8" w:space="0" w:color="auto"/>
              <w:right w:val="single" w:sz="4" w:space="0" w:color="auto"/>
            </w:tcBorders>
            <w:shd w:val="clear" w:color="auto" w:fill="FFFFFF" w:themeFill="background1"/>
            <w:noWrap/>
            <w:hideMark/>
          </w:tcPr>
          <w:p w14:paraId="09492F50"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7</w:t>
            </w:r>
          </w:p>
        </w:tc>
        <w:tc>
          <w:tcPr>
            <w:tcW w:w="7587"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57A8D18C" w14:textId="77777777" w:rsidR="00E07ECC" w:rsidRPr="00EA664B" w:rsidRDefault="00E07ECC">
            <w:pPr>
              <w:spacing w:after="0"/>
              <w:rPr>
                <w:rFonts w:cstheme="minorHAnsi"/>
                <w:color w:val="000000"/>
                <w:sz w:val="20"/>
                <w:szCs w:val="20"/>
              </w:rPr>
            </w:pPr>
            <w:r w:rsidRPr="00EA664B">
              <w:rPr>
                <w:rFonts w:cstheme="minorHAnsi"/>
                <w:color w:val="000000"/>
                <w:sz w:val="20"/>
                <w:szCs w:val="20"/>
              </w:rPr>
              <w:t>Gloves, Examination, Nitrile, S,100/box</w:t>
            </w:r>
          </w:p>
        </w:tc>
        <w:tc>
          <w:tcPr>
            <w:tcW w:w="1109"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027BDEA0" w14:textId="77777777" w:rsidR="00E07ECC" w:rsidRPr="00EA664B" w:rsidRDefault="00E07ECC">
            <w:pPr>
              <w:spacing w:after="0"/>
              <w:jc w:val="center"/>
              <w:rPr>
                <w:rFonts w:cstheme="minorHAnsi"/>
                <w:color w:val="000000"/>
                <w:sz w:val="20"/>
                <w:szCs w:val="20"/>
              </w:rPr>
            </w:pPr>
            <w:r w:rsidRPr="00EA664B">
              <w:rPr>
                <w:rFonts w:cstheme="minorHAnsi"/>
                <w:color w:val="000000"/>
                <w:sz w:val="20"/>
                <w:szCs w:val="20"/>
              </w:rPr>
              <w:t>3168</w:t>
            </w:r>
          </w:p>
        </w:tc>
      </w:tr>
      <w:tr w:rsidR="00E07ECC" w:rsidRPr="00EA664B" w14:paraId="0F7C79EA" w14:textId="77777777" w:rsidTr="00E07ECC">
        <w:trPr>
          <w:trHeight w:val="270"/>
          <w:tblHeader/>
          <w:jc w:val="center"/>
        </w:trPr>
        <w:tc>
          <w:tcPr>
            <w:tcW w:w="710" w:type="dxa"/>
            <w:tcBorders>
              <w:top w:val="nil"/>
              <w:left w:val="single" w:sz="8" w:space="0" w:color="auto"/>
              <w:bottom w:val="single" w:sz="4" w:space="0" w:color="auto"/>
              <w:right w:val="single" w:sz="4" w:space="0" w:color="auto"/>
            </w:tcBorders>
            <w:shd w:val="clear" w:color="auto" w:fill="FFFFFF" w:themeFill="background1"/>
            <w:noWrap/>
            <w:hideMark/>
          </w:tcPr>
          <w:p w14:paraId="70B97336"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8</w:t>
            </w:r>
          </w:p>
        </w:tc>
        <w:tc>
          <w:tcPr>
            <w:tcW w:w="7587" w:type="dxa"/>
            <w:tcBorders>
              <w:top w:val="nil"/>
              <w:left w:val="nil"/>
              <w:bottom w:val="single" w:sz="4" w:space="0" w:color="auto"/>
              <w:right w:val="single" w:sz="4" w:space="0" w:color="auto"/>
            </w:tcBorders>
            <w:shd w:val="clear" w:color="auto" w:fill="FFFFFF" w:themeFill="background1"/>
            <w:noWrap/>
            <w:vAlign w:val="bottom"/>
            <w:hideMark/>
          </w:tcPr>
          <w:p w14:paraId="1585E15F" w14:textId="77777777" w:rsidR="00E07ECC" w:rsidRPr="00EA664B" w:rsidRDefault="00E07ECC">
            <w:pPr>
              <w:spacing w:after="0"/>
              <w:rPr>
                <w:rFonts w:cstheme="minorHAnsi"/>
                <w:color w:val="000000"/>
                <w:sz w:val="20"/>
                <w:szCs w:val="20"/>
              </w:rPr>
            </w:pPr>
            <w:r w:rsidRPr="00EA664B">
              <w:rPr>
                <w:rFonts w:cstheme="minorHAnsi"/>
                <w:color w:val="000000"/>
                <w:sz w:val="20"/>
                <w:szCs w:val="20"/>
              </w:rPr>
              <w:t>Gloves, Examination, Nitrile, XL,100/box</w:t>
            </w:r>
          </w:p>
        </w:tc>
        <w:tc>
          <w:tcPr>
            <w:tcW w:w="1109"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4C23ABA3" w14:textId="77777777" w:rsidR="00E07ECC" w:rsidRPr="00EA664B" w:rsidRDefault="00E07ECC">
            <w:pPr>
              <w:spacing w:after="0"/>
              <w:jc w:val="center"/>
              <w:rPr>
                <w:rFonts w:cstheme="minorHAnsi"/>
                <w:color w:val="000000"/>
                <w:sz w:val="20"/>
                <w:szCs w:val="20"/>
              </w:rPr>
            </w:pPr>
            <w:r w:rsidRPr="00EA664B">
              <w:rPr>
                <w:rFonts w:cstheme="minorHAnsi"/>
                <w:color w:val="000000"/>
                <w:sz w:val="20"/>
                <w:szCs w:val="20"/>
              </w:rPr>
              <w:t>3168</w:t>
            </w:r>
          </w:p>
        </w:tc>
      </w:tr>
      <w:tr w:rsidR="00E07ECC" w:rsidRPr="00EA664B" w14:paraId="473232E9" w14:textId="77777777" w:rsidTr="00E07ECC">
        <w:trPr>
          <w:trHeight w:val="270"/>
          <w:tblHeader/>
          <w:jc w:val="center"/>
        </w:trPr>
        <w:tc>
          <w:tcPr>
            <w:tcW w:w="710" w:type="dxa"/>
            <w:tcBorders>
              <w:top w:val="nil"/>
              <w:left w:val="single" w:sz="8" w:space="0" w:color="auto"/>
              <w:bottom w:val="single" w:sz="4" w:space="0" w:color="auto"/>
              <w:right w:val="single" w:sz="4" w:space="0" w:color="auto"/>
            </w:tcBorders>
            <w:shd w:val="clear" w:color="auto" w:fill="FFFFFF" w:themeFill="background1"/>
            <w:noWrap/>
            <w:hideMark/>
          </w:tcPr>
          <w:p w14:paraId="355DB67D"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9</w:t>
            </w:r>
          </w:p>
        </w:tc>
        <w:tc>
          <w:tcPr>
            <w:tcW w:w="7587" w:type="dxa"/>
            <w:tcBorders>
              <w:top w:val="nil"/>
              <w:left w:val="nil"/>
              <w:bottom w:val="single" w:sz="4" w:space="0" w:color="auto"/>
              <w:right w:val="single" w:sz="4" w:space="0" w:color="auto"/>
            </w:tcBorders>
            <w:shd w:val="clear" w:color="auto" w:fill="FFFFFF" w:themeFill="background1"/>
            <w:noWrap/>
            <w:vAlign w:val="bottom"/>
            <w:hideMark/>
          </w:tcPr>
          <w:p w14:paraId="672EA0E4" w14:textId="77777777" w:rsidR="00E07ECC" w:rsidRPr="00EA664B" w:rsidRDefault="00E07ECC">
            <w:pPr>
              <w:spacing w:after="0"/>
              <w:rPr>
                <w:rFonts w:cstheme="minorHAnsi"/>
                <w:color w:val="000000"/>
                <w:sz w:val="20"/>
                <w:szCs w:val="20"/>
              </w:rPr>
            </w:pPr>
            <w:r w:rsidRPr="00EA664B">
              <w:rPr>
                <w:rFonts w:cstheme="minorHAnsi"/>
                <w:color w:val="000000"/>
                <w:sz w:val="20"/>
                <w:szCs w:val="20"/>
              </w:rPr>
              <w:t>GLOVES, SURGICAL, latex, s.u., sterile, pair, size 7, box-50</w:t>
            </w:r>
          </w:p>
        </w:tc>
        <w:tc>
          <w:tcPr>
            <w:tcW w:w="1109"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02DF2F9C" w14:textId="77777777" w:rsidR="00E07ECC" w:rsidRPr="00EA664B" w:rsidRDefault="00E07ECC">
            <w:pPr>
              <w:spacing w:after="0"/>
              <w:jc w:val="center"/>
              <w:rPr>
                <w:rFonts w:cstheme="minorHAnsi"/>
                <w:color w:val="000000"/>
                <w:sz w:val="20"/>
                <w:szCs w:val="20"/>
              </w:rPr>
            </w:pPr>
            <w:r w:rsidRPr="00EA664B">
              <w:rPr>
                <w:rFonts w:cstheme="minorHAnsi"/>
                <w:color w:val="000000"/>
                <w:sz w:val="20"/>
                <w:szCs w:val="20"/>
              </w:rPr>
              <w:t>115</w:t>
            </w:r>
          </w:p>
        </w:tc>
      </w:tr>
      <w:tr w:rsidR="00E07ECC" w:rsidRPr="00EA664B" w14:paraId="44DE7FF5" w14:textId="77777777" w:rsidTr="00E07ECC">
        <w:trPr>
          <w:trHeight w:val="270"/>
          <w:tblHeader/>
          <w:jc w:val="center"/>
        </w:trPr>
        <w:tc>
          <w:tcPr>
            <w:tcW w:w="710" w:type="dxa"/>
            <w:tcBorders>
              <w:top w:val="nil"/>
              <w:left w:val="single" w:sz="8" w:space="0" w:color="auto"/>
              <w:bottom w:val="single" w:sz="8" w:space="0" w:color="auto"/>
              <w:right w:val="single" w:sz="4" w:space="0" w:color="auto"/>
            </w:tcBorders>
            <w:shd w:val="clear" w:color="auto" w:fill="FFFFFF" w:themeFill="background1"/>
            <w:noWrap/>
            <w:hideMark/>
          </w:tcPr>
          <w:p w14:paraId="6BD7FA2C"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10</w:t>
            </w:r>
          </w:p>
        </w:tc>
        <w:tc>
          <w:tcPr>
            <w:tcW w:w="7587" w:type="dxa"/>
            <w:tcBorders>
              <w:top w:val="nil"/>
              <w:left w:val="nil"/>
              <w:bottom w:val="single" w:sz="8" w:space="0" w:color="auto"/>
              <w:right w:val="single" w:sz="4" w:space="0" w:color="auto"/>
            </w:tcBorders>
            <w:shd w:val="clear" w:color="auto" w:fill="FFFFFF" w:themeFill="background1"/>
            <w:noWrap/>
            <w:vAlign w:val="bottom"/>
            <w:hideMark/>
          </w:tcPr>
          <w:p w14:paraId="57A55F8C" w14:textId="77777777" w:rsidR="00E07ECC" w:rsidRPr="00EA664B" w:rsidRDefault="00E07ECC">
            <w:pPr>
              <w:spacing w:after="0"/>
              <w:rPr>
                <w:rFonts w:cstheme="minorHAnsi"/>
                <w:color w:val="000000"/>
                <w:sz w:val="20"/>
                <w:szCs w:val="20"/>
              </w:rPr>
            </w:pPr>
            <w:r w:rsidRPr="00EA664B">
              <w:rPr>
                <w:rFonts w:cstheme="minorHAnsi"/>
                <w:color w:val="000000"/>
                <w:sz w:val="20"/>
                <w:szCs w:val="20"/>
              </w:rPr>
              <w:t>GLOVES, SURGICAL, latex, s.u., sterile, pair, size 8, box-50</w:t>
            </w:r>
          </w:p>
        </w:tc>
        <w:tc>
          <w:tcPr>
            <w:tcW w:w="1109"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7E4F578C" w14:textId="77777777" w:rsidR="00E07ECC" w:rsidRPr="00EA664B" w:rsidRDefault="00E07ECC">
            <w:pPr>
              <w:spacing w:after="0"/>
              <w:jc w:val="center"/>
              <w:rPr>
                <w:rFonts w:cstheme="minorHAnsi"/>
                <w:color w:val="000000"/>
                <w:sz w:val="20"/>
                <w:szCs w:val="20"/>
              </w:rPr>
            </w:pPr>
            <w:r w:rsidRPr="00EA664B">
              <w:rPr>
                <w:rFonts w:cstheme="minorHAnsi"/>
                <w:color w:val="000000"/>
                <w:sz w:val="20"/>
                <w:szCs w:val="20"/>
              </w:rPr>
              <w:t>173</w:t>
            </w:r>
          </w:p>
        </w:tc>
      </w:tr>
      <w:tr w:rsidR="00E07ECC" w:rsidRPr="00EA664B" w14:paraId="0F1513FC" w14:textId="77777777" w:rsidTr="00E07ECC">
        <w:trPr>
          <w:trHeight w:val="270"/>
          <w:tblHeader/>
          <w:jc w:val="center"/>
        </w:trPr>
        <w:tc>
          <w:tcPr>
            <w:tcW w:w="710" w:type="dxa"/>
            <w:tcBorders>
              <w:top w:val="nil"/>
              <w:left w:val="single" w:sz="8" w:space="0" w:color="auto"/>
              <w:bottom w:val="nil"/>
              <w:right w:val="single" w:sz="4" w:space="0" w:color="auto"/>
            </w:tcBorders>
            <w:shd w:val="clear" w:color="auto" w:fill="FFFFFF" w:themeFill="background1"/>
            <w:noWrap/>
            <w:hideMark/>
          </w:tcPr>
          <w:p w14:paraId="26DFBBA3"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11</w:t>
            </w:r>
          </w:p>
        </w:tc>
        <w:tc>
          <w:tcPr>
            <w:tcW w:w="7587" w:type="dxa"/>
            <w:tcBorders>
              <w:top w:val="nil"/>
              <w:left w:val="nil"/>
              <w:bottom w:val="nil"/>
              <w:right w:val="single" w:sz="4" w:space="0" w:color="auto"/>
            </w:tcBorders>
            <w:shd w:val="clear" w:color="auto" w:fill="FFFFFF" w:themeFill="background1"/>
            <w:vAlign w:val="bottom"/>
            <w:hideMark/>
          </w:tcPr>
          <w:p w14:paraId="702E29B0" w14:textId="77777777" w:rsidR="00E07ECC" w:rsidRPr="00EA664B" w:rsidRDefault="00E07ECC">
            <w:pPr>
              <w:spacing w:after="0"/>
              <w:rPr>
                <w:rFonts w:cstheme="minorHAnsi"/>
                <w:color w:val="000000"/>
                <w:sz w:val="20"/>
                <w:szCs w:val="20"/>
              </w:rPr>
            </w:pPr>
            <w:r w:rsidRPr="00EA664B">
              <w:rPr>
                <w:rFonts w:cstheme="minorHAnsi"/>
                <w:color w:val="000000"/>
                <w:sz w:val="20"/>
                <w:szCs w:val="20"/>
              </w:rPr>
              <w:t>GOWN, AAMI level 3, non sterile, disp., size M</w:t>
            </w:r>
          </w:p>
        </w:tc>
        <w:tc>
          <w:tcPr>
            <w:tcW w:w="1109" w:type="dxa"/>
            <w:tcBorders>
              <w:top w:val="single" w:sz="8" w:space="0" w:color="auto"/>
              <w:left w:val="single" w:sz="4" w:space="0" w:color="auto"/>
              <w:bottom w:val="single" w:sz="4" w:space="0" w:color="auto"/>
              <w:right w:val="single" w:sz="4" w:space="0" w:color="auto"/>
            </w:tcBorders>
            <w:shd w:val="clear" w:color="auto" w:fill="FFFFFF" w:themeFill="background1"/>
            <w:noWrap/>
            <w:vAlign w:val="bottom"/>
            <w:hideMark/>
          </w:tcPr>
          <w:p w14:paraId="36023E19" w14:textId="77777777" w:rsidR="00E07ECC" w:rsidRPr="00EA664B" w:rsidRDefault="00E07ECC">
            <w:pPr>
              <w:spacing w:after="0"/>
              <w:jc w:val="center"/>
              <w:rPr>
                <w:rFonts w:cstheme="minorHAnsi"/>
                <w:color w:val="000000"/>
                <w:sz w:val="20"/>
                <w:szCs w:val="20"/>
              </w:rPr>
            </w:pPr>
            <w:r w:rsidRPr="00EA664B">
              <w:rPr>
                <w:rFonts w:cstheme="minorHAnsi"/>
                <w:color w:val="000000"/>
                <w:sz w:val="20"/>
                <w:szCs w:val="20"/>
              </w:rPr>
              <w:t>259200</w:t>
            </w:r>
          </w:p>
        </w:tc>
      </w:tr>
      <w:tr w:rsidR="00E07ECC" w:rsidRPr="00EA664B" w14:paraId="1BC8AD80" w14:textId="77777777" w:rsidTr="00E07ECC">
        <w:trPr>
          <w:trHeight w:val="270"/>
          <w:tblHeader/>
          <w:jc w:val="center"/>
        </w:trPr>
        <w:tc>
          <w:tcPr>
            <w:tcW w:w="710" w:type="dxa"/>
            <w:tcBorders>
              <w:top w:val="single" w:sz="8" w:space="0" w:color="auto"/>
              <w:left w:val="single" w:sz="8" w:space="0" w:color="auto"/>
              <w:bottom w:val="single" w:sz="4" w:space="0" w:color="auto"/>
              <w:right w:val="single" w:sz="4" w:space="0" w:color="auto"/>
            </w:tcBorders>
            <w:shd w:val="clear" w:color="auto" w:fill="FFFFFF" w:themeFill="background1"/>
            <w:noWrap/>
            <w:hideMark/>
          </w:tcPr>
          <w:p w14:paraId="36AC684A"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12</w:t>
            </w:r>
          </w:p>
        </w:tc>
        <w:tc>
          <w:tcPr>
            <w:tcW w:w="7587" w:type="dxa"/>
            <w:tcBorders>
              <w:top w:val="single" w:sz="8" w:space="0" w:color="auto"/>
              <w:left w:val="nil"/>
              <w:bottom w:val="single" w:sz="4" w:space="0" w:color="auto"/>
              <w:right w:val="single" w:sz="4" w:space="0" w:color="auto"/>
            </w:tcBorders>
            <w:shd w:val="clear" w:color="auto" w:fill="FFFFFF" w:themeFill="background1"/>
            <w:vAlign w:val="bottom"/>
            <w:hideMark/>
          </w:tcPr>
          <w:p w14:paraId="0F29AC23" w14:textId="77777777" w:rsidR="00E07ECC" w:rsidRPr="00EA664B" w:rsidRDefault="00E07ECC">
            <w:pPr>
              <w:spacing w:after="0"/>
              <w:rPr>
                <w:rFonts w:cstheme="minorHAnsi"/>
                <w:color w:val="000000"/>
                <w:sz w:val="20"/>
                <w:szCs w:val="20"/>
              </w:rPr>
            </w:pPr>
            <w:r w:rsidRPr="00EA664B">
              <w:rPr>
                <w:rFonts w:cstheme="minorHAnsi"/>
                <w:color w:val="000000"/>
                <w:sz w:val="20"/>
                <w:szCs w:val="20"/>
              </w:rPr>
              <w:t>GOWN, AAMI level 3, non sterile, disp., size XL</w:t>
            </w:r>
          </w:p>
        </w:tc>
        <w:tc>
          <w:tcPr>
            <w:tcW w:w="1109"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4CBD789B" w14:textId="77777777" w:rsidR="00E07ECC" w:rsidRPr="00EA664B" w:rsidRDefault="00E07ECC">
            <w:pPr>
              <w:spacing w:after="0"/>
              <w:jc w:val="center"/>
              <w:rPr>
                <w:rFonts w:cstheme="minorHAnsi"/>
                <w:color w:val="000000"/>
                <w:sz w:val="20"/>
                <w:szCs w:val="20"/>
              </w:rPr>
            </w:pPr>
            <w:r w:rsidRPr="00EA664B">
              <w:rPr>
                <w:rFonts w:cstheme="minorHAnsi"/>
                <w:color w:val="000000"/>
                <w:sz w:val="20"/>
                <w:szCs w:val="20"/>
              </w:rPr>
              <w:t>129600</w:t>
            </w:r>
          </w:p>
        </w:tc>
      </w:tr>
      <w:tr w:rsidR="00E07ECC" w:rsidRPr="00EA664B" w14:paraId="2B7E283C" w14:textId="77777777" w:rsidTr="00E07ECC">
        <w:trPr>
          <w:trHeight w:val="270"/>
          <w:tblHeader/>
          <w:jc w:val="center"/>
        </w:trPr>
        <w:tc>
          <w:tcPr>
            <w:tcW w:w="710" w:type="dxa"/>
            <w:tcBorders>
              <w:top w:val="nil"/>
              <w:left w:val="single" w:sz="8" w:space="0" w:color="auto"/>
              <w:bottom w:val="single" w:sz="4" w:space="0" w:color="auto"/>
              <w:right w:val="single" w:sz="4" w:space="0" w:color="auto"/>
            </w:tcBorders>
            <w:shd w:val="clear" w:color="auto" w:fill="FFFFFF" w:themeFill="background1"/>
            <w:noWrap/>
            <w:hideMark/>
          </w:tcPr>
          <w:p w14:paraId="7CB4BD25"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13</w:t>
            </w:r>
          </w:p>
        </w:tc>
        <w:tc>
          <w:tcPr>
            <w:tcW w:w="7587" w:type="dxa"/>
            <w:tcBorders>
              <w:top w:val="nil"/>
              <w:left w:val="nil"/>
              <w:bottom w:val="single" w:sz="4" w:space="0" w:color="auto"/>
              <w:right w:val="single" w:sz="4" w:space="0" w:color="auto"/>
            </w:tcBorders>
            <w:shd w:val="clear" w:color="auto" w:fill="FFFFFF" w:themeFill="background1"/>
            <w:vAlign w:val="bottom"/>
            <w:hideMark/>
          </w:tcPr>
          <w:p w14:paraId="3CC936BE" w14:textId="77777777" w:rsidR="00E07ECC" w:rsidRPr="00EA664B" w:rsidRDefault="00E07ECC">
            <w:pPr>
              <w:spacing w:after="0"/>
              <w:rPr>
                <w:rFonts w:cstheme="minorHAnsi"/>
                <w:color w:val="000000"/>
                <w:sz w:val="20"/>
                <w:szCs w:val="20"/>
              </w:rPr>
            </w:pPr>
            <w:r w:rsidRPr="00EA664B">
              <w:rPr>
                <w:rFonts w:cstheme="minorHAnsi"/>
                <w:color w:val="000000"/>
                <w:sz w:val="20"/>
                <w:szCs w:val="20"/>
              </w:rPr>
              <w:t>MASK SURGICAL, type IIR, level 2, s.u, non sterile, ear loop</w:t>
            </w:r>
          </w:p>
        </w:tc>
        <w:tc>
          <w:tcPr>
            <w:tcW w:w="1109"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0E45EC12" w14:textId="77777777" w:rsidR="00E07ECC" w:rsidRPr="00EA664B" w:rsidRDefault="00E07ECC">
            <w:pPr>
              <w:spacing w:after="0"/>
              <w:jc w:val="center"/>
              <w:rPr>
                <w:rFonts w:cstheme="minorHAnsi"/>
                <w:color w:val="000000"/>
                <w:sz w:val="20"/>
                <w:szCs w:val="20"/>
              </w:rPr>
            </w:pPr>
            <w:r w:rsidRPr="00EA664B">
              <w:rPr>
                <w:rFonts w:cstheme="minorHAnsi"/>
                <w:color w:val="000000"/>
                <w:sz w:val="20"/>
                <w:szCs w:val="20"/>
              </w:rPr>
              <w:t>12960</w:t>
            </w:r>
          </w:p>
        </w:tc>
      </w:tr>
      <w:tr w:rsidR="00E07ECC" w:rsidRPr="00EA664B" w14:paraId="2AA38397" w14:textId="77777777" w:rsidTr="00E07ECC">
        <w:trPr>
          <w:trHeight w:val="270"/>
          <w:tblHeader/>
          <w:jc w:val="center"/>
        </w:trPr>
        <w:tc>
          <w:tcPr>
            <w:tcW w:w="710" w:type="dxa"/>
            <w:tcBorders>
              <w:top w:val="nil"/>
              <w:left w:val="single" w:sz="8" w:space="0" w:color="auto"/>
              <w:bottom w:val="single" w:sz="4" w:space="0" w:color="auto"/>
              <w:right w:val="single" w:sz="4" w:space="0" w:color="auto"/>
            </w:tcBorders>
            <w:shd w:val="clear" w:color="auto" w:fill="FFFFFF" w:themeFill="background1"/>
            <w:noWrap/>
            <w:hideMark/>
          </w:tcPr>
          <w:p w14:paraId="21DA5A65"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14</w:t>
            </w:r>
          </w:p>
        </w:tc>
        <w:tc>
          <w:tcPr>
            <w:tcW w:w="7587" w:type="dxa"/>
            <w:tcBorders>
              <w:top w:val="nil"/>
              <w:left w:val="nil"/>
              <w:bottom w:val="single" w:sz="4" w:space="0" w:color="auto"/>
              <w:right w:val="single" w:sz="4" w:space="0" w:color="auto"/>
            </w:tcBorders>
            <w:shd w:val="clear" w:color="auto" w:fill="FFFFFF" w:themeFill="background1"/>
            <w:vAlign w:val="bottom"/>
            <w:hideMark/>
          </w:tcPr>
          <w:p w14:paraId="50CA8AF0" w14:textId="77777777" w:rsidR="00E07ECC" w:rsidRPr="00EA664B" w:rsidRDefault="00E07ECC">
            <w:pPr>
              <w:spacing w:after="0"/>
              <w:rPr>
                <w:rFonts w:cstheme="minorHAnsi"/>
                <w:color w:val="000000"/>
                <w:sz w:val="20"/>
                <w:szCs w:val="20"/>
              </w:rPr>
            </w:pPr>
            <w:r w:rsidRPr="00EA664B">
              <w:rPr>
                <w:rFonts w:cstheme="minorHAnsi"/>
                <w:color w:val="000000"/>
                <w:sz w:val="20"/>
                <w:szCs w:val="20"/>
              </w:rPr>
              <w:t>RESPIRATOR, mask, N95 (Safetyware 3280), s.u., duckbill, box-100</w:t>
            </w:r>
          </w:p>
        </w:tc>
        <w:tc>
          <w:tcPr>
            <w:tcW w:w="1109" w:type="dxa"/>
            <w:tcBorders>
              <w:top w:val="single" w:sz="8" w:space="0" w:color="auto"/>
              <w:left w:val="nil"/>
              <w:bottom w:val="single" w:sz="4" w:space="0" w:color="auto"/>
              <w:right w:val="single" w:sz="4" w:space="0" w:color="auto"/>
            </w:tcBorders>
            <w:shd w:val="clear" w:color="auto" w:fill="FFFFFF" w:themeFill="background1"/>
            <w:noWrap/>
            <w:vAlign w:val="bottom"/>
            <w:hideMark/>
          </w:tcPr>
          <w:p w14:paraId="05410683" w14:textId="77777777" w:rsidR="00E07ECC" w:rsidRPr="00EA664B" w:rsidRDefault="00E07ECC">
            <w:pPr>
              <w:spacing w:after="0"/>
              <w:jc w:val="center"/>
              <w:rPr>
                <w:rFonts w:cstheme="minorHAnsi"/>
                <w:color w:val="000000"/>
                <w:sz w:val="20"/>
                <w:szCs w:val="20"/>
              </w:rPr>
            </w:pPr>
            <w:r w:rsidRPr="00EA664B">
              <w:rPr>
                <w:rFonts w:cstheme="minorHAnsi"/>
                <w:color w:val="000000"/>
                <w:sz w:val="20"/>
                <w:szCs w:val="20"/>
              </w:rPr>
              <w:t>1440</w:t>
            </w:r>
          </w:p>
        </w:tc>
      </w:tr>
      <w:tr w:rsidR="00E07ECC" w:rsidRPr="00EA664B" w14:paraId="6A940A28" w14:textId="77777777" w:rsidTr="00E07ECC">
        <w:trPr>
          <w:trHeight w:val="270"/>
          <w:tblHeader/>
          <w:jc w:val="center"/>
        </w:trPr>
        <w:tc>
          <w:tcPr>
            <w:tcW w:w="710" w:type="dxa"/>
            <w:tcBorders>
              <w:top w:val="single" w:sz="4" w:space="0" w:color="auto"/>
              <w:left w:val="single" w:sz="8" w:space="0" w:color="auto"/>
              <w:bottom w:val="single" w:sz="4" w:space="0" w:color="auto"/>
              <w:right w:val="single" w:sz="4" w:space="0" w:color="auto"/>
            </w:tcBorders>
            <w:shd w:val="clear" w:color="auto" w:fill="FFFFFF" w:themeFill="background1"/>
            <w:noWrap/>
            <w:hideMark/>
          </w:tcPr>
          <w:p w14:paraId="5DFC13F1"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15</w:t>
            </w:r>
          </w:p>
        </w:tc>
        <w:tc>
          <w:tcPr>
            <w:tcW w:w="7587" w:type="dxa"/>
            <w:tcBorders>
              <w:top w:val="single" w:sz="4" w:space="0" w:color="auto"/>
              <w:left w:val="nil"/>
              <w:bottom w:val="single" w:sz="4" w:space="0" w:color="auto"/>
              <w:right w:val="single" w:sz="4" w:space="0" w:color="auto"/>
            </w:tcBorders>
            <w:shd w:val="clear" w:color="auto" w:fill="FFFFFF" w:themeFill="background1"/>
            <w:vAlign w:val="bottom"/>
            <w:hideMark/>
          </w:tcPr>
          <w:p w14:paraId="2A95E775" w14:textId="77777777" w:rsidR="00E07ECC" w:rsidRPr="00EA664B" w:rsidRDefault="00E07ECC">
            <w:pPr>
              <w:spacing w:after="0"/>
              <w:rPr>
                <w:rFonts w:cstheme="minorHAnsi"/>
                <w:color w:val="000000"/>
                <w:sz w:val="20"/>
                <w:szCs w:val="20"/>
              </w:rPr>
            </w:pPr>
            <w:r w:rsidRPr="00EA664B">
              <w:rPr>
                <w:rFonts w:cstheme="minorHAnsi"/>
                <w:color w:val="000000"/>
                <w:sz w:val="20"/>
                <w:szCs w:val="20"/>
              </w:rPr>
              <w:t>SET, TUNIC + TROUSERS SURGICAL, woven, reusable, green, size XXL</w:t>
            </w:r>
          </w:p>
        </w:tc>
        <w:tc>
          <w:tcPr>
            <w:tcW w:w="11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3DD445A" w14:textId="77777777" w:rsidR="00E07ECC" w:rsidRPr="00EA664B" w:rsidRDefault="00E07ECC">
            <w:pPr>
              <w:spacing w:after="0"/>
              <w:jc w:val="center"/>
              <w:rPr>
                <w:rFonts w:cstheme="minorHAnsi"/>
                <w:color w:val="000000"/>
                <w:sz w:val="20"/>
                <w:szCs w:val="20"/>
              </w:rPr>
            </w:pPr>
            <w:r w:rsidRPr="00EA664B">
              <w:rPr>
                <w:rFonts w:cstheme="minorHAnsi"/>
                <w:color w:val="000000"/>
                <w:sz w:val="20"/>
                <w:szCs w:val="20"/>
              </w:rPr>
              <w:t>1024</w:t>
            </w:r>
          </w:p>
        </w:tc>
      </w:tr>
    </w:tbl>
    <w:p w14:paraId="4C569C16" w14:textId="77777777" w:rsidR="00E07ECC" w:rsidRPr="00EA664B" w:rsidRDefault="00E07ECC" w:rsidP="00C10A52">
      <w:pPr>
        <w:spacing w:before="240" w:after="0"/>
        <w:ind w:firstLine="720"/>
        <w:rPr>
          <w:rFonts w:cstheme="minorHAnsi"/>
          <w:bCs/>
        </w:rPr>
      </w:pPr>
      <w:r w:rsidRPr="00EA664B">
        <w:rPr>
          <w:rFonts w:cstheme="minorHAnsi"/>
          <w:b/>
          <w:bCs/>
        </w:rPr>
        <w:t xml:space="preserve">List of Wash Items, Detergents, Disinfections </w:t>
      </w:r>
    </w:p>
    <w:tbl>
      <w:tblPr>
        <w:tblW w:w="9405" w:type="dxa"/>
        <w:jc w:val="center"/>
        <w:tblLayout w:type="fixed"/>
        <w:tblLook w:val="04A0" w:firstRow="1" w:lastRow="0" w:firstColumn="1" w:lastColumn="0" w:noHBand="0" w:noVBand="1"/>
      </w:tblPr>
      <w:tblGrid>
        <w:gridCol w:w="710"/>
        <w:gridCol w:w="7565"/>
        <w:gridCol w:w="1130"/>
      </w:tblGrid>
      <w:tr w:rsidR="00E07ECC" w:rsidRPr="00EA664B" w14:paraId="4845034E" w14:textId="77777777" w:rsidTr="002A435C">
        <w:trPr>
          <w:trHeight w:val="329"/>
          <w:tblHeader/>
          <w:jc w:val="center"/>
        </w:trPr>
        <w:tc>
          <w:tcPr>
            <w:tcW w:w="710" w:type="dxa"/>
            <w:tcBorders>
              <w:top w:val="single" w:sz="4" w:space="0" w:color="auto"/>
              <w:left w:val="single" w:sz="4" w:space="0" w:color="auto"/>
              <w:bottom w:val="single" w:sz="8" w:space="0" w:color="auto"/>
              <w:right w:val="single" w:sz="4" w:space="0" w:color="auto"/>
            </w:tcBorders>
            <w:shd w:val="clear" w:color="auto" w:fill="BFBFBF" w:themeFill="background1" w:themeFillShade="BF"/>
            <w:vAlign w:val="center"/>
            <w:hideMark/>
          </w:tcPr>
          <w:p w14:paraId="31AEE5FD" w14:textId="77777777" w:rsidR="00E07ECC" w:rsidRPr="00EA664B" w:rsidRDefault="00E07ECC">
            <w:pPr>
              <w:spacing w:before="240" w:after="0" w:line="240" w:lineRule="auto"/>
              <w:jc w:val="center"/>
              <w:rPr>
                <w:rFonts w:eastAsia="Times New Roman" w:cstheme="minorHAnsi"/>
                <w:b/>
                <w:bCs/>
                <w:color w:val="000000"/>
                <w:sz w:val="20"/>
                <w:szCs w:val="20"/>
              </w:rPr>
            </w:pPr>
            <w:r w:rsidRPr="00EA664B">
              <w:rPr>
                <w:rFonts w:eastAsia="Times New Roman" w:cstheme="minorHAnsi"/>
                <w:b/>
                <w:bCs/>
                <w:color w:val="000000"/>
                <w:sz w:val="20"/>
                <w:szCs w:val="20"/>
              </w:rPr>
              <w:t>No</w:t>
            </w:r>
          </w:p>
        </w:tc>
        <w:tc>
          <w:tcPr>
            <w:tcW w:w="7565" w:type="dxa"/>
            <w:tcBorders>
              <w:top w:val="single" w:sz="4" w:space="0" w:color="auto"/>
              <w:left w:val="nil"/>
              <w:bottom w:val="single" w:sz="8" w:space="0" w:color="auto"/>
              <w:right w:val="single" w:sz="4" w:space="0" w:color="auto"/>
            </w:tcBorders>
            <w:shd w:val="clear" w:color="auto" w:fill="BFBFBF" w:themeFill="background1" w:themeFillShade="BF"/>
            <w:vAlign w:val="center"/>
            <w:hideMark/>
          </w:tcPr>
          <w:p w14:paraId="1DB9E744" w14:textId="77777777" w:rsidR="00E07ECC" w:rsidRPr="00EA664B" w:rsidRDefault="00E07ECC">
            <w:pPr>
              <w:spacing w:after="0" w:line="240" w:lineRule="auto"/>
              <w:jc w:val="center"/>
              <w:rPr>
                <w:rFonts w:eastAsia="Times New Roman" w:cstheme="minorHAnsi"/>
                <w:b/>
                <w:bCs/>
                <w:color w:val="000000"/>
                <w:sz w:val="20"/>
                <w:szCs w:val="20"/>
              </w:rPr>
            </w:pPr>
            <w:r w:rsidRPr="00EA664B">
              <w:rPr>
                <w:rFonts w:eastAsia="Times New Roman" w:cstheme="minorHAnsi"/>
                <w:b/>
                <w:bCs/>
                <w:color w:val="000000"/>
                <w:sz w:val="20"/>
                <w:szCs w:val="20"/>
              </w:rPr>
              <w:t>Item Description</w:t>
            </w:r>
          </w:p>
        </w:tc>
        <w:tc>
          <w:tcPr>
            <w:tcW w:w="1130" w:type="dxa"/>
            <w:tcBorders>
              <w:top w:val="single" w:sz="4" w:space="0" w:color="auto"/>
              <w:left w:val="nil"/>
              <w:bottom w:val="single" w:sz="8" w:space="0" w:color="auto"/>
              <w:right w:val="single" w:sz="4" w:space="0" w:color="auto"/>
            </w:tcBorders>
            <w:shd w:val="clear" w:color="auto" w:fill="BFBFBF" w:themeFill="background1" w:themeFillShade="BF"/>
            <w:vAlign w:val="center"/>
            <w:hideMark/>
          </w:tcPr>
          <w:p w14:paraId="7FE9D2B2" w14:textId="77777777" w:rsidR="00E07ECC" w:rsidRPr="00EA664B" w:rsidRDefault="00E07ECC">
            <w:pPr>
              <w:spacing w:after="0" w:line="240" w:lineRule="auto"/>
              <w:jc w:val="center"/>
              <w:rPr>
                <w:rFonts w:eastAsia="Times New Roman" w:cstheme="minorHAnsi"/>
                <w:b/>
                <w:bCs/>
                <w:color w:val="000000"/>
                <w:sz w:val="20"/>
                <w:szCs w:val="20"/>
              </w:rPr>
            </w:pPr>
            <w:r w:rsidRPr="00EA664B">
              <w:rPr>
                <w:rFonts w:eastAsia="Times New Roman" w:cstheme="minorHAnsi"/>
                <w:b/>
                <w:bCs/>
                <w:color w:val="000000"/>
                <w:sz w:val="20"/>
                <w:szCs w:val="20"/>
              </w:rPr>
              <w:t>Total</w:t>
            </w:r>
            <w:r w:rsidRPr="00EA664B">
              <w:rPr>
                <w:rFonts w:eastAsia="Times New Roman" w:cstheme="minorHAnsi"/>
                <w:b/>
                <w:bCs/>
                <w:color w:val="000000"/>
                <w:sz w:val="20"/>
                <w:szCs w:val="20"/>
              </w:rPr>
              <w:br/>
              <w:t>Quantity</w:t>
            </w:r>
          </w:p>
        </w:tc>
      </w:tr>
      <w:tr w:rsidR="00E07ECC" w:rsidRPr="00EA664B" w14:paraId="4A4D2365" w14:textId="77777777" w:rsidTr="002A435C">
        <w:trPr>
          <w:trHeight w:val="270"/>
          <w:tblHeader/>
          <w:jc w:val="center"/>
        </w:trPr>
        <w:tc>
          <w:tcPr>
            <w:tcW w:w="710" w:type="dxa"/>
            <w:tcBorders>
              <w:top w:val="nil"/>
              <w:left w:val="single" w:sz="8" w:space="0" w:color="auto"/>
              <w:bottom w:val="single" w:sz="4" w:space="0" w:color="auto"/>
              <w:right w:val="single" w:sz="4" w:space="0" w:color="auto"/>
            </w:tcBorders>
            <w:shd w:val="clear" w:color="auto" w:fill="FFFFFF" w:themeFill="background1"/>
            <w:noWrap/>
            <w:hideMark/>
          </w:tcPr>
          <w:p w14:paraId="1A9C9EEE"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1</w:t>
            </w:r>
          </w:p>
        </w:tc>
        <w:tc>
          <w:tcPr>
            <w:tcW w:w="7565" w:type="dxa"/>
            <w:tcBorders>
              <w:top w:val="nil"/>
              <w:left w:val="nil"/>
              <w:bottom w:val="single" w:sz="4" w:space="0" w:color="auto"/>
              <w:right w:val="single" w:sz="4" w:space="0" w:color="auto"/>
            </w:tcBorders>
            <w:shd w:val="clear" w:color="auto" w:fill="FFFFFF" w:themeFill="background1"/>
            <w:noWrap/>
            <w:vAlign w:val="bottom"/>
            <w:hideMark/>
          </w:tcPr>
          <w:p w14:paraId="0589D0E7" w14:textId="77777777" w:rsidR="00E07ECC" w:rsidRPr="00EA664B" w:rsidRDefault="00E07ECC">
            <w:pPr>
              <w:spacing w:after="0"/>
              <w:jc w:val="both"/>
              <w:rPr>
                <w:rFonts w:cstheme="minorHAnsi"/>
                <w:color w:val="000000"/>
                <w:sz w:val="20"/>
                <w:szCs w:val="20"/>
              </w:rPr>
            </w:pPr>
            <w:r w:rsidRPr="00EA664B">
              <w:rPr>
                <w:rFonts w:cstheme="minorHAnsi"/>
                <w:color w:val="000000"/>
                <w:sz w:val="20"/>
                <w:szCs w:val="20"/>
              </w:rPr>
              <w:t>HTH Hypochlorite (70%) for decontamination per Kg</w:t>
            </w:r>
          </w:p>
        </w:tc>
        <w:tc>
          <w:tcPr>
            <w:tcW w:w="1130"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131FE97D" w14:textId="77777777" w:rsidR="00E07ECC" w:rsidRPr="00EA664B" w:rsidRDefault="00E07ECC">
            <w:pPr>
              <w:spacing w:after="0"/>
              <w:jc w:val="center"/>
              <w:rPr>
                <w:rFonts w:cstheme="minorHAnsi"/>
                <w:color w:val="000000"/>
                <w:sz w:val="20"/>
                <w:szCs w:val="20"/>
              </w:rPr>
            </w:pPr>
            <w:r w:rsidRPr="00EA664B">
              <w:rPr>
                <w:rFonts w:cstheme="minorHAnsi"/>
                <w:color w:val="000000"/>
                <w:sz w:val="20"/>
                <w:szCs w:val="20"/>
              </w:rPr>
              <w:t>15000</w:t>
            </w:r>
          </w:p>
        </w:tc>
      </w:tr>
      <w:tr w:rsidR="00E07ECC" w:rsidRPr="00EA664B" w14:paraId="5E300567" w14:textId="77777777" w:rsidTr="002A435C">
        <w:trPr>
          <w:trHeight w:val="270"/>
          <w:tblHeader/>
          <w:jc w:val="center"/>
        </w:trPr>
        <w:tc>
          <w:tcPr>
            <w:tcW w:w="710" w:type="dxa"/>
            <w:tcBorders>
              <w:top w:val="nil"/>
              <w:left w:val="single" w:sz="8" w:space="0" w:color="auto"/>
              <w:bottom w:val="single" w:sz="4" w:space="0" w:color="auto"/>
              <w:right w:val="single" w:sz="4" w:space="0" w:color="auto"/>
            </w:tcBorders>
            <w:shd w:val="clear" w:color="auto" w:fill="FFFFFF" w:themeFill="background1"/>
            <w:noWrap/>
            <w:hideMark/>
          </w:tcPr>
          <w:p w14:paraId="0C53C25F" w14:textId="77777777" w:rsidR="00E07ECC" w:rsidRPr="00EA664B" w:rsidRDefault="00E07ECC">
            <w:pPr>
              <w:autoSpaceDE w:val="0"/>
              <w:autoSpaceDN w:val="0"/>
              <w:adjustRightInd w:val="0"/>
              <w:spacing w:after="0" w:line="240" w:lineRule="auto"/>
              <w:jc w:val="center"/>
              <w:rPr>
                <w:rFonts w:eastAsia="Times New Roman" w:cstheme="minorHAnsi"/>
                <w:b/>
                <w:bCs/>
                <w:sz w:val="20"/>
                <w:szCs w:val="20"/>
              </w:rPr>
            </w:pPr>
            <w:r w:rsidRPr="00EA664B">
              <w:rPr>
                <w:rFonts w:eastAsia="Times New Roman" w:cstheme="minorHAnsi"/>
                <w:b/>
                <w:bCs/>
                <w:sz w:val="20"/>
                <w:szCs w:val="20"/>
              </w:rPr>
              <w:t>2</w:t>
            </w:r>
          </w:p>
        </w:tc>
        <w:tc>
          <w:tcPr>
            <w:tcW w:w="7565" w:type="dxa"/>
            <w:tcBorders>
              <w:top w:val="nil"/>
              <w:left w:val="nil"/>
              <w:bottom w:val="single" w:sz="4" w:space="0" w:color="auto"/>
              <w:right w:val="single" w:sz="4" w:space="0" w:color="auto"/>
            </w:tcBorders>
            <w:shd w:val="clear" w:color="auto" w:fill="FFFFFF" w:themeFill="background1"/>
            <w:noWrap/>
            <w:vAlign w:val="bottom"/>
            <w:hideMark/>
          </w:tcPr>
          <w:p w14:paraId="0454607A" w14:textId="77777777" w:rsidR="00E07ECC" w:rsidRPr="00EA664B" w:rsidRDefault="00E07ECC">
            <w:pPr>
              <w:autoSpaceDE w:val="0"/>
              <w:autoSpaceDN w:val="0"/>
              <w:adjustRightInd w:val="0"/>
              <w:spacing w:after="0" w:line="240" w:lineRule="auto"/>
              <w:jc w:val="both"/>
              <w:rPr>
                <w:rFonts w:cstheme="minorHAnsi"/>
                <w:color w:val="000000"/>
                <w:sz w:val="20"/>
                <w:szCs w:val="20"/>
              </w:rPr>
            </w:pPr>
            <w:r w:rsidRPr="00EA664B">
              <w:rPr>
                <w:rFonts w:cstheme="minorHAnsi"/>
                <w:color w:val="000000"/>
                <w:sz w:val="20"/>
                <w:szCs w:val="20"/>
              </w:rPr>
              <w:t>Detergents-70 % disinfection strength (for surface and floor cleaning)/L</w:t>
            </w:r>
          </w:p>
        </w:tc>
        <w:tc>
          <w:tcPr>
            <w:tcW w:w="1130"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3405D102" w14:textId="77777777" w:rsidR="00E07ECC" w:rsidRPr="00EA664B" w:rsidRDefault="00E07ECC">
            <w:pPr>
              <w:spacing w:after="0"/>
              <w:jc w:val="center"/>
              <w:rPr>
                <w:rFonts w:cstheme="minorHAnsi"/>
                <w:color w:val="000000"/>
                <w:sz w:val="20"/>
                <w:szCs w:val="20"/>
              </w:rPr>
            </w:pPr>
            <w:r w:rsidRPr="00EA664B">
              <w:rPr>
                <w:rFonts w:cstheme="minorHAnsi"/>
                <w:color w:val="000000"/>
                <w:sz w:val="20"/>
                <w:szCs w:val="20"/>
              </w:rPr>
              <w:t>15000</w:t>
            </w:r>
          </w:p>
        </w:tc>
      </w:tr>
      <w:tr w:rsidR="00E07ECC" w:rsidRPr="00EA664B" w14:paraId="4B549E56" w14:textId="77777777" w:rsidTr="002A435C">
        <w:trPr>
          <w:trHeight w:val="270"/>
          <w:tblHeader/>
          <w:jc w:val="center"/>
        </w:trPr>
        <w:tc>
          <w:tcPr>
            <w:tcW w:w="710" w:type="dxa"/>
            <w:tcBorders>
              <w:top w:val="nil"/>
              <w:left w:val="single" w:sz="8" w:space="0" w:color="auto"/>
              <w:bottom w:val="single" w:sz="4" w:space="0" w:color="auto"/>
              <w:right w:val="single" w:sz="4" w:space="0" w:color="auto"/>
            </w:tcBorders>
            <w:shd w:val="clear" w:color="auto" w:fill="FFFFFF" w:themeFill="background1"/>
            <w:noWrap/>
            <w:hideMark/>
          </w:tcPr>
          <w:p w14:paraId="734C2BCA"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3</w:t>
            </w:r>
          </w:p>
        </w:tc>
        <w:tc>
          <w:tcPr>
            <w:tcW w:w="7565" w:type="dxa"/>
            <w:tcBorders>
              <w:top w:val="nil"/>
              <w:left w:val="nil"/>
              <w:bottom w:val="single" w:sz="4" w:space="0" w:color="auto"/>
              <w:right w:val="single" w:sz="4" w:space="0" w:color="auto"/>
            </w:tcBorders>
            <w:shd w:val="clear" w:color="auto" w:fill="FFFFFF" w:themeFill="background1"/>
            <w:noWrap/>
            <w:vAlign w:val="bottom"/>
            <w:hideMark/>
          </w:tcPr>
          <w:p w14:paraId="4C38C963" w14:textId="77777777" w:rsidR="00E07ECC" w:rsidRPr="00EA664B" w:rsidRDefault="00E07ECC">
            <w:pPr>
              <w:spacing w:after="0"/>
              <w:jc w:val="both"/>
              <w:rPr>
                <w:rFonts w:cstheme="minorHAnsi"/>
                <w:color w:val="000000"/>
                <w:sz w:val="20"/>
                <w:szCs w:val="20"/>
              </w:rPr>
            </w:pPr>
            <w:r w:rsidRPr="00EA664B">
              <w:rPr>
                <w:rFonts w:cstheme="minorHAnsi"/>
                <w:color w:val="000000"/>
                <w:sz w:val="20"/>
                <w:szCs w:val="20"/>
              </w:rPr>
              <w:t>Antiseptic soap (72 grm)</w:t>
            </w:r>
          </w:p>
        </w:tc>
        <w:tc>
          <w:tcPr>
            <w:tcW w:w="1130"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3992AF1C" w14:textId="77777777" w:rsidR="00E07ECC" w:rsidRPr="00EA664B" w:rsidRDefault="00E07ECC">
            <w:pPr>
              <w:spacing w:after="0"/>
              <w:jc w:val="center"/>
              <w:rPr>
                <w:rFonts w:cstheme="minorHAnsi"/>
                <w:color w:val="000000"/>
                <w:sz w:val="20"/>
                <w:szCs w:val="20"/>
              </w:rPr>
            </w:pPr>
            <w:r w:rsidRPr="00EA664B">
              <w:rPr>
                <w:rFonts w:cstheme="minorHAnsi"/>
                <w:color w:val="000000"/>
                <w:sz w:val="20"/>
                <w:szCs w:val="20"/>
              </w:rPr>
              <w:t>25000</w:t>
            </w:r>
          </w:p>
        </w:tc>
      </w:tr>
      <w:tr w:rsidR="00E07ECC" w:rsidRPr="00EA664B" w14:paraId="1A9CC2D4" w14:textId="77777777" w:rsidTr="002A435C">
        <w:trPr>
          <w:trHeight w:val="270"/>
          <w:tblHeader/>
          <w:jc w:val="center"/>
        </w:trPr>
        <w:tc>
          <w:tcPr>
            <w:tcW w:w="710" w:type="dxa"/>
            <w:tcBorders>
              <w:top w:val="nil"/>
              <w:left w:val="single" w:sz="8" w:space="0" w:color="auto"/>
              <w:bottom w:val="single" w:sz="4" w:space="0" w:color="auto"/>
              <w:right w:val="single" w:sz="4" w:space="0" w:color="auto"/>
            </w:tcBorders>
            <w:shd w:val="clear" w:color="auto" w:fill="FFFFFF" w:themeFill="background1"/>
            <w:noWrap/>
            <w:hideMark/>
          </w:tcPr>
          <w:p w14:paraId="084B28EE"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4</w:t>
            </w:r>
          </w:p>
        </w:tc>
        <w:tc>
          <w:tcPr>
            <w:tcW w:w="7565" w:type="dxa"/>
            <w:tcBorders>
              <w:top w:val="nil"/>
              <w:left w:val="nil"/>
              <w:bottom w:val="single" w:sz="4" w:space="0" w:color="auto"/>
              <w:right w:val="single" w:sz="4" w:space="0" w:color="auto"/>
            </w:tcBorders>
            <w:shd w:val="clear" w:color="auto" w:fill="FFFFFF" w:themeFill="background1"/>
            <w:noWrap/>
            <w:vAlign w:val="bottom"/>
            <w:hideMark/>
          </w:tcPr>
          <w:p w14:paraId="466DE437" w14:textId="6C50CBF3" w:rsidR="00E07ECC" w:rsidRPr="00EA664B" w:rsidRDefault="00E07ECC">
            <w:pPr>
              <w:spacing w:after="0"/>
              <w:jc w:val="both"/>
              <w:rPr>
                <w:rFonts w:cstheme="minorHAnsi"/>
                <w:color w:val="000000"/>
                <w:sz w:val="20"/>
                <w:szCs w:val="20"/>
              </w:rPr>
            </w:pPr>
            <w:r w:rsidRPr="00EA664B">
              <w:rPr>
                <w:rFonts w:cstheme="minorHAnsi"/>
                <w:color w:val="000000"/>
                <w:sz w:val="20"/>
                <w:szCs w:val="20"/>
              </w:rPr>
              <w:t xml:space="preserve">Hand sanitizers </w:t>
            </w:r>
            <w:r w:rsidR="003A7121" w:rsidRPr="00EA664B">
              <w:rPr>
                <w:rFonts w:cstheme="minorHAnsi"/>
                <w:color w:val="000000"/>
                <w:sz w:val="20"/>
                <w:szCs w:val="20"/>
              </w:rPr>
              <w:t>alcohol-based</w:t>
            </w:r>
            <w:r w:rsidRPr="00EA664B">
              <w:rPr>
                <w:rFonts w:cstheme="minorHAnsi"/>
                <w:color w:val="000000"/>
                <w:sz w:val="20"/>
                <w:szCs w:val="20"/>
              </w:rPr>
              <w:t xml:space="preserve"> solution (70%) with holder (100 ml Bottle)</w:t>
            </w:r>
          </w:p>
        </w:tc>
        <w:tc>
          <w:tcPr>
            <w:tcW w:w="1130"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00D8DCD7" w14:textId="77777777" w:rsidR="00E07ECC" w:rsidRPr="00EA664B" w:rsidRDefault="00E07ECC">
            <w:pPr>
              <w:spacing w:after="0"/>
              <w:jc w:val="center"/>
              <w:rPr>
                <w:rFonts w:cstheme="minorHAnsi"/>
                <w:color w:val="000000"/>
                <w:sz w:val="20"/>
                <w:szCs w:val="20"/>
              </w:rPr>
            </w:pPr>
            <w:r w:rsidRPr="00EA664B">
              <w:rPr>
                <w:rFonts w:cstheme="minorHAnsi"/>
                <w:color w:val="000000"/>
                <w:sz w:val="20"/>
                <w:szCs w:val="20"/>
              </w:rPr>
              <w:t>50000</w:t>
            </w:r>
          </w:p>
        </w:tc>
      </w:tr>
      <w:tr w:rsidR="00E07ECC" w:rsidRPr="00EA664B" w14:paraId="1D6CB776" w14:textId="77777777" w:rsidTr="002A435C">
        <w:trPr>
          <w:trHeight w:val="270"/>
          <w:tblHeader/>
          <w:jc w:val="center"/>
        </w:trPr>
        <w:tc>
          <w:tcPr>
            <w:tcW w:w="710" w:type="dxa"/>
            <w:tcBorders>
              <w:top w:val="nil"/>
              <w:left w:val="single" w:sz="8" w:space="0" w:color="auto"/>
              <w:bottom w:val="single" w:sz="4" w:space="0" w:color="auto"/>
              <w:right w:val="single" w:sz="4" w:space="0" w:color="auto"/>
            </w:tcBorders>
            <w:shd w:val="clear" w:color="auto" w:fill="FFFFFF" w:themeFill="background1"/>
            <w:noWrap/>
            <w:hideMark/>
          </w:tcPr>
          <w:p w14:paraId="0AEB04A1"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5</w:t>
            </w:r>
          </w:p>
        </w:tc>
        <w:tc>
          <w:tcPr>
            <w:tcW w:w="7565" w:type="dxa"/>
            <w:tcBorders>
              <w:top w:val="nil"/>
              <w:left w:val="nil"/>
              <w:bottom w:val="single" w:sz="4" w:space="0" w:color="auto"/>
              <w:right w:val="single" w:sz="4" w:space="0" w:color="auto"/>
            </w:tcBorders>
            <w:shd w:val="clear" w:color="auto" w:fill="FFFFFF" w:themeFill="background1"/>
            <w:noWrap/>
            <w:vAlign w:val="bottom"/>
            <w:hideMark/>
          </w:tcPr>
          <w:p w14:paraId="751D49A6" w14:textId="77777777" w:rsidR="00E07ECC" w:rsidRPr="00EA664B" w:rsidRDefault="00E07ECC">
            <w:pPr>
              <w:spacing w:after="0"/>
              <w:jc w:val="both"/>
              <w:rPr>
                <w:rFonts w:cstheme="minorHAnsi"/>
                <w:color w:val="000000"/>
                <w:sz w:val="20"/>
                <w:szCs w:val="20"/>
              </w:rPr>
            </w:pPr>
            <w:r w:rsidRPr="00EA664B">
              <w:rPr>
                <w:rFonts w:cstheme="minorHAnsi"/>
                <w:color w:val="000000"/>
                <w:sz w:val="20"/>
                <w:szCs w:val="20"/>
              </w:rPr>
              <w:t>Soiled linen trolleys (Overall approx. size: 910mmH x 510mmWx965 mmH.  MS Tubular framework mounted on four twin wheel, non-rusting castors, 50 mm dia.  Top 760mmL x 450mmW made of laminated board.  Pretreated and powder coated)</w:t>
            </w:r>
          </w:p>
        </w:tc>
        <w:tc>
          <w:tcPr>
            <w:tcW w:w="1130"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7F9F4D7D" w14:textId="77777777" w:rsidR="00E07ECC" w:rsidRPr="00EA664B" w:rsidRDefault="00E07ECC">
            <w:pPr>
              <w:spacing w:after="0"/>
              <w:jc w:val="center"/>
              <w:rPr>
                <w:rFonts w:cstheme="minorHAnsi"/>
                <w:color w:val="000000"/>
                <w:sz w:val="20"/>
                <w:szCs w:val="20"/>
              </w:rPr>
            </w:pPr>
            <w:r w:rsidRPr="00EA664B">
              <w:rPr>
                <w:rFonts w:cstheme="minorHAnsi"/>
                <w:color w:val="000000"/>
                <w:sz w:val="20"/>
                <w:szCs w:val="20"/>
              </w:rPr>
              <w:t>50</w:t>
            </w:r>
          </w:p>
        </w:tc>
      </w:tr>
      <w:tr w:rsidR="00E07ECC" w:rsidRPr="00EA664B" w14:paraId="7C0B3618" w14:textId="77777777" w:rsidTr="002A435C">
        <w:trPr>
          <w:trHeight w:val="270"/>
          <w:tblHeader/>
          <w:jc w:val="center"/>
        </w:trPr>
        <w:tc>
          <w:tcPr>
            <w:tcW w:w="710" w:type="dxa"/>
            <w:tcBorders>
              <w:top w:val="nil"/>
              <w:left w:val="single" w:sz="8" w:space="0" w:color="auto"/>
              <w:bottom w:val="single" w:sz="4" w:space="0" w:color="auto"/>
              <w:right w:val="single" w:sz="4" w:space="0" w:color="auto"/>
            </w:tcBorders>
            <w:shd w:val="clear" w:color="auto" w:fill="FFFFFF" w:themeFill="background1"/>
            <w:noWrap/>
            <w:hideMark/>
          </w:tcPr>
          <w:p w14:paraId="6EC6F7DD"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6</w:t>
            </w:r>
          </w:p>
        </w:tc>
        <w:tc>
          <w:tcPr>
            <w:tcW w:w="7565" w:type="dxa"/>
            <w:tcBorders>
              <w:top w:val="nil"/>
              <w:left w:val="nil"/>
              <w:bottom w:val="single" w:sz="4" w:space="0" w:color="auto"/>
              <w:right w:val="single" w:sz="4" w:space="0" w:color="auto"/>
            </w:tcBorders>
            <w:shd w:val="clear" w:color="auto" w:fill="FFFFFF" w:themeFill="background1"/>
            <w:noWrap/>
            <w:vAlign w:val="bottom"/>
            <w:hideMark/>
          </w:tcPr>
          <w:p w14:paraId="621FDCDC" w14:textId="1C58C1AF" w:rsidR="00E07ECC" w:rsidRPr="00EA664B" w:rsidRDefault="00E07ECC">
            <w:pPr>
              <w:spacing w:after="0"/>
              <w:jc w:val="both"/>
              <w:rPr>
                <w:rFonts w:cstheme="minorHAnsi"/>
                <w:color w:val="000000"/>
                <w:sz w:val="20"/>
                <w:szCs w:val="20"/>
              </w:rPr>
            </w:pPr>
            <w:r w:rsidRPr="00EA664B">
              <w:rPr>
                <w:rFonts w:cstheme="minorHAnsi"/>
                <w:color w:val="000000"/>
                <w:sz w:val="20"/>
                <w:szCs w:val="20"/>
              </w:rPr>
              <w:t xml:space="preserve">General waste collection bins with </w:t>
            </w:r>
            <w:r w:rsidR="00013BC5" w:rsidRPr="00EA664B">
              <w:rPr>
                <w:rFonts w:cstheme="minorHAnsi"/>
                <w:color w:val="000000"/>
                <w:sz w:val="20"/>
                <w:szCs w:val="20"/>
              </w:rPr>
              <w:t>two-wheel</w:t>
            </w:r>
            <w:r w:rsidRPr="00EA664B">
              <w:rPr>
                <w:rFonts w:cstheme="minorHAnsi"/>
                <w:color w:val="000000"/>
                <w:sz w:val="20"/>
                <w:szCs w:val="20"/>
              </w:rPr>
              <w:t xml:space="preserve"> 110 liter</w:t>
            </w:r>
          </w:p>
        </w:tc>
        <w:tc>
          <w:tcPr>
            <w:tcW w:w="1130"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7B68BC42" w14:textId="77777777" w:rsidR="00E07ECC" w:rsidRPr="00EA664B" w:rsidRDefault="00E07ECC">
            <w:pPr>
              <w:spacing w:after="0"/>
              <w:jc w:val="center"/>
              <w:rPr>
                <w:rFonts w:cstheme="minorHAnsi"/>
                <w:color w:val="000000"/>
                <w:sz w:val="20"/>
                <w:szCs w:val="20"/>
              </w:rPr>
            </w:pPr>
            <w:r w:rsidRPr="00EA664B">
              <w:rPr>
                <w:rFonts w:cstheme="minorHAnsi"/>
                <w:color w:val="000000"/>
                <w:sz w:val="20"/>
                <w:szCs w:val="20"/>
              </w:rPr>
              <w:t>100</w:t>
            </w:r>
          </w:p>
        </w:tc>
      </w:tr>
      <w:tr w:rsidR="00E07ECC" w:rsidRPr="00EA664B" w14:paraId="531AA6B3" w14:textId="77777777" w:rsidTr="002A435C">
        <w:trPr>
          <w:trHeight w:val="270"/>
          <w:tblHeader/>
          <w:jc w:val="center"/>
        </w:trPr>
        <w:tc>
          <w:tcPr>
            <w:tcW w:w="710" w:type="dxa"/>
            <w:tcBorders>
              <w:top w:val="single" w:sz="8" w:space="0" w:color="auto"/>
              <w:left w:val="single" w:sz="8" w:space="0" w:color="auto"/>
              <w:bottom w:val="single" w:sz="8" w:space="0" w:color="auto"/>
              <w:right w:val="single" w:sz="4" w:space="0" w:color="auto"/>
            </w:tcBorders>
            <w:shd w:val="clear" w:color="auto" w:fill="FFFFFF" w:themeFill="background1"/>
            <w:noWrap/>
            <w:hideMark/>
          </w:tcPr>
          <w:p w14:paraId="55273C51"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7</w:t>
            </w:r>
          </w:p>
        </w:tc>
        <w:tc>
          <w:tcPr>
            <w:tcW w:w="7565"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5D41C42B" w14:textId="77777777" w:rsidR="00E07ECC" w:rsidRPr="00EA664B" w:rsidRDefault="00E07ECC">
            <w:pPr>
              <w:spacing w:after="0"/>
              <w:jc w:val="both"/>
              <w:rPr>
                <w:rFonts w:cstheme="minorHAnsi"/>
                <w:color w:val="000000"/>
                <w:sz w:val="20"/>
                <w:szCs w:val="20"/>
              </w:rPr>
            </w:pPr>
            <w:r w:rsidRPr="00EA664B">
              <w:rPr>
                <w:rFonts w:cstheme="minorHAnsi"/>
                <w:color w:val="000000"/>
                <w:sz w:val="20"/>
                <w:szCs w:val="20"/>
              </w:rPr>
              <w:t>Needle cutters and safety boxes 5 liters</w:t>
            </w:r>
          </w:p>
        </w:tc>
        <w:tc>
          <w:tcPr>
            <w:tcW w:w="1130"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3F0F902B" w14:textId="77777777" w:rsidR="00E07ECC" w:rsidRPr="00EA664B" w:rsidRDefault="00E07ECC">
            <w:pPr>
              <w:spacing w:after="0"/>
              <w:jc w:val="center"/>
              <w:rPr>
                <w:rFonts w:cstheme="minorHAnsi"/>
                <w:color w:val="000000"/>
                <w:sz w:val="20"/>
                <w:szCs w:val="20"/>
              </w:rPr>
            </w:pPr>
            <w:r w:rsidRPr="00EA664B">
              <w:rPr>
                <w:rFonts w:cstheme="minorHAnsi"/>
                <w:color w:val="000000"/>
                <w:sz w:val="20"/>
                <w:szCs w:val="20"/>
              </w:rPr>
              <w:t>40000</w:t>
            </w:r>
          </w:p>
        </w:tc>
      </w:tr>
      <w:tr w:rsidR="00E07ECC" w:rsidRPr="00EA664B" w14:paraId="4997E562" w14:textId="77777777" w:rsidTr="002A435C">
        <w:trPr>
          <w:trHeight w:val="270"/>
          <w:tblHeader/>
          <w:jc w:val="center"/>
        </w:trPr>
        <w:tc>
          <w:tcPr>
            <w:tcW w:w="710" w:type="dxa"/>
            <w:tcBorders>
              <w:top w:val="nil"/>
              <w:left w:val="single" w:sz="8" w:space="0" w:color="auto"/>
              <w:bottom w:val="single" w:sz="4" w:space="0" w:color="auto"/>
              <w:right w:val="single" w:sz="4" w:space="0" w:color="auto"/>
            </w:tcBorders>
            <w:shd w:val="clear" w:color="auto" w:fill="FFFFFF" w:themeFill="background1"/>
            <w:noWrap/>
            <w:hideMark/>
          </w:tcPr>
          <w:p w14:paraId="4079FC24"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8</w:t>
            </w:r>
          </w:p>
        </w:tc>
        <w:tc>
          <w:tcPr>
            <w:tcW w:w="7565" w:type="dxa"/>
            <w:tcBorders>
              <w:top w:val="nil"/>
              <w:left w:val="nil"/>
              <w:bottom w:val="single" w:sz="4" w:space="0" w:color="auto"/>
              <w:right w:val="single" w:sz="4" w:space="0" w:color="auto"/>
            </w:tcBorders>
            <w:shd w:val="clear" w:color="auto" w:fill="FFFFFF" w:themeFill="background1"/>
            <w:noWrap/>
            <w:vAlign w:val="bottom"/>
            <w:hideMark/>
          </w:tcPr>
          <w:p w14:paraId="22CAC620" w14:textId="77777777" w:rsidR="00E07ECC" w:rsidRPr="00EA664B" w:rsidRDefault="00E07ECC">
            <w:pPr>
              <w:spacing w:after="0"/>
              <w:jc w:val="both"/>
              <w:rPr>
                <w:rFonts w:cstheme="minorHAnsi"/>
                <w:color w:val="000000"/>
                <w:sz w:val="20"/>
                <w:szCs w:val="20"/>
              </w:rPr>
            </w:pPr>
            <w:r w:rsidRPr="00EA664B">
              <w:rPr>
                <w:rFonts w:cstheme="minorHAnsi"/>
                <w:color w:val="000000"/>
                <w:sz w:val="20"/>
                <w:szCs w:val="20"/>
              </w:rPr>
              <w:t>Trolleys for transportation of waste hospitals</w:t>
            </w:r>
          </w:p>
        </w:tc>
        <w:tc>
          <w:tcPr>
            <w:tcW w:w="1130"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581F7352" w14:textId="77777777" w:rsidR="00E07ECC" w:rsidRPr="00EA664B" w:rsidRDefault="00E07ECC">
            <w:pPr>
              <w:spacing w:after="0"/>
              <w:jc w:val="center"/>
              <w:rPr>
                <w:rFonts w:cstheme="minorHAnsi"/>
                <w:color w:val="000000"/>
                <w:sz w:val="20"/>
                <w:szCs w:val="20"/>
              </w:rPr>
            </w:pPr>
            <w:r w:rsidRPr="00EA664B">
              <w:rPr>
                <w:rFonts w:cstheme="minorHAnsi"/>
                <w:color w:val="000000"/>
                <w:sz w:val="20"/>
                <w:szCs w:val="20"/>
              </w:rPr>
              <w:t>100</w:t>
            </w:r>
          </w:p>
        </w:tc>
      </w:tr>
      <w:tr w:rsidR="00E07ECC" w:rsidRPr="00EA664B" w14:paraId="4166BF4F" w14:textId="77777777" w:rsidTr="002A435C">
        <w:trPr>
          <w:trHeight w:val="270"/>
          <w:tblHeader/>
          <w:jc w:val="center"/>
        </w:trPr>
        <w:tc>
          <w:tcPr>
            <w:tcW w:w="710" w:type="dxa"/>
            <w:tcBorders>
              <w:top w:val="nil"/>
              <w:left w:val="single" w:sz="8" w:space="0" w:color="auto"/>
              <w:bottom w:val="single" w:sz="4" w:space="0" w:color="auto"/>
              <w:right w:val="single" w:sz="4" w:space="0" w:color="auto"/>
            </w:tcBorders>
            <w:shd w:val="clear" w:color="auto" w:fill="FFFFFF" w:themeFill="background1"/>
            <w:noWrap/>
            <w:hideMark/>
          </w:tcPr>
          <w:p w14:paraId="6347BD36"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9</w:t>
            </w:r>
          </w:p>
        </w:tc>
        <w:tc>
          <w:tcPr>
            <w:tcW w:w="7565" w:type="dxa"/>
            <w:tcBorders>
              <w:top w:val="nil"/>
              <w:left w:val="nil"/>
              <w:bottom w:val="single" w:sz="4" w:space="0" w:color="auto"/>
              <w:right w:val="single" w:sz="4" w:space="0" w:color="auto"/>
            </w:tcBorders>
            <w:shd w:val="clear" w:color="auto" w:fill="FFFFFF" w:themeFill="background1"/>
            <w:noWrap/>
            <w:vAlign w:val="bottom"/>
            <w:hideMark/>
          </w:tcPr>
          <w:p w14:paraId="5232ADF0" w14:textId="77777777" w:rsidR="00E07ECC" w:rsidRPr="00EA664B" w:rsidRDefault="00E07ECC">
            <w:pPr>
              <w:spacing w:after="0"/>
              <w:jc w:val="both"/>
              <w:rPr>
                <w:rFonts w:cstheme="minorHAnsi"/>
                <w:color w:val="000000"/>
                <w:sz w:val="20"/>
                <w:szCs w:val="20"/>
              </w:rPr>
            </w:pPr>
            <w:r w:rsidRPr="00EA664B">
              <w:rPr>
                <w:rFonts w:cstheme="minorHAnsi"/>
                <w:color w:val="000000"/>
                <w:sz w:val="20"/>
                <w:szCs w:val="20"/>
              </w:rPr>
              <w:t xml:space="preserve">Floor mop with the enclosure </w:t>
            </w:r>
          </w:p>
        </w:tc>
        <w:tc>
          <w:tcPr>
            <w:tcW w:w="1130"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7D47AA8C" w14:textId="77777777" w:rsidR="00E07ECC" w:rsidRPr="00EA664B" w:rsidRDefault="00E07ECC">
            <w:pPr>
              <w:spacing w:after="0"/>
              <w:jc w:val="center"/>
              <w:rPr>
                <w:rFonts w:cstheme="minorHAnsi"/>
                <w:color w:val="000000"/>
                <w:sz w:val="20"/>
                <w:szCs w:val="20"/>
              </w:rPr>
            </w:pPr>
            <w:r w:rsidRPr="00EA664B">
              <w:rPr>
                <w:rFonts w:cstheme="minorHAnsi"/>
                <w:color w:val="000000"/>
                <w:sz w:val="20"/>
                <w:szCs w:val="20"/>
              </w:rPr>
              <w:t>1000</w:t>
            </w:r>
          </w:p>
        </w:tc>
      </w:tr>
      <w:tr w:rsidR="00E07ECC" w:rsidRPr="00EA664B" w14:paraId="4F6BA608" w14:textId="77777777" w:rsidTr="002A435C">
        <w:trPr>
          <w:trHeight w:val="270"/>
          <w:tblHeader/>
          <w:jc w:val="center"/>
        </w:trPr>
        <w:tc>
          <w:tcPr>
            <w:tcW w:w="710" w:type="dxa"/>
            <w:tcBorders>
              <w:top w:val="nil"/>
              <w:left w:val="single" w:sz="8" w:space="0" w:color="auto"/>
              <w:bottom w:val="single" w:sz="8" w:space="0" w:color="auto"/>
              <w:right w:val="single" w:sz="4" w:space="0" w:color="auto"/>
            </w:tcBorders>
            <w:shd w:val="clear" w:color="auto" w:fill="FFFFFF" w:themeFill="background1"/>
            <w:noWrap/>
            <w:hideMark/>
          </w:tcPr>
          <w:p w14:paraId="1DC61CAF"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10</w:t>
            </w:r>
          </w:p>
        </w:tc>
        <w:tc>
          <w:tcPr>
            <w:tcW w:w="7565" w:type="dxa"/>
            <w:tcBorders>
              <w:top w:val="nil"/>
              <w:left w:val="nil"/>
              <w:bottom w:val="single" w:sz="8" w:space="0" w:color="auto"/>
              <w:right w:val="single" w:sz="4" w:space="0" w:color="auto"/>
            </w:tcBorders>
            <w:shd w:val="clear" w:color="auto" w:fill="FFFFFF" w:themeFill="background1"/>
            <w:noWrap/>
            <w:vAlign w:val="bottom"/>
            <w:hideMark/>
          </w:tcPr>
          <w:p w14:paraId="54471707" w14:textId="77777777" w:rsidR="00E07ECC" w:rsidRPr="00EA664B" w:rsidRDefault="00E07ECC">
            <w:pPr>
              <w:spacing w:after="0"/>
              <w:jc w:val="both"/>
              <w:rPr>
                <w:rFonts w:cstheme="minorHAnsi"/>
                <w:color w:val="000000"/>
                <w:sz w:val="20"/>
                <w:szCs w:val="20"/>
              </w:rPr>
            </w:pPr>
            <w:r w:rsidRPr="00EA664B">
              <w:rPr>
                <w:rFonts w:cstheme="minorHAnsi"/>
                <w:color w:val="000000"/>
                <w:sz w:val="20"/>
                <w:szCs w:val="20"/>
              </w:rPr>
              <w:t>Broom washing floors</w:t>
            </w:r>
          </w:p>
        </w:tc>
        <w:tc>
          <w:tcPr>
            <w:tcW w:w="1130"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464B3CE3" w14:textId="77777777" w:rsidR="00E07ECC" w:rsidRPr="00EA664B" w:rsidRDefault="00E07ECC">
            <w:pPr>
              <w:spacing w:after="0"/>
              <w:jc w:val="center"/>
              <w:rPr>
                <w:rFonts w:cstheme="minorHAnsi"/>
                <w:color w:val="000000"/>
                <w:sz w:val="20"/>
                <w:szCs w:val="20"/>
              </w:rPr>
            </w:pPr>
            <w:r w:rsidRPr="00EA664B">
              <w:rPr>
                <w:rFonts w:cstheme="minorHAnsi"/>
                <w:color w:val="000000"/>
                <w:sz w:val="20"/>
                <w:szCs w:val="20"/>
              </w:rPr>
              <w:t>1000</w:t>
            </w:r>
          </w:p>
        </w:tc>
      </w:tr>
      <w:tr w:rsidR="00E07ECC" w:rsidRPr="00EA664B" w14:paraId="0FAFC659" w14:textId="77777777" w:rsidTr="002A435C">
        <w:trPr>
          <w:trHeight w:val="270"/>
          <w:tblHeader/>
          <w:jc w:val="center"/>
        </w:trPr>
        <w:tc>
          <w:tcPr>
            <w:tcW w:w="710" w:type="dxa"/>
            <w:tcBorders>
              <w:top w:val="nil"/>
              <w:left w:val="single" w:sz="8" w:space="0" w:color="auto"/>
              <w:bottom w:val="nil"/>
              <w:right w:val="single" w:sz="4" w:space="0" w:color="auto"/>
            </w:tcBorders>
            <w:shd w:val="clear" w:color="auto" w:fill="FFFFFF" w:themeFill="background1"/>
            <w:noWrap/>
            <w:hideMark/>
          </w:tcPr>
          <w:p w14:paraId="6FCD6B60"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11</w:t>
            </w:r>
          </w:p>
        </w:tc>
        <w:tc>
          <w:tcPr>
            <w:tcW w:w="7565" w:type="dxa"/>
            <w:tcBorders>
              <w:top w:val="nil"/>
              <w:left w:val="nil"/>
              <w:bottom w:val="nil"/>
              <w:right w:val="single" w:sz="4" w:space="0" w:color="auto"/>
            </w:tcBorders>
            <w:shd w:val="clear" w:color="auto" w:fill="FFFFFF" w:themeFill="background1"/>
            <w:vAlign w:val="bottom"/>
            <w:hideMark/>
          </w:tcPr>
          <w:p w14:paraId="369D4659" w14:textId="77777777" w:rsidR="00E07ECC" w:rsidRPr="00EA664B" w:rsidRDefault="00E07ECC">
            <w:pPr>
              <w:spacing w:after="0"/>
              <w:jc w:val="both"/>
              <w:rPr>
                <w:rFonts w:cstheme="minorHAnsi"/>
                <w:color w:val="000000"/>
                <w:sz w:val="20"/>
                <w:szCs w:val="20"/>
              </w:rPr>
            </w:pPr>
            <w:r w:rsidRPr="00EA664B">
              <w:rPr>
                <w:rFonts w:cstheme="minorHAnsi"/>
                <w:color w:val="000000"/>
                <w:sz w:val="20"/>
                <w:szCs w:val="20"/>
              </w:rPr>
              <w:t>Sweepers with  a stick</w:t>
            </w:r>
          </w:p>
        </w:tc>
        <w:tc>
          <w:tcPr>
            <w:tcW w:w="1130" w:type="dxa"/>
            <w:tcBorders>
              <w:top w:val="single" w:sz="8" w:space="0" w:color="auto"/>
              <w:left w:val="single" w:sz="4" w:space="0" w:color="auto"/>
              <w:bottom w:val="single" w:sz="4" w:space="0" w:color="auto"/>
              <w:right w:val="single" w:sz="4" w:space="0" w:color="auto"/>
            </w:tcBorders>
            <w:shd w:val="clear" w:color="auto" w:fill="FFFFFF" w:themeFill="background1"/>
            <w:noWrap/>
            <w:vAlign w:val="center"/>
            <w:hideMark/>
          </w:tcPr>
          <w:p w14:paraId="4AA0A391" w14:textId="77777777" w:rsidR="00E07ECC" w:rsidRPr="00EA664B" w:rsidRDefault="00E07ECC">
            <w:pPr>
              <w:spacing w:after="0"/>
              <w:jc w:val="center"/>
              <w:rPr>
                <w:rFonts w:cstheme="minorHAnsi"/>
                <w:color w:val="000000"/>
                <w:sz w:val="20"/>
                <w:szCs w:val="20"/>
              </w:rPr>
            </w:pPr>
            <w:r w:rsidRPr="00EA664B">
              <w:rPr>
                <w:rFonts w:cstheme="minorHAnsi"/>
                <w:color w:val="000000"/>
                <w:sz w:val="20"/>
                <w:szCs w:val="20"/>
              </w:rPr>
              <w:t>1000</w:t>
            </w:r>
          </w:p>
        </w:tc>
      </w:tr>
      <w:tr w:rsidR="00E07ECC" w:rsidRPr="00EA664B" w14:paraId="72E18500" w14:textId="77777777" w:rsidTr="002A435C">
        <w:trPr>
          <w:trHeight w:val="270"/>
          <w:tblHeader/>
          <w:jc w:val="center"/>
        </w:trPr>
        <w:tc>
          <w:tcPr>
            <w:tcW w:w="710" w:type="dxa"/>
            <w:tcBorders>
              <w:top w:val="single" w:sz="8" w:space="0" w:color="auto"/>
              <w:left w:val="single" w:sz="8" w:space="0" w:color="auto"/>
              <w:bottom w:val="single" w:sz="4" w:space="0" w:color="auto"/>
              <w:right w:val="single" w:sz="4" w:space="0" w:color="auto"/>
            </w:tcBorders>
            <w:shd w:val="clear" w:color="auto" w:fill="FFFFFF" w:themeFill="background1"/>
            <w:noWrap/>
            <w:hideMark/>
          </w:tcPr>
          <w:p w14:paraId="6559018C"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12</w:t>
            </w:r>
          </w:p>
        </w:tc>
        <w:tc>
          <w:tcPr>
            <w:tcW w:w="7565" w:type="dxa"/>
            <w:tcBorders>
              <w:top w:val="single" w:sz="8" w:space="0" w:color="auto"/>
              <w:left w:val="nil"/>
              <w:bottom w:val="single" w:sz="4" w:space="0" w:color="auto"/>
              <w:right w:val="single" w:sz="4" w:space="0" w:color="auto"/>
            </w:tcBorders>
            <w:shd w:val="clear" w:color="auto" w:fill="FFFFFF" w:themeFill="background1"/>
            <w:vAlign w:val="bottom"/>
            <w:hideMark/>
          </w:tcPr>
          <w:p w14:paraId="229D4110" w14:textId="77777777" w:rsidR="00E07ECC" w:rsidRPr="00EA664B" w:rsidRDefault="00E07ECC">
            <w:pPr>
              <w:spacing w:after="0"/>
              <w:jc w:val="both"/>
              <w:rPr>
                <w:rFonts w:cstheme="minorHAnsi"/>
                <w:color w:val="000000"/>
                <w:sz w:val="20"/>
                <w:szCs w:val="20"/>
              </w:rPr>
            </w:pPr>
            <w:r w:rsidRPr="00EA664B">
              <w:rPr>
                <w:rFonts w:cstheme="minorHAnsi"/>
                <w:color w:val="000000"/>
                <w:sz w:val="20"/>
                <w:szCs w:val="20"/>
              </w:rPr>
              <w:t>Plastic Bags ,black and red /yellow color( Large size)100l (Roll 1 KG)</w:t>
            </w:r>
          </w:p>
        </w:tc>
        <w:tc>
          <w:tcPr>
            <w:tcW w:w="1130"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05D5B731" w14:textId="77777777" w:rsidR="00E07ECC" w:rsidRPr="00EA664B" w:rsidRDefault="00E07ECC">
            <w:pPr>
              <w:spacing w:after="0"/>
              <w:jc w:val="center"/>
              <w:rPr>
                <w:rFonts w:cstheme="minorHAnsi"/>
                <w:color w:val="000000"/>
                <w:sz w:val="20"/>
                <w:szCs w:val="20"/>
              </w:rPr>
            </w:pPr>
            <w:r w:rsidRPr="00EA664B">
              <w:rPr>
                <w:rFonts w:cstheme="minorHAnsi"/>
                <w:color w:val="000000"/>
                <w:sz w:val="20"/>
                <w:szCs w:val="20"/>
              </w:rPr>
              <w:t>1000</w:t>
            </w:r>
          </w:p>
        </w:tc>
      </w:tr>
      <w:tr w:rsidR="00E07ECC" w:rsidRPr="00EA664B" w14:paraId="39719C48" w14:textId="77777777" w:rsidTr="002A435C">
        <w:trPr>
          <w:trHeight w:val="270"/>
          <w:tblHeader/>
          <w:jc w:val="center"/>
        </w:trPr>
        <w:tc>
          <w:tcPr>
            <w:tcW w:w="710" w:type="dxa"/>
            <w:tcBorders>
              <w:top w:val="nil"/>
              <w:left w:val="single" w:sz="8" w:space="0" w:color="auto"/>
              <w:bottom w:val="single" w:sz="4" w:space="0" w:color="auto"/>
              <w:right w:val="single" w:sz="4" w:space="0" w:color="auto"/>
            </w:tcBorders>
            <w:shd w:val="clear" w:color="auto" w:fill="FFFFFF" w:themeFill="background1"/>
            <w:noWrap/>
            <w:hideMark/>
          </w:tcPr>
          <w:p w14:paraId="50B845AA"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13</w:t>
            </w:r>
          </w:p>
        </w:tc>
        <w:tc>
          <w:tcPr>
            <w:tcW w:w="7565" w:type="dxa"/>
            <w:tcBorders>
              <w:top w:val="nil"/>
              <w:left w:val="nil"/>
              <w:bottom w:val="single" w:sz="4" w:space="0" w:color="auto"/>
              <w:right w:val="single" w:sz="4" w:space="0" w:color="auto"/>
            </w:tcBorders>
            <w:shd w:val="clear" w:color="auto" w:fill="FFFFFF" w:themeFill="background1"/>
            <w:vAlign w:val="bottom"/>
            <w:hideMark/>
          </w:tcPr>
          <w:p w14:paraId="48555D8E" w14:textId="77777777" w:rsidR="00E07ECC" w:rsidRPr="00EA664B" w:rsidRDefault="00E07ECC">
            <w:pPr>
              <w:spacing w:after="0"/>
              <w:jc w:val="both"/>
              <w:rPr>
                <w:rFonts w:cstheme="minorHAnsi"/>
                <w:color w:val="000000"/>
                <w:sz w:val="20"/>
                <w:szCs w:val="20"/>
              </w:rPr>
            </w:pPr>
            <w:r w:rsidRPr="00EA664B">
              <w:rPr>
                <w:rFonts w:cstheme="minorHAnsi"/>
                <w:color w:val="000000"/>
                <w:sz w:val="20"/>
                <w:szCs w:val="20"/>
              </w:rPr>
              <w:t>Plastic Bags, black and red /yellow color (20L &amp;30L) (Roll 1 KG)</w:t>
            </w:r>
          </w:p>
        </w:tc>
        <w:tc>
          <w:tcPr>
            <w:tcW w:w="1130"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0DF2DF6A" w14:textId="77777777" w:rsidR="00E07ECC" w:rsidRPr="00EA664B" w:rsidRDefault="00E07ECC">
            <w:pPr>
              <w:spacing w:after="0"/>
              <w:jc w:val="center"/>
              <w:rPr>
                <w:rFonts w:cstheme="minorHAnsi"/>
                <w:color w:val="000000"/>
                <w:sz w:val="20"/>
                <w:szCs w:val="20"/>
              </w:rPr>
            </w:pPr>
            <w:r w:rsidRPr="00EA664B">
              <w:rPr>
                <w:rFonts w:cstheme="minorHAnsi"/>
                <w:color w:val="000000"/>
                <w:sz w:val="20"/>
                <w:szCs w:val="20"/>
              </w:rPr>
              <w:t>1000</w:t>
            </w:r>
          </w:p>
        </w:tc>
      </w:tr>
      <w:tr w:rsidR="00E07ECC" w:rsidRPr="00EA664B" w14:paraId="1BC49CAC" w14:textId="77777777" w:rsidTr="002A435C">
        <w:trPr>
          <w:trHeight w:val="270"/>
          <w:tblHeader/>
          <w:jc w:val="center"/>
        </w:trPr>
        <w:tc>
          <w:tcPr>
            <w:tcW w:w="710" w:type="dxa"/>
            <w:tcBorders>
              <w:top w:val="nil"/>
              <w:left w:val="single" w:sz="8" w:space="0" w:color="auto"/>
              <w:bottom w:val="single" w:sz="4" w:space="0" w:color="auto"/>
              <w:right w:val="single" w:sz="4" w:space="0" w:color="auto"/>
            </w:tcBorders>
            <w:shd w:val="clear" w:color="auto" w:fill="FFFFFF" w:themeFill="background1"/>
            <w:noWrap/>
            <w:hideMark/>
          </w:tcPr>
          <w:p w14:paraId="56854787"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14</w:t>
            </w:r>
          </w:p>
        </w:tc>
        <w:tc>
          <w:tcPr>
            <w:tcW w:w="7565" w:type="dxa"/>
            <w:tcBorders>
              <w:top w:val="nil"/>
              <w:left w:val="nil"/>
              <w:bottom w:val="single" w:sz="4" w:space="0" w:color="auto"/>
              <w:right w:val="single" w:sz="4" w:space="0" w:color="auto"/>
            </w:tcBorders>
            <w:shd w:val="clear" w:color="auto" w:fill="FFFFFF" w:themeFill="background1"/>
            <w:vAlign w:val="bottom"/>
            <w:hideMark/>
          </w:tcPr>
          <w:p w14:paraId="5215E9EC" w14:textId="77777777" w:rsidR="00E07ECC" w:rsidRPr="00EA664B" w:rsidRDefault="00E07ECC">
            <w:pPr>
              <w:spacing w:after="0"/>
              <w:jc w:val="both"/>
              <w:rPr>
                <w:rFonts w:cstheme="minorHAnsi"/>
                <w:color w:val="000000"/>
                <w:sz w:val="20"/>
                <w:szCs w:val="20"/>
              </w:rPr>
            </w:pPr>
            <w:r w:rsidRPr="00EA664B">
              <w:rPr>
                <w:rFonts w:cstheme="minorHAnsi"/>
                <w:color w:val="000000"/>
                <w:sz w:val="20"/>
                <w:szCs w:val="20"/>
              </w:rPr>
              <w:t>Plastic Bags, black and red/yellow (50l) (Roll 1 KG)</w:t>
            </w:r>
          </w:p>
        </w:tc>
        <w:tc>
          <w:tcPr>
            <w:tcW w:w="1130"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2DBBE172" w14:textId="77777777" w:rsidR="00E07ECC" w:rsidRPr="00EA664B" w:rsidRDefault="00E07ECC">
            <w:pPr>
              <w:spacing w:after="0"/>
              <w:jc w:val="center"/>
              <w:rPr>
                <w:rFonts w:cstheme="minorHAnsi"/>
                <w:color w:val="000000"/>
                <w:sz w:val="20"/>
                <w:szCs w:val="20"/>
              </w:rPr>
            </w:pPr>
            <w:r w:rsidRPr="00EA664B">
              <w:rPr>
                <w:rFonts w:cstheme="minorHAnsi"/>
                <w:color w:val="000000"/>
                <w:sz w:val="20"/>
                <w:szCs w:val="20"/>
              </w:rPr>
              <w:t>1000</w:t>
            </w:r>
          </w:p>
        </w:tc>
      </w:tr>
      <w:tr w:rsidR="00E07ECC" w:rsidRPr="00EA664B" w14:paraId="4B241A03" w14:textId="77777777" w:rsidTr="002A435C">
        <w:trPr>
          <w:trHeight w:val="270"/>
          <w:tblHeader/>
          <w:jc w:val="center"/>
        </w:trPr>
        <w:tc>
          <w:tcPr>
            <w:tcW w:w="710" w:type="dxa"/>
            <w:tcBorders>
              <w:top w:val="single" w:sz="4" w:space="0" w:color="auto"/>
              <w:left w:val="single" w:sz="8" w:space="0" w:color="auto"/>
              <w:bottom w:val="single" w:sz="4" w:space="0" w:color="auto"/>
              <w:right w:val="single" w:sz="4" w:space="0" w:color="auto"/>
            </w:tcBorders>
            <w:shd w:val="clear" w:color="auto" w:fill="FFFFFF" w:themeFill="background1"/>
            <w:noWrap/>
            <w:hideMark/>
          </w:tcPr>
          <w:p w14:paraId="60BB262F" w14:textId="77777777" w:rsidR="00E07ECC" w:rsidRPr="00EA664B" w:rsidRDefault="00E07ECC">
            <w:pPr>
              <w:spacing w:after="0" w:line="240" w:lineRule="auto"/>
              <w:jc w:val="center"/>
              <w:rPr>
                <w:rFonts w:eastAsia="Times New Roman" w:cstheme="minorHAnsi"/>
                <w:b/>
                <w:bCs/>
                <w:sz w:val="20"/>
                <w:szCs w:val="20"/>
              </w:rPr>
            </w:pPr>
            <w:r w:rsidRPr="00EA664B">
              <w:rPr>
                <w:rFonts w:eastAsia="Times New Roman" w:cstheme="minorHAnsi"/>
                <w:b/>
                <w:bCs/>
                <w:sz w:val="20"/>
                <w:szCs w:val="20"/>
              </w:rPr>
              <w:t>15</w:t>
            </w:r>
          </w:p>
        </w:tc>
        <w:tc>
          <w:tcPr>
            <w:tcW w:w="7565" w:type="dxa"/>
            <w:tcBorders>
              <w:top w:val="single" w:sz="4" w:space="0" w:color="auto"/>
              <w:left w:val="nil"/>
              <w:bottom w:val="single" w:sz="4" w:space="0" w:color="auto"/>
              <w:right w:val="single" w:sz="4" w:space="0" w:color="auto"/>
            </w:tcBorders>
            <w:shd w:val="clear" w:color="auto" w:fill="FFFFFF" w:themeFill="background1"/>
            <w:vAlign w:val="bottom"/>
            <w:hideMark/>
          </w:tcPr>
          <w:p w14:paraId="06B4BFA8" w14:textId="77777777" w:rsidR="00E07ECC" w:rsidRPr="00EA664B" w:rsidRDefault="00E07ECC">
            <w:pPr>
              <w:spacing w:after="0"/>
              <w:jc w:val="both"/>
              <w:rPr>
                <w:rFonts w:cstheme="minorHAnsi"/>
                <w:color w:val="000000"/>
                <w:sz w:val="20"/>
                <w:szCs w:val="20"/>
              </w:rPr>
            </w:pPr>
            <w:r w:rsidRPr="00EA664B">
              <w:rPr>
                <w:rFonts w:cstheme="minorHAnsi"/>
                <w:color w:val="000000"/>
                <w:sz w:val="20"/>
                <w:szCs w:val="20"/>
              </w:rPr>
              <w:t>Calcium Hypochlorite Powder (Sealed containers)</w:t>
            </w:r>
          </w:p>
        </w:tc>
        <w:tc>
          <w:tcPr>
            <w:tcW w:w="113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F2936B1" w14:textId="77777777" w:rsidR="00E07ECC" w:rsidRPr="00EA664B" w:rsidRDefault="00E07ECC">
            <w:pPr>
              <w:spacing w:after="0"/>
              <w:jc w:val="center"/>
              <w:rPr>
                <w:rFonts w:cstheme="minorHAnsi"/>
                <w:color w:val="000000"/>
                <w:sz w:val="20"/>
                <w:szCs w:val="20"/>
              </w:rPr>
            </w:pPr>
            <w:r w:rsidRPr="00EA664B">
              <w:rPr>
                <w:rFonts w:cstheme="minorHAnsi"/>
                <w:color w:val="000000"/>
                <w:sz w:val="20"/>
                <w:szCs w:val="20"/>
              </w:rPr>
              <w:t>100</w:t>
            </w:r>
          </w:p>
        </w:tc>
      </w:tr>
    </w:tbl>
    <w:p w14:paraId="4ECF11D5" w14:textId="77777777" w:rsidR="00213063" w:rsidRDefault="00213063" w:rsidP="00213063">
      <w:pPr>
        <w:spacing w:before="240" w:after="0"/>
        <w:ind w:firstLine="720"/>
        <w:rPr>
          <w:rFonts w:cstheme="minorHAnsi"/>
          <w:b/>
          <w:bCs/>
        </w:rPr>
      </w:pPr>
      <w:bookmarkStart w:id="113" w:name="_Toc44985832"/>
    </w:p>
    <w:p w14:paraId="0CAFD76D" w14:textId="70DF5C51" w:rsidR="00213063" w:rsidRDefault="00213063" w:rsidP="00213063">
      <w:pPr>
        <w:spacing w:before="240" w:after="0"/>
        <w:ind w:firstLine="720"/>
        <w:rPr>
          <w:rFonts w:cstheme="minorHAnsi"/>
          <w:b/>
          <w:bCs/>
        </w:rPr>
      </w:pPr>
    </w:p>
    <w:p w14:paraId="43E5722E" w14:textId="77777777" w:rsidR="00474BB3" w:rsidRDefault="00474BB3" w:rsidP="00213063">
      <w:pPr>
        <w:spacing w:before="240" w:after="0"/>
        <w:ind w:firstLine="720"/>
        <w:rPr>
          <w:rFonts w:cstheme="minorHAnsi"/>
          <w:b/>
          <w:bCs/>
        </w:rPr>
      </w:pPr>
    </w:p>
    <w:p w14:paraId="1DC26FE4" w14:textId="77777777" w:rsidR="004059B2" w:rsidRDefault="004059B2" w:rsidP="00213063">
      <w:pPr>
        <w:spacing w:before="240" w:after="0"/>
        <w:ind w:firstLine="720"/>
        <w:rPr>
          <w:rFonts w:cstheme="minorHAnsi"/>
          <w:b/>
          <w:bCs/>
        </w:rPr>
      </w:pPr>
    </w:p>
    <w:p w14:paraId="1CEC2277" w14:textId="7D1D83E3" w:rsidR="00213063" w:rsidRPr="00303E3A" w:rsidRDefault="00213063" w:rsidP="00213063">
      <w:pPr>
        <w:spacing w:before="240" w:after="0"/>
        <w:ind w:firstLine="720"/>
      </w:pPr>
      <w:r w:rsidRPr="00303E3A">
        <w:rPr>
          <w:rFonts w:cstheme="minorHAnsi"/>
          <w:b/>
          <w:bCs/>
        </w:rPr>
        <w:t xml:space="preserve">List of procurement plan under Additional Financing </w:t>
      </w:r>
      <w:r w:rsidR="00294337" w:rsidRPr="00303E3A">
        <w:rPr>
          <w:rFonts w:cstheme="minorHAnsi"/>
          <w:b/>
          <w:bCs/>
        </w:rPr>
        <w:t>(for each round of vaccination)</w:t>
      </w:r>
    </w:p>
    <w:tbl>
      <w:tblPr>
        <w:tblW w:w="9625" w:type="dxa"/>
        <w:jc w:val="center"/>
        <w:tblLayout w:type="fixed"/>
        <w:tblLook w:val="04A0" w:firstRow="1" w:lastRow="0" w:firstColumn="1" w:lastColumn="0" w:noHBand="0" w:noVBand="1"/>
      </w:tblPr>
      <w:tblGrid>
        <w:gridCol w:w="710"/>
        <w:gridCol w:w="5855"/>
        <w:gridCol w:w="990"/>
        <w:gridCol w:w="990"/>
        <w:gridCol w:w="1080"/>
      </w:tblGrid>
      <w:tr w:rsidR="00255B97" w:rsidRPr="00255B97" w14:paraId="0D53B59E" w14:textId="49B7F8A8" w:rsidTr="00303E3A">
        <w:trPr>
          <w:trHeight w:val="491"/>
          <w:tblHeader/>
          <w:jc w:val="center"/>
        </w:trPr>
        <w:tc>
          <w:tcPr>
            <w:tcW w:w="710" w:type="dxa"/>
            <w:tcBorders>
              <w:top w:val="single" w:sz="4" w:space="0" w:color="auto"/>
              <w:left w:val="single" w:sz="4" w:space="0" w:color="auto"/>
              <w:bottom w:val="single" w:sz="8" w:space="0" w:color="auto"/>
              <w:right w:val="single" w:sz="4" w:space="0" w:color="auto"/>
            </w:tcBorders>
            <w:shd w:val="clear" w:color="auto" w:fill="BFBFBF" w:themeFill="background1" w:themeFillShade="BF"/>
            <w:vAlign w:val="center"/>
            <w:hideMark/>
          </w:tcPr>
          <w:p w14:paraId="29F2EA47" w14:textId="77777777" w:rsidR="00255B97" w:rsidRPr="00303E3A" w:rsidRDefault="00255B97" w:rsidP="002A435C">
            <w:pPr>
              <w:spacing w:after="0" w:line="240" w:lineRule="auto"/>
              <w:jc w:val="center"/>
              <w:rPr>
                <w:rFonts w:eastAsia="Times New Roman" w:cstheme="minorHAnsi"/>
                <w:b/>
                <w:bCs/>
                <w:sz w:val="20"/>
                <w:szCs w:val="20"/>
              </w:rPr>
            </w:pPr>
            <w:r w:rsidRPr="00303E3A">
              <w:rPr>
                <w:rFonts w:eastAsia="Times New Roman" w:cstheme="minorHAnsi"/>
                <w:b/>
                <w:bCs/>
                <w:sz w:val="20"/>
                <w:szCs w:val="20"/>
              </w:rPr>
              <w:t>No</w:t>
            </w:r>
          </w:p>
        </w:tc>
        <w:tc>
          <w:tcPr>
            <w:tcW w:w="5855" w:type="dxa"/>
            <w:tcBorders>
              <w:top w:val="single" w:sz="4" w:space="0" w:color="auto"/>
              <w:left w:val="nil"/>
              <w:bottom w:val="single" w:sz="8" w:space="0" w:color="auto"/>
              <w:right w:val="single" w:sz="4" w:space="0" w:color="auto"/>
            </w:tcBorders>
            <w:shd w:val="clear" w:color="auto" w:fill="BFBFBF" w:themeFill="background1" w:themeFillShade="BF"/>
            <w:vAlign w:val="center"/>
            <w:hideMark/>
          </w:tcPr>
          <w:p w14:paraId="67125E5D" w14:textId="77777777" w:rsidR="00255B97" w:rsidRPr="00303E3A" w:rsidRDefault="00255B97">
            <w:pPr>
              <w:spacing w:after="0" w:line="240" w:lineRule="auto"/>
              <w:jc w:val="center"/>
              <w:rPr>
                <w:rFonts w:eastAsia="Times New Roman" w:cstheme="minorHAnsi"/>
                <w:b/>
                <w:bCs/>
                <w:sz w:val="20"/>
                <w:szCs w:val="20"/>
              </w:rPr>
            </w:pPr>
            <w:r w:rsidRPr="00303E3A">
              <w:rPr>
                <w:rFonts w:eastAsia="Times New Roman" w:cstheme="minorHAnsi"/>
                <w:b/>
                <w:bCs/>
                <w:sz w:val="20"/>
                <w:szCs w:val="20"/>
              </w:rPr>
              <w:t>Item Description</w:t>
            </w:r>
          </w:p>
        </w:tc>
        <w:tc>
          <w:tcPr>
            <w:tcW w:w="990" w:type="dxa"/>
            <w:tcBorders>
              <w:top w:val="single" w:sz="4" w:space="0" w:color="auto"/>
              <w:left w:val="nil"/>
              <w:bottom w:val="single" w:sz="8" w:space="0" w:color="auto"/>
              <w:right w:val="single" w:sz="4" w:space="0" w:color="auto"/>
            </w:tcBorders>
            <w:shd w:val="clear" w:color="auto" w:fill="BFBFBF" w:themeFill="background1" w:themeFillShade="BF"/>
            <w:vAlign w:val="center"/>
            <w:hideMark/>
          </w:tcPr>
          <w:p w14:paraId="46BAF4F2" w14:textId="77777777" w:rsidR="00255B97" w:rsidRPr="00303E3A" w:rsidRDefault="00255B97">
            <w:pPr>
              <w:spacing w:after="0" w:line="240" w:lineRule="auto"/>
              <w:jc w:val="center"/>
              <w:rPr>
                <w:rFonts w:eastAsia="Times New Roman" w:cstheme="minorHAnsi"/>
                <w:b/>
                <w:bCs/>
                <w:sz w:val="20"/>
                <w:szCs w:val="20"/>
              </w:rPr>
            </w:pPr>
            <w:r w:rsidRPr="00303E3A">
              <w:rPr>
                <w:rFonts w:eastAsia="Times New Roman" w:cstheme="minorHAnsi"/>
                <w:b/>
                <w:bCs/>
                <w:sz w:val="20"/>
                <w:szCs w:val="20"/>
              </w:rPr>
              <w:t>Total</w:t>
            </w:r>
            <w:r w:rsidRPr="00303E3A">
              <w:rPr>
                <w:rFonts w:eastAsia="Times New Roman" w:cstheme="minorHAnsi"/>
                <w:b/>
                <w:bCs/>
                <w:sz w:val="20"/>
                <w:szCs w:val="20"/>
              </w:rPr>
              <w:br/>
              <w:t>Quantity</w:t>
            </w:r>
          </w:p>
        </w:tc>
        <w:tc>
          <w:tcPr>
            <w:tcW w:w="990" w:type="dxa"/>
            <w:tcBorders>
              <w:top w:val="single" w:sz="4" w:space="0" w:color="auto"/>
              <w:left w:val="nil"/>
              <w:bottom w:val="single" w:sz="8" w:space="0" w:color="auto"/>
              <w:right w:val="single" w:sz="4" w:space="0" w:color="auto"/>
            </w:tcBorders>
            <w:shd w:val="clear" w:color="auto" w:fill="BFBFBF" w:themeFill="background1" w:themeFillShade="BF"/>
          </w:tcPr>
          <w:p w14:paraId="74E3E9ED" w14:textId="234D50A7" w:rsidR="00255B97" w:rsidRPr="00303E3A" w:rsidRDefault="00255B97">
            <w:pPr>
              <w:spacing w:after="0" w:line="240" w:lineRule="auto"/>
              <w:jc w:val="center"/>
              <w:rPr>
                <w:rFonts w:eastAsia="Times New Roman" w:cstheme="minorHAnsi"/>
                <w:b/>
                <w:bCs/>
                <w:sz w:val="20"/>
                <w:szCs w:val="20"/>
              </w:rPr>
            </w:pPr>
            <w:r w:rsidRPr="00303E3A">
              <w:rPr>
                <w:rFonts w:eastAsia="Times New Roman" w:cstheme="minorHAnsi"/>
                <w:b/>
                <w:bCs/>
                <w:sz w:val="20"/>
                <w:szCs w:val="20"/>
              </w:rPr>
              <w:t xml:space="preserve">Unit </w:t>
            </w:r>
            <w:r w:rsidR="00FA1518">
              <w:rPr>
                <w:rFonts w:eastAsia="Times New Roman" w:cstheme="minorHAnsi"/>
                <w:b/>
                <w:bCs/>
                <w:sz w:val="20"/>
                <w:szCs w:val="20"/>
              </w:rPr>
              <w:t>C</w:t>
            </w:r>
            <w:r w:rsidRPr="00303E3A">
              <w:rPr>
                <w:rFonts w:eastAsia="Times New Roman" w:cstheme="minorHAnsi"/>
                <w:b/>
                <w:bCs/>
                <w:sz w:val="20"/>
                <w:szCs w:val="20"/>
              </w:rPr>
              <w:t>ost USD</w:t>
            </w:r>
          </w:p>
        </w:tc>
        <w:tc>
          <w:tcPr>
            <w:tcW w:w="1080" w:type="dxa"/>
            <w:tcBorders>
              <w:top w:val="single" w:sz="4" w:space="0" w:color="auto"/>
              <w:left w:val="nil"/>
              <w:bottom w:val="single" w:sz="8" w:space="0" w:color="auto"/>
              <w:right w:val="single" w:sz="4" w:space="0" w:color="auto"/>
            </w:tcBorders>
            <w:shd w:val="clear" w:color="auto" w:fill="BFBFBF" w:themeFill="background1" w:themeFillShade="BF"/>
          </w:tcPr>
          <w:p w14:paraId="31CB12CF" w14:textId="714DE686" w:rsidR="00255B97" w:rsidRPr="00303E3A" w:rsidRDefault="00255B97">
            <w:pPr>
              <w:spacing w:after="0" w:line="240" w:lineRule="auto"/>
              <w:jc w:val="center"/>
              <w:rPr>
                <w:rFonts w:eastAsia="Times New Roman" w:cstheme="minorHAnsi"/>
                <w:b/>
                <w:bCs/>
                <w:sz w:val="20"/>
                <w:szCs w:val="20"/>
              </w:rPr>
            </w:pPr>
            <w:r w:rsidRPr="00303E3A">
              <w:rPr>
                <w:rFonts w:eastAsia="Times New Roman" w:cstheme="minorHAnsi"/>
                <w:b/>
                <w:bCs/>
                <w:sz w:val="20"/>
                <w:szCs w:val="20"/>
              </w:rPr>
              <w:t>Total Cost USD</w:t>
            </w:r>
          </w:p>
        </w:tc>
      </w:tr>
      <w:tr w:rsidR="00255B97" w:rsidRPr="00255B97" w14:paraId="3381DA7D" w14:textId="569D5781" w:rsidTr="00303E3A">
        <w:trPr>
          <w:trHeight w:val="270"/>
          <w:tblHeader/>
          <w:jc w:val="center"/>
        </w:trPr>
        <w:tc>
          <w:tcPr>
            <w:tcW w:w="710" w:type="dxa"/>
            <w:tcBorders>
              <w:top w:val="nil"/>
              <w:left w:val="single" w:sz="8" w:space="0" w:color="auto"/>
              <w:bottom w:val="single" w:sz="4" w:space="0" w:color="auto"/>
              <w:right w:val="single" w:sz="4" w:space="0" w:color="auto"/>
            </w:tcBorders>
            <w:shd w:val="clear" w:color="auto" w:fill="FFFFFF" w:themeFill="background1"/>
            <w:noWrap/>
            <w:hideMark/>
          </w:tcPr>
          <w:p w14:paraId="5F6B2FBC" w14:textId="77777777" w:rsidR="00255B97" w:rsidRPr="00303E3A" w:rsidRDefault="00255B97" w:rsidP="00255B97">
            <w:pPr>
              <w:spacing w:after="0" w:line="240" w:lineRule="auto"/>
              <w:jc w:val="center"/>
              <w:rPr>
                <w:rFonts w:eastAsia="Times New Roman" w:cstheme="minorHAnsi"/>
                <w:b/>
                <w:bCs/>
                <w:sz w:val="20"/>
                <w:szCs w:val="20"/>
              </w:rPr>
            </w:pPr>
            <w:r w:rsidRPr="00303E3A">
              <w:rPr>
                <w:rFonts w:eastAsia="Times New Roman" w:cstheme="minorHAnsi"/>
                <w:b/>
                <w:bCs/>
                <w:sz w:val="20"/>
                <w:szCs w:val="20"/>
              </w:rPr>
              <w:t>1</w:t>
            </w:r>
          </w:p>
        </w:tc>
        <w:tc>
          <w:tcPr>
            <w:tcW w:w="58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13281F" w14:textId="2DE35E35" w:rsidR="00255B97" w:rsidRPr="00303E3A" w:rsidRDefault="00255B97" w:rsidP="00255B97">
            <w:pPr>
              <w:spacing w:after="0"/>
              <w:rPr>
                <w:rFonts w:cstheme="minorHAnsi"/>
                <w:color w:val="FF0000"/>
                <w:sz w:val="20"/>
                <w:szCs w:val="20"/>
              </w:rPr>
            </w:pPr>
            <w:r w:rsidRPr="00303E3A">
              <w:rPr>
                <w:rFonts w:ascii="Calibri" w:hAnsi="Calibri" w:cs="Calibri"/>
                <w:color w:val="000000"/>
                <w:sz w:val="20"/>
                <w:szCs w:val="20"/>
              </w:rPr>
              <w:t>Hand sanitizer (hand gel)</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2FF70B86" w14:textId="0F1F8D4A" w:rsidR="00255B97" w:rsidRPr="00303E3A" w:rsidRDefault="00255B97" w:rsidP="00255B97">
            <w:pPr>
              <w:spacing w:after="0"/>
              <w:jc w:val="center"/>
              <w:rPr>
                <w:rFonts w:cstheme="minorHAnsi"/>
                <w:color w:val="FF0000"/>
                <w:sz w:val="20"/>
                <w:szCs w:val="20"/>
              </w:rPr>
            </w:pPr>
            <w:r w:rsidRPr="00303E3A">
              <w:rPr>
                <w:sz w:val="20"/>
                <w:szCs w:val="20"/>
              </w:rPr>
              <w:t>2330</w:t>
            </w:r>
          </w:p>
        </w:tc>
        <w:tc>
          <w:tcPr>
            <w:tcW w:w="990" w:type="dxa"/>
            <w:tcBorders>
              <w:top w:val="single" w:sz="4" w:space="0" w:color="auto"/>
              <w:left w:val="single" w:sz="4" w:space="0" w:color="auto"/>
              <w:bottom w:val="single" w:sz="4" w:space="0" w:color="auto"/>
              <w:right w:val="single" w:sz="4" w:space="0" w:color="auto"/>
            </w:tcBorders>
          </w:tcPr>
          <w:p w14:paraId="111EEE07" w14:textId="4961331B" w:rsidR="00255B97" w:rsidRPr="00303E3A" w:rsidRDefault="00255B97" w:rsidP="00255B97">
            <w:pPr>
              <w:spacing w:after="0"/>
              <w:jc w:val="center"/>
              <w:rPr>
                <w:rFonts w:ascii="Calibri" w:hAnsi="Calibri" w:cs="Calibri"/>
                <w:color w:val="000000"/>
                <w:sz w:val="20"/>
                <w:szCs w:val="20"/>
              </w:rPr>
            </w:pPr>
            <w:r w:rsidRPr="00303E3A">
              <w:rPr>
                <w:sz w:val="20"/>
                <w:szCs w:val="20"/>
              </w:rPr>
              <w:t>2.00</w:t>
            </w:r>
          </w:p>
        </w:tc>
        <w:tc>
          <w:tcPr>
            <w:tcW w:w="1080" w:type="dxa"/>
            <w:tcBorders>
              <w:top w:val="single" w:sz="4" w:space="0" w:color="auto"/>
              <w:left w:val="single" w:sz="4" w:space="0" w:color="auto"/>
              <w:bottom w:val="single" w:sz="4" w:space="0" w:color="auto"/>
              <w:right w:val="single" w:sz="4" w:space="0" w:color="auto"/>
            </w:tcBorders>
          </w:tcPr>
          <w:p w14:paraId="6D32D491" w14:textId="30F25D10" w:rsidR="00255B97" w:rsidRPr="00303E3A" w:rsidRDefault="00255B97" w:rsidP="00255B97">
            <w:pPr>
              <w:spacing w:after="0"/>
              <w:jc w:val="center"/>
              <w:rPr>
                <w:rFonts w:ascii="Calibri" w:hAnsi="Calibri" w:cs="Calibri"/>
                <w:color w:val="000000"/>
                <w:sz w:val="20"/>
                <w:szCs w:val="20"/>
              </w:rPr>
            </w:pPr>
            <w:r w:rsidRPr="00303E3A">
              <w:rPr>
                <w:sz w:val="20"/>
                <w:szCs w:val="20"/>
              </w:rPr>
              <w:t>4660</w:t>
            </w:r>
          </w:p>
        </w:tc>
      </w:tr>
      <w:tr w:rsidR="00255B97" w:rsidRPr="00255B97" w14:paraId="4B820B8E" w14:textId="52119D4F" w:rsidTr="00303E3A">
        <w:trPr>
          <w:trHeight w:val="270"/>
          <w:tblHeader/>
          <w:jc w:val="center"/>
        </w:trPr>
        <w:tc>
          <w:tcPr>
            <w:tcW w:w="710" w:type="dxa"/>
            <w:tcBorders>
              <w:top w:val="nil"/>
              <w:left w:val="single" w:sz="8" w:space="0" w:color="auto"/>
              <w:bottom w:val="single" w:sz="4" w:space="0" w:color="auto"/>
              <w:right w:val="single" w:sz="4" w:space="0" w:color="auto"/>
            </w:tcBorders>
            <w:shd w:val="clear" w:color="auto" w:fill="FFFFFF" w:themeFill="background1"/>
            <w:noWrap/>
            <w:hideMark/>
          </w:tcPr>
          <w:p w14:paraId="17A7B9D7" w14:textId="77777777" w:rsidR="00255B97" w:rsidRPr="00303E3A" w:rsidRDefault="00255B97" w:rsidP="00255B97">
            <w:pPr>
              <w:autoSpaceDE w:val="0"/>
              <w:autoSpaceDN w:val="0"/>
              <w:adjustRightInd w:val="0"/>
              <w:spacing w:after="0" w:line="240" w:lineRule="auto"/>
              <w:jc w:val="center"/>
              <w:rPr>
                <w:rFonts w:eastAsia="Times New Roman" w:cstheme="minorHAnsi"/>
                <w:b/>
                <w:bCs/>
                <w:sz w:val="20"/>
                <w:szCs w:val="20"/>
              </w:rPr>
            </w:pPr>
            <w:r w:rsidRPr="00303E3A">
              <w:rPr>
                <w:rFonts w:eastAsia="Times New Roman" w:cstheme="minorHAnsi"/>
                <w:b/>
                <w:bCs/>
                <w:sz w:val="20"/>
                <w:szCs w:val="20"/>
              </w:rPr>
              <w:t>2</w:t>
            </w:r>
          </w:p>
        </w:tc>
        <w:tc>
          <w:tcPr>
            <w:tcW w:w="5855" w:type="dxa"/>
            <w:tcBorders>
              <w:top w:val="nil"/>
              <w:left w:val="single" w:sz="4" w:space="0" w:color="auto"/>
              <w:bottom w:val="single" w:sz="4" w:space="0" w:color="auto"/>
              <w:right w:val="single" w:sz="4" w:space="0" w:color="auto"/>
            </w:tcBorders>
            <w:shd w:val="clear" w:color="auto" w:fill="auto"/>
            <w:noWrap/>
            <w:vAlign w:val="bottom"/>
          </w:tcPr>
          <w:p w14:paraId="18912B13" w14:textId="545A3822" w:rsidR="00255B97" w:rsidRPr="00303E3A" w:rsidRDefault="00255B97" w:rsidP="00255B97">
            <w:pPr>
              <w:autoSpaceDE w:val="0"/>
              <w:autoSpaceDN w:val="0"/>
              <w:adjustRightInd w:val="0"/>
              <w:spacing w:after="0" w:line="240" w:lineRule="auto"/>
              <w:rPr>
                <w:rFonts w:cstheme="minorHAnsi"/>
                <w:color w:val="FF0000"/>
                <w:sz w:val="20"/>
                <w:szCs w:val="20"/>
              </w:rPr>
            </w:pPr>
            <w:r w:rsidRPr="00303E3A">
              <w:rPr>
                <w:rFonts w:ascii="Calibri" w:hAnsi="Calibri" w:cs="Calibri"/>
                <w:color w:val="000000"/>
                <w:sz w:val="20"/>
                <w:szCs w:val="20"/>
              </w:rPr>
              <w:t>Antiseptic soap (72 gram)</w:t>
            </w:r>
          </w:p>
        </w:tc>
        <w:tc>
          <w:tcPr>
            <w:tcW w:w="990" w:type="dxa"/>
            <w:tcBorders>
              <w:top w:val="nil"/>
              <w:left w:val="single" w:sz="4" w:space="0" w:color="auto"/>
              <w:bottom w:val="single" w:sz="4" w:space="0" w:color="auto"/>
              <w:right w:val="single" w:sz="4" w:space="0" w:color="auto"/>
            </w:tcBorders>
            <w:shd w:val="clear" w:color="auto" w:fill="auto"/>
            <w:noWrap/>
            <w:hideMark/>
          </w:tcPr>
          <w:p w14:paraId="142E33B3" w14:textId="487C0CE0" w:rsidR="00255B97" w:rsidRPr="00303E3A" w:rsidRDefault="00255B97" w:rsidP="00255B97">
            <w:pPr>
              <w:spacing w:after="0"/>
              <w:jc w:val="center"/>
              <w:rPr>
                <w:rFonts w:cstheme="minorHAnsi"/>
                <w:color w:val="FF0000"/>
                <w:sz w:val="20"/>
                <w:szCs w:val="20"/>
              </w:rPr>
            </w:pPr>
            <w:r w:rsidRPr="00303E3A">
              <w:rPr>
                <w:sz w:val="20"/>
                <w:szCs w:val="20"/>
              </w:rPr>
              <w:t>6250</w:t>
            </w:r>
          </w:p>
        </w:tc>
        <w:tc>
          <w:tcPr>
            <w:tcW w:w="990" w:type="dxa"/>
            <w:tcBorders>
              <w:top w:val="nil"/>
              <w:left w:val="single" w:sz="4" w:space="0" w:color="auto"/>
              <w:bottom w:val="single" w:sz="4" w:space="0" w:color="auto"/>
              <w:right w:val="single" w:sz="4" w:space="0" w:color="auto"/>
            </w:tcBorders>
          </w:tcPr>
          <w:p w14:paraId="51D617A3" w14:textId="569BE0AA" w:rsidR="00255B97" w:rsidRPr="00303E3A" w:rsidRDefault="00255B97" w:rsidP="00255B97">
            <w:pPr>
              <w:spacing w:after="0"/>
              <w:jc w:val="center"/>
              <w:rPr>
                <w:rFonts w:ascii="Calibri" w:hAnsi="Calibri" w:cs="Calibri"/>
                <w:color w:val="000000"/>
                <w:sz w:val="20"/>
                <w:szCs w:val="20"/>
              </w:rPr>
            </w:pPr>
            <w:r w:rsidRPr="00303E3A">
              <w:rPr>
                <w:sz w:val="20"/>
                <w:szCs w:val="20"/>
              </w:rPr>
              <w:t>0.17</w:t>
            </w:r>
          </w:p>
        </w:tc>
        <w:tc>
          <w:tcPr>
            <w:tcW w:w="1080" w:type="dxa"/>
            <w:tcBorders>
              <w:top w:val="nil"/>
              <w:left w:val="single" w:sz="4" w:space="0" w:color="auto"/>
              <w:bottom w:val="single" w:sz="4" w:space="0" w:color="auto"/>
              <w:right w:val="single" w:sz="4" w:space="0" w:color="auto"/>
            </w:tcBorders>
          </w:tcPr>
          <w:p w14:paraId="08CCC96D" w14:textId="3506CF79" w:rsidR="00255B97" w:rsidRPr="00303E3A" w:rsidRDefault="00255B97" w:rsidP="00255B97">
            <w:pPr>
              <w:spacing w:after="0"/>
              <w:jc w:val="center"/>
              <w:rPr>
                <w:rFonts w:ascii="Calibri" w:hAnsi="Calibri" w:cs="Calibri"/>
                <w:color w:val="000000"/>
                <w:sz w:val="20"/>
                <w:szCs w:val="20"/>
              </w:rPr>
            </w:pPr>
            <w:r w:rsidRPr="00303E3A">
              <w:rPr>
                <w:sz w:val="20"/>
                <w:szCs w:val="20"/>
              </w:rPr>
              <w:t>1056.25</w:t>
            </w:r>
          </w:p>
        </w:tc>
      </w:tr>
      <w:tr w:rsidR="00255B97" w:rsidRPr="00255B97" w14:paraId="753A5C6B" w14:textId="33581963" w:rsidTr="00303E3A">
        <w:trPr>
          <w:trHeight w:val="270"/>
          <w:tblHeader/>
          <w:jc w:val="center"/>
        </w:trPr>
        <w:tc>
          <w:tcPr>
            <w:tcW w:w="710" w:type="dxa"/>
            <w:tcBorders>
              <w:top w:val="nil"/>
              <w:left w:val="single" w:sz="8" w:space="0" w:color="auto"/>
              <w:bottom w:val="single" w:sz="4" w:space="0" w:color="auto"/>
              <w:right w:val="single" w:sz="4" w:space="0" w:color="auto"/>
            </w:tcBorders>
            <w:shd w:val="clear" w:color="auto" w:fill="FFFFFF" w:themeFill="background1"/>
            <w:noWrap/>
            <w:hideMark/>
          </w:tcPr>
          <w:p w14:paraId="570222E6" w14:textId="77777777" w:rsidR="00255B97" w:rsidRPr="00303E3A" w:rsidRDefault="00255B97" w:rsidP="00255B97">
            <w:pPr>
              <w:spacing w:after="0" w:line="240" w:lineRule="auto"/>
              <w:jc w:val="center"/>
              <w:rPr>
                <w:rFonts w:eastAsia="Times New Roman" w:cstheme="minorHAnsi"/>
                <w:b/>
                <w:bCs/>
                <w:sz w:val="20"/>
                <w:szCs w:val="20"/>
              </w:rPr>
            </w:pPr>
            <w:r w:rsidRPr="00303E3A">
              <w:rPr>
                <w:rFonts w:eastAsia="Times New Roman" w:cstheme="minorHAnsi"/>
                <w:b/>
                <w:bCs/>
                <w:sz w:val="20"/>
                <w:szCs w:val="20"/>
              </w:rPr>
              <w:t>3</w:t>
            </w:r>
          </w:p>
        </w:tc>
        <w:tc>
          <w:tcPr>
            <w:tcW w:w="5855" w:type="dxa"/>
            <w:tcBorders>
              <w:top w:val="nil"/>
              <w:left w:val="single" w:sz="4" w:space="0" w:color="auto"/>
              <w:bottom w:val="single" w:sz="4" w:space="0" w:color="auto"/>
              <w:right w:val="single" w:sz="4" w:space="0" w:color="auto"/>
            </w:tcBorders>
            <w:shd w:val="clear" w:color="auto" w:fill="auto"/>
            <w:noWrap/>
            <w:vAlign w:val="bottom"/>
          </w:tcPr>
          <w:p w14:paraId="0801A301" w14:textId="13CFBD38" w:rsidR="00255B97" w:rsidRPr="00303E3A" w:rsidRDefault="00255B97" w:rsidP="00255B97">
            <w:pPr>
              <w:spacing w:after="0"/>
              <w:rPr>
                <w:rFonts w:cstheme="minorHAnsi"/>
                <w:color w:val="FF0000"/>
                <w:sz w:val="20"/>
                <w:szCs w:val="20"/>
              </w:rPr>
            </w:pPr>
            <w:r w:rsidRPr="00303E3A">
              <w:rPr>
                <w:rFonts w:ascii="Calibri" w:hAnsi="Calibri" w:cs="Calibri"/>
                <w:color w:val="000000"/>
                <w:sz w:val="20"/>
                <w:szCs w:val="20"/>
              </w:rPr>
              <w:t>Plastic Bags, black and red /yellow color (Large size)100l (Roll 1 KG)</w:t>
            </w:r>
          </w:p>
        </w:tc>
        <w:tc>
          <w:tcPr>
            <w:tcW w:w="990" w:type="dxa"/>
            <w:tcBorders>
              <w:top w:val="nil"/>
              <w:left w:val="single" w:sz="4" w:space="0" w:color="auto"/>
              <w:bottom w:val="single" w:sz="4" w:space="0" w:color="auto"/>
              <w:right w:val="single" w:sz="4" w:space="0" w:color="auto"/>
            </w:tcBorders>
            <w:shd w:val="clear" w:color="auto" w:fill="auto"/>
            <w:noWrap/>
            <w:hideMark/>
          </w:tcPr>
          <w:p w14:paraId="41D721D9" w14:textId="5A06C1AB" w:rsidR="00255B97" w:rsidRPr="00303E3A" w:rsidRDefault="00255B97" w:rsidP="00255B97">
            <w:pPr>
              <w:spacing w:after="0"/>
              <w:jc w:val="center"/>
              <w:rPr>
                <w:rFonts w:cstheme="minorHAnsi"/>
                <w:color w:val="FF0000"/>
                <w:sz w:val="20"/>
                <w:szCs w:val="20"/>
              </w:rPr>
            </w:pPr>
            <w:r w:rsidRPr="00303E3A">
              <w:rPr>
                <w:sz w:val="20"/>
                <w:szCs w:val="20"/>
              </w:rPr>
              <w:t>250</w:t>
            </w:r>
          </w:p>
        </w:tc>
        <w:tc>
          <w:tcPr>
            <w:tcW w:w="990" w:type="dxa"/>
            <w:tcBorders>
              <w:top w:val="nil"/>
              <w:left w:val="single" w:sz="4" w:space="0" w:color="auto"/>
              <w:bottom w:val="single" w:sz="4" w:space="0" w:color="auto"/>
              <w:right w:val="single" w:sz="4" w:space="0" w:color="auto"/>
            </w:tcBorders>
          </w:tcPr>
          <w:p w14:paraId="77CF74EC" w14:textId="199DD105" w:rsidR="00255B97" w:rsidRPr="00303E3A" w:rsidRDefault="00255B97" w:rsidP="00255B97">
            <w:pPr>
              <w:spacing w:after="0"/>
              <w:jc w:val="center"/>
              <w:rPr>
                <w:rFonts w:ascii="Calibri" w:hAnsi="Calibri" w:cs="Calibri"/>
                <w:color w:val="000000"/>
                <w:sz w:val="20"/>
                <w:szCs w:val="20"/>
              </w:rPr>
            </w:pPr>
            <w:r w:rsidRPr="00303E3A">
              <w:rPr>
                <w:sz w:val="20"/>
                <w:szCs w:val="20"/>
              </w:rPr>
              <w:t>2.70</w:t>
            </w:r>
          </w:p>
        </w:tc>
        <w:tc>
          <w:tcPr>
            <w:tcW w:w="1080" w:type="dxa"/>
            <w:tcBorders>
              <w:top w:val="nil"/>
              <w:left w:val="single" w:sz="4" w:space="0" w:color="auto"/>
              <w:bottom w:val="single" w:sz="4" w:space="0" w:color="auto"/>
              <w:right w:val="single" w:sz="4" w:space="0" w:color="auto"/>
            </w:tcBorders>
          </w:tcPr>
          <w:p w14:paraId="55D2CD0C" w14:textId="566872E0" w:rsidR="00255B97" w:rsidRPr="00303E3A" w:rsidRDefault="00255B97" w:rsidP="00255B97">
            <w:pPr>
              <w:spacing w:after="0"/>
              <w:jc w:val="center"/>
              <w:rPr>
                <w:rFonts w:ascii="Calibri" w:hAnsi="Calibri" w:cs="Calibri"/>
                <w:color w:val="000000"/>
                <w:sz w:val="20"/>
                <w:szCs w:val="20"/>
              </w:rPr>
            </w:pPr>
            <w:r w:rsidRPr="00303E3A">
              <w:rPr>
                <w:sz w:val="20"/>
                <w:szCs w:val="20"/>
              </w:rPr>
              <w:t>675</w:t>
            </w:r>
          </w:p>
        </w:tc>
      </w:tr>
      <w:tr w:rsidR="00255B97" w:rsidRPr="00255B97" w14:paraId="7DA3C3CE" w14:textId="13111649" w:rsidTr="00303E3A">
        <w:trPr>
          <w:trHeight w:val="270"/>
          <w:tblHeader/>
          <w:jc w:val="center"/>
        </w:trPr>
        <w:tc>
          <w:tcPr>
            <w:tcW w:w="710" w:type="dxa"/>
            <w:tcBorders>
              <w:top w:val="nil"/>
              <w:left w:val="single" w:sz="8" w:space="0" w:color="auto"/>
              <w:bottom w:val="single" w:sz="4" w:space="0" w:color="auto"/>
              <w:right w:val="single" w:sz="4" w:space="0" w:color="auto"/>
            </w:tcBorders>
            <w:shd w:val="clear" w:color="auto" w:fill="FFFFFF" w:themeFill="background1"/>
            <w:noWrap/>
            <w:hideMark/>
          </w:tcPr>
          <w:p w14:paraId="5AF865DD" w14:textId="77777777" w:rsidR="00255B97" w:rsidRPr="00303E3A" w:rsidRDefault="00255B97" w:rsidP="00255B97">
            <w:pPr>
              <w:spacing w:after="0" w:line="240" w:lineRule="auto"/>
              <w:jc w:val="center"/>
              <w:rPr>
                <w:rFonts w:eastAsia="Times New Roman" w:cstheme="minorHAnsi"/>
                <w:b/>
                <w:bCs/>
                <w:sz w:val="20"/>
                <w:szCs w:val="20"/>
              </w:rPr>
            </w:pPr>
            <w:r w:rsidRPr="00303E3A">
              <w:rPr>
                <w:rFonts w:eastAsia="Times New Roman" w:cstheme="minorHAnsi"/>
                <w:b/>
                <w:bCs/>
                <w:sz w:val="20"/>
                <w:szCs w:val="20"/>
              </w:rPr>
              <w:t>4</w:t>
            </w:r>
          </w:p>
        </w:tc>
        <w:tc>
          <w:tcPr>
            <w:tcW w:w="5855" w:type="dxa"/>
            <w:tcBorders>
              <w:top w:val="nil"/>
              <w:left w:val="single" w:sz="4" w:space="0" w:color="auto"/>
              <w:bottom w:val="single" w:sz="4" w:space="0" w:color="auto"/>
              <w:right w:val="single" w:sz="4" w:space="0" w:color="auto"/>
            </w:tcBorders>
            <w:shd w:val="clear" w:color="auto" w:fill="auto"/>
            <w:noWrap/>
            <w:vAlign w:val="bottom"/>
          </w:tcPr>
          <w:p w14:paraId="0668A5D5" w14:textId="050ED101" w:rsidR="00255B97" w:rsidRPr="00303E3A" w:rsidRDefault="00255B97" w:rsidP="00255B97">
            <w:pPr>
              <w:spacing w:after="0"/>
              <w:rPr>
                <w:rFonts w:cstheme="minorHAnsi"/>
                <w:color w:val="FF0000"/>
                <w:sz w:val="20"/>
                <w:szCs w:val="20"/>
              </w:rPr>
            </w:pPr>
            <w:r w:rsidRPr="00303E3A">
              <w:rPr>
                <w:rFonts w:ascii="Calibri" w:hAnsi="Calibri" w:cs="Calibri"/>
                <w:color w:val="000000"/>
                <w:sz w:val="20"/>
                <w:szCs w:val="20"/>
              </w:rPr>
              <w:t>Plastic Bags, black and red /yellow color (20L &amp;30L) (Roll 1 KG)</w:t>
            </w:r>
          </w:p>
        </w:tc>
        <w:tc>
          <w:tcPr>
            <w:tcW w:w="990" w:type="dxa"/>
            <w:tcBorders>
              <w:top w:val="nil"/>
              <w:left w:val="single" w:sz="4" w:space="0" w:color="auto"/>
              <w:bottom w:val="single" w:sz="4" w:space="0" w:color="auto"/>
              <w:right w:val="single" w:sz="4" w:space="0" w:color="auto"/>
            </w:tcBorders>
            <w:shd w:val="clear" w:color="auto" w:fill="auto"/>
            <w:noWrap/>
            <w:hideMark/>
          </w:tcPr>
          <w:p w14:paraId="77AE87FC" w14:textId="5040A439" w:rsidR="00255B97" w:rsidRPr="00303E3A" w:rsidRDefault="00255B97" w:rsidP="00255B97">
            <w:pPr>
              <w:spacing w:after="0"/>
              <w:jc w:val="center"/>
              <w:rPr>
                <w:rFonts w:cstheme="minorHAnsi"/>
                <w:color w:val="FF0000"/>
                <w:sz w:val="20"/>
                <w:szCs w:val="20"/>
              </w:rPr>
            </w:pPr>
            <w:r w:rsidRPr="00303E3A">
              <w:rPr>
                <w:sz w:val="20"/>
                <w:szCs w:val="20"/>
              </w:rPr>
              <w:t>250</w:t>
            </w:r>
          </w:p>
        </w:tc>
        <w:tc>
          <w:tcPr>
            <w:tcW w:w="990" w:type="dxa"/>
            <w:tcBorders>
              <w:top w:val="nil"/>
              <w:left w:val="single" w:sz="4" w:space="0" w:color="auto"/>
              <w:bottom w:val="single" w:sz="4" w:space="0" w:color="auto"/>
              <w:right w:val="single" w:sz="4" w:space="0" w:color="auto"/>
            </w:tcBorders>
          </w:tcPr>
          <w:p w14:paraId="6CBB2C86" w14:textId="2530675B" w:rsidR="00255B97" w:rsidRPr="00303E3A" w:rsidRDefault="00255B97" w:rsidP="00255B97">
            <w:pPr>
              <w:spacing w:after="0"/>
              <w:jc w:val="center"/>
              <w:rPr>
                <w:rFonts w:ascii="Calibri" w:hAnsi="Calibri" w:cs="Calibri"/>
                <w:color w:val="000000"/>
                <w:sz w:val="20"/>
                <w:szCs w:val="20"/>
              </w:rPr>
            </w:pPr>
            <w:r w:rsidRPr="00303E3A">
              <w:rPr>
                <w:sz w:val="20"/>
                <w:szCs w:val="20"/>
              </w:rPr>
              <w:t>2.69</w:t>
            </w:r>
          </w:p>
        </w:tc>
        <w:tc>
          <w:tcPr>
            <w:tcW w:w="1080" w:type="dxa"/>
            <w:tcBorders>
              <w:top w:val="nil"/>
              <w:left w:val="single" w:sz="4" w:space="0" w:color="auto"/>
              <w:bottom w:val="single" w:sz="4" w:space="0" w:color="auto"/>
              <w:right w:val="single" w:sz="4" w:space="0" w:color="auto"/>
            </w:tcBorders>
          </w:tcPr>
          <w:p w14:paraId="1190A898" w14:textId="4CF9CA13" w:rsidR="00255B97" w:rsidRPr="00303E3A" w:rsidRDefault="00255B97" w:rsidP="00255B97">
            <w:pPr>
              <w:spacing w:after="0"/>
              <w:jc w:val="center"/>
              <w:rPr>
                <w:rFonts w:ascii="Calibri" w:hAnsi="Calibri" w:cs="Calibri"/>
                <w:color w:val="000000"/>
                <w:sz w:val="20"/>
                <w:szCs w:val="20"/>
              </w:rPr>
            </w:pPr>
            <w:r w:rsidRPr="00303E3A">
              <w:rPr>
                <w:sz w:val="20"/>
                <w:szCs w:val="20"/>
              </w:rPr>
              <w:t>672.5</w:t>
            </w:r>
          </w:p>
        </w:tc>
      </w:tr>
      <w:tr w:rsidR="00255B97" w:rsidRPr="00255B97" w14:paraId="7D173FAA" w14:textId="75A079ED" w:rsidTr="00303E3A">
        <w:trPr>
          <w:trHeight w:val="270"/>
          <w:tblHeader/>
          <w:jc w:val="center"/>
        </w:trPr>
        <w:tc>
          <w:tcPr>
            <w:tcW w:w="710" w:type="dxa"/>
            <w:tcBorders>
              <w:top w:val="nil"/>
              <w:left w:val="single" w:sz="8" w:space="0" w:color="auto"/>
              <w:bottom w:val="single" w:sz="4" w:space="0" w:color="auto"/>
              <w:right w:val="single" w:sz="4" w:space="0" w:color="auto"/>
            </w:tcBorders>
            <w:shd w:val="clear" w:color="auto" w:fill="FFFFFF" w:themeFill="background1"/>
            <w:noWrap/>
            <w:hideMark/>
          </w:tcPr>
          <w:p w14:paraId="0E9BC062" w14:textId="77777777" w:rsidR="00255B97" w:rsidRPr="00303E3A" w:rsidRDefault="00255B97" w:rsidP="00255B97">
            <w:pPr>
              <w:spacing w:after="0" w:line="240" w:lineRule="auto"/>
              <w:jc w:val="center"/>
              <w:rPr>
                <w:rFonts w:eastAsia="Times New Roman" w:cstheme="minorHAnsi"/>
                <w:b/>
                <w:bCs/>
                <w:sz w:val="20"/>
                <w:szCs w:val="20"/>
              </w:rPr>
            </w:pPr>
            <w:r w:rsidRPr="00303E3A">
              <w:rPr>
                <w:rFonts w:eastAsia="Times New Roman" w:cstheme="minorHAnsi"/>
                <w:b/>
                <w:bCs/>
                <w:sz w:val="20"/>
                <w:szCs w:val="20"/>
              </w:rPr>
              <w:t>5</w:t>
            </w:r>
          </w:p>
        </w:tc>
        <w:tc>
          <w:tcPr>
            <w:tcW w:w="5855" w:type="dxa"/>
            <w:tcBorders>
              <w:top w:val="nil"/>
              <w:left w:val="single" w:sz="4" w:space="0" w:color="auto"/>
              <w:bottom w:val="single" w:sz="4" w:space="0" w:color="auto"/>
              <w:right w:val="single" w:sz="4" w:space="0" w:color="auto"/>
            </w:tcBorders>
            <w:shd w:val="clear" w:color="auto" w:fill="auto"/>
            <w:noWrap/>
            <w:vAlign w:val="bottom"/>
          </w:tcPr>
          <w:p w14:paraId="08301D89" w14:textId="307586D6" w:rsidR="00255B97" w:rsidRPr="00303E3A" w:rsidRDefault="00255B97" w:rsidP="00255B97">
            <w:pPr>
              <w:spacing w:after="0"/>
              <w:rPr>
                <w:rFonts w:cstheme="minorHAnsi"/>
                <w:color w:val="FF0000"/>
                <w:sz w:val="20"/>
                <w:szCs w:val="20"/>
              </w:rPr>
            </w:pPr>
            <w:r w:rsidRPr="00303E3A">
              <w:rPr>
                <w:rFonts w:ascii="Calibri" w:hAnsi="Calibri" w:cs="Calibri"/>
                <w:color w:val="000000"/>
                <w:sz w:val="20"/>
                <w:szCs w:val="20"/>
              </w:rPr>
              <w:t>Plastic Bags, black and red/yellow (50l) (Roll 1 KG)</w:t>
            </w:r>
          </w:p>
        </w:tc>
        <w:tc>
          <w:tcPr>
            <w:tcW w:w="990" w:type="dxa"/>
            <w:tcBorders>
              <w:top w:val="nil"/>
              <w:left w:val="single" w:sz="4" w:space="0" w:color="auto"/>
              <w:bottom w:val="single" w:sz="4" w:space="0" w:color="auto"/>
              <w:right w:val="single" w:sz="4" w:space="0" w:color="auto"/>
            </w:tcBorders>
            <w:shd w:val="clear" w:color="auto" w:fill="auto"/>
            <w:noWrap/>
            <w:hideMark/>
          </w:tcPr>
          <w:p w14:paraId="38E9D182" w14:textId="5AE8F626" w:rsidR="00255B97" w:rsidRPr="00303E3A" w:rsidRDefault="00255B97" w:rsidP="00255B97">
            <w:pPr>
              <w:spacing w:after="0"/>
              <w:jc w:val="center"/>
              <w:rPr>
                <w:rFonts w:cstheme="minorHAnsi"/>
                <w:color w:val="FF0000"/>
                <w:sz w:val="20"/>
                <w:szCs w:val="20"/>
              </w:rPr>
            </w:pPr>
            <w:r w:rsidRPr="00303E3A">
              <w:rPr>
                <w:sz w:val="20"/>
                <w:szCs w:val="20"/>
              </w:rPr>
              <w:t>250</w:t>
            </w:r>
          </w:p>
        </w:tc>
        <w:tc>
          <w:tcPr>
            <w:tcW w:w="990" w:type="dxa"/>
            <w:tcBorders>
              <w:top w:val="nil"/>
              <w:left w:val="single" w:sz="4" w:space="0" w:color="auto"/>
              <w:bottom w:val="single" w:sz="4" w:space="0" w:color="auto"/>
              <w:right w:val="single" w:sz="4" w:space="0" w:color="auto"/>
            </w:tcBorders>
          </w:tcPr>
          <w:p w14:paraId="423D789B" w14:textId="5E27C264" w:rsidR="00255B97" w:rsidRPr="00303E3A" w:rsidRDefault="00255B97" w:rsidP="00255B97">
            <w:pPr>
              <w:spacing w:after="0"/>
              <w:jc w:val="center"/>
              <w:rPr>
                <w:rFonts w:ascii="Calibri" w:hAnsi="Calibri" w:cs="Calibri"/>
                <w:color w:val="000000"/>
                <w:sz w:val="20"/>
                <w:szCs w:val="20"/>
              </w:rPr>
            </w:pPr>
            <w:r w:rsidRPr="00303E3A">
              <w:rPr>
                <w:sz w:val="20"/>
                <w:szCs w:val="20"/>
              </w:rPr>
              <w:t>2.55</w:t>
            </w:r>
          </w:p>
        </w:tc>
        <w:tc>
          <w:tcPr>
            <w:tcW w:w="1080" w:type="dxa"/>
            <w:tcBorders>
              <w:top w:val="nil"/>
              <w:left w:val="single" w:sz="4" w:space="0" w:color="auto"/>
              <w:bottom w:val="single" w:sz="4" w:space="0" w:color="auto"/>
              <w:right w:val="single" w:sz="4" w:space="0" w:color="auto"/>
            </w:tcBorders>
          </w:tcPr>
          <w:p w14:paraId="28726778" w14:textId="3659569D" w:rsidR="00255B97" w:rsidRPr="00303E3A" w:rsidRDefault="00255B97" w:rsidP="00255B97">
            <w:pPr>
              <w:spacing w:after="0"/>
              <w:jc w:val="center"/>
              <w:rPr>
                <w:rFonts w:ascii="Calibri" w:hAnsi="Calibri" w:cs="Calibri"/>
                <w:color w:val="000000"/>
                <w:sz w:val="20"/>
                <w:szCs w:val="20"/>
              </w:rPr>
            </w:pPr>
            <w:r w:rsidRPr="00303E3A">
              <w:rPr>
                <w:sz w:val="20"/>
                <w:szCs w:val="20"/>
              </w:rPr>
              <w:t>637.5</w:t>
            </w:r>
          </w:p>
        </w:tc>
      </w:tr>
      <w:tr w:rsidR="00255B97" w:rsidRPr="00255B97" w14:paraId="06FADD6D" w14:textId="47F82F80" w:rsidTr="00303E3A">
        <w:trPr>
          <w:trHeight w:val="270"/>
          <w:tblHeader/>
          <w:jc w:val="center"/>
        </w:trPr>
        <w:tc>
          <w:tcPr>
            <w:tcW w:w="710" w:type="dxa"/>
            <w:tcBorders>
              <w:top w:val="nil"/>
              <w:left w:val="single" w:sz="8" w:space="0" w:color="auto"/>
              <w:bottom w:val="single" w:sz="4" w:space="0" w:color="auto"/>
              <w:right w:val="single" w:sz="4" w:space="0" w:color="auto"/>
            </w:tcBorders>
            <w:shd w:val="clear" w:color="auto" w:fill="FFFFFF" w:themeFill="background1"/>
            <w:noWrap/>
            <w:hideMark/>
          </w:tcPr>
          <w:p w14:paraId="7FF25BFC" w14:textId="77777777" w:rsidR="00255B97" w:rsidRPr="00303E3A" w:rsidRDefault="00255B97" w:rsidP="00255B97">
            <w:pPr>
              <w:spacing w:after="0" w:line="240" w:lineRule="auto"/>
              <w:jc w:val="center"/>
              <w:rPr>
                <w:rFonts w:eastAsia="Times New Roman" w:cstheme="minorHAnsi"/>
                <w:b/>
                <w:bCs/>
                <w:sz w:val="20"/>
                <w:szCs w:val="20"/>
              </w:rPr>
            </w:pPr>
            <w:r w:rsidRPr="00303E3A">
              <w:rPr>
                <w:rFonts w:eastAsia="Times New Roman" w:cstheme="minorHAnsi"/>
                <w:b/>
                <w:bCs/>
                <w:sz w:val="20"/>
                <w:szCs w:val="20"/>
              </w:rPr>
              <w:t>6</w:t>
            </w:r>
          </w:p>
        </w:tc>
        <w:tc>
          <w:tcPr>
            <w:tcW w:w="5855" w:type="dxa"/>
            <w:tcBorders>
              <w:top w:val="nil"/>
              <w:left w:val="single" w:sz="4" w:space="0" w:color="auto"/>
              <w:bottom w:val="single" w:sz="4" w:space="0" w:color="auto"/>
              <w:right w:val="single" w:sz="4" w:space="0" w:color="auto"/>
            </w:tcBorders>
            <w:shd w:val="clear" w:color="auto" w:fill="auto"/>
            <w:noWrap/>
            <w:vAlign w:val="bottom"/>
          </w:tcPr>
          <w:p w14:paraId="0FBFBCE0" w14:textId="6F0F205C" w:rsidR="00255B97" w:rsidRPr="00303E3A" w:rsidRDefault="00255B97" w:rsidP="00255B97">
            <w:pPr>
              <w:spacing w:after="0"/>
              <w:rPr>
                <w:rFonts w:cstheme="minorHAnsi"/>
                <w:color w:val="FF0000"/>
                <w:sz w:val="20"/>
                <w:szCs w:val="20"/>
              </w:rPr>
            </w:pPr>
            <w:r w:rsidRPr="00303E3A">
              <w:rPr>
                <w:rFonts w:ascii="Calibri" w:hAnsi="Calibri" w:cs="Calibri"/>
                <w:color w:val="000000"/>
                <w:sz w:val="20"/>
                <w:szCs w:val="20"/>
              </w:rPr>
              <w:t>Calcium Hypochlorite Powder (Sealed containers)</w:t>
            </w:r>
          </w:p>
        </w:tc>
        <w:tc>
          <w:tcPr>
            <w:tcW w:w="990" w:type="dxa"/>
            <w:tcBorders>
              <w:top w:val="nil"/>
              <w:left w:val="single" w:sz="4" w:space="0" w:color="auto"/>
              <w:bottom w:val="single" w:sz="4" w:space="0" w:color="auto"/>
              <w:right w:val="single" w:sz="4" w:space="0" w:color="auto"/>
            </w:tcBorders>
            <w:shd w:val="clear" w:color="auto" w:fill="auto"/>
            <w:noWrap/>
            <w:hideMark/>
          </w:tcPr>
          <w:p w14:paraId="49BD8742" w14:textId="3637E8AC" w:rsidR="00255B97" w:rsidRPr="00303E3A" w:rsidRDefault="00255B97" w:rsidP="00255B97">
            <w:pPr>
              <w:spacing w:after="0"/>
              <w:jc w:val="center"/>
              <w:rPr>
                <w:rFonts w:cstheme="minorHAnsi"/>
                <w:color w:val="FF0000"/>
                <w:sz w:val="20"/>
                <w:szCs w:val="20"/>
              </w:rPr>
            </w:pPr>
            <w:r w:rsidRPr="00303E3A">
              <w:rPr>
                <w:sz w:val="20"/>
                <w:szCs w:val="20"/>
              </w:rPr>
              <w:t>25</w:t>
            </w:r>
          </w:p>
        </w:tc>
        <w:tc>
          <w:tcPr>
            <w:tcW w:w="990" w:type="dxa"/>
            <w:tcBorders>
              <w:top w:val="nil"/>
              <w:left w:val="single" w:sz="4" w:space="0" w:color="auto"/>
              <w:bottom w:val="single" w:sz="4" w:space="0" w:color="auto"/>
              <w:right w:val="single" w:sz="4" w:space="0" w:color="auto"/>
            </w:tcBorders>
          </w:tcPr>
          <w:p w14:paraId="3EE41543" w14:textId="5FA155E0" w:rsidR="00255B97" w:rsidRPr="00303E3A" w:rsidRDefault="00255B97" w:rsidP="00255B97">
            <w:pPr>
              <w:spacing w:after="0"/>
              <w:jc w:val="center"/>
              <w:rPr>
                <w:rFonts w:ascii="Calibri" w:hAnsi="Calibri" w:cs="Calibri"/>
                <w:color w:val="000000"/>
                <w:sz w:val="20"/>
                <w:szCs w:val="20"/>
              </w:rPr>
            </w:pPr>
            <w:r w:rsidRPr="00303E3A">
              <w:rPr>
                <w:sz w:val="20"/>
                <w:szCs w:val="20"/>
              </w:rPr>
              <w:t>150.00</w:t>
            </w:r>
          </w:p>
        </w:tc>
        <w:tc>
          <w:tcPr>
            <w:tcW w:w="1080" w:type="dxa"/>
            <w:tcBorders>
              <w:top w:val="nil"/>
              <w:left w:val="single" w:sz="4" w:space="0" w:color="auto"/>
              <w:bottom w:val="single" w:sz="4" w:space="0" w:color="auto"/>
              <w:right w:val="single" w:sz="4" w:space="0" w:color="auto"/>
            </w:tcBorders>
          </w:tcPr>
          <w:p w14:paraId="1743113A" w14:textId="4B686889" w:rsidR="00255B97" w:rsidRPr="00303E3A" w:rsidRDefault="00255B97" w:rsidP="00255B97">
            <w:pPr>
              <w:spacing w:after="0"/>
              <w:jc w:val="center"/>
              <w:rPr>
                <w:rFonts w:ascii="Calibri" w:hAnsi="Calibri" w:cs="Calibri"/>
                <w:color w:val="000000"/>
                <w:sz w:val="20"/>
                <w:szCs w:val="20"/>
              </w:rPr>
            </w:pPr>
            <w:r w:rsidRPr="00303E3A">
              <w:rPr>
                <w:sz w:val="20"/>
                <w:szCs w:val="20"/>
              </w:rPr>
              <w:t>3750</w:t>
            </w:r>
          </w:p>
        </w:tc>
      </w:tr>
      <w:tr w:rsidR="00255B97" w:rsidRPr="00255B97" w14:paraId="7345B2CC" w14:textId="02F89BBE" w:rsidTr="00303E3A">
        <w:trPr>
          <w:trHeight w:val="270"/>
          <w:tblHeader/>
          <w:jc w:val="center"/>
        </w:trPr>
        <w:tc>
          <w:tcPr>
            <w:tcW w:w="710" w:type="dxa"/>
            <w:tcBorders>
              <w:top w:val="single" w:sz="8" w:space="0" w:color="auto"/>
              <w:left w:val="single" w:sz="8" w:space="0" w:color="auto"/>
              <w:bottom w:val="single" w:sz="8" w:space="0" w:color="auto"/>
              <w:right w:val="single" w:sz="4" w:space="0" w:color="auto"/>
            </w:tcBorders>
            <w:shd w:val="clear" w:color="auto" w:fill="FFFFFF" w:themeFill="background1"/>
            <w:noWrap/>
            <w:hideMark/>
          </w:tcPr>
          <w:p w14:paraId="610D4808" w14:textId="77777777" w:rsidR="00255B97" w:rsidRPr="00303E3A" w:rsidRDefault="00255B97" w:rsidP="00255B97">
            <w:pPr>
              <w:spacing w:after="0" w:line="240" w:lineRule="auto"/>
              <w:jc w:val="center"/>
              <w:rPr>
                <w:rFonts w:eastAsia="Times New Roman" w:cstheme="minorHAnsi"/>
                <w:b/>
                <w:bCs/>
                <w:sz w:val="20"/>
                <w:szCs w:val="20"/>
              </w:rPr>
            </w:pPr>
            <w:r w:rsidRPr="00303E3A">
              <w:rPr>
                <w:rFonts w:eastAsia="Times New Roman" w:cstheme="minorHAnsi"/>
                <w:b/>
                <w:bCs/>
                <w:sz w:val="20"/>
                <w:szCs w:val="20"/>
              </w:rPr>
              <w:t>7</w:t>
            </w:r>
          </w:p>
        </w:tc>
        <w:tc>
          <w:tcPr>
            <w:tcW w:w="5855" w:type="dxa"/>
            <w:tcBorders>
              <w:top w:val="nil"/>
              <w:left w:val="single" w:sz="4" w:space="0" w:color="auto"/>
              <w:bottom w:val="single" w:sz="4" w:space="0" w:color="auto"/>
              <w:right w:val="single" w:sz="4" w:space="0" w:color="auto"/>
            </w:tcBorders>
            <w:shd w:val="clear" w:color="auto" w:fill="auto"/>
            <w:noWrap/>
            <w:vAlign w:val="bottom"/>
          </w:tcPr>
          <w:p w14:paraId="559145E7" w14:textId="28F42AF1" w:rsidR="00255B97" w:rsidRPr="00303E3A" w:rsidRDefault="00255B97" w:rsidP="00255B97">
            <w:pPr>
              <w:spacing w:after="0"/>
              <w:rPr>
                <w:rFonts w:cstheme="minorHAnsi"/>
                <w:color w:val="FF0000"/>
                <w:sz w:val="20"/>
                <w:szCs w:val="20"/>
              </w:rPr>
            </w:pPr>
            <w:r w:rsidRPr="00303E3A">
              <w:rPr>
                <w:rFonts w:ascii="Calibri" w:hAnsi="Calibri" w:cs="Calibri"/>
                <w:color w:val="000000"/>
                <w:sz w:val="20"/>
                <w:szCs w:val="20"/>
              </w:rPr>
              <w:t>APRON PROTECTION, plastic, disposable, thick. 20 um, pack-100</w:t>
            </w:r>
          </w:p>
        </w:tc>
        <w:tc>
          <w:tcPr>
            <w:tcW w:w="990" w:type="dxa"/>
            <w:tcBorders>
              <w:top w:val="nil"/>
              <w:left w:val="single" w:sz="4" w:space="0" w:color="auto"/>
              <w:bottom w:val="single" w:sz="4" w:space="0" w:color="auto"/>
              <w:right w:val="single" w:sz="4" w:space="0" w:color="auto"/>
            </w:tcBorders>
            <w:shd w:val="clear" w:color="auto" w:fill="auto"/>
            <w:noWrap/>
            <w:hideMark/>
          </w:tcPr>
          <w:p w14:paraId="41339771" w14:textId="19E5D24C" w:rsidR="00255B97" w:rsidRPr="00303E3A" w:rsidRDefault="00255B97" w:rsidP="00255B97">
            <w:pPr>
              <w:spacing w:after="0"/>
              <w:jc w:val="center"/>
              <w:rPr>
                <w:rFonts w:cstheme="minorHAnsi"/>
                <w:color w:val="FF0000"/>
                <w:sz w:val="20"/>
                <w:szCs w:val="20"/>
              </w:rPr>
            </w:pPr>
            <w:r w:rsidRPr="00303E3A">
              <w:rPr>
                <w:sz w:val="20"/>
                <w:szCs w:val="20"/>
              </w:rPr>
              <w:t>831</w:t>
            </w:r>
          </w:p>
        </w:tc>
        <w:tc>
          <w:tcPr>
            <w:tcW w:w="990" w:type="dxa"/>
            <w:tcBorders>
              <w:top w:val="nil"/>
              <w:left w:val="single" w:sz="4" w:space="0" w:color="auto"/>
              <w:bottom w:val="single" w:sz="4" w:space="0" w:color="auto"/>
              <w:right w:val="single" w:sz="4" w:space="0" w:color="auto"/>
            </w:tcBorders>
          </w:tcPr>
          <w:p w14:paraId="44F5085C" w14:textId="0EC51D66" w:rsidR="00255B97" w:rsidRPr="00303E3A" w:rsidRDefault="00255B97" w:rsidP="00255B97">
            <w:pPr>
              <w:spacing w:after="0"/>
              <w:jc w:val="center"/>
              <w:rPr>
                <w:rFonts w:ascii="Calibri" w:hAnsi="Calibri" w:cs="Calibri"/>
                <w:color w:val="000000"/>
                <w:sz w:val="20"/>
                <w:szCs w:val="20"/>
              </w:rPr>
            </w:pPr>
            <w:r w:rsidRPr="00303E3A">
              <w:rPr>
                <w:sz w:val="20"/>
                <w:szCs w:val="20"/>
              </w:rPr>
              <w:t>25.00</w:t>
            </w:r>
          </w:p>
        </w:tc>
        <w:tc>
          <w:tcPr>
            <w:tcW w:w="1080" w:type="dxa"/>
            <w:tcBorders>
              <w:top w:val="nil"/>
              <w:left w:val="single" w:sz="4" w:space="0" w:color="auto"/>
              <w:bottom w:val="single" w:sz="4" w:space="0" w:color="auto"/>
              <w:right w:val="single" w:sz="4" w:space="0" w:color="auto"/>
            </w:tcBorders>
          </w:tcPr>
          <w:p w14:paraId="167B67F2" w14:textId="3B0589F4" w:rsidR="00255B97" w:rsidRPr="00303E3A" w:rsidRDefault="00255B97" w:rsidP="00255B97">
            <w:pPr>
              <w:spacing w:after="0"/>
              <w:jc w:val="center"/>
              <w:rPr>
                <w:rFonts w:ascii="Calibri" w:hAnsi="Calibri" w:cs="Calibri"/>
                <w:color w:val="000000"/>
                <w:sz w:val="20"/>
                <w:szCs w:val="20"/>
              </w:rPr>
            </w:pPr>
            <w:r w:rsidRPr="00303E3A">
              <w:rPr>
                <w:sz w:val="20"/>
                <w:szCs w:val="20"/>
              </w:rPr>
              <w:t>20775</w:t>
            </w:r>
          </w:p>
        </w:tc>
      </w:tr>
      <w:tr w:rsidR="00255B97" w:rsidRPr="00255B97" w14:paraId="24EDAC29" w14:textId="174F70EE" w:rsidTr="00303E3A">
        <w:trPr>
          <w:trHeight w:val="270"/>
          <w:tblHeader/>
          <w:jc w:val="center"/>
        </w:trPr>
        <w:tc>
          <w:tcPr>
            <w:tcW w:w="710" w:type="dxa"/>
            <w:tcBorders>
              <w:top w:val="nil"/>
              <w:left w:val="single" w:sz="8" w:space="0" w:color="auto"/>
              <w:bottom w:val="single" w:sz="4" w:space="0" w:color="auto"/>
              <w:right w:val="single" w:sz="4" w:space="0" w:color="auto"/>
            </w:tcBorders>
            <w:shd w:val="clear" w:color="auto" w:fill="FFFFFF" w:themeFill="background1"/>
            <w:noWrap/>
            <w:hideMark/>
          </w:tcPr>
          <w:p w14:paraId="53E939C3" w14:textId="77777777" w:rsidR="00255B97" w:rsidRPr="00303E3A" w:rsidRDefault="00255B97" w:rsidP="00255B97">
            <w:pPr>
              <w:spacing w:after="0" w:line="240" w:lineRule="auto"/>
              <w:jc w:val="center"/>
              <w:rPr>
                <w:rFonts w:eastAsia="Times New Roman" w:cstheme="minorHAnsi"/>
                <w:b/>
                <w:bCs/>
                <w:sz w:val="20"/>
                <w:szCs w:val="20"/>
              </w:rPr>
            </w:pPr>
            <w:r w:rsidRPr="00303E3A">
              <w:rPr>
                <w:rFonts w:eastAsia="Times New Roman" w:cstheme="minorHAnsi"/>
                <w:b/>
                <w:bCs/>
                <w:sz w:val="20"/>
                <w:szCs w:val="20"/>
              </w:rPr>
              <w:t>8</w:t>
            </w:r>
          </w:p>
        </w:tc>
        <w:tc>
          <w:tcPr>
            <w:tcW w:w="5855" w:type="dxa"/>
            <w:tcBorders>
              <w:top w:val="nil"/>
              <w:left w:val="single" w:sz="4" w:space="0" w:color="auto"/>
              <w:bottom w:val="single" w:sz="4" w:space="0" w:color="auto"/>
              <w:right w:val="single" w:sz="4" w:space="0" w:color="auto"/>
            </w:tcBorders>
            <w:shd w:val="clear" w:color="auto" w:fill="auto"/>
            <w:noWrap/>
            <w:vAlign w:val="bottom"/>
          </w:tcPr>
          <w:p w14:paraId="3559DF35" w14:textId="00F326C1" w:rsidR="00255B97" w:rsidRPr="00303E3A" w:rsidRDefault="00255B97" w:rsidP="00255B97">
            <w:pPr>
              <w:spacing w:after="0"/>
              <w:rPr>
                <w:rFonts w:cstheme="minorHAnsi"/>
                <w:color w:val="FF0000"/>
                <w:sz w:val="20"/>
                <w:szCs w:val="20"/>
              </w:rPr>
            </w:pPr>
            <w:r w:rsidRPr="00303E3A">
              <w:rPr>
                <w:rFonts w:ascii="Calibri" w:hAnsi="Calibri" w:cs="Calibri"/>
                <w:color w:val="000000"/>
                <w:sz w:val="20"/>
                <w:szCs w:val="20"/>
              </w:rPr>
              <w:t>Gloves, Examination, Nitrile, L, 100/box</w:t>
            </w:r>
          </w:p>
        </w:tc>
        <w:tc>
          <w:tcPr>
            <w:tcW w:w="990" w:type="dxa"/>
            <w:tcBorders>
              <w:top w:val="nil"/>
              <w:left w:val="single" w:sz="4" w:space="0" w:color="auto"/>
              <w:bottom w:val="single" w:sz="4" w:space="0" w:color="auto"/>
              <w:right w:val="single" w:sz="4" w:space="0" w:color="auto"/>
            </w:tcBorders>
            <w:shd w:val="clear" w:color="auto" w:fill="auto"/>
            <w:noWrap/>
            <w:hideMark/>
          </w:tcPr>
          <w:p w14:paraId="53D4C746" w14:textId="20C16FD9" w:rsidR="00255B97" w:rsidRPr="00303E3A" w:rsidRDefault="00255B97" w:rsidP="00255B97">
            <w:pPr>
              <w:spacing w:after="0"/>
              <w:jc w:val="center"/>
              <w:rPr>
                <w:rFonts w:cstheme="minorHAnsi"/>
                <w:color w:val="FF0000"/>
                <w:sz w:val="20"/>
                <w:szCs w:val="20"/>
              </w:rPr>
            </w:pPr>
            <w:r w:rsidRPr="00303E3A">
              <w:rPr>
                <w:sz w:val="20"/>
                <w:szCs w:val="20"/>
              </w:rPr>
              <w:t>831</w:t>
            </w:r>
          </w:p>
        </w:tc>
        <w:tc>
          <w:tcPr>
            <w:tcW w:w="990" w:type="dxa"/>
            <w:tcBorders>
              <w:top w:val="nil"/>
              <w:left w:val="single" w:sz="4" w:space="0" w:color="auto"/>
              <w:bottom w:val="single" w:sz="4" w:space="0" w:color="auto"/>
              <w:right w:val="single" w:sz="4" w:space="0" w:color="auto"/>
            </w:tcBorders>
          </w:tcPr>
          <w:p w14:paraId="6D71E1CA" w14:textId="7F499337" w:rsidR="00255B97" w:rsidRPr="00303E3A" w:rsidRDefault="00255B97" w:rsidP="00255B97">
            <w:pPr>
              <w:spacing w:after="0"/>
              <w:jc w:val="center"/>
              <w:rPr>
                <w:rFonts w:ascii="Calibri" w:hAnsi="Calibri" w:cs="Calibri"/>
                <w:color w:val="000000"/>
                <w:sz w:val="20"/>
                <w:szCs w:val="20"/>
              </w:rPr>
            </w:pPr>
            <w:r w:rsidRPr="00303E3A">
              <w:rPr>
                <w:sz w:val="20"/>
                <w:szCs w:val="20"/>
              </w:rPr>
              <w:t>10.00</w:t>
            </w:r>
          </w:p>
        </w:tc>
        <w:tc>
          <w:tcPr>
            <w:tcW w:w="1080" w:type="dxa"/>
            <w:tcBorders>
              <w:top w:val="nil"/>
              <w:left w:val="single" w:sz="4" w:space="0" w:color="auto"/>
              <w:bottom w:val="single" w:sz="4" w:space="0" w:color="auto"/>
              <w:right w:val="single" w:sz="4" w:space="0" w:color="auto"/>
            </w:tcBorders>
          </w:tcPr>
          <w:p w14:paraId="5DAC25EA" w14:textId="44A1AD93" w:rsidR="00255B97" w:rsidRPr="00303E3A" w:rsidRDefault="00255B97" w:rsidP="00255B97">
            <w:pPr>
              <w:spacing w:after="0"/>
              <w:jc w:val="center"/>
              <w:rPr>
                <w:rFonts w:ascii="Calibri" w:hAnsi="Calibri" w:cs="Calibri"/>
                <w:color w:val="000000"/>
                <w:sz w:val="20"/>
                <w:szCs w:val="20"/>
              </w:rPr>
            </w:pPr>
            <w:r w:rsidRPr="00303E3A">
              <w:rPr>
                <w:sz w:val="20"/>
                <w:szCs w:val="20"/>
              </w:rPr>
              <w:t>8310</w:t>
            </w:r>
          </w:p>
        </w:tc>
      </w:tr>
      <w:tr w:rsidR="00255B97" w:rsidRPr="00255B97" w14:paraId="30AE98BD" w14:textId="3037587A" w:rsidTr="00303E3A">
        <w:trPr>
          <w:trHeight w:val="270"/>
          <w:tblHeader/>
          <w:jc w:val="center"/>
        </w:trPr>
        <w:tc>
          <w:tcPr>
            <w:tcW w:w="710" w:type="dxa"/>
            <w:tcBorders>
              <w:top w:val="nil"/>
              <w:left w:val="single" w:sz="8" w:space="0" w:color="auto"/>
              <w:bottom w:val="single" w:sz="4" w:space="0" w:color="auto"/>
              <w:right w:val="single" w:sz="4" w:space="0" w:color="auto"/>
            </w:tcBorders>
            <w:shd w:val="clear" w:color="auto" w:fill="FFFFFF" w:themeFill="background1"/>
            <w:noWrap/>
            <w:hideMark/>
          </w:tcPr>
          <w:p w14:paraId="4CF271AB" w14:textId="77777777" w:rsidR="00255B97" w:rsidRPr="00303E3A" w:rsidRDefault="00255B97" w:rsidP="00255B97">
            <w:pPr>
              <w:spacing w:after="0" w:line="240" w:lineRule="auto"/>
              <w:jc w:val="center"/>
              <w:rPr>
                <w:rFonts w:eastAsia="Times New Roman" w:cstheme="minorHAnsi"/>
                <w:b/>
                <w:bCs/>
                <w:sz w:val="20"/>
                <w:szCs w:val="20"/>
              </w:rPr>
            </w:pPr>
            <w:r w:rsidRPr="00303E3A">
              <w:rPr>
                <w:rFonts w:eastAsia="Times New Roman" w:cstheme="minorHAnsi"/>
                <w:b/>
                <w:bCs/>
                <w:sz w:val="20"/>
                <w:szCs w:val="20"/>
              </w:rPr>
              <w:t>9</w:t>
            </w:r>
          </w:p>
        </w:tc>
        <w:tc>
          <w:tcPr>
            <w:tcW w:w="5855" w:type="dxa"/>
            <w:tcBorders>
              <w:top w:val="nil"/>
              <w:left w:val="single" w:sz="4" w:space="0" w:color="auto"/>
              <w:bottom w:val="single" w:sz="4" w:space="0" w:color="auto"/>
              <w:right w:val="single" w:sz="4" w:space="0" w:color="auto"/>
            </w:tcBorders>
            <w:shd w:val="clear" w:color="auto" w:fill="auto"/>
            <w:noWrap/>
            <w:vAlign w:val="bottom"/>
          </w:tcPr>
          <w:p w14:paraId="0BFF7F9F" w14:textId="436B64AD" w:rsidR="00255B97" w:rsidRPr="00303E3A" w:rsidRDefault="00255B97" w:rsidP="00255B97">
            <w:pPr>
              <w:spacing w:after="0"/>
              <w:rPr>
                <w:rFonts w:cstheme="minorHAnsi"/>
                <w:color w:val="FF0000"/>
                <w:sz w:val="20"/>
                <w:szCs w:val="20"/>
              </w:rPr>
            </w:pPr>
            <w:r w:rsidRPr="00303E3A">
              <w:rPr>
                <w:rFonts w:ascii="Calibri" w:hAnsi="Calibri" w:cs="Calibri"/>
                <w:color w:val="000000"/>
                <w:sz w:val="20"/>
                <w:szCs w:val="20"/>
              </w:rPr>
              <w:t>Gloves, Examination, Nitrile, M, 100/box</w:t>
            </w:r>
          </w:p>
        </w:tc>
        <w:tc>
          <w:tcPr>
            <w:tcW w:w="990" w:type="dxa"/>
            <w:tcBorders>
              <w:top w:val="nil"/>
              <w:left w:val="single" w:sz="4" w:space="0" w:color="auto"/>
              <w:bottom w:val="single" w:sz="4" w:space="0" w:color="auto"/>
              <w:right w:val="single" w:sz="4" w:space="0" w:color="auto"/>
            </w:tcBorders>
            <w:shd w:val="clear" w:color="auto" w:fill="auto"/>
            <w:noWrap/>
            <w:hideMark/>
          </w:tcPr>
          <w:p w14:paraId="63CFA9B6" w14:textId="37ECA130" w:rsidR="00255B97" w:rsidRPr="00303E3A" w:rsidRDefault="00255B97" w:rsidP="00255B97">
            <w:pPr>
              <w:spacing w:after="0"/>
              <w:jc w:val="center"/>
              <w:rPr>
                <w:rFonts w:cstheme="minorHAnsi"/>
                <w:color w:val="FF0000"/>
                <w:sz w:val="20"/>
                <w:szCs w:val="20"/>
              </w:rPr>
            </w:pPr>
            <w:r w:rsidRPr="00303E3A">
              <w:rPr>
                <w:sz w:val="20"/>
                <w:szCs w:val="20"/>
              </w:rPr>
              <w:t>831</w:t>
            </w:r>
          </w:p>
        </w:tc>
        <w:tc>
          <w:tcPr>
            <w:tcW w:w="990" w:type="dxa"/>
            <w:tcBorders>
              <w:top w:val="nil"/>
              <w:left w:val="single" w:sz="4" w:space="0" w:color="auto"/>
              <w:bottom w:val="single" w:sz="4" w:space="0" w:color="auto"/>
              <w:right w:val="single" w:sz="4" w:space="0" w:color="auto"/>
            </w:tcBorders>
          </w:tcPr>
          <w:p w14:paraId="46DC6373" w14:textId="2FC8AE1F" w:rsidR="00255B97" w:rsidRPr="00303E3A" w:rsidRDefault="00255B97" w:rsidP="00255B97">
            <w:pPr>
              <w:spacing w:after="0"/>
              <w:jc w:val="center"/>
              <w:rPr>
                <w:rFonts w:ascii="Calibri" w:hAnsi="Calibri" w:cs="Calibri"/>
                <w:color w:val="000000"/>
                <w:sz w:val="20"/>
                <w:szCs w:val="20"/>
              </w:rPr>
            </w:pPr>
            <w:r w:rsidRPr="00303E3A">
              <w:rPr>
                <w:sz w:val="20"/>
                <w:szCs w:val="20"/>
              </w:rPr>
              <w:t>10.00</w:t>
            </w:r>
          </w:p>
        </w:tc>
        <w:tc>
          <w:tcPr>
            <w:tcW w:w="1080" w:type="dxa"/>
            <w:tcBorders>
              <w:top w:val="nil"/>
              <w:left w:val="single" w:sz="4" w:space="0" w:color="auto"/>
              <w:bottom w:val="single" w:sz="4" w:space="0" w:color="auto"/>
              <w:right w:val="single" w:sz="4" w:space="0" w:color="auto"/>
            </w:tcBorders>
          </w:tcPr>
          <w:p w14:paraId="564A0B53" w14:textId="40CC9CAD" w:rsidR="00255B97" w:rsidRPr="00303E3A" w:rsidRDefault="00255B97" w:rsidP="00255B97">
            <w:pPr>
              <w:spacing w:after="0"/>
              <w:jc w:val="center"/>
              <w:rPr>
                <w:rFonts w:ascii="Calibri" w:hAnsi="Calibri" w:cs="Calibri"/>
                <w:color w:val="000000"/>
                <w:sz w:val="20"/>
                <w:szCs w:val="20"/>
              </w:rPr>
            </w:pPr>
            <w:r w:rsidRPr="00303E3A">
              <w:rPr>
                <w:sz w:val="20"/>
                <w:szCs w:val="20"/>
              </w:rPr>
              <w:t>8310</w:t>
            </w:r>
          </w:p>
        </w:tc>
      </w:tr>
      <w:tr w:rsidR="00255B97" w:rsidRPr="00255B97" w14:paraId="7D4B8721" w14:textId="71A1422C" w:rsidTr="00303E3A">
        <w:trPr>
          <w:trHeight w:val="270"/>
          <w:tblHeader/>
          <w:jc w:val="center"/>
        </w:trPr>
        <w:tc>
          <w:tcPr>
            <w:tcW w:w="710" w:type="dxa"/>
            <w:tcBorders>
              <w:top w:val="nil"/>
              <w:left w:val="single" w:sz="8" w:space="0" w:color="auto"/>
              <w:bottom w:val="single" w:sz="8" w:space="0" w:color="auto"/>
              <w:right w:val="single" w:sz="4" w:space="0" w:color="auto"/>
            </w:tcBorders>
            <w:shd w:val="clear" w:color="auto" w:fill="FFFFFF" w:themeFill="background1"/>
            <w:noWrap/>
            <w:hideMark/>
          </w:tcPr>
          <w:p w14:paraId="35265A89" w14:textId="77777777" w:rsidR="00255B97" w:rsidRPr="00303E3A" w:rsidRDefault="00255B97" w:rsidP="00255B97">
            <w:pPr>
              <w:spacing w:after="0" w:line="240" w:lineRule="auto"/>
              <w:jc w:val="center"/>
              <w:rPr>
                <w:rFonts w:eastAsia="Times New Roman" w:cstheme="minorHAnsi"/>
                <w:b/>
                <w:bCs/>
                <w:sz w:val="20"/>
                <w:szCs w:val="20"/>
              </w:rPr>
            </w:pPr>
            <w:r w:rsidRPr="00303E3A">
              <w:rPr>
                <w:rFonts w:eastAsia="Times New Roman" w:cstheme="minorHAnsi"/>
                <w:b/>
                <w:bCs/>
                <w:sz w:val="20"/>
                <w:szCs w:val="20"/>
              </w:rPr>
              <w:t>10</w:t>
            </w:r>
          </w:p>
        </w:tc>
        <w:tc>
          <w:tcPr>
            <w:tcW w:w="5855" w:type="dxa"/>
            <w:tcBorders>
              <w:top w:val="nil"/>
              <w:left w:val="single" w:sz="4" w:space="0" w:color="auto"/>
              <w:bottom w:val="single" w:sz="4" w:space="0" w:color="auto"/>
              <w:right w:val="single" w:sz="4" w:space="0" w:color="auto"/>
            </w:tcBorders>
            <w:shd w:val="clear" w:color="auto" w:fill="auto"/>
            <w:noWrap/>
            <w:vAlign w:val="bottom"/>
          </w:tcPr>
          <w:p w14:paraId="1B6C0560" w14:textId="0B722E69" w:rsidR="00255B97" w:rsidRPr="00303E3A" w:rsidRDefault="00255B97" w:rsidP="00255B97">
            <w:pPr>
              <w:spacing w:after="0"/>
              <w:rPr>
                <w:rFonts w:cstheme="minorHAnsi"/>
                <w:color w:val="FF0000"/>
                <w:sz w:val="20"/>
                <w:szCs w:val="20"/>
              </w:rPr>
            </w:pPr>
            <w:r w:rsidRPr="00303E3A">
              <w:rPr>
                <w:rFonts w:ascii="Calibri" w:hAnsi="Calibri" w:cs="Calibri"/>
                <w:color w:val="000000"/>
                <w:sz w:val="20"/>
                <w:szCs w:val="20"/>
              </w:rPr>
              <w:t>Gloves, Examination, Nitrile, S,100/box</w:t>
            </w:r>
          </w:p>
        </w:tc>
        <w:tc>
          <w:tcPr>
            <w:tcW w:w="990" w:type="dxa"/>
            <w:tcBorders>
              <w:top w:val="nil"/>
              <w:left w:val="single" w:sz="4" w:space="0" w:color="auto"/>
              <w:bottom w:val="single" w:sz="4" w:space="0" w:color="auto"/>
              <w:right w:val="single" w:sz="4" w:space="0" w:color="auto"/>
            </w:tcBorders>
            <w:shd w:val="clear" w:color="auto" w:fill="auto"/>
            <w:noWrap/>
            <w:hideMark/>
          </w:tcPr>
          <w:p w14:paraId="1A16F1EB" w14:textId="0BF0819D" w:rsidR="00255B97" w:rsidRPr="00303E3A" w:rsidRDefault="00255B97" w:rsidP="00255B97">
            <w:pPr>
              <w:spacing w:after="0"/>
              <w:jc w:val="center"/>
              <w:rPr>
                <w:rFonts w:cstheme="minorHAnsi"/>
                <w:color w:val="FF0000"/>
                <w:sz w:val="20"/>
                <w:szCs w:val="20"/>
              </w:rPr>
            </w:pPr>
            <w:r w:rsidRPr="00303E3A">
              <w:rPr>
                <w:sz w:val="20"/>
                <w:szCs w:val="20"/>
              </w:rPr>
              <w:t>831</w:t>
            </w:r>
          </w:p>
        </w:tc>
        <w:tc>
          <w:tcPr>
            <w:tcW w:w="990" w:type="dxa"/>
            <w:tcBorders>
              <w:top w:val="nil"/>
              <w:left w:val="single" w:sz="4" w:space="0" w:color="auto"/>
              <w:bottom w:val="single" w:sz="4" w:space="0" w:color="auto"/>
              <w:right w:val="single" w:sz="4" w:space="0" w:color="auto"/>
            </w:tcBorders>
          </w:tcPr>
          <w:p w14:paraId="1FC70CCA" w14:textId="50E8F301" w:rsidR="00255B97" w:rsidRPr="00303E3A" w:rsidRDefault="00255B97" w:rsidP="00255B97">
            <w:pPr>
              <w:spacing w:after="0"/>
              <w:jc w:val="center"/>
              <w:rPr>
                <w:rFonts w:ascii="Calibri" w:hAnsi="Calibri" w:cs="Calibri"/>
                <w:color w:val="000000"/>
                <w:sz w:val="20"/>
                <w:szCs w:val="20"/>
              </w:rPr>
            </w:pPr>
            <w:r w:rsidRPr="00303E3A">
              <w:rPr>
                <w:sz w:val="20"/>
                <w:szCs w:val="20"/>
              </w:rPr>
              <w:t>10.00</w:t>
            </w:r>
          </w:p>
        </w:tc>
        <w:tc>
          <w:tcPr>
            <w:tcW w:w="1080" w:type="dxa"/>
            <w:tcBorders>
              <w:top w:val="nil"/>
              <w:left w:val="single" w:sz="4" w:space="0" w:color="auto"/>
              <w:bottom w:val="single" w:sz="4" w:space="0" w:color="auto"/>
              <w:right w:val="single" w:sz="4" w:space="0" w:color="auto"/>
            </w:tcBorders>
          </w:tcPr>
          <w:p w14:paraId="527475B7" w14:textId="13BF5CA3" w:rsidR="00255B97" w:rsidRPr="00303E3A" w:rsidRDefault="00255B97" w:rsidP="00255B97">
            <w:pPr>
              <w:spacing w:after="0"/>
              <w:jc w:val="center"/>
              <w:rPr>
                <w:rFonts w:ascii="Calibri" w:hAnsi="Calibri" w:cs="Calibri"/>
                <w:color w:val="000000"/>
                <w:sz w:val="20"/>
                <w:szCs w:val="20"/>
              </w:rPr>
            </w:pPr>
            <w:r w:rsidRPr="00303E3A">
              <w:rPr>
                <w:sz w:val="20"/>
                <w:szCs w:val="20"/>
              </w:rPr>
              <w:t>8310</w:t>
            </w:r>
          </w:p>
        </w:tc>
      </w:tr>
      <w:tr w:rsidR="00255B97" w:rsidRPr="00255B97" w14:paraId="2C81E911" w14:textId="58D4BE54" w:rsidTr="00303E3A">
        <w:trPr>
          <w:trHeight w:val="270"/>
          <w:tblHeader/>
          <w:jc w:val="center"/>
        </w:trPr>
        <w:tc>
          <w:tcPr>
            <w:tcW w:w="710" w:type="dxa"/>
            <w:tcBorders>
              <w:top w:val="nil"/>
              <w:left w:val="single" w:sz="8" w:space="0" w:color="auto"/>
              <w:bottom w:val="nil"/>
              <w:right w:val="single" w:sz="4" w:space="0" w:color="auto"/>
            </w:tcBorders>
            <w:shd w:val="clear" w:color="auto" w:fill="FFFFFF" w:themeFill="background1"/>
            <w:noWrap/>
            <w:hideMark/>
          </w:tcPr>
          <w:p w14:paraId="558BF71F" w14:textId="77777777" w:rsidR="00255B97" w:rsidRPr="00303E3A" w:rsidRDefault="00255B97" w:rsidP="00255B97">
            <w:pPr>
              <w:spacing w:after="0" w:line="240" w:lineRule="auto"/>
              <w:jc w:val="center"/>
              <w:rPr>
                <w:rFonts w:eastAsia="Times New Roman" w:cstheme="minorHAnsi"/>
                <w:b/>
                <w:bCs/>
                <w:sz w:val="20"/>
                <w:szCs w:val="20"/>
              </w:rPr>
            </w:pPr>
            <w:r w:rsidRPr="00303E3A">
              <w:rPr>
                <w:rFonts w:eastAsia="Times New Roman" w:cstheme="minorHAnsi"/>
                <w:b/>
                <w:bCs/>
                <w:sz w:val="20"/>
                <w:szCs w:val="20"/>
              </w:rPr>
              <w:t>11</w:t>
            </w:r>
          </w:p>
        </w:tc>
        <w:tc>
          <w:tcPr>
            <w:tcW w:w="5855" w:type="dxa"/>
            <w:tcBorders>
              <w:top w:val="nil"/>
              <w:left w:val="single" w:sz="4" w:space="0" w:color="auto"/>
              <w:bottom w:val="single" w:sz="4" w:space="0" w:color="auto"/>
              <w:right w:val="single" w:sz="4" w:space="0" w:color="auto"/>
            </w:tcBorders>
            <w:shd w:val="clear" w:color="auto" w:fill="auto"/>
            <w:vAlign w:val="bottom"/>
          </w:tcPr>
          <w:p w14:paraId="75943D18" w14:textId="48A30A05" w:rsidR="00255B97" w:rsidRPr="00303E3A" w:rsidRDefault="00255B97" w:rsidP="00255B97">
            <w:pPr>
              <w:spacing w:after="0"/>
              <w:rPr>
                <w:rFonts w:cstheme="minorHAnsi"/>
                <w:color w:val="FF0000"/>
                <w:sz w:val="20"/>
                <w:szCs w:val="20"/>
              </w:rPr>
            </w:pPr>
            <w:r w:rsidRPr="00303E3A">
              <w:rPr>
                <w:rFonts w:ascii="Calibri" w:hAnsi="Calibri" w:cs="Calibri"/>
                <w:color w:val="000000"/>
                <w:sz w:val="20"/>
                <w:szCs w:val="20"/>
              </w:rPr>
              <w:t>Gloves, Examination, Nitrile, XL,100/box</w:t>
            </w:r>
          </w:p>
        </w:tc>
        <w:tc>
          <w:tcPr>
            <w:tcW w:w="990" w:type="dxa"/>
            <w:tcBorders>
              <w:top w:val="nil"/>
              <w:left w:val="single" w:sz="4" w:space="0" w:color="auto"/>
              <w:bottom w:val="single" w:sz="4" w:space="0" w:color="auto"/>
              <w:right w:val="single" w:sz="4" w:space="0" w:color="auto"/>
            </w:tcBorders>
            <w:shd w:val="clear" w:color="auto" w:fill="auto"/>
            <w:noWrap/>
            <w:hideMark/>
          </w:tcPr>
          <w:p w14:paraId="52F8C3F1" w14:textId="24A908FA" w:rsidR="00255B97" w:rsidRPr="00303E3A" w:rsidRDefault="00255B97" w:rsidP="00255B97">
            <w:pPr>
              <w:spacing w:after="0"/>
              <w:jc w:val="center"/>
              <w:rPr>
                <w:rFonts w:cstheme="minorHAnsi"/>
                <w:color w:val="FF0000"/>
                <w:sz w:val="20"/>
                <w:szCs w:val="20"/>
              </w:rPr>
            </w:pPr>
            <w:r w:rsidRPr="00303E3A">
              <w:rPr>
                <w:sz w:val="20"/>
                <w:szCs w:val="20"/>
              </w:rPr>
              <w:t>831</w:t>
            </w:r>
          </w:p>
        </w:tc>
        <w:tc>
          <w:tcPr>
            <w:tcW w:w="990" w:type="dxa"/>
            <w:tcBorders>
              <w:top w:val="nil"/>
              <w:left w:val="single" w:sz="4" w:space="0" w:color="auto"/>
              <w:bottom w:val="single" w:sz="4" w:space="0" w:color="auto"/>
              <w:right w:val="single" w:sz="4" w:space="0" w:color="auto"/>
            </w:tcBorders>
          </w:tcPr>
          <w:p w14:paraId="39CBFEE8" w14:textId="77A7D99B" w:rsidR="00255B97" w:rsidRPr="00303E3A" w:rsidRDefault="00255B97" w:rsidP="00255B97">
            <w:pPr>
              <w:spacing w:after="0"/>
              <w:jc w:val="center"/>
              <w:rPr>
                <w:rFonts w:ascii="Calibri" w:hAnsi="Calibri" w:cs="Calibri"/>
                <w:color w:val="000000"/>
                <w:sz w:val="20"/>
                <w:szCs w:val="20"/>
              </w:rPr>
            </w:pPr>
            <w:r w:rsidRPr="00303E3A">
              <w:rPr>
                <w:sz w:val="20"/>
                <w:szCs w:val="20"/>
              </w:rPr>
              <w:t>10.00</w:t>
            </w:r>
          </w:p>
        </w:tc>
        <w:tc>
          <w:tcPr>
            <w:tcW w:w="1080" w:type="dxa"/>
            <w:tcBorders>
              <w:top w:val="nil"/>
              <w:left w:val="single" w:sz="4" w:space="0" w:color="auto"/>
              <w:bottom w:val="single" w:sz="4" w:space="0" w:color="auto"/>
              <w:right w:val="single" w:sz="4" w:space="0" w:color="auto"/>
            </w:tcBorders>
          </w:tcPr>
          <w:p w14:paraId="749675FA" w14:textId="7D53F7AE" w:rsidR="00255B97" w:rsidRPr="00303E3A" w:rsidRDefault="00255B97" w:rsidP="00255B97">
            <w:pPr>
              <w:spacing w:after="0"/>
              <w:jc w:val="center"/>
              <w:rPr>
                <w:rFonts w:ascii="Calibri" w:hAnsi="Calibri" w:cs="Calibri"/>
                <w:color w:val="000000"/>
                <w:sz w:val="20"/>
                <w:szCs w:val="20"/>
              </w:rPr>
            </w:pPr>
            <w:r w:rsidRPr="00303E3A">
              <w:rPr>
                <w:sz w:val="20"/>
                <w:szCs w:val="20"/>
              </w:rPr>
              <w:t>8310</w:t>
            </w:r>
          </w:p>
        </w:tc>
      </w:tr>
      <w:tr w:rsidR="00255B97" w:rsidRPr="00255B97" w14:paraId="468389B3" w14:textId="4B38F360" w:rsidTr="00303E3A">
        <w:trPr>
          <w:trHeight w:val="270"/>
          <w:tblHeader/>
          <w:jc w:val="center"/>
        </w:trPr>
        <w:tc>
          <w:tcPr>
            <w:tcW w:w="710" w:type="dxa"/>
            <w:tcBorders>
              <w:top w:val="single" w:sz="8" w:space="0" w:color="auto"/>
              <w:left w:val="single" w:sz="8" w:space="0" w:color="auto"/>
              <w:bottom w:val="single" w:sz="4" w:space="0" w:color="auto"/>
              <w:right w:val="single" w:sz="4" w:space="0" w:color="auto"/>
            </w:tcBorders>
            <w:shd w:val="clear" w:color="auto" w:fill="FFFFFF" w:themeFill="background1"/>
            <w:noWrap/>
            <w:hideMark/>
          </w:tcPr>
          <w:p w14:paraId="0ED6F5F7" w14:textId="77777777" w:rsidR="00255B97" w:rsidRPr="00303E3A" w:rsidRDefault="00255B97" w:rsidP="00255B97">
            <w:pPr>
              <w:spacing w:after="0" w:line="240" w:lineRule="auto"/>
              <w:jc w:val="center"/>
              <w:rPr>
                <w:rFonts w:eastAsia="Times New Roman" w:cstheme="minorHAnsi"/>
                <w:b/>
                <w:bCs/>
                <w:sz w:val="20"/>
                <w:szCs w:val="20"/>
              </w:rPr>
            </w:pPr>
            <w:r w:rsidRPr="00303E3A">
              <w:rPr>
                <w:rFonts w:eastAsia="Times New Roman" w:cstheme="minorHAnsi"/>
                <w:b/>
                <w:bCs/>
                <w:sz w:val="20"/>
                <w:szCs w:val="20"/>
              </w:rPr>
              <w:t>12</w:t>
            </w:r>
          </w:p>
        </w:tc>
        <w:tc>
          <w:tcPr>
            <w:tcW w:w="5855" w:type="dxa"/>
            <w:tcBorders>
              <w:top w:val="nil"/>
              <w:left w:val="single" w:sz="4" w:space="0" w:color="auto"/>
              <w:bottom w:val="single" w:sz="4" w:space="0" w:color="auto"/>
              <w:right w:val="single" w:sz="4" w:space="0" w:color="auto"/>
            </w:tcBorders>
            <w:shd w:val="clear" w:color="auto" w:fill="auto"/>
            <w:vAlign w:val="bottom"/>
          </w:tcPr>
          <w:p w14:paraId="67A6AE77" w14:textId="4E54432C" w:rsidR="00255B97" w:rsidRPr="00303E3A" w:rsidRDefault="00255B97" w:rsidP="00255B97">
            <w:pPr>
              <w:spacing w:after="0"/>
              <w:rPr>
                <w:rFonts w:cstheme="minorHAnsi"/>
                <w:color w:val="FF0000"/>
                <w:sz w:val="20"/>
                <w:szCs w:val="20"/>
              </w:rPr>
            </w:pPr>
            <w:r w:rsidRPr="00303E3A">
              <w:rPr>
                <w:rFonts w:ascii="Calibri" w:hAnsi="Calibri" w:cs="Calibri"/>
                <w:color w:val="000000"/>
                <w:sz w:val="20"/>
                <w:szCs w:val="20"/>
              </w:rPr>
              <w:t>GLOVES, SURGICAL, latex, s.u., sterile, pair, size 7, box-50</w:t>
            </w:r>
          </w:p>
        </w:tc>
        <w:tc>
          <w:tcPr>
            <w:tcW w:w="990" w:type="dxa"/>
            <w:tcBorders>
              <w:top w:val="nil"/>
              <w:left w:val="single" w:sz="4" w:space="0" w:color="auto"/>
              <w:bottom w:val="single" w:sz="4" w:space="0" w:color="auto"/>
              <w:right w:val="single" w:sz="4" w:space="0" w:color="auto"/>
            </w:tcBorders>
            <w:shd w:val="clear" w:color="auto" w:fill="auto"/>
            <w:noWrap/>
            <w:hideMark/>
          </w:tcPr>
          <w:p w14:paraId="007FEBBE" w14:textId="03CA275B" w:rsidR="00255B97" w:rsidRPr="00303E3A" w:rsidRDefault="00255B97" w:rsidP="00255B97">
            <w:pPr>
              <w:spacing w:after="0"/>
              <w:jc w:val="center"/>
              <w:rPr>
                <w:rFonts w:cstheme="minorHAnsi"/>
                <w:color w:val="FF0000"/>
                <w:sz w:val="20"/>
                <w:szCs w:val="20"/>
              </w:rPr>
            </w:pPr>
            <w:r w:rsidRPr="00303E3A">
              <w:rPr>
                <w:sz w:val="20"/>
                <w:szCs w:val="20"/>
              </w:rPr>
              <w:t>831</w:t>
            </w:r>
          </w:p>
        </w:tc>
        <w:tc>
          <w:tcPr>
            <w:tcW w:w="990" w:type="dxa"/>
            <w:tcBorders>
              <w:top w:val="nil"/>
              <w:left w:val="single" w:sz="4" w:space="0" w:color="auto"/>
              <w:bottom w:val="single" w:sz="4" w:space="0" w:color="auto"/>
              <w:right w:val="single" w:sz="4" w:space="0" w:color="auto"/>
            </w:tcBorders>
          </w:tcPr>
          <w:p w14:paraId="0BB5DD19" w14:textId="37668A71" w:rsidR="00255B97" w:rsidRPr="00303E3A" w:rsidRDefault="00255B97" w:rsidP="00255B97">
            <w:pPr>
              <w:spacing w:after="0"/>
              <w:jc w:val="center"/>
              <w:rPr>
                <w:rFonts w:ascii="Calibri" w:hAnsi="Calibri" w:cs="Calibri"/>
                <w:color w:val="000000"/>
                <w:sz w:val="20"/>
                <w:szCs w:val="20"/>
              </w:rPr>
            </w:pPr>
            <w:r w:rsidRPr="00303E3A">
              <w:rPr>
                <w:sz w:val="20"/>
                <w:szCs w:val="20"/>
              </w:rPr>
              <w:t>10.00</w:t>
            </w:r>
          </w:p>
        </w:tc>
        <w:tc>
          <w:tcPr>
            <w:tcW w:w="1080" w:type="dxa"/>
            <w:tcBorders>
              <w:top w:val="nil"/>
              <w:left w:val="single" w:sz="4" w:space="0" w:color="auto"/>
              <w:bottom w:val="single" w:sz="4" w:space="0" w:color="auto"/>
              <w:right w:val="single" w:sz="4" w:space="0" w:color="auto"/>
            </w:tcBorders>
          </w:tcPr>
          <w:p w14:paraId="62DD97F1" w14:textId="73D9E066" w:rsidR="00255B97" w:rsidRPr="00303E3A" w:rsidRDefault="00255B97" w:rsidP="00255B97">
            <w:pPr>
              <w:spacing w:after="0"/>
              <w:jc w:val="center"/>
              <w:rPr>
                <w:rFonts w:ascii="Calibri" w:hAnsi="Calibri" w:cs="Calibri"/>
                <w:color w:val="000000"/>
                <w:sz w:val="20"/>
                <w:szCs w:val="20"/>
              </w:rPr>
            </w:pPr>
            <w:r w:rsidRPr="00303E3A">
              <w:rPr>
                <w:sz w:val="20"/>
                <w:szCs w:val="20"/>
              </w:rPr>
              <w:t>8310</w:t>
            </w:r>
          </w:p>
        </w:tc>
      </w:tr>
      <w:tr w:rsidR="00255B97" w:rsidRPr="00255B97" w14:paraId="17DACA9E" w14:textId="6A1AF23B" w:rsidTr="00303E3A">
        <w:trPr>
          <w:trHeight w:val="270"/>
          <w:tblHeader/>
          <w:jc w:val="center"/>
        </w:trPr>
        <w:tc>
          <w:tcPr>
            <w:tcW w:w="710" w:type="dxa"/>
            <w:tcBorders>
              <w:top w:val="nil"/>
              <w:left w:val="single" w:sz="8" w:space="0" w:color="auto"/>
              <w:bottom w:val="single" w:sz="4" w:space="0" w:color="auto"/>
              <w:right w:val="single" w:sz="4" w:space="0" w:color="auto"/>
            </w:tcBorders>
            <w:shd w:val="clear" w:color="auto" w:fill="FFFFFF" w:themeFill="background1"/>
            <w:noWrap/>
            <w:hideMark/>
          </w:tcPr>
          <w:p w14:paraId="3F468247" w14:textId="77777777" w:rsidR="00255B97" w:rsidRPr="00303E3A" w:rsidRDefault="00255B97" w:rsidP="00255B97">
            <w:pPr>
              <w:spacing w:after="0" w:line="240" w:lineRule="auto"/>
              <w:jc w:val="center"/>
              <w:rPr>
                <w:rFonts w:eastAsia="Times New Roman" w:cstheme="minorHAnsi"/>
                <w:b/>
                <w:bCs/>
                <w:sz w:val="20"/>
                <w:szCs w:val="20"/>
              </w:rPr>
            </w:pPr>
            <w:r w:rsidRPr="00303E3A">
              <w:rPr>
                <w:rFonts w:eastAsia="Times New Roman" w:cstheme="minorHAnsi"/>
                <w:b/>
                <w:bCs/>
                <w:sz w:val="20"/>
                <w:szCs w:val="20"/>
              </w:rPr>
              <w:t>13</w:t>
            </w:r>
          </w:p>
        </w:tc>
        <w:tc>
          <w:tcPr>
            <w:tcW w:w="5855" w:type="dxa"/>
            <w:tcBorders>
              <w:top w:val="nil"/>
              <w:left w:val="single" w:sz="4" w:space="0" w:color="auto"/>
              <w:bottom w:val="single" w:sz="4" w:space="0" w:color="auto"/>
              <w:right w:val="single" w:sz="4" w:space="0" w:color="auto"/>
            </w:tcBorders>
            <w:shd w:val="clear" w:color="auto" w:fill="auto"/>
            <w:vAlign w:val="bottom"/>
          </w:tcPr>
          <w:p w14:paraId="0F00B277" w14:textId="0599A43A" w:rsidR="00255B97" w:rsidRPr="00303E3A" w:rsidRDefault="00255B97" w:rsidP="00255B97">
            <w:pPr>
              <w:spacing w:after="0"/>
              <w:rPr>
                <w:rFonts w:cstheme="minorHAnsi"/>
                <w:color w:val="FF0000"/>
                <w:sz w:val="20"/>
                <w:szCs w:val="20"/>
              </w:rPr>
            </w:pPr>
            <w:r w:rsidRPr="00303E3A">
              <w:rPr>
                <w:rFonts w:ascii="Calibri" w:hAnsi="Calibri" w:cs="Calibri"/>
                <w:color w:val="000000"/>
                <w:sz w:val="20"/>
                <w:szCs w:val="20"/>
              </w:rPr>
              <w:t>GLOVES, SURGICAL, latex, s.u., sterile, pair, size 8, box-50</w:t>
            </w:r>
          </w:p>
        </w:tc>
        <w:tc>
          <w:tcPr>
            <w:tcW w:w="990" w:type="dxa"/>
            <w:tcBorders>
              <w:top w:val="nil"/>
              <w:left w:val="single" w:sz="4" w:space="0" w:color="auto"/>
              <w:bottom w:val="single" w:sz="4" w:space="0" w:color="auto"/>
              <w:right w:val="single" w:sz="4" w:space="0" w:color="auto"/>
            </w:tcBorders>
            <w:shd w:val="clear" w:color="auto" w:fill="auto"/>
            <w:noWrap/>
            <w:hideMark/>
          </w:tcPr>
          <w:p w14:paraId="28CB3C73" w14:textId="7D547AF0" w:rsidR="00255B97" w:rsidRPr="00303E3A" w:rsidRDefault="00255B97" w:rsidP="00255B97">
            <w:pPr>
              <w:spacing w:after="0"/>
              <w:jc w:val="center"/>
              <w:rPr>
                <w:rFonts w:cstheme="minorHAnsi"/>
                <w:color w:val="FF0000"/>
                <w:sz w:val="20"/>
                <w:szCs w:val="20"/>
              </w:rPr>
            </w:pPr>
            <w:r w:rsidRPr="00303E3A">
              <w:rPr>
                <w:sz w:val="20"/>
                <w:szCs w:val="20"/>
              </w:rPr>
              <w:t>831</w:t>
            </w:r>
          </w:p>
        </w:tc>
        <w:tc>
          <w:tcPr>
            <w:tcW w:w="990" w:type="dxa"/>
            <w:tcBorders>
              <w:top w:val="nil"/>
              <w:left w:val="single" w:sz="4" w:space="0" w:color="auto"/>
              <w:bottom w:val="single" w:sz="4" w:space="0" w:color="auto"/>
              <w:right w:val="single" w:sz="4" w:space="0" w:color="auto"/>
            </w:tcBorders>
          </w:tcPr>
          <w:p w14:paraId="3CD26DE7" w14:textId="5526D568" w:rsidR="00255B97" w:rsidRPr="00303E3A" w:rsidRDefault="00255B97" w:rsidP="00255B97">
            <w:pPr>
              <w:spacing w:after="0"/>
              <w:jc w:val="center"/>
              <w:rPr>
                <w:rFonts w:ascii="Calibri" w:hAnsi="Calibri" w:cs="Calibri"/>
                <w:color w:val="000000"/>
                <w:sz w:val="20"/>
                <w:szCs w:val="20"/>
              </w:rPr>
            </w:pPr>
            <w:r w:rsidRPr="00303E3A">
              <w:rPr>
                <w:sz w:val="20"/>
                <w:szCs w:val="20"/>
              </w:rPr>
              <w:t>10.00</w:t>
            </w:r>
          </w:p>
        </w:tc>
        <w:tc>
          <w:tcPr>
            <w:tcW w:w="1080" w:type="dxa"/>
            <w:tcBorders>
              <w:top w:val="nil"/>
              <w:left w:val="single" w:sz="4" w:space="0" w:color="auto"/>
              <w:bottom w:val="single" w:sz="4" w:space="0" w:color="auto"/>
              <w:right w:val="single" w:sz="4" w:space="0" w:color="auto"/>
            </w:tcBorders>
          </w:tcPr>
          <w:p w14:paraId="26CBC10A" w14:textId="4DD5DAF6" w:rsidR="00255B97" w:rsidRPr="00303E3A" w:rsidRDefault="00255B97" w:rsidP="00255B97">
            <w:pPr>
              <w:spacing w:after="0"/>
              <w:jc w:val="center"/>
              <w:rPr>
                <w:rFonts w:ascii="Calibri" w:hAnsi="Calibri" w:cs="Calibri"/>
                <w:color w:val="000000"/>
                <w:sz w:val="20"/>
                <w:szCs w:val="20"/>
              </w:rPr>
            </w:pPr>
            <w:r w:rsidRPr="00303E3A">
              <w:rPr>
                <w:sz w:val="20"/>
                <w:szCs w:val="20"/>
              </w:rPr>
              <w:t>8310</w:t>
            </w:r>
          </w:p>
        </w:tc>
      </w:tr>
      <w:tr w:rsidR="00255B97" w:rsidRPr="00255B97" w14:paraId="0AAACC69" w14:textId="71B95CEB" w:rsidTr="00303E3A">
        <w:trPr>
          <w:trHeight w:val="270"/>
          <w:tblHeader/>
          <w:jc w:val="center"/>
        </w:trPr>
        <w:tc>
          <w:tcPr>
            <w:tcW w:w="710" w:type="dxa"/>
            <w:tcBorders>
              <w:top w:val="nil"/>
              <w:left w:val="single" w:sz="8" w:space="0" w:color="auto"/>
              <w:bottom w:val="single" w:sz="4" w:space="0" w:color="auto"/>
              <w:right w:val="single" w:sz="4" w:space="0" w:color="auto"/>
            </w:tcBorders>
            <w:shd w:val="clear" w:color="auto" w:fill="FFFFFF" w:themeFill="background1"/>
            <w:noWrap/>
            <w:hideMark/>
          </w:tcPr>
          <w:p w14:paraId="3F9BC3C6" w14:textId="77777777" w:rsidR="00255B97" w:rsidRPr="00303E3A" w:rsidRDefault="00255B97" w:rsidP="00255B97">
            <w:pPr>
              <w:spacing w:after="0" w:line="240" w:lineRule="auto"/>
              <w:jc w:val="center"/>
              <w:rPr>
                <w:rFonts w:eastAsia="Times New Roman" w:cstheme="minorHAnsi"/>
                <w:b/>
                <w:bCs/>
                <w:sz w:val="20"/>
                <w:szCs w:val="20"/>
              </w:rPr>
            </w:pPr>
            <w:r w:rsidRPr="00303E3A">
              <w:rPr>
                <w:rFonts w:eastAsia="Times New Roman" w:cstheme="minorHAnsi"/>
                <w:b/>
                <w:bCs/>
                <w:sz w:val="20"/>
                <w:szCs w:val="20"/>
              </w:rPr>
              <w:t>14</w:t>
            </w:r>
          </w:p>
        </w:tc>
        <w:tc>
          <w:tcPr>
            <w:tcW w:w="5855" w:type="dxa"/>
            <w:tcBorders>
              <w:top w:val="nil"/>
              <w:left w:val="single" w:sz="4" w:space="0" w:color="auto"/>
              <w:bottom w:val="single" w:sz="4" w:space="0" w:color="auto"/>
              <w:right w:val="single" w:sz="4" w:space="0" w:color="auto"/>
            </w:tcBorders>
            <w:shd w:val="clear" w:color="auto" w:fill="auto"/>
            <w:vAlign w:val="bottom"/>
          </w:tcPr>
          <w:p w14:paraId="55B25B7E" w14:textId="4DB72D11" w:rsidR="00255B97" w:rsidRPr="00303E3A" w:rsidRDefault="00255B97" w:rsidP="00255B97">
            <w:pPr>
              <w:spacing w:after="0"/>
              <w:rPr>
                <w:rFonts w:cstheme="minorHAnsi"/>
                <w:color w:val="FF0000"/>
                <w:sz w:val="20"/>
                <w:szCs w:val="20"/>
              </w:rPr>
            </w:pPr>
            <w:r w:rsidRPr="00303E3A">
              <w:rPr>
                <w:rFonts w:ascii="Calibri" w:hAnsi="Calibri" w:cs="Calibri"/>
                <w:color w:val="000000"/>
                <w:sz w:val="20"/>
                <w:szCs w:val="20"/>
              </w:rPr>
              <w:t>Face shield</w:t>
            </w:r>
          </w:p>
        </w:tc>
        <w:tc>
          <w:tcPr>
            <w:tcW w:w="990" w:type="dxa"/>
            <w:tcBorders>
              <w:top w:val="nil"/>
              <w:left w:val="single" w:sz="4" w:space="0" w:color="auto"/>
              <w:bottom w:val="single" w:sz="4" w:space="0" w:color="auto"/>
              <w:right w:val="single" w:sz="4" w:space="0" w:color="auto"/>
            </w:tcBorders>
            <w:shd w:val="clear" w:color="auto" w:fill="auto"/>
            <w:noWrap/>
            <w:hideMark/>
          </w:tcPr>
          <w:p w14:paraId="366CE570" w14:textId="2CFD41D3" w:rsidR="00255B97" w:rsidRPr="00303E3A" w:rsidRDefault="00255B97" w:rsidP="00255B97">
            <w:pPr>
              <w:spacing w:after="0"/>
              <w:jc w:val="center"/>
              <w:rPr>
                <w:rFonts w:cstheme="minorHAnsi"/>
                <w:color w:val="FF0000"/>
                <w:sz w:val="20"/>
                <w:szCs w:val="20"/>
              </w:rPr>
            </w:pPr>
            <w:r w:rsidRPr="00303E3A">
              <w:rPr>
                <w:sz w:val="20"/>
                <w:szCs w:val="20"/>
              </w:rPr>
              <w:t>2330</w:t>
            </w:r>
          </w:p>
        </w:tc>
        <w:tc>
          <w:tcPr>
            <w:tcW w:w="990" w:type="dxa"/>
            <w:tcBorders>
              <w:top w:val="nil"/>
              <w:left w:val="single" w:sz="4" w:space="0" w:color="auto"/>
              <w:bottom w:val="single" w:sz="4" w:space="0" w:color="auto"/>
              <w:right w:val="single" w:sz="4" w:space="0" w:color="auto"/>
            </w:tcBorders>
          </w:tcPr>
          <w:p w14:paraId="74ABE0B1" w14:textId="1486C2B1" w:rsidR="00255B97" w:rsidRPr="00303E3A" w:rsidRDefault="00255B97" w:rsidP="00255B97">
            <w:pPr>
              <w:spacing w:after="0"/>
              <w:jc w:val="center"/>
              <w:rPr>
                <w:rFonts w:ascii="Calibri" w:hAnsi="Calibri" w:cs="Calibri"/>
                <w:color w:val="000000"/>
                <w:sz w:val="20"/>
                <w:szCs w:val="20"/>
              </w:rPr>
            </w:pPr>
            <w:r w:rsidRPr="00303E3A">
              <w:rPr>
                <w:sz w:val="20"/>
                <w:szCs w:val="20"/>
              </w:rPr>
              <w:t>2.00</w:t>
            </w:r>
          </w:p>
        </w:tc>
        <w:tc>
          <w:tcPr>
            <w:tcW w:w="1080" w:type="dxa"/>
            <w:tcBorders>
              <w:top w:val="nil"/>
              <w:left w:val="single" w:sz="4" w:space="0" w:color="auto"/>
              <w:bottom w:val="single" w:sz="4" w:space="0" w:color="auto"/>
              <w:right w:val="single" w:sz="4" w:space="0" w:color="auto"/>
            </w:tcBorders>
          </w:tcPr>
          <w:p w14:paraId="6F2E9DBA" w14:textId="10E7B26F" w:rsidR="00255B97" w:rsidRPr="00303E3A" w:rsidRDefault="00255B97" w:rsidP="00255B97">
            <w:pPr>
              <w:spacing w:after="0"/>
              <w:jc w:val="center"/>
              <w:rPr>
                <w:rFonts w:ascii="Calibri" w:hAnsi="Calibri" w:cs="Calibri"/>
                <w:color w:val="000000"/>
                <w:sz w:val="20"/>
                <w:szCs w:val="20"/>
              </w:rPr>
            </w:pPr>
            <w:r w:rsidRPr="00303E3A">
              <w:rPr>
                <w:sz w:val="20"/>
                <w:szCs w:val="20"/>
              </w:rPr>
              <w:t>4660</w:t>
            </w:r>
          </w:p>
        </w:tc>
      </w:tr>
      <w:tr w:rsidR="00255B97" w:rsidRPr="00213063" w14:paraId="779664DB" w14:textId="6A65DA3C" w:rsidTr="00303E3A">
        <w:trPr>
          <w:trHeight w:val="194"/>
          <w:tblHeader/>
          <w:jc w:val="center"/>
        </w:trPr>
        <w:tc>
          <w:tcPr>
            <w:tcW w:w="710" w:type="dxa"/>
            <w:tcBorders>
              <w:top w:val="single" w:sz="4" w:space="0" w:color="auto"/>
              <w:left w:val="single" w:sz="8" w:space="0" w:color="auto"/>
              <w:bottom w:val="single" w:sz="4" w:space="0" w:color="auto"/>
              <w:right w:val="single" w:sz="4" w:space="0" w:color="auto"/>
            </w:tcBorders>
            <w:shd w:val="clear" w:color="auto" w:fill="FFFFFF" w:themeFill="background1"/>
            <w:noWrap/>
            <w:hideMark/>
          </w:tcPr>
          <w:p w14:paraId="5570A000" w14:textId="77777777" w:rsidR="00255B97" w:rsidRPr="00303E3A" w:rsidRDefault="00255B97" w:rsidP="00255B97">
            <w:pPr>
              <w:spacing w:after="0" w:line="240" w:lineRule="auto"/>
              <w:jc w:val="center"/>
              <w:rPr>
                <w:rFonts w:eastAsia="Times New Roman" w:cstheme="minorHAnsi"/>
                <w:b/>
                <w:bCs/>
                <w:sz w:val="20"/>
                <w:szCs w:val="20"/>
              </w:rPr>
            </w:pPr>
            <w:r w:rsidRPr="00303E3A">
              <w:rPr>
                <w:rFonts w:eastAsia="Times New Roman" w:cstheme="minorHAnsi"/>
                <w:b/>
                <w:bCs/>
                <w:sz w:val="20"/>
                <w:szCs w:val="20"/>
              </w:rPr>
              <w:t>15</w:t>
            </w:r>
          </w:p>
        </w:tc>
        <w:tc>
          <w:tcPr>
            <w:tcW w:w="5855" w:type="dxa"/>
            <w:tcBorders>
              <w:top w:val="nil"/>
              <w:left w:val="single" w:sz="4" w:space="0" w:color="auto"/>
              <w:bottom w:val="single" w:sz="4" w:space="0" w:color="auto"/>
              <w:right w:val="single" w:sz="4" w:space="0" w:color="auto"/>
            </w:tcBorders>
            <w:shd w:val="clear" w:color="auto" w:fill="auto"/>
            <w:vAlign w:val="bottom"/>
          </w:tcPr>
          <w:p w14:paraId="5CB70141" w14:textId="0D47C8F5" w:rsidR="00255B97" w:rsidRPr="00303E3A" w:rsidRDefault="00255B97" w:rsidP="00255B97">
            <w:pPr>
              <w:spacing w:after="0"/>
              <w:rPr>
                <w:rFonts w:cstheme="minorHAnsi"/>
                <w:color w:val="FF0000"/>
                <w:sz w:val="20"/>
                <w:szCs w:val="20"/>
              </w:rPr>
            </w:pPr>
            <w:r w:rsidRPr="00303E3A">
              <w:rPr>
                <w:rFonts w:ascii="Calibri" w:hAnsi="Calibri" w:cs="Calibri"/>
                <w:color w:val="000000"/>
                <w:sz w:val="20"/>
                <w:szCs w:val="20"/>
              </w:rPr>
              <w:t>Mask, Medical</w:t>
            </w:r>
          </w:p>
        </w:tc>
        <w:tc>
          <w:tcPr>
            <w:tcW w:w="990" w:type="dxa"/>
            <w:tcBorders>
              <w:top w:val="nil"/>
              <w:left w:val="single" w:sz="4" w:space="0" w:color="auto"/>
              <w:bottom w:val="single" w:sz="4" w:space="0" w:color="auto"/>
              <w:right w:val="single" w:sz="4" w:space="0" w:color="auto"/>
            </w:tcBorders>
            <w:shd w:val="clear" w:color="auto" w:fill="auto"/>
            <w:noWrap/>
            <w:hideMark/>
          </w:tcPr>
          <w:p w14:paraId="73B811F9" w14:textId="0AD30037" w:rsidR="00255B97" w:rsidRPr="00303E3A" w:rsidRDefault="00255B97" w:rsidP="00255B97">
            <w:pPr>
              <w:spacing w:after="0"/>
              <w:jc w:val="center"/>
              <w:rPr>
                <w:rFonts w:cstheme="minorHAnsi"/>
                <w:color w:val="FF0000"/>
                <w:sz w:val="20"/>
                <w:szCs w:val="20"/>
              </w:rPr>
            </w:pPr>
            <w:r w:rsidRPr="00303E3A">
              <w:rPr>
                <w:sz w:val="20"/>
                <w:szCs w:val="20"/>
              </w:rPr>
              <w:t>6250</w:t>
            </w:r>
          </w:p>
        </w:tc>
        <w:tc>
          <w:tcPr>
            <w:tcW w:w="990" w:type="dxa"/>
            <w:tcBorders>
              <w:top w:val="nil"/>
              <w:left w:val="single" w:sz="4" w:space="0" w:color="auto"/>
              <w:bottom w:val="single" w:sz="4" w:space="0" w:color="auto"/>
              <w:right w:val="single" w:sz="4" w:space="0" w:color="auto"/>
            </w:tcBorders>
          </w:tcPr>
          <w:p w14:paraId="724E9BAA" w14:textId="1407110F" w:rsidR="00255B97" w:rsidRPr="00303E3A" w:rsidRDefault="00255B97" w:rsidP="00255B97">
            <w:pPr>
              <w:spacing w:after="0"/>
              <w:jc w:val="center"/>
              <w:rPr>
                <w:rFonts w:ascii="Calibri" w:hAnsi="Calibri" w:cs="Calibri"/>
                <w:color w:val="000000"/>
                <w:sz w:val="20"/>
                <w:szCs w:val="20"/>
              </w:rPr>
            </w:pPr>
            <w:r w:rsidRPr="00303E3A">
              <w:rPr>
                <w:sz w:val="20"/>
                <w:szCs w:val="20"/>
              </w:rPr>
              <w:t>0.17</w:t>
            </w:r>
          </w:p>
        </w:tc>
        <w:tc>
          <w:tcPr>
            <w:tcW w:w="1080" w:type="dxa"/>
            <w:tcBorders>
              <w:top w:val="nil"/>
              <w:left w:val="single" w:sz="4" w:space="0" w:color="auto"/>
              <w:bottom w:val="single" w:sz="4" w:space="0" w:color="auto"/>
              <w:right w:val="single" w:sz="4" w:space="0" w:color="auto"/>
            </w:tcBorders>
          </w:tcPr>
          <w:p w14:paraId="60721EC4" w14:textId="6E2617AE" w:rsidR="00255B97" w:rsidRPr="00303E3A" w:rsidRDefault="00255B97" w:rsidP="00255B97">
            <w:pPr>
              <w:spacing w:after="0"/>
              <w:jc w:val="center"/>
              <w:rPr>
                <w:rFonts w:ascii="Calibri" w:hAnsi="Calibri" w:cs="Calibri"/>
                <w:color w:val="000000"/>
                <w:sz w:val="20"/>
                <w:szCs w:val="20"/>
              </w:rPr>
            </w:pPr>
            <w:r w:rsidRPr="00303E3A">
              <w:rPr>
                <w:sz w:val="20"/>
                <w:szCs w:val="20"/>
              </w:rPr>
              <w:t>1056.25</w:t>
            </w:r>
          </w:p>
        </w:tc>
      </w:tr>
    </w:tbl>
    <w:p w14:paraId="11FB50F8" w14:textId="45886734" w:rsidR="00213063" w:rsidRDefault="00213063" w:rsidP="002A435C">
      <w:pPr>
        <w:spacing w:before="240" w:after="0"/>
        <w:ind w:firstLine="720"/>
      </w:pPr>
    </w:p>
    <w:p w14:paraId="16456F10" w14:textId="5BBBF92C" w:rsidR="00B21489" w:rsidRPr="00EA664B" w:rsidRDefault="00B21489" w:rsidP="00B21489">
      <w:pPr>
        <w:pStyle w:val="head2"/>
        <w:numPr>
          <w:ilvl w:val="0"/>
          <w:numId w:val="0"/>
        </w:numPr>
        <w:jc w:val="both"/>
        <w:outlineLvl w:val="1"/>
        <w:rPr>
          <w:rFonts w:asciiTheme="minorHAnsi" w:hAnsiTheme="minorHAnsi" w:cstheme="minorHAnsi"/>
        </w:rPr>
      </w:pPr>
      <w:bookmarkStart w:id="114" w:name="_Toc70118344"/>
      <w:r w:rsidRPr="00EA664B">
        <w:rPr>
          <w:rFonts w:asciiTheme="minorHAnsi" w:hAnsiTheme="minorHAnsi" w:cstheme="minorHAnsi"/>
        </w:rPr>
        <w:t>Annex V</w:t>
      </w:r>
      <w:r w:rsidR="00D727F8" w:rsidRPr="00EA664B">
        <w:rPr>
          <w:rFonts w:asciiTheme="minorHAnsi" w:hAnsiTheme="minorHAnsi" w:cstheme="minorHAnsi"/>
        </w:rPr>
        <w:t>:</w:t>
      </w:r>
      <w:r w:rsidRPr="00EA664B">
        <w:rPr>
          <w:rFonts w:asciiTheme="minorHAnsi" w:hAnsiTheme="minorHAnsi" w:cstheme="minorHAnsi"/>
        </w:rPr>
        <w:t xml:space="preserve"> List of Health Facilities</w:t>
      </w:r>
      <w:bookmarkEnd w:id="113"/>
      <w:bookmarkEnd w:id="114"/>
      <w:r w:rsidRPr="00EA664B">
        <w:rPr>
          <w:rFonts w:asciiTheme="minorHAnsi" w:hAnsiTheme="minorHAnsi" w:cstheme="minorHAnsi"/>
        </w:rPr>
        <w:t xml:space="preserve"> </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3210"/>
        <w:gridCol w:w="1135"/>
        <w:gridCol w:w="1089"/>
        <w:gridCol w:w="1911"/>
        <w:gridCol w:w="1176"/>
        <w:gridCol w:w="1105"/>
      </w:tblGrid>
      <w:tr w:rsidR="00013BC5" w:rsidRPr="00EA664B" w14:paraId="00B68889" w14:textId="77777777" w:rsidTr="002A435C">
        <w:trPr>
          <w:trHeight w:val="536"/>
          <w:tblHeader/>
          <w:jc w:val="center"/>
        </w:trPr>
        <w:tc>
          <w:tcPr>
            <w:tcW w:w="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7CD281" w14:textId="77777777" w:rsidR="00013BC5" w:rsidRPr="00EA664B" w:rsidRDefault="00013BC5">
            <w:pPr>
              <w:spacing w:after="0"/>
              <w:jc w:val="center"/>
              <w:rPr>
                <w:rFonts w:cstheme="minorHAnsi"/>
                <w:b/>
                <w:sz w:val="20"/>
                <w:szCs w:val="20"/>
              </w:rPr>
            </w:pPr>
            <w:r w:rsidRPr="00EA664B">
              <w:rPr>
                <w:rFonts w:cstheme="minorHAnsi"/>
                <w:b/>
                <w:sz w:val="20"/>
                <w:szCs w:val="20"/>
              </w:rPr>
              <w:t>No</w:t>
            </w:r>
          </w:p>
        </w:tc>
        <w:tc>
          <w:tcPr>
            <w:tcW w:w="3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6A48151" w14:textId="77777777" w:rsidR="00013BC5" w:rsidRPr="00EA664B" w:rsidRDefault="00013BC5">
            <w:pPr>
              <w:spacing w:after="0"/>
              <w:jc w:val="center"/>
              <w:rPr>
                <w:rFonts w:cstheme="minorHAnsi"/>
                <w:b/>
                <w:sz w:val="20"/>
                <w:szCs w:val="20"/>
              </w:rPr>
            </w:pPr>
            <w:r w:rsidRPr="00EA664B">
              <w:rPr>
                <w:rFonts w:cstheme="minorHAnsi"/>
                <w:b/>
                <w:sz w:val="20"/>
                <w:szCs w:val="20"/>
              </w:rPr>
              <w:t>Isolation unit name</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001F431" w14:textId="77777777" w:rsidR="00013BC5" w:rsidRPr="00EA664B" w:rsidRDefault="00013BC5">
            <w:pPr>
              <w:spacing w:after="0"/>
              <w:jc w:val="center"/>
              <w:rPr>
                <w:rFonts w:cstheme="minorHAnsi"/>
                <w:b/>
                <w:sz w:val="20"/>
                <w:szCs w:val="20"/>
              </w:rPr>
            </w:pPr>
            <w:r w:rsidRPr="00EA664B">
              <w:rPr>
                <w:rFonts w:cstheme="minorHAnsi"/>
                <w:b/>
                <w:sz w:val="20"/>
                <w:szCs w:val="20"/>
              </w:rPr>
              <w:t>Current # of beds</w:t>
            </w:r>
          </w:p>
        </w:tc>
        <w:tc>
          <w:tcPr>
            <w:tcW w:w="10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601C7B5" w14:textId="77777777" w:rsidR="00013BC5" w:rsidRPr="00EA664B" w:rsidRDefault="00013BC5">
            <w:pPr>
              <w:spacing w:after="0"/>
              <w:jc w:val="center"/>
              <w:rPr>
                <w:rFonts w:cstheme="minorHAnsi"/>
                <w:b/>
                <w:sz w:val="20"/>
                <w:szCs w:val="20"/>
              </w:rPr>
            </w:pPr>
            <w:r w:rsidRPr="00EA664B">
              <w:rPr>
                <w:rFonts w:cstheme="minorHAnsi"/>
                <w:b/>
                <w:sz w:val="20"/>
                <w:szCs w:val="20"/>
              </w:rPr>
              <w:t>District name</w:t>
            </w:r>
          </w:p>
        </w:tc>
        <w:tc>
          <w:tcPr>
            <w:tcW w:w="1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D571E4F" w14:textId="77777777" w:rsidR="00013BC5" w:rsidRPr="00EA664B" w:rsidRDefault="00013BC5">
            <w:pPr>
              <w:spacing w:after="0"/>
              <w:jc w:val="center"/>
              <w:rPr>
                <w:rFonts w:cstheme="minorHAnsi"/>
                <w:b/>
                <w:sz w:val="20"/>
                <w:szCs w:val="20"/>
              </w:rPr>
            </w:pPr>
            <w:r w:rsidRPr="00EA664B">
              <w:rPr>
                <w:rFonts w:cstheme="minorHAnsi"/>
                <w:b/>
                <w:sz w:val="20"/>
                <w:szCs w:val="20"/>
              </w:rPr>
              <w:t>Governorate</w:t>
            </w:r>
          </w:p>
        </w:tc>
        <w:tc>
          <w:tcPr>
            <w:tcW w:w="11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2326EF9" w14:textId="77777777" w:rsidR="00013BC5" w:rsidRPr="00EA664B" w:rsidRDefault="00013BC5">
            <w:pPr>
              <w:spacing w:after="0"/>
              <w:jc w:val="center"/>
              <w:rPr>
                <w:rFonts w:cstheme="minorHAnsi"/>
                <w:b/>
                <w:sz w:val="20"/>
                <w:szCs w:val="20"/>
              </w:rPr>
            </w:pPr>
            <w:r w:rsidRPr="00EA664B">
              <w:rPr>
                <w:rFonts w:cstheme="minorHAnsi"/>
                <w:b/>
                <w:sz w:val="20"/>
                <w:szCs w:val="20"/>
              </w:rPr>
              <w:t>Functional</w:t>
            </w:r>
          </w:p>
          <w:p w14:paraId="43D84217" w14:textId="77777777" w:rsidR="00013BC5" w:rsidRPr="00EA664B" w:rsidRDefault="00013BC5">
            <w:pPr>
              <w:spacing w:after="0"/>
              <w:jc w:val="center"/>
              <w:rPr>
                <w:rFonts w:cstheme="minorHAnsi"/>
                <w:b/>
                <w:sz w:val="20"/>
                <w:szCs w:val="20"/>
              </w:rPr>
            </w:pPr>
            <w:r w:rsidRPr="00EA664B">
              <w:rPr>
                <w:rFonts w:cstheme="minorHAnsi"/>
                <w:b/>
                <w:sz w:val="20"/>
                <w:szCs w:val="20"/>
              </w:rPr>
              <w:t>(Yes, No)</w:t>
            </w:r>
          </w:p>
        </w:tc>
        <w:tc>
          <w:tcPr>
            <w:tcW w:w="11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A6C3AF4" w14:textId="77777777" w:rsidR="00013BC5" w:rsidRPr="00EA664B" w:rsidRDefault="00013BC5">
            <w:pPr>
              <w:spacing w:after="0"/>
              <w:jc w:val="center"/>
              <w:rPr>
                <w:rFonts w:cstheme="minorHAnsi"/>
                <w:b/>
                <w:sz w:val="20"/>
                <w:szCs w:val="20"/>
              </w:rPr>
            </w:pPr>
            <w:r w:rsidRPr="00EA664B">
              <w:rPr>
                <w:rFonts w:cstheme="minorHAnsi"/>
                <w:b/>
                <w:sz w:val="20"/>
                <w:szCs w:val="20"/>
              </w:rPr>
              <w:t>Triage capability</w:t>
            </w:r>
          </w:p>
          <w:p w14:paraId="051E913D" w14:textId="77777777" w:rsidR="00013BC5" w:rsidRPr="00EA664B" w:rsidRDefault="00013BC5">
            <w:pPr>
              <w:spacing w:after="0"/>
              <w:jc w:val="center"/>
              <w:rPr>
                <w:rFonts w:cstheme="minorHAnsi"/>
                <w:b/>
                <w:sz w:val="20"/>
                <w:szCs w:val="20"/>
              </w:rPr>
            </w:pPr>
            <w:r w:rsidRPr="00EA664B">
              <w:rPr>
                <w:rFonts w:cstheme="minorHAnsi"/>
                <w:b/>
                <w:sz w:val="20"/>
                <w:szCs w:val="20"/>
              </w:rPr>
              <w:t>(Yes, No)</w:t>
            </w:r>
          </w:p>
        </w:tc>
      </w:tr>
      <w:tr w:rsidR="00013BC5" w:rsidRPr="00EA664B" w14:paraId="0331E6ED" w14:textId="77777777" w:rsidTr="00013BC5">
        <w:trPr>
          <w:trHeight w:hRule="exact" w:val="284"/>
          <w:jc w:val="center"/>
        </w:trPr>
        <w:tc>
          <w:tcPr>
            <w:tcW w:w="560" w:type="dxa"/>
            <w:tcBorders>
              <w:top w:val="single" w:sz="4" w:space="0" w:color="auto"/>
              <w:left w:val="single" w:sz="4" w:space="0" w:color="auto"/>
              <w:bottom w:val="single" w:sz="4" w:space="0" w:color="auto"/>
              <w:right w:val="single" w:sz="4" w:space="0" w:color="auto"/>
            </w:tcBorders>
            <w:shd w:val="clear" w:color="auto" w:fill="FFFFFF"/>
            <w:hideMark/>
          </w:tcPr>
          <w:p w14:paraId="75A0AC29" w14:textId="77777777" w:rsidR="00013BC5" w:rsidRPr="00EA664B" w:rsidRDefault="00013BC5">
            <w:pPr>
              <w:spacing w:after="0"/>
              <w:jc w:val="center"/>
              <w:rPr>
                <w:rFonts w:cstheme="minorHAnsi"/>
                <w:sz w:val="20"/>
                <w:szCs w:val="20"/>
              </w:rPr>
            </w:pPr>
            <w:r w:rsidRPr="00EA664B">
              <w:rPr>
                <w:rFonts w:cstheme="minorHAnsi"/>
                <w:sz w:val="20"/>
                <w:szCs w:val="20"/>
              </w:rPr>
              <w:t>1</w:t>
            </w:r>
          </w:p>
        </w:tc>
        <w:tc>
          <w:tcPr>
            <w:tcW w:w="3209" w:type="dxa"/>
            <w:tcBorders>
              <w:top w:val="single" w:sz="4" w:space="0" w:color="auto"/>
              <w:left w:val="single" w:sz="4" w:space="0" w:color="auto"/>
              <w:bottom w:val="single" w:sz="4" w:space="0" w:color="auto"/>
              <w:right w:val="single" w:sz="4" w:space="0" w:color="auto"/>
            </w:tcBorders>
            <w:shd w:val="clear" w:color="auto" w:fill="FFFFFF"/>
            <w:noWrap/>
            <w:hideMark/>
          </w:tcPr>
          <w:p w14:paraId="2FF98A2C" w14:textId="77777777" w:rsidR="00013BC5" w:rsidRPr="00EA664B" w:rsidRDefault="00013BC5">
            <w:pPr>
              <w:jc w:val="both"/>
              <w:rPr>
                <w:rFonts w:cstheme="minorHAnsi"/>
                <w:sz w:val="20"/>
                <w:szCs w:val="20"/>
              </w:rPr>
            </w:pPr>
            <w:r w:rsidRPr="00EA664B">
              <w:rPr>
                <w:rFonts w:cstheme="minorHAnsi"/>
                <w:sz w:val="20"/>
                <w:szCs w:val="20"/>
              </w:rPr>
              <w:t xml:space="preserve">Sheikh Zaied Maternity Hospital </w:t>
            </w:r>
          </w:p>
        </w:tc>
        <w:tc>
          <w:tcPr>
            <w:tcW w:w="1134" w:type="dxa"/>
            <w:tcBorders>
              <w:top w:val="single" w:sz="4" w:space="0" w:color="auto"/>
              <w:left w:val="single" w:sz="4" w:space="0" w:color="auto"/>
              <w:bottom w:val="single" w:sz="4" w:space="0" w:color="auto"/>
              <w:right w:val="single" w:sz="4" w:space="0" w:color="auto"/>
            </w:tcBorders>
          </w:tcPr>
          <w:p w14:paraId="133680F2" w14:textId="77777777" w:rsidR="00013BC5" w:rsidRPr="00EA664B" w:rsidRDefault="00013BC5">
            <w:pPr>
              <w:jc w:val="both"/>
              <w:rPr>
                <w:rFonts w:cstheme="minorHAnsi"/>
                <w:sz w:val="20"/>
                <w:szCs w:val="20"/>
              </w:rPr>
            </w:pPr>
          </w:p>
        </w:tc>
        <w:tc>
          <w:tcPr>
            <w:tcW w:w="1088" w:type="dxa"/>
            <w:tcBorders>
              <w:top w:val="single" w:sz="4" w:space="0" w:color="auto"/>
              <w:left w:val="single" w:sz="4" w:space="0" w:color="auto"/>
              <w:bottom w:val="single" w:sz="4" w:space="0" w:color="auto"/>
              <w:right w:val="single" w:sz="4" w:space="0" w:color="auto"/>
            </w:tcBorders>
            <w:hideMark/>
          </w:tcPr>
          <w:p w14:paraId="2CFD77EA" w14:textId="77777777" w:rsidR="00013BC5" w:rsidRPr="00EA664B" w:rsidRDefault="00013BC5">
            <w:pPr>
              <w:jc w:val="both"/>
              <w:rPr>
                <w:rFonts w:cstheme="minorHAnsi"/>
                <w:sz w:val="20"/>
                <w:szCs w:val="20"/>
              </w:rPr>
            </w:pPr>
            <w:r w:rsidRPr="00EA664B">
              <w:rPr>
                <w:rFonts w:cstheme="minorHAnsi"/>
                <w:sz w:val="20"/>
                <w:szCs w:val="20"/>
              </w:rPr>
              <w:t>Alhareth</w:t>
            </w:r>
          </w:p>
        </w:tc>
        <w:tc>
          <w:tcPr>
            <w:tcW w:w="1910" w:type="dxa"/>
            <w:tcBorders>
              <w:top w:val="single" w:sz="4" w:space="0" w:color="auto"/>
              <w:left w:val="single" w:sz="4" w:space="0" w:color="auto"/>
              <w:bottom w:val="single" w:sz="4" w:space="0" w:color="auto"/>
              <w:right w:val="single" w:sz="4" w:space="0" w:color="auto"/>
            </w:tcBorders>
            <w:hideMark/>
          </w:tcPr>
          <w:p w14:paraId="12EE2819" w14:textId="77777777" w:rsidR="00013BC5" w:rsidRPr="00EA664B" w:rsidRDefault="00013BC5">
            <w:pPr>
              <w:jc w:val="both"/>
              <w:rPr>
                <w:rFonts w:cstheme="minorHAnsi"/>
                <w:sz w:val="20"/>
                <w:szCs w:val="20"/>
              </w:rPr>
            </w:pPr>
            <w:r w:rsidRPr="00EA664B">
              <w:rPr>
                <w:rFonts w:cstheme="minorHAnsi"/>
                <w:sz w:val="20"/>
                <w:szCs w:val="20"/>
              </w:rPr>
              <w:t>Amanat Al-Asimah</w:t>
            </w:r>
          </w:p>
        </w:tc>
        <w:tc>
          <w:tcPr>
            <w:tcW w:w="1175" w:type="dxa"/>
            <w:tcBorders>
              <w:top w:val="single" w:sz="4" w:space="0" w:color="auto"/>
              <w:left w:val="single" w:sz="4" w:space="0" w:color="auto"/>
              <w:bottom w:val="single" w:sz="4" w:space="0" w:color="auto"/>
              <w:right w:val="single" w:sz="4" w:space="0" w:color="auto"/>
            </w:tcBorders>
            <w:hideMark/>
          </w:tcPr>
          <w:p w14:paraId="558503A0" w14:textId="77777777" w:rsidR="00013BC5" w:rsidRPr="00EA664B" w:rsidRDefault="00013BC5">
            <w:pPr>
              <w:jc w:val="both"/>
              <w:rPr>
                <w:rFonts w:cstheme="minorHAnsi"/>
                <w:sz w:val="20"/>
                <w:szCs w:val="20"/>
              </w:rPr>
            </w:pPr>
            <w:r w:rsidRPr="00EA664B">
              <w:rPr>
                <w:rFonts w:cstheme="minorHAnsi"/>
                <w:sz w:val="20"/>
                <w:szCs w:val="20"/>
              </w:rPr>
              <w:t>No</w:t>
            </w:r>
          </w:p>
        </w:tc>
        <w:tc>
          <w:tcPr>
            <w:tcW w:w="1104" w:type="dxa"/>
            <w:tcBorders>
              <w:top w:val="single" w:sz="4" w:space="0" w:color="auto"/>
              <w:left w:val="single" w:sz="4" w:space="0" w:color="auto"/>
              <w:bottom w:val="single" w:sz="4" w:space="0" w:color="auto"/>
              <w:right w:val="single" w:sz="4" w:space="0" w:color="auto"/>
            </w:tcBorders>
          </w:tcPr>
          <w:p w14:paraId="6AE8E1F8" w14:textId="77777777" w:rsidR="00013BC5" w:rsidRPr="00EA664B" w:rsidRDefault="00013BC5">
            <w:pPr>
              <w:jc w:val="both"/>
              <w:rPr>
                <w:rFonts w:cstheme="minorHAnsi"/>
                <w:sz w:val="20"/>
                <w:szCs w:val="20"/>
              </w:rPr>
            </w:pPr>
          </w:p>
        </w:tc>
      </w:tr>
      <w:tr w:rsidR="00013BC5" w:rsidRPr="00EA664B" w14:paraId="17F2745C" w14:textId="77777777" w:rsidTr="00013BC5">
        <w:trPr>
          <w:trHeight w:hRule="exact" w:val="284"/>
          <w:jc w:val="center"/>
        </w:trPr>
        <w:tc>
          <w:tcPr>
            <w:tcW w:w="560" w:type="dxa"/>
            <w:tcBorders>
              <w:top w:val="single" w:sz="4" w:space="0" w:color="auto"/>
              <w:left w:val="single" w:sz="4" w:space="0" w:color="auto"/>
              <w:bottom w:val="single" w:sz="4" w:space="0" w:color="auto"/>
              <w:right w:val="single" w:sz="4" w:space="0" w:color="auto"/>
            </w:tcBorders>
            <w:shd w:val="clear" w:color="auto" w:fill="FFFFFF"/>
            <w:hideMark/>
          </w:tcPr>
          <w:p w14:paraId="2C74C114" w14:textId="77777777" w:rsidR="00013BC5" w:rsidRPr="00EA664B" w:rsidRDefault="00013BC5">
            <w:pPr>
              <w:jc w:val="center"/>
              <w:rPr>
                <w:rFonts w:cstheme="minorHAnsi"/>
                <w:sz w:val="20"/>
                <w:szCs w:val="20"/>
              </w:rPr>
            </w:pPr>
            <w:r w:rsidRPr="00EA664B">
              <w:rPr>
                <w:rFonts w:cstheme="minorHAnsi"/>
                <w:sz w:val="20"/>
                <w:szCs w:val="20"/>
              </w:rPr>
              <w:t>2</w:t>
            </w:r>
          </w:p>
        </w:tc>
        <w:tc>
          <w:tcPr>
            <w:tcW w:w="3209" w:type="dxa"/>
            <w:tcBorders>
              <w:top w:val="single" w:sz="4" w:space="0" w:color="auto"/>
              <w:left w:val="single" w:sz="4" w:space="0" w:color="auto"/>
              <w:bottom w:val="single" w:sz="4" w:space="0" w:color="auto"/>
              <w:right w:val="single" w:sz="4" w:space="0" w:color="auto"/>
            </w:tcBorders>
            <w:shd w:val="clear" w:color="auto" w:fill="FFFFFF"/>
            <w:noWrap/>
            <w:hideMark/>
          </w:tcPr>
          <w:p w14:paraId="161FF1D7" w14:textId="77777777" w:rsidR="00013BC5" w:rsidRPr="00EA664B" w:rsidRDefault="00013BC5">
            <w:pPr>
              <w:jc w:val="both"/>
              <w:rPr>
                <w:rFonts w:cstheme="minorHAnsi"/>
                <w:sz w:val="20"/>
                <w:szCs w:val="20"/>
              </w:rPr>
            </w:pPr>
            <w:r w:rsidRPr="00EA664B">
              <w:rPr>
                <w:rFonts w:cstheme="minorHAnsi"/>
                <w:sz w:val="20"/>
                <w:szCs w:val="20"/>
              </w:rPr>
              <w:t>Al Kuwait Hospital</w:t>
            </w:r>
          </w:p>
        </w:tc>
        <w:tc>
          <w:tcPr>
            <w:tcW w:w="1134" w:type="dxa"/>
            <w:tcBorders>
              <w:top w:val="single" w:sz="4" w:space="0" w:color="auto"/>
              <w:left w:val="single" w:sz="4" w:space="0" w:color="auto"/>
              <w:bottom w:val="single" w:sz="4" w:space="0" w:color="auto"/>
              <w:right w:val="single" w:sz="4" w:space="0" w:color="auto"/>
            </w:tcBorders>
          </w:tcPr>
          <w:p w14:paraId="628D79DA" w14:textId="77777777" w:rsidR="00013BC5" w:rsidRPr="00EA664B" w:rsidRDefault="00013BC5">
            <w:pPr>
              <w:jc w:val="both"/>
              <w:rPr>
                <w:rFonts w:cstheme="minorHAnsi"/>
                <w:sz w:val="20"/>
                <w:szCs w:val="20"/>
              </w:rPr>
            </w:pPr>
          </w:p>
        </w:tc>
        <w:tc>
          <w:tcPr>
            <w:tcW w:w="1088" w:type="dxa"/>
            <w:tcBorders>
              <w:top w:val="single" w:sz="4" w:space="0" w:color="auto"/>
              <w:left w:val="single" w:sz="4" w:space="0" w:color="auto"/>
              <w:bottom w:val="single" w:sz="4" w:space="0" w:color="auto"/>
              <w:right w:val="single" w:sz="4" w:space="0" w:color="auto"/>
            </w:tcBorders>
          </w:tcPr>
          <w:p w14:paraId="68889B9A" w14:textId="77777777" w:rsidR="00013BC5" w:rsidRPr="00EA664B" w:rsidRDefault="00013BC5">
            <w:pPr>
              <w:jc w:val="both"/>
              <w:rPr>
                <w:rFonts w:cstheme="minorHAnsi"/>
                <w:sz w:val="20"/>
                <w:szCs w:val="20"/>
              </w:rPr>
            </w:pPr>
          </w:p>
        </w:tc>
        <w:tc>
          <w:tcPr>
            <w:tcW w:w="1910" w:type="dxa"/>
            <w:tcBorders>
              <w:top w:val="single" w:sz="4" w:space="0" w:color="auto"/>
              <w:left w:val="single" w:sz="4" w:space="0" w:color="auto"/>
              <w:bottom w:val="single" w:sz="4" w:space="0" w:color="auto"/>
              <w:right w:val="single" w:sz="4" w:space="0" w:color="auto"/>
            </w:tcBorders>
            <w:hideMark/>
          </w:tcPr>
          <w:p w14:paraId="5BC64301" w14:textId="77777777" w:rsidR="00013BC5" w:rsidRPr="00EA664B" w:rsidRDefault="00013BC5">
            <w:pPr>
              <w:jc w:val="both"/>
              <w:rPr>
                <w:rFonts w:cstheme="minorHAnsi"/>
                <w:sz w:val="20"/>
                <w:szCs w:val="20"/>
              </w:rPr>
            </w:pPr>
            <w:r w:rsidRPr="00EA664B">
              <w:rPr>
                <w:rFonts w:cstheme="minorHAnsi"/>
                <w:sz w:val="20"/>
                <w:szCs w:val="20"/>
              </w:rPr>
              <w:t>Amanat Al-Asimah</w:t>
            </w:r>
          </w:p>
        </w:tc>
        <w:tc>
          <w:tcPr>
            <w:tcW w:w="1175" w:type="dxa"/>
            <w:tcBorders>
              <w:top w:val="single" w:sz="4" w:space="0" w:color="auto"/>
              <w:left w:val="single" w:sz="4" w:space="0" w:color="auto"/>
              <w:bottom w:val="single" w:sz="4" w:space="0" w:color="auto"/>
              <w:right w:val="single" w:sz="4" w:space="0" w:color="auto"/>
            </w:tcBorders>
            <w:hideMark/>
          </w:tcPr>
          <w:p w14:paraId="600551F5" w14:textId="77777777" w:rsidR="00013BC5" w:rsidRPr="00EA664B" w:rsidRDefault="00013BC5">
            <w:pPr>
              <w:jc w:val="both"/>
              <w:rPr>
                <w:rFonts w:cstheme="minorHAnsi"/>
                <w:sz w:val="20"/>
                <w:szCs w:val="20"/>
              </w:rPr>
            </w:pPr>
            <w:r w:rsidRPr="00EA664B">
              <w:rPr>
                <w:rFonts w:cstheme="minorHAnsi"/>
                <w:sz w:val="20"/>
                <w:szCs w:val="20"/>
              </w:rPr>
              <w:t>No</w:t>
            </w:r>
          </w:p>
        </w:tc>
        <w:tc>
          <w:tcPr>
            <w:tcW w:w="1104" w:type="dxa"/>
            <w:tcBorders>
              <w:top w:val="single" w:sz="4" w:space="0" w:color="auto"/>
              <w:left w:val="single" w:sz="4" w:space="0" w:color="auto"/>
              <w:bottom w:val="single" w:sz="4" w:space="0" w:color="auto"/>
              <w:right w:val="single" w:sz="4" w:space="0" w:color="auto"/>
            </w:tcBorders>
          </w:tcPr>
          <w:p w14:paraId="4726009D" w14:textId="77777777" w:rsidR="00013BC5" w:rsidRPr="00EA664B" w:rsidRDefault="00013BC5">
            <w:pPr>
              <w:jc w:val="both"/>
              <w:rPr>
                <w:rFonts w:cstheme="minorHAnsi"/>
                <w:sz w:val="20"/>
                <w:szCs w:val="20"/>
              </w:rPr>
            </w:pPr>
          </w:p>
        </w:tc>
      </w:tr>
      <w:tr w:rsidR="00013BC5" w:rsidRPr="00EA664B" w14:paraId="67FCE884" w14:textId="77777777" w:rsidTr="00013BC5">
        <w:trPr>
          <w:trHeight w:hRule="exact" w:val="284"/>
          <w:jc w:val="center"/>
        </w:trPr>
        <w:tc>
          <w:tcPr>
            <w:tcW w:w="560" w:type="dxa"/>
            <w:tcBorders>
              <w:top w:val="single" w:sz="4" w:space="0" w:color="auto"/>
              <w:left w:val="single" w:sz="4" w:space="0" w:color="auto"/>
              <w:bottom w:val="single" w:sz="4" w:space="0" w:color="auto"/>
              <w:right w:val="single" w:sz="4" w:space="0" w:color="auto"/>
            </w:tcBorders>
            <w:shd w:val="clear" w:color="auto" w:fill="FFFFFF"/>
            <w:hideMark/>
          </w:tcPr>
          <w:p w14:paraId="4B66A16C" w14:textId="77777777" w:rsidR="00013BC5" w:rsidRPr="00EA664B" w:rsidRDefault="00013BC5">
            <w:pPr>
              <w:jc w:val="center"/>
              <w:rPr>
                <w:rFonts w:cstheme="minorHAnsi"/>
                <w:sz w:val="20"/>
                <w:szCs w:val="20"/>
              </w:rPr>
            </w:pPr>
            <w:r w:rsidRPr="00EA664B">
              <w:rPr>
                <w:rFonts w:cstheme="minorHAnsi"/>
                <w:sz w:val="20"/>
                <w:szCs w:val="20"/>
              </w:rPr>
              <w:t>3</w:t>
            </w:r>
          </w:p>
        </w:tc>
        <w:tc>
          <w:tcPr>
            <w:tcW w:w="3209" w:type="dxa"/>
            <w:tcBorders>
              <w:top w:val="single" w:sz="4" w:space="0" w:color="auto"/>
              <w:left w:val="single" w:sz="4" w:space="0" w:color="auto"/>
              <w:bottom w:val="single" w:sz="4" w:space="0" w:color="auto"/>
              <w:right w:val="single" w:sz="4" w:space="0" w:color="auto"/>
            </w:tcBorders>
            <w:shd w:val="clear" w:color="auto" w:fill="FFFFFF"/>
            <w:noWrap/>
            <w:hideMark/>
          </w:tcPr>
          <w:p w14:paraId="3B4B8852" w14:textId="77777777" w:rsidR="00013BC5" w:rsidRPr="00EA664B" w:rsidRDefault="00013BC5">
            <w:pPr>
              <w:jc w:val="both"/>
              <w:rPr>
                <w:rFonts w:cstheme="minorHAnsi"/>
                <w:sz w:val="20"/>
                <w:szCs w:val="20"/>
              </w:rPr>
            </w:pPr>
            <w:r w:rsidRPr="00EA664B">
              <w:rPr>
                <w:rFonts w:cstheme="minorHAnsi"/>
                <w:sz w:val="20"/>
                <w:szCs w:val="20"/>
              </w:rPr>
              <w:t>Al Jamhouri Authority Hospital</w:t>
            </w:r>
          </w:p>
        </w:tc>
        <w:tc>
          <w:tcPr>
            <w:tcW w:w="1134" w:type="dxa"/>
            <w:tcBorders>
              <w:top w:val="single" w:sz="4" w:space="0" w:color="auto"/>
              <w:left w:val="single" w:sz="4" w:space="0" w:color="auto"/>
              <w:bottom w:val="single" w:sz="4" w:space="0" w:color="auto"/>
              <w:right w:val="single" w:sz="4" w:space="0" w:color="auto"/>
            </w:tcBorders>
          </w:tcPr>
          <w:p w14:paraId="5BB994B1" w14:textId="77777777" w:rsidR="00013BC5" w:rsidRPr="00EA664B" w:rsidRDefault="00013BC5">
            <w:pPr>
              <w:jc w:val="both"/>
              <w:rPr>
                <w:rFonts w:cstheme="minorHAnsi"/>
                <w:sz w:val="20"/>
                <w:szCs w:val="20"/>
              </w:rPr>
            </w:pPr>
          </w:p>
        </w:tc>
        <w:tc>
          <w:tcPr>
            <w:tcW w:w="1088" w:type="dxa"/>
            <w:tcBorders>
              <w:top w:val="single" w:sz="4" w:space="0" w:color="auto"/>
              <w:left w:val="single" w:sz="4" w:space="0" w:color="auto"/>
              <w:bottom w:val="single" w:sz="4" w:space="0" w:color="auto"/>
              <w:right w:val="single" w:sz="4" w:space="0" w:color="auto"/>
            </w:tcBorders>
          </w:tcPr>
          <w:p w14:paraId="798A4182" w14:textId="77777777" w:rsidR="00013BC5" w:rsidRPr="00EA664B" w:rsidRDefault="00013BC5">
            <w:pPr>
              <w:jc w:val="both"/>
              <w:rPr>
                <w:rFonts w:cstheme="minorHAnsi"/>
                <w:sz w:val="20"/>
                <w:szCs w:val="20"/>
              </w:rPr>
            </w:pPr>
          </w:p>
        </w:tc>
        <w:tc>
          <w:tcPr>
            <w:tcW w:w="1910" w:type="dxa"/>
            <w:tcBorders>
              <w:top w:val="single" w:sz="4" w:space="0" w:color="auto"/>
              <w:left w:val="single" w:sz="4" w:space="0" w:color="auto"/>
              <w:bottom w:val="single" w:sz="4" w:space="0" w:color="auto"/>
              <w:right w:val="single" w:sz="4" w:space="0" w:color="auto"/>
            </w:tcBorders>
            <w:hideMark/>
          </w:tcPr>
          <w:p w14:paraId="4800180E" w14:textId="77777777" w:rsidR="00013BC5" w:rsidRPr="00EA664B" w:rsidRDefault="00013BC5">
            <w:pPr>
              <w:jc w:val="both"/>
              <w:rPr>
                <w:rFonts w:cstheme="minorHAnsi"/>
                <w:sz w:val="20"/>
                <w:szCs w:val="20"/>
              </w:rPr>
            </w:pPr>
            <w:r w:rsidRPr="00EA664B">
              <w:rPr>
                <w:rFonts w:cstheme="minorHAnsi"/>
                <w:sz w:val="20"/>
                <w:szCs w:val="20"/>
              </w:rPr>
              <w:t>Amanat Al-Asimah</w:t>
            </w:r>
          </w:p>
        </w:tc>
        <w:tc>
          <w:tcPr>
            <w:tcW w:w="1175" w:type="dxa"/>
            <w:tcBorders>
              <w:top w:val="single" w:sz="4" w:space="0" w:color="auto"/>
              <w:left w:val="single" w:sz="4" w:space="0" w:color="auto"/>
              <w:bottom w:val="single" w:sz="4" w:space="0" w:color="auto"/>
              <w:right w:val="single" w:sz="4" w:space="0" w:color="auto"/>
            </w:tcBorders>
            <w:hideMark/>
          </w:tcPr>
          <w:p w14:paraId="46A7A66E" w14:textId="77777777" w:rsidR="00013BC5" w:rsidRPr="00EA664B" w:rsidRDefault="00013BC5">
            <w:pPr>
              <w:jc w:val="both"/>
              <w:rPr>
                <w:rFonts w:cstheme="minorHAnsi"/>
                <w:sz w:val="20"/>
                <w:szCs w:val="20"/>
              </w:rPr>
            </w:pPr>
            <w:r w:rsidRPr="00EA664B">
              <w:rPr>
                <w:rFonts w:cstheme="minorHAnsi"/>
                <w:sz w:val="20"/>
                <w:szCs w:val="20"/>
              </w:rPr>
              <w:t>No</w:t>
            </w:r>
          </w:p>
        </w:tc>
        <w:tc>
          <w:tcPr>
            <w:tcW w:w="1104" w:type="dxa"/>
            <w:tcBorders>
              <w:top w:val="single" w:sz="4" w:space="0" w:color="auto"/>
              <w:left w:val="single" w:sz="4" w:space="0" w:color="auto"/>
              <w:bottom w:val="single" w:sz="4" w:space="0" w:color="auto"/>
              <w:right w:val="single" w:sz="4" w:space="0" w:color="auto"/>
            </w:tcBorders>
          </w:tcPr>
          <w:p w14:paraId="28A89F88" w14:textId="77777777" w:rsidR="00013BC5" w:rsidRPr="00EA664B" w:rsidRDefault="00013BC5">
            <w:pPr>
              <w:jc w:val="both"/>
              <w:rPr>
                <w:rFonts w:cstheme="minorHAnsi"/>
                <w:sz w:val="20"/>
                <w:szCs w:val="20"/>
              </w:rPr>
            </w:pPr>
          </w:p>
        </w:tc>
      </w:tr>
      <w:tr w:rsidR="00013BC5" w:rsidRPr="00EA664B" w14:paraId="7EBCC394" w14:textId="77777777" w:rsidTr="00013BC5">
        <w:trPr>
          <w:trHeight w:hRule="exact" w:val="284"/>
          <w:jc w:val="center"/>
        </w:trPr>
        <w:tc>
          <w:tcPr>
            <w:tcW w:w="560" w:type="dxa"/>
            <w:tcBorders>
              <w:top w:val="single" w:sz="4" w:space="0" w:color="auto"/>
              <w:left w:val="single" w:sz="4" w:space="0" w:color="auto"/>
              <w:bottom w:val="single" w:sz="4" w:space="0" w:color="auto"/>
              <w:right w:val="single" w:sz="4" w:space="0" w:color="auto"/>
            </w:tcBorders>
            <w:hideMark/>
          </w:tcPr>
          <w:p w14:paraId="6C70EE10" w14:textId="77777777" w:rsidR="00013BC5" w:rsidRPr="00EA664B" w:rsidRDefault="00013BC5">
            <w:pPr>
              <w:jc w:val="center"/>
              <w:rPr>
                <w:rFonts w:cstheme="minorHAnsi"/>
                <w:sz w:val="20"/>
                <w:szCs w:val="20"/>
              </w:rPr>
            </w:pPr>
            <w:r w:rsidRPr="00EA664B">
              <w:rPr>
                <w:rFonts w:cstheme="minorHAnsi"/>
                <w:sz w:val="20"/>
                <w:szCs w:val="20"/>
              </w:rPr>
              <w:t>4</w:t>
            </w:r>
          </w:p>
        </w:tc>
        <w:tc>
          <w:tcPr>
            <w:tcW w:w="3209" w:type="dxa"/>
            <w:tcBorders>
              <w:top w:val="single" w:sz="4" w:space="0" w:color="auto"/>
              <w:left w:val="single" w:sz="4" w:space="0" w:color="auto"/>
              <w:bottom w:val="single" w:sz="4" w:space="0" w:color="auto"/>
              <w:right w:val="single" w:sz="4" w:space="0" w:color="auto"/>
            </w:tcBorders>
            <w:hideMark/>
          </w:tcPr>
          <w:p w14:paraId="4369BB0C" w14:textId="77777777" w:rsidR="00013BC5" w:rsidRPr="00EA664B" w:rsidRDefault="00013BC5">
            <w:pPr>
              <w:jc w:val="both"/>
              <w:rPr>
                <w:rFonts w:cstheme="minorHAnsi"/>
                <w:sz w:val="20"/>
                <w:szCs w:val="20"/>
              </w:rPr>
            </w:pPr>
            <w:r w:rsidRPr="00EA664B">
              <w:rPr>
                <w:rFonts w:cstheme="minorHAnsi"/>
                <w:sz w:val="20"/>
                <w:szCs w:val="20"/>
              </w:rPr>
              <w:t>Mathna Hospital</w:t>
            </w:r>
          </w:p>
        </w:tc>
        <w:tc>
          <w:tcPr>
            <w:tcW w:w="1134" w:type="dxa"/>
            <w:tcBorders>
              <w:top w:val="single" w:sz="4" w:space="0" w:color="auto"/>
              <w:left w:val="single" w:sz="4" w:space="0" w:color="auto"/>
              <w:bottom w:val="single" w:sz="4" w:space="0" w:color="auto"/>
              <w:right w:val="single" w:sz="4" w:space="0" w:color="auto"/>
            </w:tcBorders>
          </w:tcPr>
          <w:p w14:paraId="4A39901A" w14:textId="77777777" w:rsidR="00013BC5" w:rsidRPr="00EA664B" w:rsidRDefault="00013BC5">
            <w:pPr>
              <w:jc w:val="both"/>
              <w:rPr>
                <w:rFonts w:cstheme="minorHAnsi"/>
                <w:sz w:val="20"/>
                <w:szCs w:val="20"/>
              </w:rPr>
            </w:pPr>
          </w:p>
        </w:tc>
        <w:tc>
          <w:tcPr>
            <w:tcW w:w="1088" w:type="dxa"/>
            <w:tcBorders>
              <w:top w:val="single" w:sz="4" w:space="0" w:color="auto"/>
              <w:left w:val="single" w:sz="4" w:space="0" w:color="auto"/>
              <w:bottom w:val="single" w:sz="4" w:space="0" w:color="auto"/>
              <w:right w:val="single" w:sz="4" w:space="0" w:color="auto"/>
            </w:tcBorders>
          </w:tcPr>
          <w:p w14:paraId="1D5A1FFF" w14:textId="77777777" w:rsidR="00013BC5" w:rsidRPr="00EA664B" w:rsidRDefault="00013BC5">
            <w:pPr>
              <w:jc w:val="both"/>
              <w:rPr>
                <w:rFonts w:cstheme="minorHAnsi"/>
                <w:sz w:val="20"/>
                <w:szCs w:val="20"/>
              </w:rPr>
            </w:pPr>
          </w:p>
        </w:tc>
        <w:tc>
          <w:tcPr>
            <w:tcW w:w="1910" w:type="dxa"/>
            <w:vMerge w:val="restart"/>
            <w:tcBorders>
              <w:top w:val="single" w:sz="4" w:space="0" w:color="auto"/>
              <w:left w:val="single" w:sz="4" w:space="0" w:color="auto"/>
              <w:bottom w:val="single" w:sz="4" w:space="0" w:color="auto"/>
              <w:right w:val="single" w:sz="4" w:space="0" w:color="auto"/>
            </w:tcBorders>
            <w:hideMark/>
          </w:tcPr>
          <w:p w14:paraId="258A385B" w14:textId="77777777" w:rsidR="00013BC5" w:rsidRPr="00EA664B" w:rsidRDefault="00013BC5">
            <w:pPr>
              <w:jc w:val="both"/>
              <w:rPr>
                <w:rFonts w:cstheme="minorHAnsi"/>
                <w:sz w:val="20"/>
                <w:szCs w:val="20"/>
              </w:rPr>
            </w:pPr>
            <w:r w:rsidRPr="00EA664B">
              <w:rPr>
                <w:rFonts w:cstheme="minorHAnsi"/>
                <w:sz w:val="20"/>
                <w:szCs w:val="20"/>
              </w:rPr>
              <w:t>Sana’a</w:t>
            </w:r>
          </w:p>
        </w:tc>
        <w:tc>
          <w:tcPr>
            <w:tcW w:w="1175" w:type="dxa"/>
            <w:tcBorders>
              <w:top w:val="single" w:sz="4" w:space="0" w:color="auto"/>
              <w:left w:val="single" w:sz="4" w:space="0" w:color="auto"/>
              <w:bottom w:val="single" w:sz="4" w:space="0" w:color="auto"/>
              <w:right w:val="single" w:sz="4" w:space="0" w:color="auto"/>
            </w:tcBorders>
            <w:hideMark/>
          </w:tcPr>
          <w:p w14:paraId="42A0AFCF" w14:textId="77777777" w:rsidR="00013BC5" w:rsidRPr="00EA664B" w:rsidRDefault="00013BC5">
            <w:pPr>
              <w:jc w:val="both"/>
              <w:rPr>
                <w:rFonts w:cstheme="minorHAnsi"/>
                <w:sz w:val="20"/>
                <w:szCs w:val="20"/>
              </w:rPr>
            </w:pPr>
            <w:r w:rsidRPr="00EA664B">
              <w:rPr>
                <w:rFonts w:cstheme="minorHAnsi"/>
                <w:sz w:val="20"/>
                <w:szCs w:val="20"/>
              </w:rPr>
              <w:t>No</w:t>
            </w:r>
          </w:p>
        </w:tc>
        <w:tc>
          <w:tcPr>
            <w:tcW w:w="1104" w:type="dxa"/>
            <w:tcBorders>
              <w:top w:val="single" w:sz="4" w:space="0" w:color="auto"/>
              <w:left w:val="single" w:sz="4" w:space="0" w:color="auto"/>
              <w:bottom w:val="single" w:sz="4" w:space="0" w:color="auto"/>
              <w:right w:val="single" w:sz="4" w:space="0" w:color="auto"/>
            </w:tcBorders>
          </w:tcPr>
          <w:p w14:paraId="29856D3F" w14:textId="77777777" w:rsidR="00013BC5" w:rsidRPr="00EA664B" w:rsidRDefault="00013BC5">
            <w:pPr>
              <w:jc w:val="both"/>
              <w:rPr>
                <w:rFonts w:cstheme="minorHAnsi"/>
                <w:sz w:val="20"/>
                <w:szCs w:val="20"/>
              </w:rPr>
            </w:pPr>
          </w:p>
        </w:tc>
      </w:tr>
      <w:tr w:rsidR="00013BC5" w:rsidRPr="00EA664B" w14:paraId="5C0C9549" w14:textId="77777777" w:rsidTr="00013BC5">
        <w:trPr>
          <w:trHeight w:hRule="exact" w:val="284"/>
          <w:jc w:val="center"/>
        </w:trPr>
        <w:tc>
          <w:tcPr>
            <w:tcW w:w="560" w:type="dxa"/>
            <w:tcBorders>
              <w:top w:val="single" w:sz="4" w:space="0" w:color="auto"/>
              <w:left w:val="single" w:sz="4" w:space="0" w:color="auto"/>
              <w:bottom w:val="single" w:sz="4" w:space="0" w:color="auto"/>
              <w:right w:val="single" w:sz="4" w:space="0" w:color="auto"/>
            </w:tcBorders>
            <w:hideMark/>
          </w:tcPr>
          <w:p w14:paraId="2AA7FFB9" w14:textId="77777777" w:rsidR="00013BC5" w:rsidRPr="00EA664B" w:rsidRDefault="00013BC5">
            <w:pPr>
              <w:jc w:val="center"/>
              <w:rPr>
                <w:rFonts w:cstheme="minorHAnsi"/>
                <w:sz w:val="20"/>
                <w:szCs w:val="20"/>
              </w:rPr>
            </w:pPr>
            <w:r w:rsidRPr="00EA664B">
              <w:rPr>
                <w:rFonts w:cstheme="minorHAnsi"/>
                <w:sz w:val="20"/>
                <w:szCs w:val="20"/>
              </w:rPr>
              <w:t>5</w:t>
            </w:r>
          </w:p>
        </w:tc>
        <w:tc>
          <w:tcPr>
            <w:tcW w:w="3209" w:type="dxa"/>
            <w:tcBorders>
              <w:top w:val="single" w:sz="4" w:space="0" w:color="auto"/>
              <w:left w:val="single" w:sz="4" w:space="0" w:color="auto"/>
              <w:bottom w:val="single" w:sz="4" w:space="0" w:color="auto"/>
              <w:right w:val="single" w:sz="4" w:space="0" w:color="auto"/>
            </w:tcBorders>
            <w:hideMark/>
          </w:tcPr>
          <w:p w14:paraId="0A0A38E6" w14:textId="77777777" w:rsidR="00013BC5" w:rsidRPr="00EA664B" w:rsidRDefault="00013BC5">
            <w:pPr>
              <w:jc w:val="both"/>
              <w:rPr>
                <w:rFonts w:cstheme="minorHAnsi"/>
                <w:sz w:val="20"/>
                <w:szCs w:val="20"/>
              </w:rPr>
            </w:pPr>
            <w:r w:rsidRPr="00EA664B">
              <w:rPr>
                <w:rFonts w:cstheme="minorHAnsi"/>
                <w:sz w:val="20"/>
                <w:szCs w:val="20"/>
              </w:rPr>
              <w:t xml:space="preserve"> Jehanah Hospital</w:t>
            </w:r>
          </w:p>
        </w:tc>
        <w:tc>
          <w:tcPr>
            <w:tcW w:w="1134" w:type="dxa"/>
            <w:tcBorders>
              <w:top w:val="single" w:sz="4" w:space="0" w:color="auto"/>
              <w:left w:val="single" w:sz="4" w:space="0" w:color="auto"/>
              <w:bottom w:val="single" w:sz="4" w:space="0" w:color="auto"/>
              <w:right w:val="single" w:sz="4" w:space="0" w:color="auto"/>
            </w:tcBorders>
          </w:tcPr>
          <w:p w14:paraId="4535771E" w14:textId="77777777" w:rsidR="00013BC5" w:rsidRPr="00EA664B" w:rsidRDefault="00013BC5">
            <w:pPr>
              <w:jc w:val="both"/>
              <w:rPr>
                <w:rFonts w:cstheme="minorHAnsi"/>
                <w:sz w:val="20"/>
                <w:szCs w:val="20"/>
              </w:rPr>
            </w:pPr>
          </w:p>
        </w:tc>
        <w:tc>
          <w:tcPr>
            <w:tcW w:w="1088" w:type="dxa"/>
            <w:tcBorders>
              <w:top w:val="single" w:sz="4" w:space="0" w:color="auto"/>
              <w:left w:val="single" w:sz="4" w:space="0" w:color="auto"/>
              <w:bottom w:val="single" w:sz="4" w:space="0" w:color="auto"/>
              <w:right w:val="single" w:sz="4" w:space="0" w:color="auto"/>
            </w:tcBorders>
            <w:hideMark/>
          </w:tcPr>
          <w:p w14:paraId="2F279024" w14:textId="77777777" w:rsidR="00013BC5" w:rsidRPr="00EA664B" w:rsidRDefault="00013BC5">
            <w:pPr>
              <w:jc w:val="both"/>
              <w:rPr>
                <w:rFonts w:cstheme="minorHAnsi"/>
                <w:sz w:val="20"/>
                <w:szCs w:val="20"/>
              </w:rPr>
            </w:pPr>
            <w:r w:rsidRPr="00EA664B">
              <w:rPr>
                <w:rFonts w:cstheme="minorHAnsi"/>
                <w:sz w:val="20"/>
                <w:szCs w:val="20"/>
              </w:rPr>
              <w:t>Jahanah</w:t>
            </w:r>
          </w:p>
        </w:tc>
        <w:tc>
          <w:tcPr>
            <w:tcW w:w="1910" w:type="dxa"/>
            <w:vMerge/>
            <w:tcBorders>
              <w:top w:val="single" w:sz="4" w:space="0" w:color="auto"/>
              <w:left w:val="single" w:sz="4" w:space="0" w:color="auto"/>
              <w:bottom w:val="single" w:sz="4" w:space="0" w:color="auto"/>
              <w:right w:val="single" w:sz="4" w:space="0" w:color="auto"/>
            </w:tcBorders>
            <w:vAlign w:val="center"/>
            <w:hideMark/>
          </w:tcPr>
          <w:p w14:paraId="1BD1918B" w14:textId="77777777" w:rsidR="00013BC5" w:rsidRPr="00EA664B" w:rsidRDefault="00013BC5">
            <w:pPr>
              <w:spacing w:after="0"/>
              <w:rPr>
                <w:rFonts w:cstheme="minorHAnsi"/>
                <w:sz w:val="20"/>
                <w:szCs w:val="20"/>
              </w:rPr>
            </w:pPr>
          </w:p>
        </w:tc>
        <w:tc>
          <w:tcPr>
            <w:tcW w:w="1175" w:type="dxa"/>
            <w:tcBorders>
              <w:top w:val="single" w:sz="4" w:space="0" w:color="auto"/>
              <w:left w:val="single" w:sz="4" w:space="0" w:color="auto"/>
              <w:bottom w:val="single" w:sz="4" w:space="0" w:color="auto"/>
              <w:right w:val="single" w:sz="4" w:space="0" w:color="auto"/>
            </w:tcBorders>
            <w:hideMark/>
          </w:tcPr>
          <w:p w14:paraId="51C93A84" w14:textId="77777777" w:rsidR="00013BC5" w:rsidRPr="00EA664B" w:rsidRDefault="00013BC5">
            <w:pPr>
              <w:jc w:val="both"/>
              <w:rPr>
                <w:rFonts w:cstheme="minorHAnsi"/>
                <w:sz w:val="20"/>
                <w:szCs w:val="20"/>
              </w:rPr>
            </w:pPr>
            <w:r w:rsidRPr="00EA664B">
              <w:rPr>
                <w:rFonts w:cstheme="minorHAnsi"/>
                <w:sz w:val="20"/>
                <w:szCs w:val="20"/>
              </w:rPr>
              <w:t>No</w:t>
            </w:r>
          </w:p>
        </w:tc>
        <w:tc>
          <w:tcPr>
            <w:tcW w:w="1104" w:type="dxa"/>
            <w:tcBorders>
              <w:top w:val="single" w:sz="4" w:space="0" w:color="auto"/>
              <w:left w:val="single" w:sz="4" w:space="0" w:color="auto"/>
              <w:bottom w:val="single" w:sz="4" w:space="0" w:color="auto"/>
              <w:right w:val="single" w:sz="4" w:space="0" w:color="auto"/>
            </w:tcBorders>
          </w:tcPr>
          <w:p w14:paraId="2FD6BC8F" w14:textId="77777777" w:rsidR="00013BC5" w:rsidRPr="00EA664B" w:rsidRDefault="00013BC5">
            <w:pPr>
              <w:jc w:val="both"/>
              <w:rPr>
                <w:rFonts w:cstheme="minorHAnsi"/>
                <w:sz w:val="20"/>
                <w:szCs w:val="20"/>
              </w:rPr>
            </w:pPr>
          </w:p>
        </w:tc>
      </w:tr>
      <w:tr w:rsidR="00013BC5" w:rsidRPr="00EA664B" w14:paraId="306E6AA0" w14:textId="77777777" w:rsidTr="00013BC5">
        <w:trPr>
          <w:trHeight w:hRule="exact" w:val="284"/>
          <w:jc w:val="center"/>
        </w:trPr>
        <w:tc>
          <w:tcPr>
            <w:tcW w:w="560" w:type="dxa"/>
            <w:tcBorders>
              <w:top w:val="single" w:sz="4" w:space="0" w:color="auto"/>
              <w:left w:val="single" w:sz="4" w:space="0" w:color="auto"/>
              <w:bottom w:val="single" w:sz="4" w:space="0" w:color="auto"/>
              <w:right w:val="single" w:sz="4" w:space="0" w:color="auto"/>
            </w:tcBorders>
            <w:hideMark/>
          </w:tcPr>
          <w:p w14:paraId="69C7FB77" w14:textId="77777777" w:rsidR="00013BC5" w:rsidRPr="00EA664B" w:rsidRDefault="00013BC5">
            <w:pPr>
              <w:jc w:val="center"/>
              <w:rPr>
                <w:rFonts w:cstheme="minorHAnsi"/>
                <w:sz w:val="20"/>
                <w:szCs w:val="20"/>
              </w:rPr>
            </w:pPr>
            <w:r w:rsidRPr="00EA664B">
              <w:rPr>
                <w:rFonts w:cstheme="minorHAnsi"/>
                <w:sz w:val="20"/>
                <w:szCs w:val="20"/>
              </w:rPr>
              <w:t>6</w:t>
            </w:r>
          </w:p>
        </w:tc>
        <w:tc>
          <w:tcPr>
            <w:tcW w:w="3209" w:type="dxa"/>
            <w:tcBorders>
              <w:top w:val="single" w:sz="4" w:space="0" w:color="auto"/>
              <w:left w:val="single" w:sz="4" w:space="0" w:color="auto"/>
              <w:bottom w:val="single" w:sz="4" w:space="0" w:color="auto"/>
              <w:right w:val="single" w:sz="4" w:space="0" w:color="auto"/>
            </w:tcBorders>
            <w:noWrap/>
            <w:hideMark/>
          </w:tcPr>
          <w:p w14:paraId="3806FE4A" w14:textId="77777777" w:rsidR="00013BC5" w:rsidRPr="00EA664B" w:rsidRDefault="00013BC5">
            <w:pPr>
              <w:jc w:val="both"/>
              <w:rPr>
                <w:rFonts w:cstheme="minorHAnsi"/>
                <w:sz w:val="20"/>
                <w:szCs w:val="20"/>
              </w:rPr>
            </w:pPr>
            <w:r w:rsidRPr="00EA664B">
              <w:rPr>
                <w:rFonts w:cstheme="minorHAnsi"/>
                <w:sz w:val="20"/>
                <w:szCs w:val="20"/>
              </w:rPr>
              <w:t>Al-Wahdah (Ma'aber) Hospital</w:t>
            </w:r>
          </w:p>
        </w:tc>
        <w:tc>
          <w:tcPr>
            <w:tcW w:w="1134" w:type="dxa"/>
            <w:tcBorders>
              <w:top w:val="single" w:sz="4" w:space="0" w:color="auto"/>
              <w:left w:val="single" w:sz="4" w:space="0" w:color="auto"/>
              <w:bottom w:val="single" w:sz="4" w:space="0" w:color="auto"/>
              <w:right w:val="single" w:sz="4" w:space="0" w:color="auto"/>
            </w:tcBorders>
          </w:tcPr>
          <w:p w14:paraId="7F563299" w14:textId="77777777" w:rsidR="00013BC5" w:rsidRPr="00EA664B" w:rsidRDefault="00013BC5">
            <w:pPr>
              <w:jc w:val="both"/>
              <w:rPr>
                <w:rFonts w:cstheme="minorHAnsi"/>
                <w:sz w:val="20"/>
                <w:szCs w:val="20"/>
              </w:rPr>
            </w:pPr>
          </w:p>
        </w:tc>
        <w:tc>
          <w:tcPr>
            <w:tcW w:w="1088" w:type="dxa"/>
            <w:tcBorders>
              <w:top w:val="single" w:sz="4" w:space="0" w:color="auto"/>
              <w:left w:val="single" w:sz="4" w:space="0" w:color="auto"/>
              <w:bottom w:val="single" w:sz="4" w:space="0" w:color="auto"/>
              <w:right w:val="single" w:sz="4" w:space="0" w:color="auto"/>
            </w:tcBorders>
            <w:hideMark/>
          </w:tcPr>
          <w:p w14:paraId="28E00FFE" w14:textId="77777777" w:rsidR="00013BC5" w:rsidRPr="00EA664B" w:rsidRDefault="00013BC5">
            <w:pPr>
              <w:jc w:val="both"/>
              <w:rPr>
                <w:rFonts w:cstheme="minorHAnsi"/>
                <w:sz w:val="20"/>
                <w:szCs w:val="20"/>
              </w:rPr>
            </w:pPr>
            <w:r w:rsidRPr="00EA664B">
              <w:rPr>
                <w:rFonts w:cstheme="minorHAnsi"/>
                <w:sz w:val="20"/>
                <w:szCs w:val="20"/>
              </w:rPr>
              <w:t>Jahran</w:t>
            </w:r>
          </w:p>
        </w:tc>
        <w:tc>
          <w:tcPr>
            <w:tcW w:w="1910" w:type="dxa"/>
            <w:tcBorders>
              <w:top w:val="single" w:sz="4" w:space="0" w:color="auto"/>
              <w:left w:val="single" w:sz="4" w:space="0" w:color="auto"/>
              <w:bottom w:val="single" w:sz="4" w:space="0" w:color="auto"/>
              <w:right w:val="single" w:sz="4" w:space="0" w:color="auto"/>
            </w:tcBorders>
            <w:hideMark/>
          </w:tcPr>
          <w:p w14:paraId="36D25938" w14:textId="77777777" w:rsidR="00013BC5" w:rsidRPr="00EA664B" w:rsidRDefault="00013BC5">
            <w:pPr>
              <w:jc w:val="both"/>
              <w:rPr>
                <w:rFonts w:cstheme="minorHAnsi"/>
                <w:sz w:val="20"/>
                <w:szCs w:val="20"/>
              </w:rPr>
            </w:pPr>
            <w:r w:rsidRPr="00EA664B">
              <w:rPr>
                <w:rFonts w:cstheme="minorHAnsi"/>
                <w:sz w:val="20"/>
                <w:szCs w:val="20"/>
              </w:rPr>
              <w:t>Dhamar</w:t>
            </w:r>
          </w:p>
        </w:tc>
        <w:tc>
          <w:tcPr>
            <w:tcW w:w="1175" w:type="dxa"/>
            <w:tcBorders>
              <w:top w:val="single" w:sz="4" w:space="0" w:color="auto"/>
              <w:left w:val="single" w:sz="4" w:space="0" w:color="auto"/>
              <w:bottom w:val="single" w:sz="4" w:space="0" w:color="auto"/>
              <w:right w:val="single" w:sz="4" w:space="0" w:color="auto"/>
            </w:tcBorders>
            <w:hideMark/>
          </w:tcPr>
          <w:p w14:paraId="3EB579EF" w14:textId="77777777" w:rsidR="00013BC5" w:rsidRPr="00EA664B" w:rsidRDefault="00013BC5">
            <w:pPr>
              <w:jc w:val="both"/>
              <w:rPr>
                <w:rFonts w:cstheme="minorHAnsi"/>
                <w:sz w:val="20"/>
                <w:szCs w:val="20"/>
              </w:rPr>
            </w:pPr>
            <w:r w:rsidRPr="00EA664B">
              <w:rPr>
                <w:rFonts w:cstheme="minorHAnsi"/>
                <w:sz w:val="20"/>
                <w:szCs w:val="20"/>
              </w:rPr>
              <w:t>No</w:t>
            </w:r>
          </w:p>
        </w:tc>
        <w:tc>
          <w:tcPr>
            <w:tcW w:w="1104" w:type="dxa"/>
            <w:tcBorders>
              <w:top w:val="single" w:sz="4" w:space="0" w:color="auto"/>
              <w:left w:val="single" w:sz="4" w:space="0" w:color="auto"/>
              <w:bottom w:val="single" w:sz="4" w:space="0" w:color="auto"/>
              <w:right w:val="single" w:sz="4" w:space="0" w:color="auto"/>
            </w:tcBorders>
          </w:tcPr>
          <w:p w14:paraId="53138F54" w14:textId="77777777" w:rsidR="00013BC5" w:rsidRPr="00EA664B" w:rsidRDefault="00013BC5">
            <w:pPr>
              <w:jc w:val="both"/>
              <w:rPr>
                <w:rFonts w:cstheme="minorHAnsi"/>
                <w:sz w:val="20"/>
                <w:szCs w:val="20"/>
              </w:rPr>
            </w:pPr>
          </w:p>
        </w:tc>
      </w:tr>
      <w:tr w:rsidR="00013BC5" w:rsidRPr="00EA664B" w14:paraId="52221B0B" w14:textId="77777777" w:rsidTr="00013BC5">
        <w:trPr>
          <w:trHeight w:hRule="exact" w:val="284"/>
          <w:jc w:val="center"/>
        </w:trPr>
        <w:tc>
          <w:tcPr>
            <w:tcW w:w="560" w:type="dxa"/>
            <w:tcBorders>
              <w:top w:val="single" w:sz="4" w:space="0" w:color="auto"/>
              <w:left w:val="single" w:sz="4" w:space="0" w:color="auto"/>
              <w:bottom w:val="single" w:sz="4" w:space="0" w:color="auto"/>
              <w:right w:val="single" w:sz="4" w:space="0" w:color="auto"/>
            </w:tcBorders>
            <w:hideMark/>
          </w:tcPr>
          <w:p w14:paraId="16FD3F30" w14:textId="77777777" w:rsidR="00013BC5" w:rsidRPr="00EA664B" w:rsidRDefault="00013BC5">
            <w:pPr>
              <w:jc w:val="center"/>
              <w:rPr>
                <w:rFonts w:cstheme="minorHAnsi"/>
                <w:sz w:val="20"/>
                <w:szCs w:val="20"/>
              </w:rPr>
            </w:pPr>
            <w:r w:rsidRPr="00EA664B">
              <w:rPr>
                <w:rFonts w:cstheme="minorHAnsi"/>
                <w:sz w:val="20"/>
                <w:szCs w:val="20"/>
              </w:rPr>
              <w:t>7</w:t>
            </w:r>
          </w:p>
        </w:tc>
        <w:tc>
          <w:tcPr>
            <w:tcW w:w="3209" w:type="dxa"/>
            <w:tcBorders>
              <w:top w:val="single" w:sz="4" w:space="0" w:color="auto"/>
              <w:left w:val="single" w:sz="4" w:space="0" w:color="auto"/>
              <w:bottom w:val="single" w:sz="4" w:space="0" w:color="auto"/>
              <w:right w:val="single" w:sz="4" w:space="0" w:color="auto"/>
            </w:tcBorders>
            <w:noWrap/>
            <w:hideMark/>
          </w:tcPr>
          <w:p w14:paraId="0C6DDDB9" w14:textId="77777777" w:rsidR="00013BC5" w:rsidRPr="00EA664B" w:rsidRDefault="00013BC5">
            <w:pPr>
              <w:jc w:val="both"/>
              <w:rPr>
                <w:rFonts w:cstheme="minorHAnsi"/>
                <w:sz w:val="20"/>
                <w:szCs w:val="20"/>
              </w:rPr>
            </w:pPr>
            <w:r w:rsidRPr="00EA664B">
              <w:rPr>
                <w:rFonts w:cstheme="minorHAnsi"/>
                <w:sz w:val="20"/>
                <w:szCs w:val="20"/>
              </w:rPr>
              <w:t>Dhamar Authority Hospital</w:t>
            </w:r>
          </w:p>
        </w:tc>
        <w:tc>
          <w:tcPr>
            <w:tcW w:w="1134" w:type="dxa"/>
            <w:tcBorders>
              <w:top w:val="single" w:sz="4" w:space="0" w:color="auto"/>
              <w:left w:val="single" w:sz="4" w:space="0" w:color="auto"/>
              <w:bottom w:val="single" w:sz="4" w:space="0" w:color="auto"/>
              <w:right w:val="single" w:sz="4" w:space="0" w:color="auto"/>
            </w:tcBorders>
          </w:tcPr>
          <w:p w14:paraId="6DDFA80B" w14:textId="77777777" w:rsidR="00013BC5" w:rsidRPr="00EA664B" w:rsidRDefault="00013BC5">
            <w:pPr>
              <w:jc w:val="both"/>
              <w:rPr>
                <w:rFonts w:cstheme="minorHAnsi"/>
                <w:sz w:val="20"/>
                <w:szCs w:val="20"/>
              </w:rPr>
            </w:pPr>
          </w:p>
        </w:tc>
        <w:tc>
          <w:tcPr>
            <w:tcW w:w="1088" w:type="dxa"/>
            <w:tcBorders>
              <w:top w:val="single" w:sz="4" w:space="0" w:color="auto"/>
              <w:left w:val="single" w:sz="4" w:space="0" w:color="auto"/>
              <w:bottom w:val="single" w:sz="4" w:space="0" w:color="auto"/>
              <w:right w:val="single" w:sz="4" w:space="0" w:color="auto"/>
            </w:tcBorders>
            <w:hideMark/>
          </w:tcPr>
          <w:p w14:paraId="383EA3C9" w14:textId="77777777" w:rsidR="00013BC5" w:rsidRPr="00EA664B" w:rsidRDefault="00013BC5">
            <w:pPr>
              <w:jc w:val="both"/>
              <w:rPr>
                <w:rFonts w:cstheme="minorHAnsi"/>
                <w:sz w:val="20"/>
                <w:szCs w:val="20"/>
              </w:rPr>
            </w:pPr>
            <w:r w:rsidRPr="00EA664B">
              <w:rPr>
                <w:rFonts w:cstheme="minorHAnsi"/>
                <w:sz w:val="20"/>
                <w:szCs w:val="20"/>
              </w:rPr>
              <w:t>Dhamar</w:t>
            </w:r>
          </w:p>
        </w:tc>
        <w:tc>
          <w:tcPr>
            <w:tcW w:w="1910" w:type="dxa"/>
            <w:tcBorders>
              <w:top w:val="single" w:sz="4" w:space="0" w:color="auto"/>
              <w:left w:val="single" w:sz="4" w:space="0" w:color="auto"/>
              <w:bottom w:val="single" w:sz="4" w:space="0" w:color="auto"/>
              <w:right w:val="single" w:sz="4" w:space="0" w:color="auto"/>
            </w:tcBorders>
            <w:hideMark/>
          </w:tcPr>
          <w:p w14:paraId="561E1E2D" w14:textId="77777777" w:rsidR="00013BC5" w:rsidRPr="00EA664B" w:rsidRDefault="00013BC5">
            <w:pPr>
              <w:jc w:val="both"/>
              <w:rPr>
                <w:rFonts w:cstheme="minorHAnsi"/>
                <w:sz w:val="20"/>
                <w:szCs w:val="20"/>
              </w:rPr>
            </w:pPr>
            <w:r w:rsidRPr="00EA664B">
              <w:rPr>
                <w:rFonts w:cstheme="minorHAnsi"/>
                <w:sz w:val="20"/>
                <w:szCs w:val="20"/>
              </w:rPr>
              <w:t>Dhamar</w:t>
            </w:r>
          </w:p>
        </w:tc>
        <w:tc>
          <w:tcPr>
            <w:tcW w:w="1175" w:type="dxa"/>
            <w:tcBorders>
              <w:top w:val="single" w:sz="4" w:space="0" w:color="auto"/>
              <w:left w:val="single" w:sz="4" w:space="0" w:color="auto"/>
              <w:bottom w:val="single" w:sz="4" w:space="0" w:color="auto"/>
              <w:right w:val="single" w:sz="4" w:space="0" w:color="auto"/>
            </w:tcBorders>
            <w:hideMark/>
          </w:tcPr>
          <w:p w14:paraId="5C787B1D" w14:textId="77777777" w:rsidR="00013BC5" w:rsidRPr="00EA664B" w:rsidRDefault="00013BC5">
            <w:pPr>
              <w:jc w:val="both"/>
              <w:rPr>
                <w:rFonts w:cstheme="minorHAnsi"/>
                <w:sz w:val="20"/>
                <w:szCs w:val="20"/>
              </w:rPr>
            </w:pPr>
            <w:r w:rsidRPr="00EA664B">
              <w:rPr>
                <w:rFonts w:cstheme="minorHAnsi"/>
                <w:sz w:val="20"/>
                <w:szCs w:val="20"/>
              </w:rPr>
              <w:t>No</w:t>
            </w:r>
          </w:p>
        </w:tc>
        <w:tc>
          <w:tcPr>
            <w:tcW w:w="1104" w:type="dxa"/>
            <w:tcBorders>
              <w:top w:val="single" w:sz="4" w:space="0" w:color="auto"/>
              <w:left w:val="single" w:sz="4" w:space="0" w:color="auto"/>
              <w:bottom w:val="single" w:sz="4" w:space="0" w:color="auto"/>
              <w:right w:val="single" w:sz="4" w:space="0" w:color="auto"/>
            </w:tcBorders>
          </w:tcPr>
          <w:p w14:paraId="1517EE6A" w14:textId="77777777" w:rsidR="00013BC5" w:rsidRPr="00EA664B" w:rsidRDefault="00013BC5">
            <w:pPr>
              <w:jc w:val="both"/>
              <w:rPr>
                <w:rFonts w:cstheme="minorHAnsi"/>
                <w:sz w:val="20"/>
                <w:szCs w:val="20"/>
              </w:rPr>
            </w:pPr>
          </w:p>
        </w:tc>
      </w:tr>
      <w:tr w:rsidR="00013BC5" w:rsidRPr="00EA664B" w14:paraId="153E12E2" w14:textId="77777777" w:rsidTr="00013BC5">
        <w:trPr>
          <w:trHeight w:hRule="exact" w:val="284"/>
          <w:jc w:val="center"/>
        </w:trPr>
        <w:tc>
          <w:tcPr>
            <w:tcW w:w="560" w:type="dxa"/>
            <w:tcBorders>
              <w:top w:val="single" w:sz="4" w:space="0" w:color="auto"/>
              <w:left w:val="single" w:sz="4" w:space="0" w:color="auto"/>
              <w:bottom w:val="single" w:sz="4" w:space="0" w:color="auto"/>
              <w:right w:val="single" w:sz="4" w:space="0" w:color="auto"/>
            </w:tcBorders>
            <w:hideMark/>
          </w:tcPr>
          <w:p w14:paraId="01745A3A" w14:textId="77777777" w:rsidR="00013BC5" w:rsidRPr="00EA664B" w:rsidRDefault="00013BC5">
            <w:pPr>
              <w:jc w:val="center"/>
              <w:rPr>
                <w:rFonts w:cstheme="minorHAnsi"/>
                <w:sz w:val="20"/>
                <w:szCs w:val="20"/>
              </w:rPr>
            </w:pPr>
            <w:r w:rsidRPr="00EA664B">
              <w:rPr>
                <w:rFonts w:cstheme="minorHAnsi"/>
                <w:sz w:val="20"/>
                <w:szCs w:val="20"/>
              </w:rPr>
              <w:t>8</w:t>
            </w:r>
          </w:p>
        </w:tc>
        <w:tc>
          <w:tcPr>
            <w:tcW w:w="3209" w:type="dxa"/>
            <w:tcBorders>
              <w:top w:val="single" w:sz="4" w:space="0" w:color="auto"/>
              <w:left w:val="single" w:sz="4" w:space="0" w:color="auto"/>
              <w:bottom w:val="single" w:sz="4" w:space="0" w:color="auto"/>
              <w:right w:val="single" w:sz="4" w:space="0" w:color="auto"/>
            </w:tcBorders>
            <w:noWrap/>
            <w:hideMark/>
          </w:tcPr>
          <w:p w14:paraId="67B625C1" w14:textId="77777777" w:rsidR="00013BC5" w:rsidRPr="00EA664B" w:rsidRDefault="00013BC5">
            <w:pPr>
              <w:jc w:val="both"/>
              <w:rPr>
                <w:rFonts w:cstheme="minorHAnsi"/>
                <w:sz w:val="20"/>
                <w:szCs w:val="20"/>
              </w:rPr>
            </w:pPr>
            <w:r w:rsidRPr="00EA664B">
              <w:rPr>
                <w:rFonts w:cstheme="minorHAnsi"/>
                <w:sz w:val="20"/>
                <w:szCs w:val="20"/>
              </w:rPr>
              <w:t>Al Thawrah Authority Hospital</w:t>
            </w:r>
          </w:p>
        </w:tc>
        <w:tc>
          <w:tcPr>
            <w:tcW w:w="1134" w:type="dxa"/>
            <w:tcBorders>
              <w:top w:val="single" w:sz="4" w:space="0" w:color="auto"/>
              <w:left w:val="single" w:sz="4" w:space="0" w:color="auto"/>
              <w:bottom w:val="single" w:sz="4" w:space="0" w:color="auto"/>
              <w:right w:val="single" w:sz="4" w:space="0" w:color="auto"/>
            </w:tcBorders>
          </w:tcPr>
          <w:p w14:paraId="51D35047" w14:textId="77777777" w:rsidR="00013BC5" w:rsidRPr="00EA664B" w:rsidRDefault="00013BC5">
            <w:pPr>
              <w:jc w:val="both"/>
              <w:rPr>
                <w:rFonts w:cstheme="minorHAnsi"/>
                <w:sz w:val="20"/>
                <w:szCs w:val="20"/>
              </w:rPr>
            </w:pPr>
          </w:p>
        </w:tc>
        <w:tc>
          <w:tcPr>
            <w:tcW w:w="1088" w:type="dxa"/>
            <w:tcBorders>
              <w:top w:val="single" w:sz="4" w:space="0" w:color="auto"/>
              <w:left w:val="single" w:sz="4" w:space="0" w:color="auto"/>
              <w:bottom w:val="single" w:sz="4" w:space="0" w:color="auto"/>
              <w:right w:val="single" w:sz="4" w:space="0" w:color="auto"/>
            </w:tcBorders>
          </w:tcPr>
          <w:p w14:paraId="32BBA011" w14:textId="77777777" w:rsidR="00013BC5" w:rsidRPr="00EA664B" w:rsidRDefault="00013BC5">
            <w:pPr>
              <w:jc w:val="both"/>
              <w:rPr>
                <w:rFonts w:cstheme="minorHAnsi"/>
                <w:sz w:val="20"/>
                <w:szCs w:val="20"/>
              </w:rPr>
            </w:pPr>
          </w:p>
        </w:tc>
        <w:tc>
          <w:tcPr>
            <w:tcW w:w="1910" w:type="dxa"/>
            <w:tcBorders>
              <w:top w:val="single" w:sz="4" w:space="0" w:color="auto"/>
              <w:left w:val="single" w:sz="4" w:space="0" w:color="auto"/>
              <w:bottom w:val="single" w:sz="4" w:space="0" w:color="auto"/>
              <w:right w:val="single" w:sz="4" w:space="0" w:color="auto"/>
            </w:tcBorders>
            <w:hideMark/>
          </w:tcPr>
          <w:p w14:paraId="62F871B5" w14:textId="77777777" w:rsidR="00013BC5" w:rsidRPr="00EA664B" w:rsidRDefault="00013BC5">
            <w:pPr>
              <w:jc w:val="both"/>
              <w:rPr>
                <w:rFonts w:cstheme="minorHAnsi"/>
                <w:sz w:val="20"/>
                <w:szCs w:val="20"/>
              </w:rPr>
            </w:pPr>
            <w:r w:rsidRPr="00EA664B">
              <w:rPr>
                <w:rFonts w:cstheme="minorHAnsi"/>
                <w:sz w:val="20"/>
                <w:szCs w:val="20"/>
              </w:rPr>
              <w:t xml:space="preserve">Ibb </w:t>
            </w:r>
          </w:p>
        </w:tc>
        <w:tc>
          <w:tcPr>
            <w:tcW w:w="1175" w:type="dxa"/>
            <w:tcBorders>
              <w:top w:val="single" w:sz="4" w:space="0" w:color="auto"/>
              <w:left w:val="single" w:sz="4" w:space="0" w:color="auto"/>
              <w:bottom w:val="single" w:sz="4" w:space="0" w:color="auto"/>
              <w:right w:val="single" w:sz="4" w:space="0" w:color="auto"/>
            </w:tcBorders>
            <w:hideMark/>
          </w:tcPr>
          <w:p w14:paraId="702F1C2B" w14:textId="77777777" w:rsidR="00013BC5" w:rsidRPr="00EA664B" w:rsidRDefault="00013BC5">
            <w:pPr>
              <w:jc w:val="both"/>
              <w:rPr>
                <w:rFonts w:cstheme="minorHAnsi"/>
                <w:sz w:val="20"/>
                <w:szCs w:val="20"/>
              </w:rPr>
            </w:pPr>
            <w:r w:rsidRPr="00EA664B">
              <w:rPr>
                <w:rFonts w:cstheme="minorHAnsi"/>
                <w:sz w:val="20"/>
                <w:szCs w:val="20"/>
              </w:rPr>
              <w:t>No</w:t>
            </w:r>
          </w:p>
        </w:tc>
        <w:tc>
          <w:tcPr>
            <w:tcW w:w="1104" w:type="dxa"/>
            <w:tcBorders>
              <w:top w:val="single" w:sz="4" w:space="0" w:color="auto"/>
              <w:left w:val="single" w:sz="4" w:space="0" w:color="auto"/>
              <w:bottom w:val="single" w:sz="4" w:space="0" w:color="auto"/>
              <w:right w:val="single" w:sz="4" w:space="0" w:color="auto"/>
            </w:tcBorders>
          </w:tcPr>
          <w:p w14:paraId="5A58A1A5" w14:textId="77777777" w:rsidR="00013BC5" w:rsidRPr="00EA664B" w:rsidRDefault="00013BC5">
            <w:pPr>
              <w:jc w:val="both"/>
              <w:rPr>
                <w:rFonts w:cstheme="minorHAnsi"/>
                <w:sz w:val="20"/>
                <w:szCs w:val="20"/>
              </w:rPr>
            </w:pPr>
          </w:p>
        </w:tc>
      </w:tr>
      <w:tr w:rsidR="00013BC5" w:rsidRPr="00EA664B" w14:paraId="5FED348B" w14:textId="77777777" w:rsidTr="00013BC5">
        <w:trPr>
          <w:trHeight w:hRule="exact" w:val="284"/>
          <w:jc w:val="center"/>
        </w:trPr>
        <w:tc>
          <w:tcPr>
            <w:tcW w:w="560" w:type="dxa"/>
            <w:tcBorders>
              <w:top w:val="single" w:sz="4" w:space="0" w:color="auto"/>
              <w:left w:val="single" w:sz="4" w:space="0" w:color="auto"/>
              <w:bottom w:val="single" w:sz="4" w:space="0" w:color="auto"/>
              <w:right w:val="single" w:sz="4" w:space="0" w:color="auto"/>
            </w:tcBorders>
            <w:hideMark/>
          </w:tcPr>
          <w:p w14:paraId="096716B6" w14:textId="77777777" w:rsidR="00013BC5" w:rsidRPr="00EA664B" w:rsidRDefault="00013BC5">
            <w:pPr>
              <w:jc w:val="center"/>
              <w:rPr>
                <w:rFonts w:cstheme="minorHAnsi"/>
                <w:sz w:val="20"/>
                <w:szCs w:val="20"/>
              </w:rPr>
            </w:pPr>
            <w:r w:rsidRPr="00EA664B">
              <w:rPr>
                <w:rFonts w:cstheme="minorHAnsi"/>
                <w:sz w:val="20"/>
                <w:szCs w:val="20"/>
              </w:rPr>
              <w:t>9</w:t>
            </w:r>
          </w:p>
        </w:tc>
        <w:tc>
          <w:tcPr>
            <w:tcW w:w="3209" w:type="dxa"/>
            <w:tcBorders>
              <w:top w:val="single" w:sz="4" w:space="0" w:color="auto"/>
              <w:left w:val="single" w:sz="4" w:space="0" w:color="auto"/>
              <w:bottom w:val="single" w:sz="4" w:space="0" w:color="auto"/>
              <w:right w:val="single" w:sz="4" w:space="0" w:color="auto"/>
            </w:tcBorders>
            <w:noWrap/>
            <w:hideMark/>
          </w:tcPr>
          <w:p w14:paraId="52DEF6D8" w14:textId="77777777" w:rsidR="00013BC5" w:rsidRPr="00EA664B" w:rsidRDefault="00013BC5">
            <w:pPr>
              <w:jc w:val="both"/>
              <w:rPr>
                <w:rFonts w:cstheme="minorHAnsi"/>
                <w:sz w:val="20"/>
                <w:szCs w:val="20"/>
              </w:rPr>
            </w:pPr>
            <w:r w:rsidRPr="00EA664B">
              <w:rPr>
                <w:rFonts w:cstheme="minorHAnsi"/>
                <w:sz w:val="20"/>
                <w:szCs w:val="20"/>
              </w:rPr>
              <w:t>Jeblah Hospital</w:t>
            </w:r>
          </w:p>
        </w:tc>
        <w:tc>
          <w:tcPr>
            <w:tcW w:w="1134" w:type="dxa"/>
            <w:tcBorders>
              <w:top w:val="single" w:sz="4" w:space="0" w:color="auto"/>
              <w:left w:val="single" w:sz="4" w:space="0" w:color="auto"/>
              <w:bottom w:val="single" w:sz="4" w:space="0" w:color="auto"/>
              <w:right w:val="single" w:sz="4" w:space="0" w:color="auto"/>
            </w:tcBorders>
          </w:tcPr>
          <w:p w14:paraId="4EB0952F" w14:textId="77777777" w:rsidR="00013BC5" w:rsidRPr="00EA664B" w:rsidRDefault="00013BC5">
            <w:pPr>
              <w:jc w:val="both"/>
              <w:rPr>
                <w:rFonts w:cstheme="minorHAnsi"/>
                <w:sz w:val="20"/>
                <w:szCs w:val="20"/>
              </w:rPr>
            </w:pPr>
          </w:p>
        </w:tc>
        <w:tc>
          <w:tcPr>
            <w:tcW w:w="1088" w:type="dxa"/>
            <w:tcBorders>
              <w:top w:val="single" w:sz="4" w:space="0" w:color="auto"/>
              <w:left w:val="single" w:sz="4" w:space="0" w:color="auto"/>
              <w:bottom w:val="single" w:sz="4" w:space="0" w:color="auto"/>
              <w:right w:val="single" w:sz="4" w:space="0" w:color="auto"/>
            </w:tcBorders>
          </w:tcPr>
          <w:p w14:paraId="6758084F" w14:textId="77777777" w:rsidR="00013BC5" w:rsidRPr="00EA664B" w:rsidRDefault="00013BC5">
            <w:pPr>
              <w:jc w:val="both"/>
              <w:rPr>
                <w:rFonts w:cstheme="minorHAnsi"/>
                <w:sz w:val="20"/>
                <w:szCs w:val="20"/>
              </w:rPr>
            </w:pPr>
          </w:p>
        </w:tc>
        <w:tc>
          <w:tcPr>
            <w:tcW w:w="1910" w:type="dxa"/>
            <w:tcBorders>
              <w:top w:val="single" w:sz="4" w:space="0" w:color="auto"/>
              <w:left w:val="single" w:sz="4" w:space="0" w:color="auto"/>
              <w:bottom w:val="single" w:sz="4" w:space="0" w:color="auto"/>
              <w:right w:val="single" w:sz="4" w:space="0" w:color="auto"/>
            </w:tcBorders>
            <w:hideMark/>
          </w:tcPr>
          <w:p w14:paraId="3743AF8B" w14:textId="77777777" w:rsidR="00013BC5" w:rsidRPr="00EA664B" w:rsidRDefault="00013BC5">
            <w:pPr>
              <w:jc w:val="both"/>
              <w:rPr>
                <w:rFonts w:cstheme="minorHAnsi"/>
                <w:sz w:val="20"/>
                <w:szCs w:val="20"/>
              </w:rPr>
            </w:pPr>
            <w:r w:rsidRPr="00EA664B">
              <w:rPr>
                <w:rFonts w:cstheme="minorHAnsi"/>
                <w:sz w:val="20"/>
                <w:szCs w:val="20"/>
              </w:rPr>
              <w:t>Ibb</w:t>
            </w:r>
          </w:p>
        </w:tc>
        <w:tc>
          <w:tcPr>
            <w:tcW w:w="1175" w:type="dxa"/>
            <w:tcBorders>
              <w:top w:val="single" w:sz="4" w:space="0" w:color="auto"/>
              <w:left w:val="single" w:sz="4" w:space="0" w:color="auto"/>
              <w:bottom w:val="single" w:sz="4" w:space="0" w:color="auto"/>
              <w:right w:val="single" w:sz="4" w:space="0" w:color="auto"/>
            </w:tcBorders>
            <w:hideMark/>
          </w:tcPr>
          <w:p w14:paraId="3AB2301A" w14:textId="77777777" w:rsidR="00013BC5" w:rsidRPr="00EA664B" w:rsidRDefault="00013BC5">
            <w:pPr>
              <w:jc w:val="both"/>
              <w:rPr>
                <w:rFonts w:cstheme="minorHAnsi"/>
                <w:sz w:val="20"/>
                <w:szCs w:val="20"/>
              </w:rPr>
            </w:pPr>
            <w:r w:rsidRPr="00EA664B">
              <w:rPr>
                <w:rFonts w:cstheme="minorHAnsi"/>
                <w:sz w:val="20"/>
                <w:szCs w:val="20"/>
              </w:rPr>
              <w:t>No</w:t>
            </w:r>
          </w:p>
        </w:tc>
        <w:tc>
          <w:tcPr>
            <w:tcW w:w="1104" w:type="dxa"/>
            <w:tcBorders>
              <w:top w:val="single" w:sz="4" w:space="0" w:color="auto"/>
              <w:left w:val="single" w:sz="4" w:space="0" w:color="auto"/>
              <w:bottom w:val="single" w:sz="4" w:space="0" w:color="auto"/>
              <w:right w:val="single" w:sz="4" w:space="0" w:color="auto"/>
            </w:tcBorders>
          </w:tcPr>
          <w:p w14:paraId="60EC2FA8" w14:textId="77777777" w:rsidR="00013BC5" w:rsidRPr="00EA664B" w:rsidRDefault="00013BC5">
            <w:pPr>
              <w:jc w:val="both"/>
              <w:rPr>
                <w:rFonts w:cstheme="minorHAnsi"/>
                <w:sz w:val="20"/>
                <w:szCs w:val="20"/>
              </w:rPr>
            </w:pPr>
          </w:p>
        </w:tc>
      </w:tr>
      <w:tr w:rsidR="00013BC5" w:rsidRPr="00EA664B" w14:paraId="30B2C1B3" w14:textId="77777777" w:rsidTr="00013BC5">
        <w:trPr>
          <w:trHeight w:hRule="exact" w:val="284"/>
          <w:jc w:val="center"/>
        </w:trPr>
        <w:tc>
          <w:tcPr>
            <w:tcW w:w="560" w:type="dxa"/>
            <w:tcBorders>
              <w:top w:val="single" w:sz="4" w:space="0" w:color="auto"/>
              <w:left w:val="single" w:sz="4" w:space="0" w:color="auto"/>
              <w:bottom w:val="single" w:sz="4" w:space="0" w:color="auto"/>
              <w:right w:val="single" w:sz="4" w:space="0" w:color="auto"/>
            </w:tcBorders>
            <w:hideMark/>
          </w:tcPr>
          <w:p w14:paraId="2A05A3A5" w14:textId="77777777" w:rsidR="00013BC5" w:rsidRPr="00EA664B" w:rsidRDefault="00013BC5">
            <w:pPr>
              <w:jc w:val="center"/>
              <w:rPr>
                <w:rFonts w:cstheme="minorHAnsi"/>
                <w:sz w:val="20"/>
                <w:szCs w:val="20"/>
              </w:rPr>
            </w:pPr>
            <w:r w:rsidRPr="00EA664B">
              <w:rPr>
                <w:rFonts w:cstheme="minorHAnsi"/>
                <w:sz w:val="20"/>
                <w:szCs w:val="20"/>
              </w:rPr>
              <w:t>10</w:t>
            </w:r>
          </w:p>
        </w:tc>
        <w:tc>
          <w:tcPr>
            <w:tcW w:w="3209" w:type="dxa"/>
            <w:tcBorders>
              <w:top w:val="single" w:sz="4" w:space="0" w:color="auto"/>
              <w:left w:val="single" w:sz="4" w:space="0" w:color="auto"/>
              <w:bottom w:val="single" w:sz="4" w:space="0" w:color="auto"/>
              <w:right w:val="single" w:sz="4" w:space="0" w:color="auto"/>
            </w:tcBorders>
            <w:noWrap/>
            <w:hideMark/>
          </w:tcPr>
          <w:p w14:paraId="3563C10A" w14:textId="77777777" w:rsidR="00013BC5" w:rsidRPr="00EA664B" w:rsidRDefault="00013BC5">
            <w:pPr>
              <w:jc w:val="both"/>
              <w:rPr>
                <w:rFonts w:cstheme="minorHAnsi"/>
                <w:sz w:val="20"/>
                <w:szCs w:val="20"/>
              </w:rPr>
            </w:pPr>
            <w:r w:rsidRPr="00EA664B">
              <w:rPr>
                <w:rFonts w:cstheme="minorHAnsi"/>
                <w:sz w:val="20"/>
                <w:szCs w:val="20"/>
              </w:rPr>
              <w:t>22 May Hospital</w:t>
            </w:r>
          </w:p>
        </w:tc>
        <w:tc>
          <w:tcPr>
            <w:tcW w:w="1134" w:type="dxa"/>
            <w:tcBorders>
              <w:top w:val="single" w:sz="4" w:space="0" w:color="auto"/>
              <w:left w:val="single" w:sz="4" w:space="0" w:color="auto"/>
              <w:bottom w:val="single" w:sz="4" w:space="0" w:color="auto"/>
              <w:right w:val="single" w:sz="4" w:space="0" w:color="auto"/>
            </w:tcBorders>
          </w:tcPr>
          <w:p w14:paraId="4EF17D24" w14:textId="77777777" w:rsidR="00013BC5" w:rsidRPr="00EA664B" w:rsidRDefault="00013BC5">
            <w:pPr>
              <w:jc w:val="both"/>
              <w:rPr>
                <w:rFonts w:cstheme="minorHAnsi"/>
                <w:sz w:val="20"/>
                <w:szCs w:val="20"/>
              </w:rPr>
            </w:pPr>
          </w:p>
        </w:tc>
        <w:tc>
          <w:tcPr>
            <w:tcW w:w="1088" w:type="dxa"/>
            <w:tcBorders>
              <w:top w:val="single" w:sz="4" w:space="0" w:color="auto"/>
              <w:left w:val="single" w:sz="4" w:space="0" w:color="auto"/>
              <w:bottom w:val="single" w:sz="4" w:space="0" w:color="auto"/>
              <w:right w:val="single" w:sz="4" w:space="0" w:color="auto"/>
            </w:tcBorders>
            <w:hideMark/>
          </w:tcPr>
          <w:p w14:paraId="215AA61F" w14:textId="77777777" w:rsidR="00013BC5" w:rsidRPr="00EA664B" w:rsidRDefault="00013BC5">
            <w:pPr>
              <w:jc w:val="both"/>
              <w:rPr>
                <w:rFonts w:cstheme="minorHAnsi"/>
                <w:sz w:val="20"/>
                <w:szCs w:val="20"/>
              </w:rPr>
            </w:pPr>
            <w:r w:rsidRPr="00EA664B">
              <w:rPr>
                <w:rFonts w:cstheme="minorHAnsi"/>
                <w:sz w:val="20"/>
                <w:szCs w:val="20"/>
              </w:rPr>
              <w:t>Amran City</w:t>
            </w:r>
          </w:p>
        </w:tc>
        <w:tc>
          <w:tcPr>
            <w:tcW w:w="1910" w:type="dxa"/>
            <w:tcBorders>
              <w:top w:val="single" w:sz="4" w:space="0" w:color="auto"/>
              <w:left w:val="single" w:sz="4" w:space="0" w:color="auto"/>
              <w:bottom w:val="single" w:sz="4" w:space="0" w:color="auto"/>
              <w:right w:val="single" w:sz="4" w:space="0" w:color="auto"/>
            </w:tcBorders>
            <w:hideMark/>
          </w:tcPr>
          <w:p w14:paraId="2DA3B726" w14:textId="77777777" w:rsidR="00013BC5" w:rsidRPr="00EA664B" w:rsidRDefault="00013BC5">
            <w:pPr>
              <w:jc w:val="both"/>
              <w:rPr>
                <w:rFonts w:cstheme="minorHAnsi"/>
                <w:sz w:val="20"/>
                <w:szCs w:val="20"/>
              </w:rPr>
            </w:pPr>
            <w:r w:rsidRPr="00EA664B">
              <w:rPr>
                <w:rFonts w:cstheme="minorHAnsi"/>
                <w:sz w:val="20"/>
                <w:szCs w:val="20"/>
              </w:rPr>
              <w:t xml:space="preserve">Amran </w:t>
            </w:r>
          </w:p>
        </w:tc>
        <w:tc>
          <w:tcPr>
            <w:tcW w:w="1175" w:type="dxa"/>
            <w:tcBorders>
              <w:top w:val="single" w:sz="4" w:space="0" w:color="auto"/>
              <w:left w:val="single" w:sz="4" w:space="0" w:color="auto"/>
              <w:bottom w:val="single" w:sz="4" w:space="0" w:color="auto"/>
              <w:right w:val="single" w:sz="4" w:space="0" w:color="auto"/>
            </w:tcBorders>
            <w:hideMark/>
          </w:tcPr>
          <w:p w14:paraId="7CB5F602" w14:textId="77777777" w:rsidR="00013BC5" w:rsidRPr="00EA664B" w:rsidRDefault="00013BC5">
            <w:pPr>
              <w:jc w:val="both"/>
              <w:rPr>
                <w:rFonts w:cstheme="minorHAnsi"/>
                <w:sz w:val="20"/>
                <w:szCs w:val="20"/>
              </w:rPr>
            </w:pPr>
            <w:r w:rsidRPr="00EA664B">
              <w:rPr>
                <w:rFonts w:cstheme="minorHAnsi"/>
                <w:sz w:val="20"/>
                <w:szCs w:val="20"/>
              </w:rPr>
              <w:t>No</w:t>
            </w:r>
          </w:p>
        </w:tc>
        <w:tc>
          <w:tcPr>
            <w:tcW w:w="1104" w:type="dxa"/>
            <w:tcBorders>
              <w:top w:val="single" w:sz="4" w:space="0" w:color="auto"/>
              <w:left w:val="single" w:sz="4" w:space="0" w:color="auto"/>
              <w:bottom w:val="single" w:sz="4" w:space="0" w:color="auto"/>
              <w:right w:val="single" w:sz="4" w:space="0" w:color="auto"/>
            </w:tcBorders>
          </w:tcPr>
          <w:p w14:paraId="6BAB9652" w14:textId="77777777" w:rsidR="00013BC5" w:rsidRPr="00EA664B" w:rsidRDefault="00013BC5">
            <w:pPr>
              <w:jc w:val="both"/>
              <w:rPr>
                <w:rFonts w:cstheme="minorHAnsi"/>
                <w:sz w:val="20"/>
                <w:szCs w:val="20"/>
              </w:rPr>
            </w:pPr>
          </w:p>
        </w:tc>
      </w:tr>
      <w:tr w:rsidR="00013BC5" w:rsidRPr="00EA664B" w14:paraId="6B646AD5" w14:textId="77777777" w:rsidTr="00013BC5">
        <w:trPr>
          <w:trHeight w:hRule="exact" w:val="284"/>
          <w:jc w:val="center"/>
        </w:trPr>
        <w:tc>
          <w:tcPr>
            <w:tcW w:w="560" w:type="dxa"/>
            <w:tcBorders>
              <w:top w:val="single" w:sz="4" w:space="0" w:color="auto"/>
              <w:left w:val="single" w:sz="4" w:space="0" w:color="auto"/>
              <w:bottom w:val="single" w:sz="4" w:space="0" w:color="auto"/>
              <w:right w:val="single" w:sz="4" w:space="0" w:color="auto"/>
            </w:tcBorders>
            <w:hideMark/>
          </w:tcPr>
          <w:p w14:paraId="54BDB7E2" w14:textId="77777777" w:rsidR="00013BC5" w:rsidRPr="00EA664B" w:rsidRDefault="00013BC5">
            <w:pPr>
              <w:jc w:val="center"/>
              <w:rPr>
                <w:rFonts w:cstheme="minorHAnsi"/>
                <w:sz w:val="20"/>
                <w:szCs w:val="20"/>
              </w:rPr>
            </w:pPr>
            <w:r w:rsidRPr="00EA664B">
              <w:rPr>
                <w:rFonts w:cstheme="minorHAnsi"/>
                <w:sz w:val="20"/>
                <w:szCs w:val="20"/>
              </w:rPr>
              <w:t>11</w:t>
            </w:r>
          </w:p>
        </w:tc>
        <w:tc>
          <w:tcPr>
            <w:tcW w:w="3209" w:type="dxa"/>
            <w:tcBorders>
              <w:top w:val="single" w:sz="4" w:space="0" w:color="auto"/>
              <w:left w:val="single" w:sz="4" w:space="0" w:color="auto"/>
              <w:bottom w:val="single" w:sz="4" w:space="0" w:color="auto"/>
              <w:right w:val="single" w:sz="4" w:space="0" w:color="auto"/>
            </w:tcBorders>
            <w:hideMark/>
          </w:tcPr>
          <w:p w14:paraId="0D443A5D" w14:textId="77777777" w:rsidR="00013BC5" w:rsidRPr="00EA664B" w:rsidRDefault="00013BC5">
            <w:pPr>
              <w:jc w:val="both"/>
              <w:rPr>
                <w:rFonts w:cstheme="minorHAnsi"/>
                <w:sz w:val="20"/>
                <w:szCs w:val="20"/>
              </w:rPr>
            </w:pPr>
            <w:r w:rsidRPr="00EA664B">
              <w:rPr>
                <w:rFonts w:cstheme="minorHAnsi"/>
                <w:sz w:val="20"/>
                <w:szCs w:val="20"/>
              </w:rPr>
              <w:t>Al Tholaia Hospital</w:t>
            </w:r>
          </w:p>
        </w:tc>
        <w:tc>
          <w:tcPr>
            <w:tcW w:w="1134" w:type="dxa"/>
            <w:tcBorders>
              <w:top w:val="single" w:sz="4" w:space="0" w:color="auto"/>
              <w:left w:val="single" w:sz="4" w:space="0" w:color="auto"/>
              <w:bottom w:val="single" w:sz="4" w:space="0" w:color="auto"/>
              <w:right w:val="single" w:sz="4" w:space="0" w:color="auto"/>
            </w:tcBorders>
          </w:tcPr>
          <w:p w14:paraId="0D7FAC6C" w14:textId="77777777" w:rsidR="00013BC5" w:rsidRPr="00EA664B" w:rsidRDefault="00013BC5">
            <w:pPr>
              <w:jc w:val="both"/>
              <w:rPr>
                <w:rFonts w:cstheme="minorHAnsi"/>
                <w:sz w:val="20"/>
                <w:szCs w:val="20"/>
              </w:rPr>
            </w:pPr>
          </w:p>
        </w:tc>
        <w:tc>
          <w:tcPr>
            <w:tcW w:w="1088" w:type="dxa"/>
            <w:tcBorders>
              <w:top w:val="single" w:sz="4" w:space="0" w:color="auto"/>
              <w:left w:val="single" w:sz="4" w:space="0" w:color="auto"/>
              <w:bottom w:val="single" w:sz="4" w:space="0" w:color="auto"/>
              <w:right w:val="single" w:sz="4" w:space="0" w:color="auto"/>
            </w:tcBorders>
          </w:tcPr>
          <w:p w14:paraId="76066C45" w14:textId="77777777" w:rsidR="00013BC5" w:rsidRPr="00EA664B" w:rsidRDefault="00013BC5">
            <w:pPr>
              <w:jc w:val="both"/>
              <w:rPr>
                <w:rFonts w:cstheme="minorHAnsi"/>
                <w:sz w:val="20"/>
                <w:szCs w:val="20"/>
              </w:rPr>
            </w:pPr>
          </w:p>
        </w:tc>
        <w:tc>
          <w:tcPr>
            <w:tcW w:w="1910" w:type="dxa"/>
            <w:tcBorders>
              <w:top w:val="single" w:sz="4" w:space="0" w:color="auto"/>
              <w:left w:val="single" w:sz="4" w:space="0" w:color="auto"/>
              <w:bottom w:val="single" w:sz="4" w:space="0" w:color="auto"/>
              <w:right w:val="single" w:sz="4" w:space="0" w:color="auto"/>
            </w:tcBorders>
            <w:hideMark/>
          </w:tcPr>
          <w:p w14:paraId="6F748661" w14:textId="77777777" w:rsidR="00013BC5" w:rsidRPr="00EA664B" w:rsidRDefault="00013BC5">
            <w:pPr>
              <w:jc w:val="both"/>
              <w:rPr>
                <w:rFonts w:cstheme="minorHAnsi"/>
                <w:sz w:val="20"/>
                <w:szCs w:val="20"/>
              </w:rPr>
            </w:pPr>
            <w:r w:rsidRPr="00EA664B">
              <w:rPr>
                <w:rFonts w:cstheme="minorHAnsi"/>
                <w:sz w:val="20"/>
                <w:szCs w:val="20"/>
              </w:rPr>
              <w:t>Raymah</w:t>
            </w:r>
          </w:p>
        </w:tc>
        <w:tc>
          <w:tcPr>
            <w:tcW w:w="1175" w:type="dxa"/>
            <w:tcBorders>
              <w:top w:val="single" w:sz="4" w:space="0" w:color="auto"/>
              <w:left w:val="single" w:sz="4" w:space="0" w:color="auto"/>
              <w:bottom w:val="single" w:sz="4" w:space="0" w:color="auto"/>
              <w:right w:val="single" w:sz="4" w:space="0" w:color="auto"/>
            </w:tcBorders>
            <w:hideMark/>
          </w:tcPr>
          <w:p w14:paraId="6454260E" w14:textId="77777777" w:rsidR="00013BC5" w:rsidRPr="00EA664B" w:rsidRDefault="00013BC5">
            <w:pPr>
              <w:jc w:val="both"/>
              <w:rPr>
                <w:rFonts w:cstheme="minorHAnsi"/>
                <w:sz w:val="20"/>
                <w:szCs w:val="20"/>
              </w:rPr>
            </w:pPr>
            <w:r w:rsidRPr="00EA664B">
              <w:rPr>
                <w:rFonts w:cstheme="minorHAnsi"/>
                <w:sz w:val="20"/>
                <w:szCs w:val="20"/>
              </w:rPr>
              <w:t>No</w:t>
            </w:r>
          </w:p>
        </w:tc>
        <w:tc>
          <w:tcPr>
            <w:tcW w:w="1104" w:type="dxa"/>
            <w:tcBorders>
              <w:top w:val="single" w:sz="4" w:space="0" w:color="auto"/>
              <w:left w:val="single" w:sz="4" w:space="0" w:color="auto"/>
              <w:bottom w:val="single" w:sz="4" w:space="0" w:color="auto"/>
              <w:right w:val="single" w:sz="4" w:space="0" w:color="auto"/>
            </w:tcBorders>
          </w:tcPr>
          <w:p w14:paraId="0B44D9CE" w14:textId="77777777" w:rsidR="00013BC5" w:rsidRPr="00EA664B" w:rsidRDefault="00013BC5">
            <w:pPr>
              <w:jc w:val="both"/>
              <w:rPr>
                <w:rFonts w:cstheme="minorHAnsi"/>
                <w:sz w:val="20"/>
                <w:szCs w:val="20"/>
              </w:rPr>
            </w:pPr>
          </w:p>
        </w:tc>
      </w:tr>
      <w:tr w:rsidR="00013BC5" w:rsidRPr="00EA664B" w14:paraId="3E4E2E64" w14:textId="77777777" w:rsidTr="00013BC5">
        <w:trPr>
          <w:trHeight w:hRule="exact" w:val="284"/>
          <w:jc w:val="center"/>
        </w:trPr>
        <w:tc>
          <w:tcPr>
            <w:tcW w:w="560" w:type="dxa"/>
            <w:tcBorders>
              <w:top w:val="single" w:sz="4" w:space="0" w:color="auto"/>
              <w:left w:val="single" w:sz="4" w:space="0" w:color="auto"/>
              <w:bottom w:val="single" w:sz="4" w:space="0" w:color="auto"/>
              <w:right w:val="single" w:sz="4" w:space="0" w:color="auto"/>
            </w:tcBorders>
            <w:hideMark/>
          </w:tcPr>
          <w:p w14:paraId="066353A9" w14:textId="77777777" w:rsidR="00013BC5" w:rsidRPr="00EA664B" w:rsidRDefault="00013BC5">
            <w:pPr>
              <w:jc w:val="center"/>
              <w:rPr>
                <w:rFonts w:cstheme="minorHAnsi"/>
                <w:sz w:val="20"/>
                <w:szCs w:val="20"/>
              </w:rPr>
            </w:pPr>
            <w:r w:rsidRPr="00EA664B">
              <w:rPr>
                <w:rFonts w:cstheme="minorHAnsi"/>
                <w:sz w:val="20"/>
                <w:szCs w:val="20"/>
              </w:rPr>
              <w:t>12</w:t>
            </w:r>
          </w:p>
        </w:tc>
        <w:tc>
          <w:tcPr>
            <w:tcW w:w="3209" w:type="dxa"/>
            <w:tcBorders>
              <w:top w:val="single" w:sz="4" w:space="0" w:color="auto"/>
              <w:left w:val="single" w:sz="4" w:space="0" w:color="auto"/>
              <w:bottom w:val="single" w:sz="4" w:space="0" w:color="auto"/>
              <w:right w:val="single" w:sz="4" w:space="0" w:color="auto"/>
            </w:tcBorders>
            <w:hideMark/>
          </w:tcPr>
          <w:p w14:paraId="2B8D2BA0" w14:textId="77777777" w:rsidR="00013BC5" w:rsidRPr="00EA664B" w:rsidRDefault="00013BC5">
            <w:pPr>
              <w:jc w:val="both"/>
              <w:rPr>
                <w:rFonts w:cstheme="minorHAnsi"/>
                <w:sz w:val="20"/>
                <w:szCs w:val="20"/>
              </w:rPr>
            </w:pPr>
            <w:r w:rsidRPr="00EA664B">
              <w:rPr>
                <w:rFonts w:cstheme="minorHAnsi"/>
                <w:sz w:val="20"/>
                <w:szCs w:val="20"/>
              </w:rPr>
              <w:t>Al-Hwabany Hospital</w:t>
            </w:r>
          </w:p>
        </w:tc>
        <w:tc>
          <w:tcPr>
            <w:tcW w:w="1134" w:type="dxa"/>
            <w:tcBorders>
              <w:top w:val="single" w:sz="4" w:space="0" w:color="auto"/>
              <w:left w:val="single" w:sz="4" w:space="0" w:color="auto"/>
              <w:bottom w:val="single" w:sz="4" w:space="0" w:color="auto"/>
              <w:right w:val="single" w:sz="4" w:space="0" w:color="auto"/>
            </w:tcBorders>
          </w:tcPr>
          <w:p w14:paraId="61CF5990" w14:textId="77777777" w:rsidR="00013BC5" w:rsidRPr="00EA664B" w:rsidRDefault="00013BC5">
            <w:pPr>
              <w:jc w:val="both"/>
              <w:rPr>
                <w:rFonts w:cstheme="minorHAnsi"/>
                <w:sz w:val="20"/>
                <w:szCs w:val="20"/>
              </w:rPr>
            </w:pPr>
          </w:p>
        </w:tc>
        <w:tc>
          <w:tcPr>
            <w:tcW w:w="1088" w:type="dxa"/>
            <w:tcBorders>
              <w:top w:val="single" w:sz="4" w:space="0" w:color="auto"/>
              <w:left w:val="single" w:sz="4" w:space="0" w:color="auto"/>
              <w:bottom w:val="single" w:sz="4" w:space="0" w:color="auto"/>
              <w:right w:val="single" w:sz="4" w:space="0" w:color="auto"/>
            </w:tcBorders>
            <w:hideMark/>
          </w:tcPr>
          <w:p w14:paraId="6AABCB3E" w14:textId="77777777" w:rsidR="00013BC5" w:rsidRPr="00EA664B" w:rsidRDefault="00013BC5">
            <w:pPr>
              <w:jc w:val="both"/>
              <w:rPr>
                <w:rFonts w:cstheme="minorHAnsi"/>
                <w:sz w:val="20"/>
                <w:szCs w:val="20"/>
              </w:rPr>
            </w:pPr>
            <w:r w:rsidRPr="00EA664B">
              <w:rPr>
                <w:rFonts w:cstheme="minorHAnsi"/>
                <w:sz w:val="20"/>
                <w:szCs w:val="20"/>
              </w:rPr>
              <w:t>Hudeidah City</w:t>
            </w:r>
          </w:p>
        </w:tc>
        <w:tc>
          <w:tcPr>
            <w:tcW w:w="1910" w:type="dxa"/>
            <w:vMerge w:val="restart"/>
            <w:tcBorders>
              <w:top w:val="single" w:sz="4" w:space="0" w:color="auto"/>
              <w:left w:val="single" w:sz="4" w:space="0" w:color="auto"/>
              <w:bottom w:val="single" w:sz="4" w:space="0" w:color="auto"/>
              <w:right w:val="single" w:sz="4" w:space="0" w:color="auto"/>
            </w:tcBorders>
            <w:vAlign w:val="center"/>
            <w:hideMark/>
          </w:tcPr>
          <w:p w14:paraId="5BA0F2DF" w14:textId="77777777" w:rsidR="00013BC5" w:rsidRPr="00EA664B" w:rsidRDefault="00013BC5">
            <w:pPr>
              <w:jc w:val="both"/>
              <w:rPr>
                <w:rFonts w:cstheme="minorHAnsi"/>
                <w:sz w:val="20"/>
                <w:szCs w:val="20"/>
              </w:rPr>
            </w:pPr>
            <w:r w:rsidRPr="00EA664B">
              <w:rPr>
                <w:rFonts w:cstheme="minorHAnsi"/>
                <w:sz w:val="20"/>
                <w:szCs w:val="20"/>
              </w:rPr>
              <w:t>Hudaydah</w:t>
            </w:r>
          </w:p>
        </w:tc>
        <w:tc>
          <w:tcPr>
            <w:tcW w:w="1175" w:type="dxa"/>
            <w:tcBorders>
              <w:top w:val="single" w:sz="4" w:space="0" w:color="auto"/>
              <w:left w:val="single" w:sz="4" w:space="0" w:color="auto"/>
              <w:bottom w:val="single" w:sz="4" w:space="0" w:color="auto"/>
              <w:right w:val="single" w:sz="4" w:space="0" w:color="auto"/>
            </w:tcBorders>
            <w:hideMark/>
          </w:tcPr>
          <w:p w14:paraId="48923DB0" w14:textId="77777777" w:rsidR="00013BC5" w:rsidRPr="00EA664B" w:rsidRDefault="00013BC5">
            <w:pPr>
              <w:jc w:val="both"/>
              <w:rPr>
                <w:rFonts w:cstheme="minorHAnsi"/>
                <w:sz w:val="20"/>
                <w:szCs w:val="20"/>
              </w:rPr>
            </w:pPr>
            <w:r w:rsidRPr="00EA664B">
              <w:rPr>
                <w:rFonts w:cstheme="minorHAnsi"/>
                <w:sz w:val="20"/>
                <w:szCs w:val="20"/>
              </w:rPr>
              <w:t>No</w:t>
            </w:r>
          </w:p>
        </w:tc>
        <w:tc>
          <w:tcPr>
            <w:tcW w:w="1104" w:type="dxa"/>
            <w:tcBorders>
              <w:top w:val="single" w:sz="4" w:space="0" w:color="auto"/>
              <w:left w:val="single" w:sz="4" w:space="0" w:color="auto"/>
              <w:bottom w:val="single" w:sz="4" w:space="0" w:color="auto"/>
              <w:right w:val="single" w:sz="4" w:space="0" w:color="auto"/>
            </w:tcBorders>
          </w:tcPr>
          <w:p w14:paraId="2D555943" w14:textId="77777777" w:rsidR="00013BC5" w:rsidRPr="00EA664B" w:rsidRDefault="00013BC5">
            <w:pPr>
              <w:jc w:val="both"/>
              <w:rPr>
                <w:rFonts w:cstheme="minorHAnsi"/>
                <w:sz w:val="20"/>
                <w:szCs w:val="20"/>
              </w:rPr>
            </w:pPr>
          </w:p>
        </w:tc>
      </w:tr>
      <w:tr w:rsidR="00013BC5" w:rsidRPr="00EA664B" w14:paraId="5C384777" w14:textId="77777777" w:rsidTr="00013BC5">
        <w:trPr>
          <w:trHeight w:hRule="exact" w:val="284"/>
          <w:jc w:val="center"/>
        </w:trPr>
        <w:tc>
          <w:tcPr>
            <w:tcW w:w="560" w:type="dxa"/>
            <w:tcBorders>
              <w:top w:val="single" w:sz="4" w:space="0" w:color="auto"/>
              <w:left w:val="single" w:sz="4" w:space="0" w:color="auto"/>
              <w:bottom w:val="single" w:sz="4" w:space="0" w:color="auto"/>
              <w:right w:val="single" w:sz="4" w:space="0" w:color="auto"/>
            </w:tcBorders>
            <w:hideMark/>
          </w:tcPr>
          <w:p w14:paraId="58567E01" w14:textId="77777777" w:rsidR="00013BC5" w:rsidRPr="00EA664B" w:rsidRDefault="00013BC5">
            <w:pPr>
              <w:jc w:val="center"/>
              <w:rPr>
                <w:rFonts w:cstheme="minorHAnsi"/>
                <w:sz w:val="20"/>
                <w:szCs w:val="20"/>
              </w:rPr>
            </w:pPr>
            <w:r w:rsidRPr="00EA664B">
              <w:rPr>
                <w:rFonts w:cstheme="minorHAnsi"/>
                <w:sz w:val="20"/>
                <w:szCs w:val="20"/>
              </w:rPr>
              <w:t>13</w:t>
            </w:r>
          </w:p>
        </w:tc>
        <w:tc>
          <w:tcPr>
            <w:tcW w:w="3209" w:type="dxa"/>
            <w:tcBorders>
              <w:top w:val="single" w:sz="4" w:space="0" w:color="auto"/>
              <w:left w:val="single" w:sz="4" w:space="0" w:color="auto"/>
              <w:bottom w:val="single" w:sz="4" w:space="0" w:color="auto"/>
              <w:right w:val="single" w:sz="4" w:space="0" w:color="auto"/>
            </w:tcBorders>
            <w:hideMark/>
          </w:tcPr>
          <w:p w14:paraId="092CD7BD" w14:textId="77777777" w:rsidR="00013BC5" w:rsidRPr="00EA664B" w:rsidRDefault="00013BC5">
            <w:pPr>
              <w:jc w:val="both"/>
              <w:rPr>
                <w:rFonts w:cstheme="minorHAnsi"/>
                <w:sz w:val="20"/>
                <w:szCs w:val="20"/>
              </w:rPr>
            </w:pPr>
            <w:r w:rsidRPr="00EA664B">
              <w:rPr>
                <w:rFonts w:cstheme="minorHAnsi"/>
                <w:sz w:val="20"/>
                <w:szCs w:val="20"/>
              </w:rPr>
              <w:t>Al-Salakhanah Hospital</w:t>
            </w:r>
          </w:p>
        </w:tc>
        <w:tc>
          <w:tcPr>
            <w:tcW w:w="1134" w:type="dxa"/>
            <w:tcBorders>
              <w:top w:val="single" w:sz="4" w:space="0" w:color="auto"/>
              <w:left w:val="single" w:sz="4" w:space="0" w:color="auto"/>
              <w:bottom w:val="single" w:sz="4" w:space="0" w:color="auto"/>
              <w:right w:val="single" w:sz="4" w:space="0" w:color="auto"/>
            </w:tcBorders>
          </w:tcPr>
          <w:p w14:paraId="185D2C4E" w14:textId="77777777" w:rsidR="00013BC5" w:rsidRPr="00EA664B" w:rsidRDefault="00013BC5">
            <w:pPr>
              <w:jc w:val="both"/>
              <w:rPr>
                <w:rFonts w:cstheme="minorHAnsi"/>
                <w:sz w:val="20"/>
                <w:szCs w:val="20"/>
              </w:rPr>
            </w:pPr>
          </w:p>
        </w:tc>
        <w:tc>
          <w:tcPr>
            <w:tcW w:w="1088" w:type="dxa"/>
            <w:tcBorders>
              <w:top w:val="single" w:sz="4" w:space="0" w:color="auto"/>
              <w:left w:val="single" w:sz="4" w:space="0" w:color="auto"/>
              <w:bottom w:val="single" w:sz="4" w:space="0" w:color="auto"/>
              <w:right w:val="single" w:sz="4" w:space="0" w:color="auto"/>
            </w:tcBorders>
            <w:hideMark/>
          </w:tcPr>
          <w:p w14:paraId="49795A1E" w14:textId="77777777" w:rsidR="00013BC5" w:rsidRPr="00EA664B" w:rsidRDefault="00013BC5">
            <w:pPr>
              <w:jc w:val="both"/>
              <w:rPr>
                <w:rFonts w:cstheme="minorHAnsi"/>
                <w:sz w:val="20"/>
                <w:szCs w:val="20"/>
              </w:rPr>
            </w:pPr>
            <w:r w:rsidRPr="00EA664B">
              <w:rPr>
                <w:rFonts w:cstheme="minorHAnsi"/>
                <w:sz w:val="20"/>
                <w:szCs w:val="20"/>
              </w:rPr>
              <w:t>Al-Salakhanah</w:t>
            </w:r>
          </w:p>
        </w:tc>
        <w:tc>
          <w:tcPr>
            <w:tcW w:w="1910" w:type="dxa"/>
            <w:vMerge/>
            <w:tcBorders>
              <w:top w:val="single" w:sz="4" w:space="0" w:color="auto"/>
              <w:left w:val="single" w:sz="4" w:space="0" w:color="auto"/>
              <w:bottom w:val="single" w:sz="4" w:space="0" w:color="auto"/>
              <w:right w:val="single" w:sz="4" w:space="0" w:color="auto"/>
            </w:tcBorders>
            <w:vAlign w:val="center"/>
            <w:hideMark/>
          </w:tcPr>
          <w:p w14:paraId="4F830A10" w14:textId="77777777" w:rsidR="00013BC5" w:rsidRPr="00EA664B" w:rsidRDefault="00013BC5">
            <w:pPr>
              <w:spacing w:after="0"/>
              <w:rPr>
                <w:rFonts w:cstheme="minorHAnsi"/>
                <w:sz w:val="20"/>
                <w:szCs w:val="20"/>
              </w:rPr>
            </w:pPr>
          </w:p>
        </w:tc>
        <w:tc>
          <w:tcPr>
            <w:tcW w:w="1175" w:type="dxa"/>
            <w:tcBorders>
              <w:top w:val="single" w:sz="4" w:space="0" w:color="auto"/>
              <w:left w:val="single" w:sz="4" w:space="0" w:color="auto"/>
              <w:bottom w:val="single" w:sz="4" w:space="0" w:color="auto"/>
              <w:right w:val="single" w:sz="4" w:space="0" w:color="auto"/>
            </w:tcBorders>
            <w:hideMark/>
          </w:tcPr>
          <w:p w14:paraId="7125E77E" w14:textId="77777777" w:rsidR="00013BC5" w:rsidRPr="00EA664B" w:rsidRDefault="00013BC5">
            <w:pPr>
              <w:jc w:val="both"/>
              <w:rPr>
                <w:rFonts w:cstheme="minorHAnsi"/>
                <w:sz w:val="20"/>
                <w:szCs w:val="20"/>
              </w:rPr>
            </w:pPr>
            <w:r w:rsidRPr="00EA664B">
              <w:rPr>
                <w:rFonts w:cstheme="minorHAnsi"/>
                <w:sz w:val="20"/>
                <w:szCs w:val="20"/>
              </w:rPr>
              <w:t>No</w:t>
            </w:r>
          </w:p>
        </w:tc>
        <w:tc>
          <w:tcPr>
            <w:tcW w:w="1104" w:type="dxa"/>
            <w:tcBorders>
              <w:top w:val="single" w:sz="4" w:space="0" w:color="auto"/>
              <w:left w:val="single" w:sz="4" w:space="0" w:color="auto"/>
              <w:bottom w:val="single" w:sz="4" w:space="0" w:color="auto"/>
              <w:right w:val="single" w:sz="4" w:space="0" w:color="auto"/>
            </w:tcBorders>
          </w:tcPr>
          <w:p w14:paraId="562ECB40" w14:textId="77777777" w:rsidR="00013BC5" w:rsidRPr="00EA664B" w:rsidRDefault="00013BC5">
            <w:pPr>
              <w:jc w:val="both"/>
              <w:rPr>
                <w:rFonts w:cstheme="minorHAnsi"/>
                <w:sz w:val="20"/>
                <w:szCs w:val="20"/>
              </w:rPr>
            </w:pPr>
          </w:p>
        </w:tc>
      </w:tr>
      <w:tr w:rsidR="00013BC5" w:rsidRPr="00EA664B" w14:paraId="57329616" w14:textId="77777777" w:rsidTr="00013BC5">
        <w:trPr>
          <w:trHeight w:hRule="exact" w:val="284"/>
          <w:jc w:val="center"/>
        </w:trPr>
        <w:tc>
          <w:tcPr>
            <w:tcW w:w="560" w:type="dxa"/>
            <w:tcBorders>
              <w:top w:val="single" w:sz="4" w:space="0" w:color="auto"/>
              <w:left w:val="single" w:sz="4" w:space="0" w:color="auto"/>
              <w:bottom w:val="single" w:sz="4" w:space="0" w:color="auto"/>
              <w:right w:val="single" w:sz="4" w:space="0" w:color="auto"/>
            </w:tcBorders>
            <w:hideMark/>
          </w:tcPr>
          <w:p w14:paraId="761A8BAD" w14:textId="77777777" w:rsidR="00013BC5" w:rsidRPr="00EA664B" w:rsidRDefault="00013BC5">
            <w:pPr>
              <w:jc w:val="center"/>
              <w:rPr>
                <w:rFonts w:cstheme="minorHAnsi"/>
                <w:sz w:val="20"/>
                <w:szCs w:val="20"/>
              </w:rPr>
            </w:pPr>
            <w:r w:rsidRPr="00EA664B">
              <w:rPr>
                <w:rFonts w:cstheme="minorHAnsi"/>
                <w:sz w:val="20"/>
                <w:szCs w:val="20"/>
              </w:rPr>
              <w:t>14</w:t>
            </w:r>
          </w:p>
        </w:tc>
        <w:tc>
          <w:tcPr>
            <w:tcW w:w="3209" w:type="dxa"/>
            <w:tcBorders>
              <w:top w:val="single" w:sz="4" w:space="0" w:color="auto"/>
              <w:left w:val="single" w:sz="4" w:space="0" w:color="auto"/>
              <w:bottom w:val="single" w:sz="4" w:space="0" w:color="auto"/>
              <w:right w:val="single" w:sz="4" w:space="0" w:color="auto"/>
            </w:tcBorders>
            <w:hideMark/>
          </w:tcPr>
          <w:p w14:paraId="736D57D1" w14:textId="77777777" w:rsidR="00013BC5" w:rsidRPr="00EA664B" w:rsidRDefault="00013BC5">
            <w:pPr>
              <w:jc w:val="both"/>
              <w:rPr>
                <w:rFonts w:cstheme="minorHAnsi"/>
                <w:sz w:val="20"/>
                <w:szCs w:val="20"/>
              </w:rPr>
            </w:pPr>
            <w:r w:rsidRPr="00EA664B">
              <w:rPr>
                <w:rFonts w:cstheme="minorHAnsi"/>
                <w:sz w:val="20"/>
                <w:szCs w:val="20"/>
              </w:rPr>
              <w:t>Al Waharah Centre</w:t>
            </w:r>
          </w:p>
        </w:tc>
        <w:tc>
          <w:tcPr>
            <w:tcW w:w="1134" w:type="dxa"/>
            <w:tcBorders>
              <w:top w:val="single" w:sz="4" w:space="0" w:color="auto"/>
              <w:left w:val="single" w:sz="4" w:space="0" w:color="auto"/>
              <w:bottom w:val="single" w:sz="4" w:space="0" w:color="auto"/>
              <w:right w:val="single" w:sz="4" w:space="0" w:color="auto"/>
            </w:tcBorders>
          </w:tcPr>
          <w:p w14:paraId="44CEE363" w14:textId="77777777" w:rsidR="00013BC5" w:rsidRPr="00EA664B" w:rsidRDefault="00013BC5">
            <w:pPr>
              <w:jc w:val="both"/>
              <w:rPr>
                <w:rFonts w:cstheme="minorHAnsi"/>
                <w:sz w:val="20"/>
                <w:szCs w:val="20"/>
              </w:rPr>
            </w:pPr>
          </w:p>
        </w:tc>
        <w:tc>
          <w:tcPr>
            <w:tcW w:w="1088" w:type="dxa"/>
            <w:tcBorders>
              <w:top w:val="single" w:sz="4" w:space="0" w:color="auto"/>
              <w:left w:val="single" w:sz="4" w:space="0" w:color="auto"/>
              <w:bottom w:val="single" w:sz="4" w:space="0" w:color="auto"/>
              <w:right w:val="single" w:sz="4" w:space="0" w:color="auto"/>
            </w:tcBorders>
            <w:hideMark/>
          </w:tcPr>
          <w:p w14:paraId="4FF62D8C" w14:textId="77777777" w:rsidR="00013BC5" w:rsidRPr="00EA664B" w:rsidRDefault="00013BC5">
            <w:pPr>
              <w:jc w:val="both"/>
              <w:rPr>
                <w:rFonts w:cstheme="minorHAnsi"/>
                <w:sz w:val="20"/>
                <w:szCs w:val="20"/>
              </w:rPr>
            </w:pPr>
            <w:r w:rsidRPr="00EA664B">
              <w:rPr>
                <w:rFonts w:cstheme="minorHAnsi"/>
                <w:sz w:val="20"/>
                <w:szCs w:val="20"/>
              </w:rPr>
              <w:t>Al Khokha</w:t>
            </w:r>
          </w:p>
        </w:tc>
        <w:tc>
          <w:tcPr>
            <w:tcW w:w="1910" w:type="dxa"/>
            <w:vMerge/>
            <w:tcBorders>
              <w:top w:val="single" w:sz="4" w:space="0" w:color="auto"/>
              <w:left w:val="single" w:sz="4" w:space="0" w:color="auto"/>
              <w:bottom w:val="single" w:sz="4" w:space="0" w:color="auto"/>
              <w:right w:val="single" w:sz="4" w:space="0" w:color="auto"/>
            </w:tcBorders>
            <w:vAlign w:val="center"/>
            <w:hideMark/>
          </w:tcPr>
          <w:p w14:paraId="323E32DF" w14:textId="77777777" w:rsidR="00013BC5" w:rsidRPr="00EA664B" w:rsidRDefault="00013BC5">
            <w:pPr>
              <w:spacing w:after="0"/>
              <w:rPr>
                <w:rFonts w:cstheme="minorHAnsi"/>
                <w:sz w:val="20"/>
                <w:szCs w:val="20"/>
              </w:rPr>
            </w:pPr>
          </w:p>
        </w:tc>
        <w:tc>
          <w:tcPr>
            <w:tcW w:w="1175" w:type="dxa"/>
            <w:tcBorders>
              <w:top w:val="single" w:sz="4" w:space="0" w:color="auto"/>
              <w:left w:val="single" w:sz="4" w:space="0" w:color="auto"/>
              <w:bottom w:val="single" w:sz="4" w:space="0" w:color="auto"/>
              <w:right w:val="single" w:sz="4" w:space="0" w:color="auto"/>
            </w:tcBorders>
            <w:hideMark/>
          </w:tcPr>
          <w:p w14:paraId="173254C7" w14:textId="77777777" w:rsidR="00013BC5" w:rsidRPr="00EA664B" w:rsidRDefault="00013BC5">
            <w:pPr>
              <w:jc w:val="both"/>
              <w:rPr>
                <w:rFonts w:cstheme="minorHAnsi"/>
                <w:sz w:val="20"/>
                <w:szCs w:val="20"/>
              </w:rPr>
            </w:pPr>
            <w:r w:rsidRPr="00EA664B">
              <w:rPr>
                <w:rFonts w:cstheme="minorHAnsi"/>
                <w:sz w:val="20"/>
                <w:szCs w:val="20"/>
              </w:rPr>
              <w:t>No</w:t>
            </w:r>
          </w:p>
        </w:tc>
        <w:tc>
          <w:tcPr>
            <w:tcW w:w="1104" w:type="dxa"/>
            <w:tcBorders>
              <w:top w:val="single" w:sz="4" w:space="0" w:color="auto"/>
              <w:left w:val="single" w:sz="4" w:space="0" w:color="auto"/>
              <w:bottom w:val="single" w:sz="4" w:space="0" w:color="auto"/>
              <w:right w:val="single" w:sz="4" w:space="0" w:color="auto"/>
            </w:tcBorders>
          </w:tcPr>
          <w:p w14:paraId="00EB1FE0" w14:textId="77777777" w:rsidR="00013BC5" w:rsidRPr="00EA664B" w:rsidRDefault="00013BC5">
            <w:pPr>
              <w:jc w:val="both"/>
              <w:rPr>
                <w:rFonts w:cstheme="minorHAnsi"/>
                <w:sz w:val="20"/>
                <w:szCs w:val="20"/>
              </w:rPr>
            </w:pPr>
          </w:p>
        </w:tc>
      </w:tr>
      <w:tr w:rsidR="00013BC5" w:rsidRPr="00EA664B" w14:paraId="2C9589BF" w14:textId="77777777" w:rsidTr="00013BC5">
        <w:trPr>
          <w:trHeight w:hRule="exact" w:val="284"/>
          <w:jc w:val="center"/>
        </w:trPr>
        <w:tc>
          <w:tcPr>
            <w:tcW w:w="560" w:type="dxa"/>
            <w:tcBorders>
              <w:top w:val="single" w:sz="4" w:space="0" w:color="auto"/>
              <w:left w:val="single" w:sz="4" w:space="0" w:color="auto"/>
              <w:bottom w:val="single" w:sz="4" w:space="0" w:color="auto"/>
              <w:right w:val="single" w:sz="4" w:space="0" w:color="auto"/>
            </w:tcBorders>
            <w:hideMark/>
          </w:tcPr>
          <w:p w14:paraId="4AB4AF4C" w14:textId="77777777" w:rsidR="00013BC5" w:rsidRPr="00EA664B" w:rsidRDefault="00013BC5">
            <w:pPr>
              <w:jc w:val="center"/>
              <w:rPr>
                <w:rFonts w:cstheme="minorHAnsi"/>
                <w:sz w:val="20"/>
                <w:szCs w:val="20"/>
              </w:rPr>
            </w:pPr>
            <w:r w:rsidRPr="00EA664B">
              <w:rPr>
                <w:rFonts w:cstheme="minorHAnsi"/>
                <w:sz w:val="20"/>
                <w:szCs w:val="20"/>
              </w:rPr>
              <w:t>15</w:t>
            </w:r>
          </w:p>
        </w:tc>
        <w:tc>
          <w:tcPr>
            <w:tcW w:w="3209" w:type="dxa"/>
            <w:tcBorders>
              <w:top w:val="single" w:sz="4" w:space="0" w:color="auto"/>
              <w:left w:val="single" w:sz="4" w:space="0" w:color="auto"/>
              <w:bottom w:val="single" w:sz="4" w:space="0" w:color="auto"/>
              <w:right w:val="single" w:sz="4" w:space="0" w:color="auto"/>
            </w:tcBorders>
            <w:hideMark/>
          </w:tcPr>
          <w:p w14:paraId="10B5CBBB" w14:textId="77777777" w:rsidR="00013BC5" w:rsidRPr="00EA664B" w:rsidRDefault="00013BC5">
            <w:pPr>
              <w:jc w:val="both"/>
              <w:rPr>
                <w:rFonts w:cstheme="minorHAnsi"/>
                <w:sz w:val="20"/>
                <w:szCs w:val="20"/>
              </w:rPr>
            </w:pPr>
            <w:r w:rsidRPr="00EA664B">
              <w:rPr>
                <w:rFonts w:cstheme="minorHAnsi"/>
                <w:sz w:val="20"/>
                <w:szCs w:val="20"/>
              </w:rPr>
              <w:t xml:space="preserve">Al Jamhouri Hospital </w:t>
            </w:r>
          </w:p>
        </w:tc>
        <w:tc>
          <w:tcPr>
            <w:tcW w:w="1134" w:type="dxa"/>
            <w:tcBorders>
              <w:top w:val="single" w:sz="4" w:space="0" w:color="auto"/>
              <w:left w:val="single" w:sz="4" w:space="0" w:color="auto"/>
              <w:bottom w:val="single" w:sz="4" w:space="0" w:color="auto"/>
              <w:right w:val="single" w:sz="4" w:space="0" w:color="auto"/>
            </w:tcBorders>
          </w:tcPr>
          <w:p w14:paraId="29558599" w14:textId="77777777" w:rsidR="00013BC5" w:rsidRPr="00EA664B" w:rsidRDefault="00013BC5">
            <w:pPr>
              <w:jc w:val="both"/>
              <w:rPr>
                <w:rFonts w:cstheme="minorHAnsi"/>
                <w:sz w:val="20"/>
                <w:szCs w:val="20"/>
              </w:rPr>
            </w:pPr>
          </w:p>
        </w:tc>
        <w:tc>
          <w:tcPr>
            <w:tcW w:w="1088" w:type="dxa"/>
            <w:tcBorders>
              <w:top w:val="single" w:sz="4" w:space="0" w:color="auto"/>
              <w:left w:val="single" w:sz="4" w:space="0" w:color="auto"/>
              <w:bottom w:val="single" w:sz="4" w:space="0" w:color="auto"/>
              <w:right w:val="single" w:sz="4" w:space="0" w:color="auto"/>
            </w:tcBorders>
          </w:tcPr>
          <w:p w14:paraId="50F30F0E" w14:textId="77777777" w:rsidR="00013BC5" w:rsidRPr="00EA664B" w:rsidRDefault="00013BC5">
            <w:pPr>
              <w:jc w:val="both"/>
              <w:rPr>
                <w:rFonts w:cstheme="minorHAnsi"/>
                <w:sz w:val="20"/>
                <w:szCs w:val="20"/>
              </w:rPr>
            </w:pPr>
          </w:p>
        </w:tc>
        <w:tc>
          <w:tcPr>
            <w:tcW w:w="1910" w:type="dxa"/>
            <w:tcBorders>
              <w:top w:val="single" w:sz="4" w:space="0" w:color="auto"/>
              <w:left w:val="single" w:sz="4" w:space="0" w:color="auto"/>
              <w:bottom w:val="single" w:sz="4" w:space="0" w:color="auto"/>
              <w:right w:val="single" w:sz="4" w:space="0" w:color="auto"/>
            </w:tcBorders>
            <w:vAlign w:val="center"/>
            <w:hideMark/>
          </w:tcPr>
          <w:p w14:paraId="17956913" w14:textId="77777777" w:rsidR="00013BC5" w:rsidRPr="00EA664B" w:rsidRDefault="00013BC5">
            <w:pPr>
              <w:jc w:val="both"/>
              <w:rPr>
                <w:rFonts w:cstheme="minorHAnsi"/>
                <w:sz w:val="20"/>
                <w:szCs w:val="20"/>
              </w:rPr>
            </w:pPr>
            <w:r w:rsidRPr="00EA664B">
              <w:rPr>
                <w:rFonts w:cstheme="minorHAnsi"/>
                <w:sz w:val="20"/>
                <w:szCs w:val="20"/>
              </w:rPr>
              <w:t>Hajjah</w:t>
            </w:r>
          </w:p>
        </w:tc>
        <w:tc>
          <w:tcPr>
            <w:tcW w:w="1175" w:type="dxa"/>
            <w:tcBorders>
              <w:top w:val="single" w:sz="4" w:space="0" w:color="auto"/>
              <w:left w:val="single" w:sz="4" w:space="0" w:color="auto"/>
              <w:bottom w:val="single" w:sz="4" w:space="0" w:color="auto"/>
              <w:right w:val="single" w:sz="4" w:space="0" w:color="auto"/>
            </w:tcBorders>
            <w:hideMark/>
          </w:tcPr>
          <w:p w14:paraId="59ECC156" w14:textId="77777777" w:rsidR="00013BC5" w:rsidRPr="00EA664B" w:rsidRDefault="00013BC5">
            <w:pPr>
              <w:jc w:val="both"/>
              <w:rPr>
                <w:rFonts w:cstheme="minorHAnsi"/>
                <w:sz w:val="20"/>
                <w:szCs w:val="20"/>
              </w:rPr>
            </w:pPr>
            <w:r w:rsidRPr="00EA664B">
              <w:rPr>
                <w:rFonts w:cstheme="minorHAnsi"/>
                <w:sz w:val="20"/>
                <w:szCs w:val="20"/>
              </w:rPr>
              <w:t>No</w:t>
            </w:r>
          </w:p>
        </w:tc>
        <w:tc>
          <w:tcPr>
            <w:tcW w:w="1104" w:type="dxa"/>
            <w:tcBorders>
              <w:top w:val="single" w:sz="4" w:space="0" w:color="auto"/>
              <w:left w:val="single" w:sz="4" w:space="0" w:color="auto"/>
              <w:bottom w:val="single" w:sz="4" w:space="0" w:color="auto"/>
              <w:right w:val="single" w:sz="4" w:space="0" w:color="auto"/>
            </w:tcBorders>
          </w:tcPr>
          <w:p w14:paraId="6AC1EC5D" w14:textId="77777777" w:rsidR="00013BC5" w:rsidRPr="00EA664B" w:rsidRDefault="00013BC5">
            <w:pPr>
              <w:jc w:val="both"/>
              <w:rPr>
                <w:rFonts w:cstheme="minorHAnsi"/>
                <w:sz w:val="20"/>
                <w:szCs w:val="20"/>
              </w:rPr>
            </w:pPr>
          </w:p>
        </w:tc>
      </w:tr>
      <w:tr w:rsidR="00013BC5" w:rsidRPr="00EA664B" w14:paraId="31682CEE" w14:textId="77777777" w:rsidTr="00013BC5">
        <w:trPr>
          <w:trHeight w:hRule="exact" w:val="284"/>
          <w:jc w:val="center"/>
        </w:trPr>
        <w:tc>
          <w:tcPr>
            <w:tcW w:w="560" w:type="dxa"/>
            <w:tcBorders>
              <w:top w:val="single" w:sz="4" w:space="0" w:color="auto"/>
              <w:left w:val="single" w:sz="4" w:space="0" w:color="auto"/>
              <w:bottom w:val="single" w:sz="4" w:space="0" w:color="auto"/>
              <w:right w:val="single" w:sz="4" w:space="0" w:color="auto"/>
            </w:tcBorders>
            <w:hideMark/>
          </w:tcPr>
          <w:p w14:paraId="7FD235AE" w14:textId="77777777" w:rsidR="00013BC5" w:rsidRPr="00EA664B" w:rsidRDefault="00013BC5">
            <w:pPr>
              <w:jc w:val="center"/>
              <w:rPr>
                <w:rFonts w:cstheme="minorHAnsi"/>
                <w:sz w:val="20"/>
                <w:szCs w:val="20"/>
              </w:rPr>
            </w:pPr>
            <w:r w:rsidRPr="00EA664B">
              <w:rPr>
                <w:rFonts w:cstheme="minorHAnsi"/>
                <w:sz w:val="20"/>
                <w:szCs w:val="20"/>
              </w:rPr>
              <w:t>16</w:t>
            </w:r>
          </w:p>
        </w:tc>
        <w:tc>
          <w:tcPr>
            <w:tcW w:w="3209" w:type="dxa"/>
            <w:tcBorders>
              <w:top w:val="single" w:sz="4" w:space="0" w:color="auto"/>
              <w:left w:val="single" w:sz="4" w:space="0" w:color="auto"/>
              <w:bottom w:val="single" w:sz="4" w:space="0" w:color="auto"/>
              <w:right w:val="single" w:sz="4" w:space="0" w:color="auto"/>
            </w:tcBorders>
            <w:noWrap/>
            <w:hideMark/>
          </w:tcPr>
          <w:p w14:paraId="3E62577C" w14:textId="77777777" w:rsidR="00013BC5" w:rsidRPr="00EA664B" w:rsidRDefault="00013BC5">
            <w:pPr>
              <w:jc w:val="both"/>
              <w:rPr>
                <w:rFonts w:cstheme="minorHAnsi"/>
                <w:sz w:val="20"/>
                <w:szCs w:val="20"/>
              </w:rPr>
            </w:pPr>
            <w:r w:rsidRPr="00EA664B">
              <w:rPr>
                <w:rFonts w:cstheme="minorHAnsi"/>
                <w:sz w:val="20"/>
                <w:szCs w:val="20"/>
              </w:rPr>
              <w:t>Al Salam Hospital</w:t>
            </w:r>
          </w:p>
        </w:tc>
        <w:tc>
          <w:tcPr>
            <w:tcW w:w="1134" w:type="dxa"/>
            <w:tcBorders>
              <w:top w:val="single" w:sz="4" w:space="0" w:color="auto"/>
              <w:left w:val="single" w:sz="4" w:space="0" w:color="auto"/>
              <w:bottom w:val="single" w:sz="4" w:space="0" w:color="auto"/>
              <w:right w:val="single" w:sz="4" w:space="0" w:color="auto"/>
            </w:tcBorders>
          </w:tcPr>
          <w:p w14:paraId="5DC312E0" w14:textId="77777777" w:rsidR="00013BC5" w:rsidRPr="00EA664B" w:rsidRDefault="00013BC5">
            <w:pPr>
              <w:jc w:val="both"/>
              <w:rPr>
                <w:rFonts w:cstheme="minorHAnsi"/>
                <w:sz w:val="20"/>
                <w:szCs w:val="20"/>
              </w:rPr>
            </w:pPr>
          </w:p>
        </w:tc>
        <w:tc>
          <w:tcPr>
            <w:tcW w:w="1088" w:type="dxa"/>
            <w:tcBorders>
              <w:top w:val="single" w:sz="4" w:space="0" w:color="auto"/>
              <w:left w:val="single" w:sz="4" w:space="0" w:color="auto"/>
              <w:bottom w:val="single" w:sz="4" w:space="0" w:color="auto"/>
              <w:right w:val="single" w:sz="4" w:space="0" w:color="auto"/>
            </w:tcBorders>
          </w:tcPr>
          <w:p w14:paraId="1FB80B9F" w14:textId="77777777" w:rsidR="00013BC5" w:rsidRPr="00EA664B" w:rsidRDefault="00013BC5">
            <w:pPr>
              <w:jc w:val="both"/>
              <w:rPr>
                <w:rFonts w:cstheme="minorHAnsi"/>
                <w:sz w:val="20"/>
                <w:szCs w:val="20"/>
              </w:rPr>
            </w:pPr>
          </w:p>
        </w:tc>
        <w:tc>
          <w:tcPr>
            <w:tcW w:w="1910" w:type="dxa"/>
            <w:tcBorders>
              <w:top w:val="single" w:sz="4" w:space="0" w:color="auto"/>
              <w:left w:val="single" w:sz="4" w:space="0" w:color="auto"/>
              <w:bottom w:val="single" w:sz="4" w:space="0" w:color="auto"/>
              <w:right w:val="single" w:sz="4" w:space="0" w:color="auto"/>
            </w:tcBorders>
            <w:hideMark/>
          </w:tcPr>
          <w:p w14:paraId="72A289FB" w14:textId="77777777" w:rsidR="00013BC5" w:rsidRPr="00EA664B" w:rsidRDefault="00013BC5">
            <w:pPr>
              <w:jc w:val="both"/>
              <w:rPr>
                <w:rFonts w:cstheme="minorHAnsi"/>
                <w:sz w:val="20"/>
                <w:szCs w:val="20"/>
              </w:rPr>
            </w:pPr>
            <w:r w:rsidRPr="00EA664B">
              <w:rPr>
                <w:rFonts w:cstheme="minorHAnsi"/>
                <w:sz w:val="20"/>
                <w:szCs w:val="20"/>
              </w:rPr>
              <w:t>Sa’ada</w:t>
            </w:r>
          </w:p>
        </w:tc>
        <w:tc>
          <w:tcPr>
            <w:tcW w:w="1175" w:type="dxa"/>
            <w:tcBorders>
              <w:top w:val="single" w:sz="4" w:space="0" w:color="auto"/>
              <w:left w:val="single" w:sz="4" w:space="0" w:color="auto"/>
              <w:bottom w:val="single" w:sz="4" w:space="0" w:color="auto"/>
              <w:right w:val="single" w:sz="4" w:space="0" w:color="auto"/>
            </w:tcBorders>
            <w:hideMark/>
          </w:tcPr>
          <w:p w14:paraId="60945D5D" w14:textId="77777777" w:rsidR="00013BC5" w:rsidRPr="00EA664B" w:rsidRDefault="00013BC5">
            <w:pPr>
              <w:jc w:val="both"/>
              <w:rPr>
                <w:rFonts w:cstheme="minorHAnsi"/>
                <w:sz w:val="20"/>
                <w:szCs w:val="20"/>
              </w:rPr>
            </w:pPr>
            <w:r w:rsidRPr="00EA664B">
              <w:rPr>
                <w:rFonts w:cstheme="minorHAnsi"/>
                <w:sz w:val="20"/>
                <w:szCs w:val="20"/>
              </w:rPr>
              <w:t>No</w:t>
            </w:r>
          </w:p>
        </w:tc>
        <w:tc>
          <w:tcPr>
            <w:tcW w:w="1104" w:type="dxa"/>
            <w:tcBorders>
              <w:top w:val="single" w:sz="4" w:space="0" w:color="auto"/>
              <w:left w:val="single" w:sz="4" w:space="0" w:color="auto"/>
              <w:bottom w:val="single" w:sz="4" w:space="0" w:color="auto"/>
              <w:right w:val="single" w:sz="4" w:space="0" w:color="auto"/>
            </w:tcBorders>
          </w:tcPr>
          <w:p w14:paraId="36CEAA4D" w14:textId="77777777" w:rsidR="00013BC5" w:rsidRPr="00EA664B" w:rsidRDefault="00013BC5">
            <w:pPr>
              <w:jc w:val="both"/>
              <w:rPr>
                <w:rFonts w:cstheme="minorHAnsi"/>
                <w:sz w:val="20"/>
                <w:szCs w:val="20"/>
              </w:rPr>
            </w:pPr>
          </w:p>
        </w:tc>
      </w:tr>
      <w:tr w:rsidR="00013BC5" w:rsidRPr="00EA664B" w14:paraId="2E849CCB" w14:textId="77777777" w:rsidTr="00013BC5">
        <w:trPr>
          <w:trHeight w:hRule="exact" w:val="284"/>
          <w:jc w:val="center"/>
        </w:trPr>
        <w:tc>
          <w:tcPr>
            <w:tcW w:w="560" w:type="dxa"/>
            <w:tcBorders>
              <w:top w:val="single" w:sz="4" w:space="0" w:color="auto"/>
              <w:left w:val="single" w:sz="4" w:space="0" w:color="auto"/>
              <w:bottom w:val="single" w:sz="4" w:space="0" w:color="auto"/>
              <w:right w:val="single" w:sz="4" w:space="0" w:color="auto"/>
            </w:tcBorders>
            <w:hideMark/>
          </w:tcPr>
          <w:p w14:paraId="049081F4" w14:textId="77777777" w:rsidR="00013BC5" w:rsidRPr="00EA664B" w:rsidRDefault="00013BC5">
            <w:pPr>
              <w:jc w:val="center"/>
              <w:rPr>
                <w:rFonts w:cstheme="minorHAnsi"/>
                <w:sz w:val="20"/>
                <w:szCs w:val="20"/>
              </w:rPr>
            </w:pPr>
            <w:r w:rsidRPr="00EA664B">
              <w:rPr>
                <w:rFonts w:cstheme="minorHAnsi"/>
                <w:sz w:val="20"/>
                <w:szCs w:val="20"/>
              </w:rPr>
              <w:t>17</w:t>
            </w:r>
          </w:p>
        </w:tc>
        <w:tc>
          <w:tcPr>
            <w:tcW w:w="3209" w:type="dxa"/>
            <w:tcBorders>
              <w:top w:val="single" w:sz="4" w:space="0" w:color="auto"/>
              <w:left w:val="single" w:sz="4" w:space="0" w:color="auto"/>
              <w:bottom w:val="single" w:sz="4" w:space="0" w:color="auto"/>
              <w:right w:val="single" w:sz="4" w:space="0" w:color="auto"/>
            </w:tcBorders>
            <w:noWrap/>
            <w:hideMark/>
          </w:tcPr>
          <w:p w14:paraId="36D618CD" w14:textId="77777777" w:rsidR="00013BC5" w:rsidRPr="00EA664B" w:rsidRDefault="00013BC5">
            <w:pPr>
              <w:jc w:val="both"/>
              <w:rPr>
                <w:rFonts w:cstheme="minorHAnsi"/>
                <w:sz w:val="20"/>
                <w:szCs w:val="20"/>
              </w:rPr>
            </w:pPr>
            <w:r w:rsidRPr="00EA664B">
              <w:rPr>
                <w:rFonts w:cstheme="minorHAnsi"/>
                <w:sz w:val="20"/>
                <w:szCs w:val="20"/>
              </w:rPr>
              <w:t>Al Talh Hospital</w:t>
            </w:r>
          </w:p>
        </w:tc>
        <w:tc>
          <w:tcPr>
            <w:tcW w:w="1134" w:type="dxa"/>
            <w:tcBorders>
              <w:top w:val="single" w:sz="4" w:space="0" w:color="auto"/>
              <w:left w:val="single" w:sz="4" w:space="0" w:color="auto"/>
              <w:bottom w:val="single" w:sz="4" w:space="0" w:color="auto"/>
              <w:right w:val="single" w:sz="4" w:space="0" w:color="auto"/>
            </w:tcBorders>
          </w:tcPr>
          <w:p w14:paraId="4E823BED" w14:textId="77777777" w:rsidR="00013BC5" w:rsidRPr="00EA664B" w:rsidRDefault="00013BC5">
            <w:pPr>
              <w:jc w:val="both"/>
              <w:rPr>
                <w:rFonts w:cstheme="minorHAnsi"/>
                <w:sz w:val="20"/>
                <w:szCs w:val="20"/>
              </w:rPr>
            </w:pPr>
          </w:p>
        </w:tc>
        <w:tc>
          <w:tcPr>
            <w:tcW w:w="1088" w:type="dxa"/>
            <w:tcBorders>
              <w:top w:val="single" w:sz="4" w:space="0" w:color="auto"/>
              <w:left w:val="single" w:sz="4" w:space="0" w:color="auto"/>
              <w:bottom w:val="single" w:sz="4" w:space="0" w:color="auto"/>
              <w:right w:val="single" w:sz="4" w:space="0" w:color="auto"/>
            </w:tcBorders>
          </w:tcPr>
          <w:p w14:paraId="7541C990" w14:textId="77777777" w:rsidR="00013BC5" w:rsidRPr="00EA664B" w:rsidRDefault="00013BC5">
            <w:pPr>
              <w:jc w:val="both"/>
              <w:rPr>
                <w:rFonts w:cstheme="minorHAnsi"/>
                <w:sz w:val="20"/>
                <w:szCs w:val="20"/>
              </w:rPr>
            </w:pPr>
          </w:p>
        </w:tc>
        <w:tc>
          <w:tcPr>
            <w:tcW w:w="1910" w:type="dxa"/>
            <w:tcBorders>
              <w:top w:val="single" w:sz="4" w:space="0" w:color="auto"/>
              <w:left w:val="single" w:sz="4" w:space="0" w:color="auto"/>
              <w:bottom w:val="single" w:sz="4" w:space="0" w:color="auto"/>
              <w:right w:val="single" w:sz="4" w:space="0" w:color="auto"/>
            </w:tcBorders>
            <w:vAlign w:val="bottom"/>
            <w:hideMark/>
          </w:tcPr>
          <w:p w14:paraId="77DE8AAD" w14:textId="77777777" w:rsidR="00013BC5" w:rsidRPr="00EA664B" w:rsidRDefault="00013BC5">
            <w:pPr>
              <w:jc w:val="both"/>
              <w:rPr>
                <w:rFonts w:cstheme="minorHAnsi"/>
                <w:sz w:val="20"/>
                <w:szCs w:val="20"/>
              </w:rPr>
            </w:pPr>
            <w:r w:rsidRPr="00EA664B">
              <w:rPr>
                <w:rFonts w:cstheme="minorHAnsi"/>
                <w:sz w:val="20"/>
                <w:szCs w:val="20"/>
              </w:rPr>
              <w:t>Sa’ada</w:t>
            </w:r>
          </w:p>
        </w:tc>
        <w:tc>
          <w:tcPr>
            <w:tcW w:w="1175" w:type="dxa"/>
            <w:tcBorders>
              <w:top w:val="single" w:sz="4" w:space="0" w:color="auto"/>
              <w:left w:val="single" w:sz="4" w:space="0" w:color="auto"/>
              <w:bottom w:val="single" w:sz="4" w:space="0" w:color="auto"/>
              <w:right w:val="single" w:sz="4" w:space="0" w:color="auto"/>
            </w:tcBorders>
            <w:hideMark/>
          </w:tcPr>
          <w:p w14:paraId="2F7B084F" w14:textId="77777777" w:rsidR="00013BC5" w:rsidRPr="00EA664B" w:rsidRDefault="00013BC5">
            <w:pPr>
              <w:jc w:val="both"/>
              <w:rPr>
                <w:rFonts w:cstheme="minorHAnsi"/>
                <w:sz w:val="20"/>
                <w:szCs w:val="20"/>
              </w:rPr>
            </w:pPr>
            <w:r w:rsidRPr="00EA664B">
              <w:rPr>
                <w:rFonts w:cstheme="minorHAnsi"/>
                <w:sz w:val="20"/>
                <w:szCs w:val="20"/>
              </w:rPr>
              <w:t>No</w:t>
            </w:r>
          </w:p>
        </w:tc>
        <w:tc>
          <w:tcPr>
            <w:tcW w:w="1104" w:type="dxa"/>
            <w:tcBorders>
              <w:top w:val="single" w:sz="4" w:space="0" w:color="auto"/>
              <w:left w:val="single" w:sz="4" w:space="0" w:color="auto"/>
              <w:bottom w:val="single" w:sz="4" w:space="0" w:color="auto"/>
              <w:right w:val="single" w:sz="4" w:space="0" w:color="auto"/>
            </w:tcBorders>
          </w:tcPr>
          <w:p w14:paraId="1DFA831C" w14:textId="77777777" w:rsidR="00013BC5" w:rsidRPr="00EA664B" w:rsidRDefault="00013BC5">
            <w:pPr>
              <w:jc w:val="both"/>
              <w:rPr>
                <w:rFonts w:cstheme="minorHAnsi"/>
                <w:sz w:val="20"/>
                <w:szCs w:val="20"/>
              </w:rPr>
            </w:pPr>
          </w:p>
        </w:tc>
      </w:tr>
      <w:tr w:rsidR="00013BC5" w:rsidRPr="00EA664B" w14:paraId="1AD54C22" w14:textId="77777777" w:rsidTr="00013BC5">
        <w:trPr>
          <w:trHeight w:hRule="exact" w:val="284"/>
          <w:jc w:val="center"/>
        </w:trPr>
        <w:tc>
          <w:tcPr>
            <w:tcW w:w="560" w:type="dxa"/>
            <w:tcBorders>
              <w:top w:val="single" w:sz="4" w:space="0" w:color="auto"/>
              <w:left w:val="single" w:sz="4" w:space="0" w:color="auto"/>
              <w:bottom w:val="single" w:sz="4" w:space="0" w:color="auto"/>
              <w:right w:val="single" w:sz="4" w:space="0" w:color="auto"/>
            </w:tcBorders>
            <w:hideMark/>
          </w:tcPr>
          <w:p w14:paraId="307FE67F" w14:textId="77777777" w:rsidR="00013BC5" w:rsidRPr="00EA664B" w:rsidRDefault="00013BC5">
            <w:pPr>
              <w:jc w:val="center"/>
              <w:rPr>
                <w:rFonts w:cstheme="minorHAnsi"/>
                <w:sz w:val="20"/>
                <w:szCs w:val="20"/>
              </w:rPr>
            </w:pPr>
            <w:r w:rsidRPr="00EA664B">
              <w:rPr>
                <w:rFonts w:cstheme="minorHAnsi"/>
                <w:sz w:val="20"/>
                <w:szCs w:val="20"/>
              </w:rPr>
              <w:t>18</w:t>
            </w:r>
          </w:p>
        </w:tc>
        <w:tc>
          <w:tcPr>
            <w:tcW w:w="3209" w:type="dxa"/>
            <w:tcBorders>
              <w:top w:val="single" w:sz="4" w:space="0" w:color="auto"/>
              <w:left w:val="single" w:sz="4" w:space="0" w:color="auto"/>
              <w:bottom w:val="single" w:sz="4" w:space="0" w:color="auto"/>
              <w:right w:val="single" w:sz="4" w:space="0" w:color="auto"/>
            </w:tcBorders>
            <w:noWrap/>
            <w:hideMark/>
          </w:tcPr>
          <w:p w14:paraId="35BA6C4E" w14:textId="77777777" w:rsidR="00013BC5" w:rsidRPr="00EA664B" w:rsidRDefault="00013BC5">
            <w:pPr>
              <w:jc w:val="both"/>
              <w:rPr>
                <w:rFonts w:cstheme="minorHAnsi"/>
                <w:sz w:val="20"/>
                <w:szCs w:val="20"/>
              </w:rPr>
            </w:pPr>
            <w:r w:rsidRPr="00EA664B">
              <w:rPr>
                <w:rFonts w:cstheme="minorHAnsi"/>
                <w:sz w:val="20"/>
                <w:szCs w:val="20"/>
              </w:rPr>
              <w:t>Al Hawban Hospital</w:t>
            </w:r>
          </w:p>
        </w:tc>
        <w:tc>
          <w:tcPr>
            <w:tcW w:w="1134" w:type="dxa"/>
            <w:tcBorders>
              <w:top w:val="single" w:sz="4" w:space="0" w:color="auto"/>
              <w:left w:val="single" w:sz="4" w:space="0" w:color="auto"/>
              <w:bottom w:val="single" w:sz="4" w:space="0" w:color="auto"/>
              <w:right w:val="single" w:sz="4" w:space="0" w:color="auto"/>
            </w:tcBorders>
          </w:tcPr>
          <w:p w14:paraId="4BD9C1D4" w14:textId="77777777" w:rsidR="00013BC5" w:rsidRPr="00EA664B" w:rsidRDefault="00013BC5">
            <w:pPr>
              <w:jc w:val="both"/>
              <w:rPr>
                <w:rFonts w:cstheme="minorHAnsi"/>
                <w:sz w:val="20"/>
                <w:szCs w:val="20"/>
              </w:rPr>
            </w:pPr>
          </w:p>
        </w:tc>
        <w:tc>
          <w:tcPr>
            <w:tcW w:w="1088" w:type="dxa"/>
            <w:tcBorders>
              <w:top w:val="single" w:sz="4" w:space="0" w:color="auto"/>
              <w:left w:val="single" w:sz="4" w:space="0" w:color="auto"/>
              <w:bottom w:val="single" w:sz="4" w:space="0" w:color="auto"/>
              <w:right w:val="single" w:sz="4" w:space="0" w:color="auto"/>
            </w:tcBorders>
          </w:tcPr>
          <w:p w14:paraId="7BEDC584" w14:textId="77777777" w:rsidR="00013BC5" w:rsidRPr="00EA664B" w:rsidRDefault="00013BC5">
            <w:pPr>
              <w:jc w:val="both"/>
              <w:rPr>
                <w:rFonts w:cstheme="minorHAnsi"/>
                <w:sz w:val="20"/>
                <w:szCs w:val="20"/>
              </w:rPr>
            </w:pPr>
          </w:p>
        </w:tc>
        <w:tc>
          <w:tcPr>
            <w:tcW w:w="1910" w:type="dxa"/>
            <w:vMerge w:val="restart"/>
            <w:tcBorders>
              <w:top w:val="single" w:sz="4" w:space="0" w:color="auto"/>
              <w:left w:val="single" w:sz="4" w:space="0" w:color="auto"/>
              <w:bottom w:val="single" w:sz="4" w:space="0" w:color="auto"/>
              <w:right w:val="single" w:sz="4" w:space="0" w:color="auto"/>
            </w:tcBorders>
            <w:vAlign w:val="bottom"/>
            <w:hideMark/>
          </w:tcPr>
          <w:p w14:paraId="6BBF618C" w14:textId="77777777" w:rsidR="00013BC5" w:rsidRPr="00EA664B" w:rsidRDefault="00013BC5">
            <w:pPr>
              <w:jc w:val="both"/>
              <w:rPr>
                <w:rFonts w:cstheme="minorHAnsi"/>
                <w:sz w:val="20"/>
                <w:szCs w:val="20"/>
              </w:rPr>
            </w:pPr>
            <w:r w:rsidRPr="00EA664B">
              <w:rPr>
                <w:rFonts w:cstheme="minorHAnsi"/>
                <w:sz w:val="20"/>
                <w:szCs w:val="20"/>
              </w:rPr>
              <w:t>Taiz</w:t>
            </w:r>
          </w:p>
          <w:p w14:paraId="280E16CC" w14:textId="77777777" w:rsidR="00013BC5" w:rsidRPr="00EA664B" w:rsidRDefault="00013BC5">
            <w:pPr>
              <w:jc w:val="both"/>
              <w:rPr>
                <w:rFonts w:cstheme="minorHAnsi"/>
                <w:sz w:val="20"/>
                <w:szCs w:val="20"/>
              </w:rPr>
            </w:pPr>
            <w:r w:rsidRPr="00EA664B">
              <w:rPr>
                <w:rFonts w:cstheme="minorHAnsi"/>
                <w:sz w:val="20"/>
                <w:szCs w:val="20"/>
              </w:rPr>
              <w:t> </w:t>
            </w:r>
          </w:p>
          <w:p w14:paraId="3F8D48FB" w14:textId="77777777" w:rsidR="00013BC5" w:rsidRPr="00EA664B" w:rsidRDefault="00013BC5">
            <w:pPr>
              <w:jc w:val="both"/>
              <w:rPr>
                <w:rFonts w:cstheme="minorHAnsi"/>
                <w:sz w:val="20"/>
                <w:szCs w:val="20"/>
              </w:rPr>
            </w:pPr>
            <w:r w:rsidRPr="00EA664B">
              <w:rPr>
                <w:rFonts w:cstheme="minorHAnsi"/>
                <w:sz w:val="20"/>
                <w:szCs w:val="20"/>
              </w:rPr>
              <w:t> </w:t>
            </w:r>
          </w:p>
        </w:tc>
        <w:tc>
          <w:tcPr>
            <w:tcW w:w="1175" w:type="dxa"/>
            <w:tcBorders>
              <w:top w:val="single" w:sz="4" w:space="0" w:color="auto"/>
              <w:left w:val="single" w:sz="4" w:space="0" w:color="auto"/>
              <w:bottom w:val="single" w:sz="4" w:space="0" w:color="auto"/>
              <w:right w:val="single" w:sz="4" w:space="0" w:color="auto"/>
            </w:tcBorders>
            <w:hideMark/>
          </w:tcPr>
          <w:p w14:paraId="2A3599DB" w14:textId="77777777" w:rsidR="00013BC5" w:rsidRPr="00EA664B" w:rsidRDefault="00013BC5">
            <w:pPr>
              <w:jc w:val="both"/>
              <w:rPr>
                <w:rFonts w:cstheme="minorHAnsi"/>
                <w:sz w:val="20"/>
                <w:szCs w:val="20"/>
              </w:rPr>
            </w:pPr>
            <w:r w:rsidRPr="00EA664B">
              <w:rPr>
                <w:rFonts w:cstheme="minorHAnsi"/>
                <w:sz w:val="20"/>
                <w:szCs w:val="20"/>
              </w:rPr>
              <w:t>No</w:t>
            </w:r>
          </w:p>
        </w:tc>
        <w:tc>
          <w:tcPr>
            <w:tcW w:w="1104" w:type="dxa"/>
            <w:tcBorders>
              <w:top w:val="single" w:sz="4" w:space="0" w:color="auto"/>
              <w:left w:val="single" w:sz="4" w:space="0" w:color="auto"/>
              <w:bottom w:val="single" w:sz="4" w:space="0" w:color="auto"/>
              <w:right w:val="single" w:sz="4" w:space="0" w:color="auto"/>
            </w:tcBorders>
          </w:tcPr>
          <w:p w14:paraId="655C23C6" w14:textId="77777777" w:rsidR="00013BC5" w:rsidRPr="00EA664B" w:rsidRDefault="00013BC5">
            <w:pPr>
              <w:jc w:val="both"/>
              <w:rPr>
                <w:rFonts w:cstheme="minorHAnsi"/>
                <w:sz w:val="20"/>
                <w:szCs w:val="20"/>
              </w:rPr>
            </w:pPr>
          </w:p>
        </w:tc>
      </w:tr>
      <w:tr w:rsidR="00013BC5" w:rsidRPr="00EA664B" w14:paraId="374D38E0" w14:textId="77777777" w:rsidTr="00013BC5">
        <w:trPr>
          <w:trHeight w:hRule="exact" w:val="284"/>
          <w:jc w:val="center"/>
        </w:trPr>
        <w:tc>
          <w:tcPr>
            <w:tcW w:w="560" w:type="dxa"/>
            <w:tcBorders>
              <w:top w:val="single" w:sz="4" w:space="0" w:color="auto"/>
              <w:left w:val="single" w:sz="4" w:space="0" w:color="auto"/>
              <w:bottom w:val="single" w:sz="4" w:space="0" w:color="auto"/>
              <w:right w:val="single" w:sz="4" w:space="0" w:color="auto"/>
            </w:tcBorders>
            <w:hideMark/>
          </w:tcPr>
          <w:p w14:paraId="03D668BB" w14:textId="77777777" w:rsidR="00013BC5" w:rsidRPr="00EA664B" w:rsidRDefault="00013BC5">
            <w:pPr>
              <w:jc w:val="center"/>
              <w:rPr>
                <w:rFonts w:cstheme="minorHAnsi"/>
                <w:sz w:val="20"/>
                <w:szCs w:val="20"/>
              </w:rPr>
            </w:pPr>
            <w:r w:rsidRPr="00EA664B">
              <w:rPr>
                <w:rFonts w:cstheme="minorHAnsi"/>
                <w:sz w:val="20"/>
                <w:szCs w:val="20"/>
              </w:rPr>
              <w:t>19</w:t>
            </w:r>
          </w:p>
        </w:tc>
        <w:tc>
          <w:tcPr>
            <w:tcW w:w="3209" w:type="dxa"/>
            <w:tcBorders>
              <w:top w:val="single" w:sz="4" w:space="0" w:color="auto"/>
              <w:left w:val="single" w:sz="4" w:space="0" w:color="auto"/>
              <w:bottom w:val="single" w:sz="4" w:space="0" w:color="auto"/>
              <w:right w:val="single" w:sz="4" w:space="0" w:color="auto"/>
            </w:tcBorders>
            <w:noWrap/>
            <w:hideMark/>
          </w:tcPr>
          <w:p w14:paraId="537C8022" w14:textId="77777777" w:rsidR="00013BC5" w:rsidRPr="00EA664B" w:rsidRDefault="00013BC5">
            <w:pPr>
              <w:jc w:val="both"/>
              <w:rPr>
                <w:rFonts w:cstheme="minorHAnsi"/>
                <w:sz w:val="20"/>
                <w:szCs w:val="20"/>
              </w:rPr>
            </w:pPr>
            <w:r w:rsidRPr="00EA664B">
              <w:rPr>
                <w:rFonts w:cstheme="minorHAnsi"/>
                <w:sz w:val="20"/>
                <w:szCs w:val="20"/>
              </w:rPr>
              <w:t xml:space="preserve"> Al-Rahidah Hospital </w:t>
            </w:r>
          </w:p>
        </w:tc>
        <w:tc>
          <w:tcPr>
            <w:tcW w:w="1134" w:type="dxa"/>
            <w:tcBorders>
              <w:top w:val="single" w:sz="4" w:space="0" w:color="auto"/>
              <w:left w:val="single" w:sz="4" w:space="0" w:color="auto"/>
              <w:bottom w:val="single" w:sz="4" w:space="0" w:color="auto"/>
              <w:right w:val="single" w:sz="4" w:space="0" w:color="auto"/>
            </w:tcBorders>
          </w:tcPr>
          <w:p w14:paraId="6A4C8D03" w14:textId="77777777" w:rsidR="00013BC5" w:rsidRPr="00EA664B" w:rsidRDefault="00013BC5">
            <w:pPr>
              <w:jc w:val="both"/>
              <w:rPr>
                <w:rFonts w:cstheme="minorHAnsi"/>
                <w:sz w:val="20"/>
                <w:szCs w:val="20"/>
              </w:rPr>
            </w:pPr>
          </w:p>
        </w:tc>
        <w:tc>
          <w:tcPr>
            <w:tcW w:w="1088" w:type="dxa"/>
            <w:tcBorders>
              <w:top w:val="single" w:sz="4" w:space="0" w:color="auto"/>
              <w:left w:val="single" w:sz="4" w:space="0" w:color="auto"/>
              <w:bottom w:val="single" w:sz="4" w:space="0" w:color="auto"/>
              <w:right w:val="single" w:sz="4" w:space="0" w:color="auto"/>
            </w:tcBorders>
            <w:hideMark/>
          </w:tcPr>
          <w:p w14:paraId="15CAA52D" w14:textId="77777777" w:rsidR="00013BC5" w:rsidRPr="00EA664B" w:rsidRDefault="00013BC5">
            <w:pPr>
              <w:jc w:val="both"/>
              <w:rPr>
                <w:rFonts w:cstheme="minorHAnsi"/>
                <w:sz w:val="20"/>
                <w:szCs w:val="20"/>
              </w:rPr>
            </w:pPr>
            <w:r w:rsidRPr="00EA664B">
              <w:rPr>
                <w:rFonts w:cstheme="minorHAnsi"/>
                <w:sz w:val="20"/>
                <w:szCs w:val="20"/>
              </w:rPr>
              <w:t>Al-Rahidah</w:t>
            </w:r>
          </w:p>
        </w:tc>
        <w:tc>
          <w:tcPr>
            <w:tcW w:w="1910" w:type="dxa"/>
            <w:vMerge/>
            <w:tcBorders>
              <w:top w:val="single" w:sz="4" w:space="0" w:color="auto"/>
              <w:left w:val="single" w:sz="4" w:space="0" w:color="auto"/>
              <w:bottom w:val="single" w:sz="4" w:space="0" w:color="auto"/>
              <w:right w:val="single" w:sz="4" w:space="0" w:color="auto"/>
            </w:tcBorders>
            <w:vAlign w:val="center"/>
            <w:hideMark/>
          </w:tcPr>
          <w:p w14:paraId="1A2F7735" w14:textId="77777777" w:rsidR="00013BC5" w:rsidRPr="00EA664B" w:rsidRDefault="00013BC5">
            <w:pPr>
              <w:spacing w:after="0"/>
              <w:rPr>
                <w:rFonts w:cstheme="minorHAnsi"/>
                <w:sz w:val="20"/>
                <w:szCs w:val="20"/>
              </w:rPr>
            </w:pPr>
          </w:p>
        </w:tc>
        <w:tc>
          <w:tcPr>
            <w:tcW w:w="1175" w:type="dxa"/>
            <w:tcBorders>
              <w:top w:val="single" w:sz="4" w:space="0" w:color="auto"/>
              <w:left w:val="single" w:sz="4" w:space="0" w:color="auto"/>
              <w:bottom w:val="single" w:sz="4" w:space="0" w:color="auto"/>
              <w:right w:val="single" w:sz="4" w:space="0" w:color="auto"/>
            </w:tcBorders>
            <w:hideMark/>
          </w:tcPr>
          <w:p w14:paraId="29FCE726" w14:textId="77777777" w:rsidR="00013BC5" w:rsidRPr="00EA664B" w:rsidRDefault="00013BC5">
            <w:pPr>
              <w:jc w:val="both"/>
              <w:rPr>
                <w:rFonts w:cstheme="minorHAnsi"/>
                <w:sz w:val="20"/>
                <w:szCs w:val="20"/>
              </w:rPr>
            </w:pPr>
            <w:r w:rsidRPr="00EA664B">
              <w:rPr>
                <w:rFonts w:cstheme="minorHAnsi"/>
                <w:sz w:val="20"/>
                <w:szCs w:val="20"/>
              </w:rPr>
              <w:t>No</w:t>
            </w:r>
          </w:p>
        </w:tc>
        <w:tc>
          <w:tcPr>
            <w:tcW w:w="1104" w:type="dxa"/>
            <w:tcBorders>
              <w:top w:val="single" w:sz="4" w:space="0" w:color="auto"/>
              <w:left w:val="single" w:sz="4" w:space="0" w:color="auto"/>
              <w:bottom w:val="single" w:sz="4" w:space="0" w:color="auto"/>
              <w:right w:val="single" w:sz="4" w:space="0" w:color="auto"/>
            </w:tcBorders>
          </w:tcPr>
          <w:p w14:paraId="663C6DCD" w14:textId="77777777" w:rsidR="00013BC5" w:rsidRPr="00EA664B" w:rsidRDefault="00013BC5">
            <w:pPr>
              <w:jc w:val="both"/>
              <w:rPr>
                <w:rFonts w:cstheme="minorHAnsi"/>
                <w:sz w:val="20"/>
                <w:szCs w:val="20"/>
              </w:rPr>
            </w:pPr>
          </w:p>
        </w:tc>
      </w:tr>
      <w:tr w:rsidR="00013BC5" w:rsidRPr="00EA664B" w14:paraId="4A9CFB25" w14:textId="77777777" w:rsidTr="00013BC5">
        <w:trPr>
          <w:trHeight w:hRule="exact" w:val="284"/>
          <w:jc w:val="center"/>
        </w:trPr>
        <w:tc>
          <w:tcPr>
            <w:tcW w:w="560" w:type="dxa"/>
            <w:tcBorders>
              <w:top w:val="single" w:sz="4" w:space="0" w:color="auto"/>
              <w:left w:val="single" w:sz="4" w:space="0" w:color="auto"/>
              <w:bottom w:val="single" w:sz="4" w:space="0" w:color="auto"/>
              <w:right w:val="single" w:sz="4" w:space="0" w:color="auto"/>
            </w:tcBorders>
            <w:hideMark/>
          </w:tcPr>
          <w:p w14:paraId="288BB654" w14:textId="77777777" w:rsidR="00013BC5" w:rsidRPr="00EA664B" w:rsidRDefault="00013BC5">
            <w:pPr>
              <w:jc w:val="center"/>
              <w:rPr>
                <w:rFonts w:cstheme="minorHAnsi"/>
                <w:sz w:val="20"/>
                <w:szCs w:val="20"/>
              </w:rPr>
            </w:pPr>
            <w:r w:rsidRPr="00EA664B">
              <w:rPr>
                <w:rFonts w:cstheme="minorHAnsi"/>
                <w:sz w:val="20"/>
                <w:szCs w:val="20"/>
              </w:rPr>
              <w:t>20</w:t>
            </w:r>
          </w:p>
        </w:tc>
        <w:tc>
          <w:tcPr>
            <w:tcW w:w="3209" w:type="dxa"/>
            <w:tcBorders>
              <w:top w:val="single" w:sz="4" w:space="0" w:color="auto"/>
              <w:left w:val="single" w:sz="4" w:space="0" w:color="auto"/>
              <w:bottom w:val="single" w:sz="4" w:space="0" w:color="auto"/>
              <w:right w:val="single" w:sz="4" w:space="0" w:color="auto"/>
            </w:tcBorders>
            <w:noWrap/>
            <w:hideMark/>
          </w:tcPr>
          <w:p w14:paraId="12DE7CE6" w14:textId="77777777" w:rsidR="00013BC5" w:rsidRPr="00EA664B" w:rsidRDefault="00013BC5">
            <w:pPr>
              <w:jc w:val="both"/>
              <w:rPr>
                <w:rFonts w:cstheme="minorHAnsi"/>
                <w:sz w:val="20"/>
                <w:szCs w:val="20"/>
              </w:rPr>
            </w:pPr>
            <w:r w:rsidRPr="00EA664B">
              <w:rPr>
                <w:rFonts w:cstheme="minorHAnsi"/>
                <w:sz w:val="20"/>
                <w:szCs w:val="20"/>
              </w:rPr>
              <w:t>Al-Dhabab hospital</w:t>
            </w:r>
          </w:p>
        </w:tc>
        <w:tc>
          <w:tcPr>
            <w:tcW w:w="1134" w:type="dxa"/>
            <w:tcBorders>
              <w:top w:val="single" w:sz="4" w:space="0" w:color="auto"/>
              <w:left w:val="single" w:sz="4" w:space="0" w:color="auto"/>
              <w:bottom w:val="single" w:sz="4" w:space="0" w:color="auto"/>
              <w:right w:val="single" w:sz="4" w:space="0" w:color="auto"/>
            </w:tcBorders>
          </w:tcPr>
          <w:p w14:paraId="7C6A48DC" w14:textId="77777777" w:rsidR="00013BC5" w:rsidRPr="00EA664B" w:rsidRDefault="00013BC5">
            <w:pPr>
              <w:jc w:val="both"/>
              <w:rPr>
                <w:rFonts w:cstheme="minorHAnsi"/>
                <w:sz w:val="20"/>
                <w:szCs w:val="20"/>
              </w:rPr>
            </w:pPr>
          </w:p>
        </w:tc>
        <w:tc>
          <w:tcPr>
            <w:tcW w:w="1088" w:type="dxa"/>
            <w:tcBorders>
              <w:top w:val="single" w:sz="4" w:space="0" w:color="auto"/>
              <w:left w:val="single" w:sz="4" w:space="0" w:color="auto"/>
              <w:bottom w:val="single" w:sz="4" w:space="0" w:color="auto"/>
              <w:right w:val="single" w:sz="4" w:space="0" w:color="auto"/>
            </w:tcBorders>
            <w:hideMark/>
          </w:tcPr>
          <w:p w14:paraId="147A20CD" w14:textId="77777777" w:rsidR="00013BC5" w:rsidRPr="00EA664B" w:rsidRDefault="00013BC5">
            <w:pPr>
              <w:jc w:val="both"/>
              <w:rPr>
                <w:rFonts w:cstheme="minorHAnsi"/>
                <w:sz w:val="20"/>
                <w:szCs w:val="20"/>
              </w:rPr>
            </w:pPr>
            <w:r w:rsidRPr="00EA664B">
              <w:rPr>
                <w:rFonts w:cstheme="minorHAnsi"/>
                <w:sz w:val="20"/>
                <w:szCs w:val="20"/>
              </w:rPr>
              <w:t>Dhabab</w:t>
            </w:r>
          </w:p>
        </w:tc>
        <w:tc>
          <w:tcPr>
            <w:tcW w:w="1910" w:type="dxa"/>
            <w:vMerge/>
            <w:tcBorders>
              <w:top w:val="single" w:sz="4" w:space="0" w:color="auto"/>
              <w:left w:val="single" w:sz="4" w:space="0" w:color="auto"/>
              <w:bottom w:val="single" w:sz="4" w:space="0" w:color="auto"/>
              <w:right w:val="single" w:sz="4" w:space="0" w:color="auto"/>
            </w:tcBorders>
            <w:vAlign w:val="center"/>
            <w:hideMark/>
          </w:tcPr>
          <w:p w14:paraId="2C491C22" w14:textId="77777777" w:rsidR="00013BC5" w:rsidRPr="00EA664B" w:rsidRDefault="00013BC5">
            <w:pPr>
              <w:spacing w:after="0"/>
              <w:rPr>
                <w:rFonts w:cstheme="minorHAnsi"/>
                <w:sz w:val="20"/>
                <w:szCs w:val="20"/>
              </w:rPr>
            </w:pPr>
          </w:p>
        </w:tc>
        <w:tc>
          <w:tcPr>
            <w:tcW w:w="1175" w:type="dxa"/>
            <w:tcBorders>
              <w:top w:val="single" w:sz="4" w:space="0" w:color="auto"/>
              <w:left w:val="single" w:sz="4" w:space="0" w:color="auto"/>
              <w:bottom w:val="single" w:sz="4" w:space="0" w:color="auto"/>
              <w:right w:val="single" w:sz="4" w:space="0" w:color="auto"/>
            </w:tcBorders>
            <w:hideMark/>
          </w:tcPr>
          <w:p w14:paraId="0BC91F05" w14:textId="77777777" w:rsidR="00013BC5" w:rsidRPr="00EA664B" w:rsidRDefault="00013BC5">
            <w:pPr>
              <w:jc w:val="both"/>
              <w:rPr>
                <w:rFonts w:cstheme="minorHAnsi"/>
                <w:sz w:val="20"/>
                <w:szCs w:val="20"/>
              </w:rPr>
            </w:pPr>
            <w:r w:rsidRPr="00EA664B">
              <w:rPr>
                <w:rFonts w:cstheme="minorHAnsi"/>
                <w:sz w:val="20"/>
                <w:szCs w:val="20"/>
              </w:rPr>
              <w:t>No</w:t>
            </w:r>
          </w:p>
        </w:tc>
        <w:tc>
          <w:tcPr>
            <w:tcW w:w="1104" w:type="dxa"/>
            <w:tcBorders>
              <w:top w:val="single" w:sz="4" w:space="0" w:color="auto"/>
              <w:left w:val="single" w:sz="4" w:space="0" w:color="auto"/>
              <w:bottom w:val="single" w:sz="4" w:space="0" w:color="auto"/>
              <w:right w:val="single" w:sz="4" w:space="0" w:color="auto"/>
            </w:tcBorders>
          </w:tcPr>
          <w:p w14:paraId="3DB7AE0D" w14:textId="77777777" w:rsidR="00013BC5" w:rsidRPr="00EA664B" w:rsidRDefault="00013BC5">
            <w:pPr>
              <w:jc w:val="both"/>
              <w:rPr>
                <w:rFonts w:cstheme="minorHAnsi"/>
                <w:sz w:val="20"/>
                <w:szCs w:val="20"/>
              </w:rPr>
            </w:pPr>
          </w:p>
        </w:tc>
      </w:tr>
      <w:tr w:rsidR="00013BC5" w:rsidRPr="00EA664B" w14:paraId="3D160301" w14:textId="77777777" w:rsidTr="00013BC5">
        <w:trPr>
          <w:trHeight w:hRule="exact" w:val="284"/>
          <w:jc w:val="center"/>
        </w:trPr>
        <w:tc>
          <w:tcPr>
            <w:tcW w:w="560" w:type="dxa"/>
            <w:tcBorders>
              <w:top w:val="single" w:sz="4" w:space="0" w:color="auto"/>
              <w:left w:val="single" w:sz="4" w:space="0" w:color="auto"/>
              <w:bottom w:val="single" w:sz="4" w:space="0" w:color="auto"/>
              <w:right w:val="single" w:sz="4" w:space="0" w:color="auto"/>
            </w:tcBorders>
            <w:hideMark/>
          </w:tcPr>
          <w:p w14:paraId="035B8CCB" w14:textId="77777777" w:rsidR="00013BC5" w:rsidRPr="00EA664B" w:rsidRDefault="00013BC5">
            <w:pPr>
              <w:jc w:val="center"/>
              <w:rPr>
                <w:rFonts w:cstheme="minorHAnsi"/>
                <w:sz w:val="20"/>
                <w:szCs w:val="20"/>
              </w:rPr>
            </w:pPr>
            <w:r w:rsidRPr="00EA664B">
              <w:rPr>
                <w:rFonts w:cstheme="minorHAnsi"/>
                <w:sz w:val="20"/>
                <w:szCs w:val="20"/>
              </w:rPr>
              <w:t>21</w:t>
            </w:r>
          </w:p>
        </w:tc>
        <w:tc>
          <w:tcPr>
            <w:tcW w:w="3209" w:type="dxa"/>
            <w:tcBorders>
              <w:top w:val="single" w:sz="4" w:space="0" w:color="auto"/>
              <w:left w:val="single" w:sz="4" w:space="0" w:color="auto"/>
              <w:bottom w:val="single" w:sz="4" w:space="0" w:color="auto"/>
              <w:right w:val="single" w:sz="4" w:space="0" w:color="auto"/>
            </w:tcBorders>
            <w:noWrap/>
            <w:hideMark/>
          </w:tcPr>
          <w:p w14:paraId="6A34ECC2" w14:textId="77777777" w:rsidR="00013BC5" w:rsidRPr="00EA664B" w:rsidRDefault="00013BC5">
            <w:pPr>
              <w:jc w:val="both"/>
              <w:rPr>
                <w:rFonts w:cstheme="minorHAnsi"/>
                <w:sz w:val="20"/>
                <w:szCs w:val="20"/>
              </w:rPr>
            </w:pPr>
            <w:r w:rsidRPr="00EA664B">
              <w:rPr>
                <w:rFonts w:cstheme="minorHAnsi"/>
                <w:sz w:val="20"/>
                <w:szCs w:val="20"/>
              </w:rPr>
              <w:t>Al Hazm Hospital</w:t>
            </w:r>
          </w:p>
        </w:tc>
        <w:tc>
          <w:tcPr>
            <w:tcW w:w="1134" w:type="dxa"/>
            <w:tcBorders>
              <w:top w:val="single" w:sz="4" w:space="0" w:color="auto"/>
              <w:left w:val="single" w:sz="4" w:space="0" w:color="auto"/>
              <w:bottom w:val="single" w:sz="4" w:space="0" w:color="auto"/>
              <w:right w:val="single" w:sz="4" w:space="0" w:color="auto"/>
            </w:tcBorders>
          </w:tcPr>
          <w:p w14:paraId="0B6BC458" w14:textId="77777777" w:rsidR="00013BC5" w:rsidRPr="00EA664B" w:rsidRDefault="00013BC5">
            <w:pPr>
              <w:jc w:val="both"/>
              <w:rPr>
                <w:rFonts w:cstheme="minorHAnsi"/>
                <w:sz w:val="20"/>
                <w:szCs w:val="20"/>
              </w:rPr>
            </w:pPr>
          </w:p>
        </w:tc>
        <w:tc>
          <w:tcPr>
            <w:tcW w:w="1088" w:type="dxa"/>
            <w:tcBorders>
              <w:top w:val="single" w:sz="4" w:space="0" w:color="auto"/>
              <w:left w:val="single" w:sz="4" w:space="0" w:color="auto"/>
              <w:bottom w:val="single" w:sz="4" w:space="0" w:color="auto"/>
              <w:right w:val="single" w:sz="4" w:space="0" w:color="auto"/>
            </w:tcBorders>
            <w:hideMark/>
          </w:tcPr>
          <w:p w14:paraId="40580CBB" w14:textId="77777777" w:rsidR="00013BC5" w:rsidRPr="00EA664B" w:rsidRDefault="00013BC5">
            <w:pPr>
              <w:jc w:val="both"/>
              <w:rPr>
                <w:rFonts w:cstheme="minorHAnsi"/>
                <w:sz w:val="20"/>
                <w:szCs w:val="20"/>
              </w:rPr>
            </w:pPr>
            <w:r w:rsidRPr="00EA664B">
              <w:rPr>
                <w:rFonts w:cstheme="minorHAnsi"/>
                <w:sz w:val="20"/>
                <w:szCs w:val="20"/>
              </w:rPr>
              <w:t>Al-Hazm</w:t>
            </w:r>
          </w:p>
        </w:tc>
        <w:tc>
          <w:tcPr>
            <w:tcW w:w="1910" w:type="dxa"/>
            <w:tcBorders>
              <w:top w:val="single" w:sz="4" w:space="0" w:color="auto"/>
              <w:left w:val="single" w:sz="4" w:space="0" w:color="auto"/>
              <w:bottom w:val="single" w:sz="4" w:space="0" w:color="auto"/>
              <w:right w:val="single" w:sz="4" w:space="0" w:color="auto"/>
            </w:tcBorders>
            <w:hideMark/>
          </w:tcPr>
          <w:p w14:paraId="0CED3495" w14:textId="77777777" w:rsidR="00013BC5" w:rsidRPr="00EA664B" w:rsidRDefault="00013BC5">
            <w:pPr>
              <w:jc w:val="both"/>
              <w:rPr>
                <w:rFonts w:cstheme="minorHAnsi"/>
                <w:sz w:val="20"/>
                <w:szCs w:val="20"/>
              </w:rPr>
            </w:pPr>
            <w:r w:rsidRPr="00EA664B">
              <w:rPr>
                <w:rFonts w:cstheme="minorHAnsi"/>
                <w:sz w:val="20"/>
                <w:szCs w:val="20"/>
              </w:rPr>
              <w:t xml:space="preserve">Al-Jawf </w:t>
            </w:r>
          </w:p>
        </w:tc>
        <w:tc>
          <w:tcPr>
            <w:tcW w:w="1175" w:type="dxa"/>
            <w:tcBorders>
              <w:top w:val="single" w:sz="4" w:space="0" w:color="auto"/>
              <w:left w:val="single" w:sz="4" w:space="0" w:color="auto"/>
              <w:bottom w:val="single" w:sz="4" w:space="0" w:color="auto"/>
              <w:right w:val="single" w:sz="4" w:space="0" w:color="auto"/>
            </w:tcBorders>
            <w:hideMark/>
          </w:tcPr>
          <w:p w14:paraId="0306F905" w14:textId="77777777" w:rsidR="00013BC5" w:rsidRPr="00EA664B" w:rsidRDefault="00013BC5">
            <w:pPr>
              <w:jc w:val="both"/>
              <w:rPr>
                <w:rFonts w:cstheme="minorHAnsi"/>
                <w:sz w:val="20"/>
                <w:szCs w:val="20"/>
              </w:rPr>
            </w:pPr>
            <w:r w:rsidRPr="00EA664B">
              <w:rPr>
                <w:rFonts w:cstheme="minorHAnsi"/>
                <w:sz w:val="20"/>
                <w:szCs w:val="20"/>
              </w:rPr>
              <w:t>No</w:t>
            </w:r>
          </w:p>
        </w:tc>
        <w:tc>
          <w:tcPr>
            <w:tcW w:w="1104" w:type="dxa"/>
            <w:tcBorders>
              <w:top w:val="single" w:sz="4" w:space="0" w:color="auto"/>
              <w:left w:val="single" w:sz="4" w:space="0" w:color="auto"/>
              <w:bottom w:val="single" w:sz="4" w:space="0" w:color="auto"/>
              <w:right w:val="single" w:sz="4" w:space="0" w:color="auto"/>
            </w:tcBorders>
          </w:tcPr>
          <w:p w14:paraId="3D8BF3D5" w14:textId="77777777" w:rsidR="00013BC5" w:rsidRPr="00EA664B" w:rsidRDefault="00013BC5">
            <w:pPr>
              <w:jc w:val="both"/>
              <w:rPr>
                <w:rFonts w:cstheme="minorHAnsi"/>
                <w:sz w:val="20"/>
                <w:szCs w:val="20"/>
              </w:rPr>
            </w:pPr>
          </w:p>
        </w:tc>
      </w:tr>
      <w:tr w:rsidR="00013BC5" w:rsidRPr="00EA664B" w14:paraId="49D9A9E7" w14:textId="77777777" w:rsidTr="00013BC5">
        <w:trPr>
          <w:trHeight w:hRule="exact" w:val="284"/>
          <w:jc w:val="center"/>
        </w:trPr>
        <w:tc>
          <w:tcPr>
            <w:tcW w:w="560" w:type="dxa"/>
            <w:tcBorders>
              <w:top w:val="single" w:sz="4" w:space="0" w:color="auto"/>
              <w:left w:val="single" w:sz="4" w:space="0" w:color="auto"/>
              <w:bottom w:val="single" w:sz="4" w:space="0" w:color="auto"/>
              <w:right w:val="single" w:sz="4" w:space="0" w:color="auto"/>
            </w:tcBorders>
            <w:hideMark/>
          </w:tcPr>
          <w:p w14:paraId="107E18EE" w14:textId="77777777" w:rsidR="00013BC5" w:rsidRPr="00EA664B" w:rsidRDefault="00013BC5">
            <w:pPr>
              <w:jc w:val="center"/>
              <w:rPr>
                <w:rFonts w:cstheme="minorHAnsi"/>
                <w:sz w:val="20"/>
                <w:szCs w:val="20"/>
              </w:rPr>
            </w:pPr>
            <w:r w:rsidRPr="00EA664B">
              <w:rPr>
                <w:rFonts w:cstheme="minorHAnsi"/>
                <w:sz w:val="20"/>
                <w:szCs w:val="20"/>
              </w:rPr>
              <w:t>22</w:t>
            </w:r>
          </w:p>
        </w:tc>
        <w:tc>
          <w:tcPr>
            <w:tcW w:w="3209" w:type="dxa"/>
            <w:tcBorders>
              <w:top w:val="single" w:sz="4" w:space="0" w:color="auto"/>
              <w:left w:val="single" w:sz="4" w:space="0" w:color="auto"/>
              <w:bottom w:val="single" w:sz="4" w:space="0" w:color="auto"/>
              <w:right w:val="single" w:sz="4" w:space="0" w:color="auto"/>
            </w:tcBorders>
            <w:noWrap/>
            <w:hideMark/>
          </w:tcPr>
          <w:p w14:paraId="508F1496" w14:textId="77777777" w:rsidR="00013BC5" w:rsidRPr="00EA664B" w:rsidRDefault="00013BC5">
            <w:pPr>
              <w:jc w:val="both"/>
              <w:rPr>
                <w:rFonts w:cstheme="minorHAnsi"/>
                <w:sz w:val="20"/>
                <w:szCs w:val="20"/>
              </w:rPr>
            </w:pPr>
            <w:r w:rsidRPr="00EA664B">
              <w:rPr>
                <w:rFonts w:cstheme="minorHAnsi"/>
                <w:sz w:val="20"/>
                <w:szCs w:val="20"/>
              </w:rPr>
              <w:t>Al-Naqa’a hospital</w:t>
            </w:r>
          </w:p>
        </w:tc>
        <w:tc>
          <w:tcPr>
            <w:tcW w:w="1134" w:type="dxa"/>
            <w:tcBorders>
              <w:top w:val="single" w:sz="4" w:space="0" w:color="auto"/>
              <w:left w:val="single" w:sz="4" w:space="0" w:color="auto"/>
              <w:bottom w:val="single" w:sz="4" w:space="0" w:color="auto"/>
              <w:right w:val="single" w:sz="4" w:space="0" w:color="auto"/>
            </w:tcBorders>
          </w:tcPr>
          <w:p w14:paraId="1C15AC31" w14:textId="77777777" w:rsidR="00013BC5" w:rsidRPr="00EA664B" w:rsidRDefault="00013BC5">
            <w:pPr>
              <w:jc w:val="both"/>
              <w:rPr>
                <w:rFonts w:cstheme="minorHAnsi"/>
                <w:sz w:val="20"/>
                <w:szCs w:val="20"/>
              </w:rPr>
            </w:pPr>
          </w:p>
        </w:tc>
        <w:tc>
          <w:tcPr>
            <w:tcW w:w="1088" w:type="dxa"/>
            <w:tcBorders>
              <w:top w:val="single" w:sz="4" w:space="0" w:color="auto"/>
              <w:left w:val="single" w:sz="4" w:space="0" w:color="auto"/>
              <w:bottom w:val="single" w:sz="4" w:space="0" w:color="auto"/>
              <w:right w:val="single" w:sz="4" w:space="0" w:color="auto"/>
            </w:tcBorders>
            <w:hideMark/>
          </w:tcPr>
          <w:p w14:paraId="067B8449" w14:textId="77777777" w:rsidR="00013BC5" w:rsidRPr="00EA664B" w:rsidRDefault="00013BC5">
            <w:pPr>
              <w:jc w:val="both"/>
              <w:rPr>
                <w:rFonts w:cstheme="minorHAnsi"/>
                <w:sz w:val="20"/>
                <w:szCs w:val="20"/>
              </w:rPr>
            </w:pPr>
            <w:r w:rsidRPr="00EA664B">
              <w:rPr>
                <w:rFonts w:cstheme="minorHAnsi"/>
                <w:sz w:val="20"/>
                <w:szCs w:val="20"/>
              </w:rPr>
              <w:t>Al-Malajm</w:t>
            </w:r>
          </w:p>
        </w:tc>
        <w:tc>
          <w:tcPr>
            <w:tcW w:w="1910" w:type="dxa"/>
            <w:tcBorders>
              <w:top w:val="single" w:sz="4" w:space="0" w:color="auto"/>
              <w:left w:val="single" w:sz="4" w:space="0" w:color="auto"/>
              <w:bottom w:val="single" w:sz="4" w:space="0" w:color="auto"/>
              <w:right w:val="single" w:sz="4" w:space="0" w:color="auto"/>
            </w:tcBorders>
            <w:hideMark/>
          </w:tcPr>
          <w:p w14:paraId="4B8E85A3" w14:textId="77777777" w:rsidR="00013BC5" w:rsidRPr="00EA664B" w:rsidRDefault="00013BC5">
            <w:pPr>
              <w:jc w:val="both"/>
              <w:rPr>
                <w:rFonts w:cstheme="minorHAnsi"/>
                <w:sz w:val="20"/>
                <w:szCs w:val="20"/>
              </w:rPr>
            </w:pPr>
            <w:r w:rsidRPr="00EA664B">
              <w:rPr>
                <w:rFonts w:cstheme="minorHAnsi"/>
                <w:sz w:val="20"/>
                <w:szCs w:val="20"/>
              </w:rPr>
              <w:t xml:space="preserve">Marib </w:t>
            </w:r>
          </w:p>
        </w:tc>
        <w:tc>
          <w:tcPr>
            <w:tcW w:w="1175" w:type="dxa"/>
            <w:tcBorders>
              <w:top w:val="single" w:sz="4" w:space="0" w:color="auto"/>
              <w:left w:val="single" w:sz="4" w:space="0" w:color="auto"/>
              <w:bottom w:val="single" w:sz="4" w:space="0" w:color="auto"/>
              <w:right w:val="single" w:sz="4" w:space="0" w:color="auto"/>
            </w:tcBorders>
            <w:hideMark/>
          </w:tcPr>
          <w:p w14:paraId="35A9A2FF" w14:textId="77777777" w:rsidR="00013BC5" w:rsidRPr="00EA664B" w:rsidRDefault="00013BC5">
            <w:pPr>
              <w:jc w:val="both"/>
              <w:rPr>
                <w:rFonts w:cstheme="minorHAnsi"/>
                <w:sz w:val="20"/>
                <w:szCs w:val="20"/>
              </w:rPr>
            </w:pPr>
            <w:r w:rsidRPr="00EA664B">
              <w:rPr>
                <w:rFonts w:cstheme="minorHAnsi"/>
                <w:sz w:val="20"/>
                <w:szCs w:val="20"/>
              </w:rPr>
              <w:t>No</w:t>
            </w:r>
          </w:p>
        </w:tc>
        <w:tc>
          <w:tcPr>
            <w:tcW w:w="1104" w:type="dxa"/>
            <w:tcBorders>
              <w:top w:val="single" w:sz="4" w:space="0" w:color="auto"/>
              <w:left w:val="single" w:sz="4" w:space="0" w:color="auto"/>
              <w:bottom w:val="single" w:sz="4" w:space="0" w:color="auto"/>
              <w:right w:val="single" w:sz="4" w:space="0" w:color="auto"/>
            </w:tcBorders>
          </w:tcPr>
          <w:p w14:paraId="47DECFE0" w14:textId="77777777" w:rsidR="00013BC5" w:rsidRPr="00EA664B" w:rsidRDefault="00013BC5">
            <w:pPr>
              <w:jc w:val="both"/>
              <w:rPr>
                <w:rFonts w:cstheme="minorHAnsi"/>
                <w:sz w:val="20"/>
                <w:szCs w:val="20"/>
              </w:rPr>
            </w:pPr>
          </w:p>
        </w:tc>
      </w:tr>
      <w:tr w:rsidR="00013BC5" w:rsidRPr="00EA664B" w14:paraId="0020B57B" w14:textId="77777777" w:rsidTr="00013BC5">
        <w:trPr>
          <w:trHeight w:hRule="exact" w:val="284"/>
          <w:jc w:val="center"/>
        </w:trPr>
        <w:tc>
          <w:tcPr>
            <w:tcW w:w="560" w:type="dxa"/>
            <w:tcBorders>
              <w:top w:val="single" w:sz="4" w:space="0" w:color="auto"/>
              <w:left w:val="single" w:sz="4" w:space="0" w:color="auto"/>
              <w:bottom w:val="single" w:sz="4" w:space="0" w:color="auto"/>
              <w:right w:val="single" w:sz="4" w:space="0" w:color="auto"/>
            </w:tcBorders>
            <w:hideMark/>
          </w:tcPr>
          <w:p w14:paraId="3E57E17A" w14:textId="77777777" w:rsidR="00013BC5" w:rsidRPr="00EA664B" w:rsidRDefault="00013BC5">
            <w:pPr>
              <w:jc w:val="center"/>
              <w:rPr>
                <w:rFonts w:cstheme="minorHAnsi"/>
                <w:sz w:val="20"/>
                <w:szCs w:val="20"/>
              </w:rPr>
            </w:pPr>
            <w:r w:rsidRPr="00EA664B">
              <w:rPr>
                <w:rFonts w:cstheme="minorHAnsi"/>
                <w:sz w:val="20"/>
                <w:szCs w:val="20"/>
              </w:rPr>
              <w:t>23</w:t>
            </w:r>
          </w:p>
        </w:tc>
        <w:tc>
          <w:tcPr>
            <w:tcW w:w="3209" w:type="dxa"/>
            <w:tcBorders>
              <w:top w:val="single" w:sz="4" w:space="0" w:color="auto"/>
              <w:left w:val="single" w:sz="4" w:space="0" w:color="auto"/>
              <w:bottom w:val="single" w:sz="4" w:space="0" w:color="auto"/>
              <w:right w:val="single" w:sz="4" w:space="0" w:color="auto"/>
            </w:tcBorders>
            <w:noWrap/>
            <w:hideMark/>
          </w:tcPr>
          <w:p w14:paraId="4C71E800" w14:textId="77777777" w:rsidR="00013BC5" w:rsidRPr="00EA664B" w:rsidRDefault="00013BC5">
            <w:pPr>
              <w:jc w:val="both"/>
              <w:rPr>
                <w:rFonts w:cstheme="minorHAnsi"/>
                <w:sz w:val="20"/>
                <w:szCs w:val="20"/>
              </w:rPr>
            </w:pPr>
            <w:r w:rsidRPr="00EA664B">
              <w:rPr>
                <w:rFonts w:cstheme="minorHAnsi"/>
                <w:sz w:val="20"/>
                <w:szCs w:val="20"/>
              </w:rPr>
              <w:t>New University Al Rodah</w:t>
            </w:r>
          </w:p>
        </w:tc>
        <w:tc>
          <w:tcPr>
            <w:tcW w:w="1134" w:type="dxa"/>
            <w:tcBorders>
              <w:top w:val="single" w:sz="4" w:space="0" w:color="auto"/>
              <w:left w:val="single" w:sz="4" w:space="0" w:color="auto"/>
              <w:bottom w:val="single" w:sz="4" w:space="0" w:color="auto"/>
              <w:right w:val="single" w:sz="4" w:space="0" w:color="auto"/>
            </w:tcBorders>
          </w:tcPr>
          <w:p w14:paraId="48DE2A4E" w14:textId="77777777" w:rsidR="00013BC5" w:rsidRPr="00EA664B" w:rsidRDefault="00013BC5">
            <w:pPr>
              <w:jc w:val="both"/>
              <w:rPr>
                <w:rFonts w:cstheme="minorHAnsi"/>
                <w:sz w:val="20"/>
                <w:szCs w:val="20"/>
              </w:rPr>
            </w:pPr>
          </w:p>
        </w:tc>
        <w:tc>
          <w:tcPr>
            <w:tcW w:w="1088" w:type="dxa"/>
            <w:tcBorders>
              <w:top w:val="single" w:sz="4" w:space="0" w:color="auto"/>
              <w:left w:val="single" w:sz="4" w:space="0" w:color="auto"/>
              <w:bottom w:val="single" w:sz="4" w:space="0" w:color="auto"/>
              <w:right w:val="single" w:sz="4" w:space="0" w:color="auto"/>
            </w:tcBorders>
          </w:tcPr>
          <w:p w14:paraId="0E09D82B" w14:textId="77777777" w:rsidR="00013BC5" w:rsidRPr="00EA664B" w:rsidRDefault="00013BC5">
            <w:pPr>
              <w:jc w:val="both"/>
              <w:rPr>
                <w:rFonts w:cstheme="minorHAnsi"/>
                <w:sz w:val="20"/>
                <w:szCs w:val="20"/>
              </w:rPr>
            </w:pPr>
          </w:p>
        </w:tc>
        <w:tc>
          <w:tcPr>
            <w:tcW w:w="1910" w:type="dxa"/>
            <w:tcBorders>
              <w:top w:val="single" w:sz="4" w:space="0" w:color="auto"/>
              <w:left w:val="single" w:sz="4" w:space="0" w:color="auto"/>
              <w:bottom w:val="single" w:sz="4" w:space="0" w:color="auto"/>
              <w:right w:val="single" w:sz="4" w:space="0" w:color="auto"/>
            </w:tcBorders>
          </w:tcPr>
          <w:p w14:paraId="2AB69754" w14:textId="77777777" w:rsidR="00013BC5" w:rsidRPr="00EA664B" w:rsidRDefault="00013BC5">
            <w:pPr>
              <w:jc w:val="both"/>
              <w:rPr>
                <w:rFonts w:cstheme="minorHAnsi"/>
                <w:sz w:val="20"/>
                <w:szCs w:val="20"/>
              </w:rPr>
            </w:pPr>
          </w:p>
        </w:tc>
        <w:tc>
          <w:tcPr>
            <w:tcW w:w="1175" w:type="dxa"/>
            <w:tcBorders>
              <w:top w:val="single" w:sz="4" w:space="0" w:color="auto"/>
              <w:left w:val="single" w:sz="4" w:space="0" w:color="auto"/>
              <w:bottom w:val="single" w:sz="4" w:space="0" w:color="auto"/>
              <w:right w:val="single" w:sz="4" w:space="0" w:color="auto"/>
            </w:tcBorders>
            <w:hideMark/>
          </w:tcPr>
          <w:p w14:paraId="39D843B6" w14:textId="77777777" w:rsidR="00013BC5" w:rsidRPr="00EA664B" w:rsidRDefault="00013BC5">
            <w:pPr>
              <w:jc w:val="both"/>
              <w:rPr>
                <w:rFonts w:cstheme="minorHAnsi"/>
                <w:sz w:val="20"/>
                <w:szCs w:val="20"/>
              </w:rPr>
            </w:pPr>
            <w:r w:rsidRPr="00EA664B">
              <w:rPr>
                <w:rFonts w:cstheme="minorHAnsi"/>
                <w:sz w:val="20"/>
                <w:szCs w:val="20"/>
              </w:rPr>
              <w:t>No</w:t>
            </w:r>
          </w:p>
        </w:tc>
        <w:tc>
          <w:tcPr>
            <w:tcW w:w="1104" w:type="dxa"/>
            <w:tcBorders>
              <w:top w:val="single" w:sz="4" w:space="0" w:color="auto"/>
              <w:left w:val="single" w:sz="4" w:space="0" w:color="auto"/>
              <w:bottom w:val="single" w:sz="4" w:space="0" w:color="auto"/>
              <w:right w:val="single" w:sz="4" w:space="0" w:color="auto"/>
            </w:tcBorders>
          </w:tcPr>
          <w:p w14:paraId="38AA80EC" w14:textId="77777777" w:rsidR="00013BC5" w:rsidRPr="00EA664B" w:rsidRDefault="00013BC5">
            <w:pPr>
              <w:jc w:val="both"/>
              <w:rPr>
                <w:rFonts w:cstheme="minorHAnsi"/>
                <w:sz w:val="20"/>
                <w:szCs w:val="20"/>
              </w:rPr>
            </w:pPr>
          </w:p>
        </w:tc>
      </w:tr>
      <w:tr w:rsidR="00013BC5" w:rsidRPr="00EA664B" w14:paraId="20BAEC2A" w14:textId="77777777" w:rsidTr="00013BC5">
        <w:trPr>
          <w:trHeight w:hRule="exact" w:val="284"/>
          <w:jc w:val="center"/>
        </w:trPr>
        <w:tc>
          <w:tcPr>
            <w:tcW w:w="560" w:type="dxa"/>
            <w:tcBorders>
              <w:top w:val="single" w:sz="4" w:space="0" w:color="auto"/>
              <w:left w:val="single" w:sz="4" w:space="0" w:color="auto"/>
              <w:bottom w:val="single" w:sz="4" w:space="0" w:color="auto"/>
              <w:right w:val="single" w:sz="4" w:space="0" w:color="auto"/>
            </w:tcBorders>
            <w:hideMark/>
          </w:tcPr>
          <w:p w14:paraId="01DED7B3" w14:textId="77777777" w:rsidR="00013BC5" w:rsidRPr="00EA664B" w:rsidRDefault="00013BC5">
            <w:pPr>
              <w:jc w:val="center"/>
              <w:rPr>
                <w:rFonts w:cstheme="minorHAnsi"/>
                <w:sz w:val="20"/>
                <w:szCs w:val="20"/>
              </w:rPr>
            </w:pPr>
            <w:r w:rsidRPr="00EA664B">
              <w:rPr>
                <w:rFonts w:cstheme="minorHAnsi"/>
                <w:sz w:val="20"/>
                <w:szCs w:val="20"/>
              </w:rPr>
              <w:t>24</w:t>
            </w:r>
          </w:p>
        </w:tc>
        <w:tc>
          <w:tcPr>
            <w:tcW w:w="3209" w:type="dxa"/>
            <w:tcBorders>
              <w:top w:val="single" w:sz="4" w:space="0" w:color="auto"/>
              <w:left w:val="single" w:sz="4" w:space="0" w:color="auto"/>
              <w:bottom w:val="single" w:sz="4" w:space="0" w:color="auto"/>
              <w:right w:val="single" w:sz="4" w:space="0" w:color="auto"/>
            </w:tcBorders>
            <w:noWrap/>
            <w:hideMark/>
          </w:tcPr>
          <w:p w14:paraId="5D05A15A" w14:textId="77777777" w:rsidR="00013BC5" w:rsidRPr="00EA664B" w:rsidRDefault="00013BC5">
            <w:pPr>
              <w:jc w:val="both"/>
              <w:rPr>
                <w:rFonts w:cstheme="minorHAnsi"/>
                <w:sz w:val="20"/>
                <w:szCs w:val="20"/>
              </w:rPr>
            </w:pPr>
            <w:r w:rsidRPr="00EA664B">
              <w:rPr>
                <w:rFonts w:cstheme="minorHAnsi"/>
                <w:sz w:val="20"/>
                <w:szCs w:val="20"/>
              </w:rPr>
              <w:t>Al-Naser hospital</w:t>
            </w:r>
          </w:p>
        </w:tc>
        <w:tc>
          <w:tcPr>
            <w:tcW w:w="1134" w:type="dxa"/>
            <w:tcBorders>
              <w:top w:val="single" w:sz="4" w:space="0" w:color="auto"/>
              <w:left w:val="single" w:sz="4" w:space="0" w:color="auto"/>
              <w:bottom w:val="single" w:sz="4" w:space="0" w:color="auto"/>
              <w:right w:val="single" w:sz="4" w:space="0" w:color="auto"/>
            </w:tcBorders>
          </w:tcPr>
          <w:p w14:paraId="3C0BF22B" w14:textId="77777777" w:rsidR="00013BC5" w:rsidRPr="00EA664B" w:rsidRDefault="00013BC5">
            <w:pPr>
              <w:jc w:val="both"/>
              <w:rPr>
                <w:rFonts w:cstheme="minorHAnsi"/>
                <w:sz w:val="20"/>
                <w:szCs w:val="20"/>
              </w:rPr>
            </w:pPr>
          </w:p>
        </w:tc>
        <w:tc>
          <w:tcPr>
            <w:tcW w:w="1088" w:type="dxa"/>
            <w:tcBorders>
              <w:top w:val="single" w:sz="4" w:space="0" w:color="auto"/>
              <w:left w:val="single" w:sz="4" w:space="0" w:color="auto"/>
              <w:bottom w:val="single" w:sz="4" w:space="0" w:color="auto"/>
              <w:right w:val="single" w:sz="4" w:space="0" w:color="auto"/>
            </w:tcBorders>
            <w:hideMark/>
          </w:tcPr>
          <w:p w14:paraId="31563889" w14:textId="77777777" w:rsidR="00013BC5" w:rsidRPr="00EA664B" w:rsidRDefault="00013BC5">
            <w:pPr>
              <w:jc w:val="both"/>
              <w:rPr>
                <w:rFonts w:cstheme="minorHAnsi"/>
                <w:sz w:val="20"/>
                <w:szCs w:val="20"/>
              </w:rPr>
            </w:pPr>
            <w:r w:rsidRPr="00EA664B">
              <w:rPr>
                <w:rFonts w:cstheme="minorHAnsi"/>
                <w:sz w:val="20"/>
                <w:szCs w:val="20"/>
              </w:rPr>
              <w:t> Al-Dhala city</w:t>
            </w:r>
          </w:p>
        </w:tc>
        <w:tc>
          <w:tcPr>
            <w:tcW w:w="1910" w:type="dxa"/>
            <w:tcBorders>
              <w:top w:val="single" w:sz="4" w:space="0" w:color="auto"/>
              <w:left w:val="single" w:sz="4" w:space="0" w:color="auto"/>
              <w:bottom w:val="single" w:sz="4" w:space="0" w:color="auto"/>
              <w:right w:val="single" w:sz="4" w:space="0" w:color="auto"/>
            </w:tcBorders>
            <w:hideMark/>
          </w:tcPr>
          <w:p w14:paraId="53C39C3C" w14:textId="77777777" w:rsidR="00013BC5" w:rsidRPr="00EA664B" w:rsidRDefault="00013BC5">
            <w:pPr>
              <w:jc w:val="both"/>
              <w:rPr>
                <w:rFonts w:cstheme="minorHAnsi"/>
                <w:sz w:val="20"/>
                <w:szCs w:val="20"/>
              </w:rPr>
            </w:pPr>
            <w:r w:rsidRPr="00EA664B">
              <w:rPr>
                <w:rFonts w:cstheme="minorHAnsi"/>
                <w:sz w:val="20"/>
                <w:szCs w:val="20"/>
              </w:rPr>
              <w:t>Al-Dhalae</w:t>
            </w:r>
          </w:p>
        </w:tc>
        <w:tc>
          <w:tcPr>
            <w:tcW w:w="1175" w:type="dxa"/>
            <w:tcBorders>
              <w:top w:val="single" w:sz="4" w:space="0" w:color="auto"/>
              <w:left w:val="single" w:sz="4" w:space="0" w:color="auto"/>
              <w:bottom w:val="single" w:sz="4" w:space="0" w:color="auto"/>
              <w:right w:val="single" w:sz="4" w:space="0" w:color="auto"/>
            </w:tcBorders>
            <w:hideMark/>
          </w:tcPr>
          <w:p w14:paraId="124D9A0B" w14:textId="77777777" w:rsidR="00013BC5" w:rsidRPr="00EA664B" w:rsidRDefault="00013BC5">
            <w:pPr>
              <w:jc w:val="both"/>
              <w:rPr>
                <w:rFonts w:cstheme="minorHAnsi"/>
                <w:sz w:val="20"/>
                <w:szCs w:val="20"/>
              </w:rPr>
            </w:pPr>
            <w:r w:rsidRPr="00EA664B">
              <w:rPr>
                <w:rFonts w:cstheme="minorHAnsi"/>
                <w:sz w:val="20"/>
                <w:szCs w:val="20"/>
              </w:rPr>
              <w:t>No</w:t>
            </w:r>
          </w:p>
        </w:tc>
        <w:tc>
          <w:tcPr>
            <w:tcW w:w="1104" w:type="dxa"/>
            <w:tcBorders>
              <w:top w:val="single" w:sz="4" w:space="0" w:color="auto"/>
              <w:left w:val="single" w:sz="4" w:space="0" w:color="auto"/>
              <w:bottom w:val="single" w:sz="4" w:space="0" w:color="auto"/>
              <w:right w:val="single" w:sz="4" w:space="0" w:color="auto"/>
            </w:tcBorders>
          </w:tcPr>
          <w:p w14:paraId="461B4F38" w14:textId="77777777" w:rsidR="00013BC5" w:rsidRPr="00EA664B" w:rsidRDefault="00013BC5">
            <w:pPr>
              <w:jc w:val="both"/>
              <w:rPr>
                <w:rFonts w:cstheme="minorHAnsi"/>
                <w:sz w:val="20"/>
                <w:szCs w:val="20"/>
              </w:rPr>
            </w:pPr>
          </w:p>
        </w:tc>
      </w:tr>
      <w:tr w:rsidR="00013BC5" w:rsidRPr="00EA664B" w14:paraId="5769606B" w14:textId="77777777" w:rsidTr="00013BC5">
        <w:trPr>
          <w:trHeight w:hRule="exact" w:val="284"/>
          <w:jc w:val="center"/>
        </w:trPr>
        <w:tc>
          <w:tcPr>
            <w:tcW w:w="560" w:type="dxa"/>
            <w:tcBorders>
              <w:top w:val="single" w:sz="4" w:space="0" w:color="auto"/>
              <w:left w:val="single" w:sz="4" w:space="0" w:color="auto"/>
              <w:bottom w:val="single" w:sz="4" w:space="0" w:color="auto"/>
              <w:right w:val="single" w:sz="4" w:space="0" w:color="auto"/>
            </w:tcBorders>
            <w:hideMark/>
          </w:tcPr>
          <w:p w14:paraId="3E02D269" w14:textId="77777777" w:rsidR="00013BC5" w:rsidRPr="00EA664B" w:rsidRDefault="00013BC5">
            <w:pPr>
              <w:jc w:val="center"/>
              <w:rPr>
                <w:rFonts w:cstheme="minorHAnsi"/>
                <w:sz w:val="20"/>
                <w:szCs w:val="20"/>
              </w:rPr>
            </w:pPr>
            <w:r w:rsidRPr="00EA664B">
              <w:rPr>
                <w:rFonts w:cstheme="minorHAnsi"/>
                <w:sz w:val="20"/>
                <w:szCs w:val="20"/>
              </w:rPr>
              <w:t>25</w:t>
            </w:r>
          </w:p>
        </w:tc>
        <w:tc>
          <w:tcPr>
            <w:tcW w:w="3209" w:type="dxa"/>
            <w:tcBorders>
              <w:top w:val="single" w:sz="4" w:space="0" w:color="auto"/>
              <w:left w:val="single" w:sz="4" w:space="0" w:color="auto"/>
              <w:bottom w:val="single" w:sz="4" w:space="0" w:color="auto"/>
              <w:right w:val="single" w:sz="4" w:space="0" w:color="auto"/>
            </w:tcBorders>
            <w:noWrap/>
            <w:hideMark/>
          </w:tcPr>
          <w:p w14:paraId="0D4EE71B" w14:textId="77777777" w:rsidR="00013BC5" w:rsidRPr="00EA664B" w:rsidRDefault="00013BC5">
            <w:pPr>
              <w:jc w:val="both"/>
              <w:rPr>
                <w:rFonts w:cstheme="minorHAnsi"/>
                <w:sz w:val="20"/>
                <w:szCs w:val="20"/>
              </w:rPr>
            </w:pPr>
            <w:r w:rsidRPr="00EA664B">
              <w:rPr>
                <w:rFonts w:cstheme="minorHAnsi"/>
                <w:sz w:val="20"/>
                <w:szCs w:val="20"/>
              </w:rPr>
              <w:t xml:space="preserve">Al Somah Hospital </w:t>
            </w:r>
          </w:p>
        </w:tc>
        <w:tc>
          <w:tcPr>
            <w:tcW w:w="1134" w:type="dxa"/>
            <w:tcBorders>
              <w:top w:val="single" w:sz="4" w:space="0" w:color="auto"/>
              <w:left w:val="single" w:sz="4" w:space="0" w:color="auto"/>
              <w:bottom w:val="single" w:sz="4" w:space="0" w:color="auto"/>
              <w:right w:val="single" w:sz="4" w:space="0" w:color="auto"/>
            </w:tcBorders>
          </w:tcPr>
          <w:p w14:paraId="2704ABEF" w14:textId="77777777" w:rsidR="00013BC5" w:rsidRPr="00EA664B" w:rsidRDefault="00013BC5">
            <w:pPr>
              <w:jc w:val="both"/>
              <w:rPr>
                <w:rFonts w:cstheme="minorHAnsi"/>
                <w:sz w:val="20"/>
                <w:szCs w:val="20"/>
              </w:rPr>
            </w:pPr>
          </w:p>
        </w:tc>
        <w:tc>
          <w:tcPr>
            <w:tcW w:w="1088" w:type="dxa"/>
            <w:tcBorders>
              <w:top w:val="single" w:sz="4" w:space="0" w:color="auto"/>
              <w:left w:val="single" w:sz="4" w:space="0" w:color="auto"/>
              <w:bottom w:val="single" w:sz="4" w:space="0" w:color="auto"/>
              <w:right w:val="single" w:sz="4" w:space="0" w:color="auto"/>
            </w:tcBorders>
          </w:tcPr>
          <w:p w14:paraId="7944C158" w14:textId="77777777" w:rsidR="00013BC5" w:rsidRPr="00EA664B" w:rsidRDefault="00013BC5">
            <w:pPr>
              <w:jc w:val="both"/>
              <w:rPr>
                <w:rFonts w:cstheme="minorHAnsi"/>
                <w:sz w:val="20"/>
                <w:szCs w:val="20"/>
              </w:rPr>
            </w:pPr>
          </w:p>
        </w:tc>
        <w:tc>
          <w:tcPr>
            <w:tcW w:w="1910" w:type="dxa"/>
            <w:vMerge w:val="restart"/>
            <w:tcBorders>
              <w:top w:val="single" w:sz="4" w:space="0" w:color="auto"/>
              <w:left w:val="single" w:sz="4" w:space="0" w:color="auto"/>
              <w:bottom w:val="single" w:sz="4" w:space="0" w:color="auto"/>
              <w:right w:val="single" w:sz="4" w:space="0" w:color="auto"/>
            </w:tcBorders>
            <w:vAlign w:val="center"/>
            <w:hideMark/>
          </w:tcPr>
          <w:p w14:paraId="5DBA3EC9" w14:textId="77777777" w:rsidR="00013BC5" w:rsidRPr="00EA664B" w:rsidRDefault="00013BC5">
            <w:pPr>
              <w:jc w:val="both"/>
              <w:rPr>
                <w:rFonts w:cstheme="minorHAnsi"/>
                <w:sz w:val="20"/>
                <w:szCs w:val="20"/>
              </w:rPr>
            </w:pPr>
            <w:r w:rsidRPr="00EA664B">
              <w:rPr>
                <w:rFonts w:cstheme="minorHAnsi"/>
                <w:sz w:val="20"/>
                <w:szCs w:val="20"/>
              </w:rPr>
              <w:t xml:space="preserve">Al Baytha </w:t>
            </w:r>
          </w:p>
        </w:tc>
        <w:tc>
          <w:tcPr>
            <w:tcW w:w="1175" w:type="dxa"/>
            <w:tcBorders>
              <w:top w:val="single" w:sz="4" w:space="0" w:color="auto"/>
              <w:left w:val="single" w:sz="4" w:space="0" w:color="auto"/>
              <w:bottom w:val="single" w:sz="4" w:space="0" w:color="auto"/>
              <w:right w:val="single" w:sz="4" w:space="0" w:color="auto"/>
            </w:tcBorders>
            <w:hideMark/>
          </w:tcPr>
          <w:p w14:paraId="4D077B90" w14:textId="77777777" w:rsidR="00013BC5" w:rsidRPr="00EA664B" w:rsidRDefault="00013BC5">
            <w:pPr>
              <w:jc w:val="both"/>
              <w:rPr>
                <w:rFonts w:cstheme="minorHAnsi"/>
                <w:sz w:val="20"/>
                <w:szCs w:val="20"/>
              </w:rPr>
            </w:pPr>
            <w:r w:rsidRPr="00EA664B">
              <w:rPr>
                <w:rFonts w:cstheme="minorHAnsi"/>
                <w:sz w:val="20"/>
                <w:szCs w:val="20"/>
              </w:rPr>
              <w:t>No</w:t>
            </w:r>
          </w:p>
        </w:tc>
        <w:tc>
          <w:tcPr>
            <w:tcW w:w="1104" w:type="dxa"/>
            <w:tcBorders>
              <w:top w:val="single" w:sz="4" w:space="0" w:color="auto"/>
              <w:left w:val="single" w:sz="4" w:space="0" w:color="auto"/>
              <w:bottom w:val="single" w:sz="4" w:space="0" w:color="auto"/>
              <w:right w:val="single" w:sz="4" w:space="0" w:color="auto"/>
            </w:tcBorders>
          </w:tcPr>
          <w:p w14:paraId="331C1549" w14:textId="77777777" w:rsidR="00013BC5" w:rsidRPr="00EA664B" w:rsidRDefault="00013BC5">
            <w:pPr>
              <w:jc w:val="both"/>
              <w:rPr>
                <w:rFonts w:cstheme="minorHAnsi"/>
                <w:sz w:val="20"/>
                <w:szCs w:val="20"/>
              </w:rPr>
            </w:pPr>
          </w:p>
        </w:tc>
      </w:tr>
      <w:tr w:rsidR="00013BC5" w:rsidRPr="00EA664B" w14:paraId="620E9241" w14:textId="77777777" w:rsidTr="00013BC5">
        <w:trPr>
          <w:trHeight w:hRule="exact" w:val="284"/>
          <w:jc w:val="center"/>
        </w:trPr>
        <w:tc>
          <w:tcPr>
            <w:tcW w:w="560" w:type="dxa"/>
            <w:tcBorders>
              <w:top w:val="single" w:sz="4" w:space="0" w:color="auto"/>
              <w:left w:val="single" w:sz="4" w:space="0" w:color="auto"/>
              <w:bottom w:val="single" w:sz="4" w:space="0" w:color="auto"/>
              <w:right w:val="single" w:sz="4" w:space="0" w:color="auto"/>
            </w:tcBorders>
            <w:hideMark/>
          </w:tcPr>
          <w:p w14:paraId="00A4CCFB" w14:textId="77777777" w:rsidR="00013BC5" w:rsidRPr="00EA664B" w:rsidRDefault="00013BC5">
            <w:pPr>
              <w:jc w:val="center"/>
              <w:rPr>
                <w:rFonts w:cstheme="minorHAnsi"/>
                <w:sz w:val="20"/>
                <w:szCs w:val="20"/>
              </w:rPr>
            </w:pPr>
            <w:r w:rsidRPr="00EA664B">
              <w:rPr>
                <w:rFonts w:cstheme="minorHAnsi"/>
                <w:sz w:val="20"/>
                <w:szCs w:val="20"/>
              </w:rPr>
              <w:t>26</w:t>
            </w:r>
          </w:p>
        </w:tc>
        <w:tc>
          <w:tcPr>
            <w:tcW w:w="3209" w:type="dxa"/>
            <w:tcBorders>
              <w:top w:val="single" w:sz="4" w:space="0" w:color="auto"/>
              <w:left w:val="single" w:sz="4" w:space="0" w:color="auto"/>
              <w:bottom w:val="single" w:sz="4" w:space="0" w:color="auto"/>
              <w:right w:val="single" w:sz="4" w:space="0" w:color="auto"/>
            </w:tcBorders>
            <w:hideMark/>
          </w:tcPr>
          <w:p w14:paraId="4D586012" w14:textId="77777777" w:rsidR="00013BC5" w:rsidRPr="00EA664B" w:rsidRDefault="00013BC5">
            <w:pPr>
              <w:jc w:val="both"/>
              <w:rPr>
                <w:rFonts w:cstheme="minorHAnsi"/>
                <w:sz w:val="20"/>
                <w:szCs w:val="20"/>
              </w:rPr>
            </w:pPr>
            <w:r w:rsidRPr="00EA664B">
              <w:rPr>
                <w:rFonts w:cstheme="minorHAnsi"/>
                <w:sz w:val="20"/>
                <w:szCs w:val="20"/>
              </w:rPr>
              <w:t xml:space="preserve">Al Thawrah Hospital </w:t>
            </w:r>
          </w:p>
        </w:tc>
        <w:tc>
          <w:tcPr>
            <w:tcW w:w="1134" w:type="dxa"/>
            <w:tcBorders>
              <w:top w:val="single" w:sz="4" w:space="0" w:color="auto"/>
              <w:left w:val="single" w:sz="4" w:space="0" w:color="auto"/>
              <w:bottom w:val="single" w:sz="4" w:space="0" w:color="auto"/>
              <w:right w:val="single" w:sz="4" w:space="0" w:color="auto"/>
            </w:tcBorders>
          </w:tcPr>
          <w:p w14:paraId="526A76CB" w14:textId="77777777" w:rsidR="00013BC5" w:rsidRPr="00EA664B" w:rsidRDefault="00013BC5">
            <w:pPr>
              <w:jc w:val="both"/>
              <w:rPr>
                <w:rFonts w:cstheme="minorHAnsi"/>
                <w:sz w:val="20"/>
                <w:szCs w:val="20"/>
              </w:rPr>
            </w:pPr>
          </w:p>
        </w:tc>
        <w:tc>
          <w:tcPr>
            <w:tcW w:w="1088" w:type="dxa"/>
            <w:tcBorders>
              <w:top w:val="single" w:sz="4" w:space="0" w:color="auto"/>
              <w:left w:val="single" w:sz="4" w:space="0" w:color="auto"/>
              <w:bottom w:val="single" w:sz="4" w:space="0" w:color="auto"/>
              <w:right w:val="single" w:sz="4" w:space="0" w:color="auto"/>
            </w:tcBorders>
            <w:hideMark/>
          </w:tcPr>
          <w:p w14:paraId="595C3066" w14:textId="77777777" w:rsidR="00013BC5" w:rsidRPr="00EA664B" w:rsidRDefault="00013BC5">
            <w:pPr>
              <w:jc w:val="both"/>
              <w:rPr>
                <w:rFonts w:cstheme="minorHAnsi"/>
                <w:sz w:val="20"/>
                <w:szCs w:val="20"/>
              </w:rPr>
            </w:pPr>
            <w:r w:rsidRPr="00EA664B">
              <w:rPr>
                <w:rFonts w:cstheme="minorHAnsi"/>
                <w:sz w:val="20"/>
                <w:szCs w:val="20"/>
              </w:rPr>
              <w:t>Thi Na'am</w:t>
            </w:r>
          </w:p>
        </w:tc>
        <w:tc>
          <w:tcPr>
            <w:tcW w:w="1910" w:type="dxa"/>
            <w:vMerge/>
            <w:tcBorders>
              <w:top w:val="single" w:sz="4" w:space="0" w:color="auto"/>
              <w:left w:val="single" w:sz="4" w:space="0" w:color="auto"/>
              <w:bottom w:val="single" w:sz="4" w:space="0" w:color="auto"/>
              <w:right w:val="single" w:sz="4" w:space="0" w:color="auto"/>
            </w:tcBorders>
            <w:vAlign w:val="center"/>
            <w:hideMark/>
          </w:tcPr>
          <w:p w14:paraId="40B98D0D" w14:textId="77777777" w:rsidR="00013BC5" w:rsidRPr="00EA664B" w:rsidRDefault="00013BC5">
            <w:pPr>
              <w:spacing w:after="0"/>
              <w:rPr>
                <w:rFonts w:cstheme="minorHAnsi"/>
                <w:sz w:val="20"/>
                <w:szCs w:val="20"/>
              </w:rPr>
            </w:pPr>
          </w:p>
        </w:tc>
        <w:tc>
          <w:tcPr>
            <w:tcW w:w="1175" w:type="dxa"/>
            <w:tcBorders>
              <w:top w:val="single" w:sz="4" w:space="0" w:color="auto"/>
              <w:left w:val="single" w:sz="4" w:space="0" w:color="auto"/>
              <w:bottom w:val="single" w:sz="4" w:space="0" w:color="auto"/>
              <w:right w:val="single" w:sz="4" w:space="0" w:color="auto"/>
            </w:tcBorders>
            <w:hideMark/>
          </w:tcPr>
          <w:p w14:paraId="2964F6F4" w14:textId="77777777" w:rsidR="00013BC5" w:rsidRPr="00EA664B" w:rsidRDefault="00013BC5">
            <w:pPr>
              <w:jc w:val="both"/>
              <w:rPr>
                <w:rFonts w:cstheme="minorHAnsi"/>
                <w:sz w:val="20"/>
                <w:szCs w:val="20"/>
              </w:rPr>
            </w:pPr>
            <w:r w:rsidRPr="00EA664B">
              <w:rPr>
                <w:rFonts w:cstheme="minorHAnsi"/>
                <w:sz w:val="20"/>
                <w:szCs w:val="20"/>
              </w:rPr>
              <w:t>No</w:t>
            </w:r>
          </w:p>
        </w:tc>
        <w:tc>
          <w:tcPr>
            <w:tcW w:w="1104" w:type="dxa"/>
            <w:tcBorders>
              <w:top w:val="single" w:sz="4" w:space="0" w:color="auto"/>
              <w:left w:val="single" w:sz="4" w:space="0" w:color="auto"/>
              <w:bottom w:val="single" w:sz="4" w:space="0" w:color="auto"/>
              <w:right w:val="single" w:sz="4" w:space="0" w:color="auto"/>
            </w:tcBorders>
          </w:tcPr>
          <w:p w14:paraId="2162B034" w14:textId="77777777" w:rsidR="00013BC5" w:rsidRPr="00EA664B" w:rsidRDefault="00013BC5">
            <w:pPr>
              <w:jc w:val="both"/>
              <w:rPr>
                <w:rFonts w:cstheme="minorHAnsi"/>
                <w:sz w:val="20"/>
                <w:szCs w:val="20"/>
              </w:rPr>
            </w:pPr>
          </w:p>
        </w:tc>
      </w:tr>
      <w:tr w:rsidR="00013BC5" w:rsidRPr="00EA664B" w14:paraId="235E4E13" w14:textId="77777777" w:rsidTr="00013BC5">
        <w:trPr>
          <w:trHeight w:hRule="exact" w:val="284"/>
          <w:jc w:val="center"/>
        </w:trPr>
        <w:tc>
          <w:tcPr>
            <w:tcW w:w="560" w:type="dxa"/>
            <w:tcBorders>
              <w:top w:val="single" w:sz="4" w:space="0" w:color="auto"/>
              <w:left w:val="single" w:sz="4" w:space="0" w:color="auto"/>
              <w:bottom w:val="single" w:sz="4" w:space="0" w:color="auto"/>
              <w:right w:val="single" w:sz="4" w:space="0" w:color="auto"/>
            </w:tcBorders>
            <w:hideMark/>
          </w:tcPr>
          <w:p w14:paraId="640DBFDF" w14:textId="77777777" w:rsidR="00013BC5" w:rsidRPr="00EA664B" w:rsidRDefault="00013BC5">
            <w:pPr>
              <w:jc w:val="center"/>
              <w:rPr>
                <w:rFonts w:cstheme="minorHAnsi"/>
                <w:sz w:val="20"/>
                <w:szCs w:val="20"/>
              </w:rPr>
            </w:pPr>
            <w:r w:rsidRPr="00EA664B">
              <w:rPr>
                <w:rFonts w:cstheme="minorHAnsi"/>
                <w:sz w:val="20"/>
                <w:szCs w:val="20"/>
              </w:rPr>
              <w:t>27</w:t>
            </w:r>
          </w:p>
        </w:tc>
        <w:tc>
          <w:tcPr>
            <w:tcW w:w="3209" w:type="dxa"/>
            <w:tcBorders>
              <w:top w:val="single" w:sz="4" w:space="0" w:color="auto"/>
              <w:left w:val="single" w:sz="4" w:space="0" w:color="auto"/>
              <w:bottom w:val="single" w:sz="4" w:space="0" w:color="auto"/>
              <w:right w:val="single" w:sz="4" w:space="0" w:color="auto"/>
            </w:tcBorders>
            <w:hideMark/>
          </w:tcPr>
          <w:p w14:paraId="7E86BC4D" w14:textId="77777777" w:rsidR="00013BC5" w:rsidRPr="00EA664B" w:rsidRDefault="00013BC5">
            <w:pPr>
              <w:jc w:val="both"/>
              <w:rPr>
                <w:rFonts w:cstheme="minorHAnsi"/>
                <w:sz w:val="20"/>
                <w:szCs w:val="20"/>
              </w:rPr>
            </w:pPr>
            <w:r w:rsidRPr="00EA664B">
              <w:rPr>
                <w:rFonts w:cstheme="minorHAnsi"/>
                <w:sz w:val="20"/>
                <w:szCs w:val="20"/>
              </w:rPr>
              <w:t xml:space="preserve">Radaa Hospital </w:t>
            </w:r>
          </w:p>
        </w:tc>
        <w:tc>
          <w:tcPr>
            <w:tcW w:w="1134" w:type="dxa"/>
            <w:tcBorders>
              <w:top w:val="single" w:sz="4" w:space="0" w:color="auto"/>
              <w:left w:val="single" w:sz="4" w:space="0" w:color="auto"/>
              <w:bottom w:val="single" w:sz="4" w:space="0" w:color="auto"/>
              <w:right w:val="single" w:sz="4" w:space="0" w:color="auto"/>
            </w:tcBorders>
          </w:tcPr>
          <w:p w14:paraId="11F2E490" w14:textId="77777777" w:rsidR="00013BC5" w:rsidRPr="00EA664B" w:rsidRDefault="00013BC5">
            <w:pPr>
              <w:jc w:val="both"/>
              <w:rPr>
                <w:rFonts w:cstheme="minorHAnsi"/>
                <w:sz w:val="20"/>
                <w:szCs w:val="20"/>
              </w:rPr>
            </w:pPr>
          </w:p>
        </w:tc>
        <w:tc>
          <w:tcPr>
            <w:tcW w:w="1088" w:type="dxa"/>
            <w:tcBorders>
              <w:top w:val="single" w:sz="4" w:space="0" w:color="auto"/>
              <w:left w:val="single" w:sz="4" w:space="0" w:color="auto"/>
              <w:bottom w:val="single" w:sz="4" w:space="0" w:color="auto"/>
              <w:right w:val="single" w:sz="4" w:space="0" w:color="auto"/>
            </w:tcBorders>
            <w:hideMark/>
          </w:tcPr>
          <w:p w14:paraId="2E373544" w14:textId="77777777" w:rsidR="00013BC5" w:rsidRPr="00EA664B" w:rsidRDefault="00013BC5">
            <w:pPr>
              <w:jc w:val="both"/>
              <w:rPr>
                <w:rFonts w:cstheme="minorHAnsi"/>
                <w:sz w:val="20"/>
                <w:szCs w:val="20"/>
              </w:rPr>
            </w:pPr>
            <w:r w:rsidRPr="00EA664B">
              <w:rPr>
                <w:rFonts w:cstheme="minorHAnsi"/>
                <w:sz w:val="20"/>
                <w:szCs w:val="20"/>
              </w:rPr>
              <w:t>Radaa</w:t>
            </w:r>
          </w:p>
        </w:tc>
        <w:tc>
          <w:tcPr>
            <w:tcW w:w="1910" w:type="dxa"/>
            <w:vMerge/>
            <w:tcBorders>
              <w:top w:val="single" w:sz="4" w:space="0" w:color="auto"/>
              <w:left w:val="single" w:sz="4" w:space="0" w:color="auto"/>
              <w:bottom w:val="single" w:sz="4" w:space="0" w:color="auto"/>
              <w:right w:val="single" w:sz="4" w:space="0" w:color="auto"/>
            </w:tcBorders>
            <w:vAlign w:val="center"/>
            <w:hideMark/>
          </w:tcPr>
          <w:p w14:paraId="17033A16" w14:textId="77777777" w:rsidR="00013BC5" w:rsidRPr="00EA664B" w:rsidRDefault="00013BC5">
            <w:pPr>
              <w:spacing w:after="0"/>
              <w:rPr>
                <w:rFonts w:cstheme="minorHAnsi"/>
                <w:sz w:val="20"/>
                <w:szCs w:val="20"/>
              </w:rPr>
            </w:pPr>
          </w:p>
        </w:tc>
        <w:tc>
          <w:tcPr>
            <w:tcW w:w="1175" w:type="dxa"/>
            <w:tcBorders>
              <w:top w:val="single" w:sz="4" w:space="0" w:color="auto"/>
              <w:left w:val="single" w:sz="4" w:space="0" w:color="auto"/>
              <w:bottom w:val="single" w:sz="4" w:space="0" w:color="auto"/>
              <w:right w:val="single" w:sz="4" w:space="0" w:color="auto"/>
            </w:tcBorders>
            <w:hideMark/>
          </w:tcPr>
          <w:p w14:paraId="71D8234C" w14:textId="77777777" w:rsidR="00013BC5" w:rsidRPr="00EA664B" w:rsidRDefault="00013BC5">
            <w:pPr>
              <w:jc w:val="both"/>
              <w:rPr>
                <w:rFonts w:cstheme="minorHAnsi"/>
                <w:sz w:val="20"/>
                <w:szCs w:val="20"/>
              </w:rPr>
            </w:pPr>
            <w:r w:rsidRPr="00EA664B">
              <w:rPr>
                <w:rFonts w:cstheme="minorHAnsi"/>
                <w:sz w:val="20"/>
                <w:szCs w:val="20"/>
              </w:rPr>
              <w:t>No</w:t>
            </w:r>
          </w:p>
        </w:tc>
        <w:tc>
          <w:tcPr>
            <w:tcW w:w="1104" w:type="dxa"/>
            <w:tcBorders>
              <w:top w:val="single" w:sz="4" w:space="0" w:color="auto"/>
              <w:left w:val="single" w:sz="4" w:space="0" w:color="auto"/>
              <w:bottom w:val="single" w:sz="4" w:space="0" w:color="auto"/>
              <w:right w:val="single" w:sz="4" w:space="0" w:color="auto"/>
            </w:tcBorders>
          </w:tcPr>
          <w:p w14:paraId="0BCF1B7D" w14:textId="77777777" w:rsidR="00013BC5" w:rsidRPr="00EA664B" w:rsidRDefault="00013BC5">
            <w:pPr>
              <w:jc w:val="both"/>
              <w:rPr>
                <w:rFonts w:cstheme="minorHAnsi"/>
                <w:sz w:val="20"/>
                <w:szCs w:val="20"/>
              </w:rPr>
            </w:pPr>
          </w:p>
        </w:tc>
      </w:tr>
      <w:tr w:rsidR="00013BC5" w:rsidRPr="00EA664B" w14:paraId="7680C950" w14:textId="77777777" w:rsidTr="00013BC5">
        <w:trPr>
          <w:trHeight w:hRule="exact" w:val="284"/>
          <w:jc w:val="center"/>
        </w:trPr>
        <w:tc>
          <w:tcPr>
            <w:tcW w:w="560" w:type="dxa"/>
            <w:tcBorders>
              <w:top w:val="single" w:sz="4" w:space="0" w:color="auto"/>
              <w:left w:val="single" w:sz="4" w:space="0" w:color="auto"/>
              <w:bottom w:val="single" w:sz="4" w:space="0" w:color="auto"/>
              <w:right w:val="single" w:sz="4" w:space="0" w:color="auto"/>
            </w:tcBorders>
            <w:hideMark/>
          </w:tcPr>
          <w:p w14:paraId="73E5E333" w14:textId="77777777" w:rsidR="00013BC5" w:rsidRPr="00EA664B" w:rsidRDefault="00013BC5">
            <w:pPr>
              <w:jc w:val="center"/>
              <w:rPr>
                <w:rFonts w:cstheme="minorHAnsi"/>
                <w:sz w:val="20"/>
                <w:szCs w:val="20"/>
              </w:rPr>
            </w:pPr>
            <w:r w:rsidRPr="00EA664B">
              <w:rPr>
                <w:rFonts w:cstheme="minorHAnsi"/>
                <w:sz w:val="20"/>
                <w:szCs w:val="20"/>
              </w:rPr>
              <w:t>28</w:t>
            </w:r>
          </w:p>
        </w:tc>
        <w:tc>
          <w:tcPr>
            <w:tcW w:w="3209" w:type="dxa"/>
            <w:tcBorders>
              <w:top w:val="single" w:sz="4" w:space="0" w:color="auto"/>
              <w:left w:val="single" w:sz="4" w:space="0" w:color="auto"/>
              <w:bottom w:val="single" w:sz="4" w:space="0" w:color="auto"/>
              <w:right w:val="single" w:sz="4" w:space="0" w:color="auto"/>
            </w:tcBorders>
            <w:noWrap/>
            <w:hideMark/>
          </w:tcPr>
          <w:p w14:paraId="554A137D" w14:textId="77777777" w:rsidR="00013BC5" w:rsidRPr="00EA664B" w:rsidRDefault="00013BC5">
            <w:pPr>
              <w:jc w:val="both"/>
              <w:rPr>
                <w:rFonts w:cstheme="minorHAnsi"/>
                <w:sz w:val="20"/>
                <w:szCs w:val="20"/>
              </w:rPr>
            </w:pPr>
            <w:r w:rsidRPr="00EA664B">
              <w:rPr>
                <w:rFonts w:cstheme="minorHAnsi"/>
                <w:sz w:val="20"/>
                <w:szCs w:val="20"/>
              </w:rPr>
              <w:t>Al-Jamhouri Hospital</w:t>
            </w:r>
          </w:p>
        </w:tc>
        <w:tc>
          <w:tcPr>
            <w:tcW w:w="1134" w:type="dxa"/>
            <w:tcBorders>
              <w:top w:val="single" w:sz="4" w:space="0" w:color="auto"/>
              <w:left w:val="single" w:sz="4" w:space="0" w:color="auto"/>
              <w:bottom w:val="single" w:sz="4" w:space="0" w:color="auto"/>
              <w:right w:val="single" w:sz="4" w:space="0" w:color="auto"/>
            </w:tcBorders>
          </w:tcPr>
          <w:p w14:paraId="15DA74E9" w14:textId="77777777" w:rsidR="00013BC5" w:rsidRPr="00EA664B" w:rsidRDefault="00013BC5">
            <w:pPr>
              <w:jc w:val="both"/>
              <w:rPr>
                <w:rFonts w:cstheme="minorHAnsi"/>
                <w:sz w:val="20"/>
                <w:szCs w:val="20"/>
              </w:rPr>
            </w:pPr>
          </w:p>
        </w:tc>
        <w:tc>
          <w:tcPr>
            <w:tcW w:w="1088" w:type="dxa"/>
            <w:tcBorders>
              <w:top w:val="single" w:sz="4" w:space="0" w:color="auto"/>
              <w:left w:val="single" w:sz="4" w:space="0" w:color="auto"/>
              <w:bottom w:val="single" w:sz="4" w:space="0" w:color="auto"/>
              <w:right w:val="single" w:sz="4" w:space="0" w:color="auto"/>
            </w:tcBorders>
          </w:tcPr>
          <w:p w14:paraId="78C3C198" w14:textId="77777777" w:rsidR="00013BC5" w:rsidRPr="00EA664B" w:rsidRDefault="00013BC5">
            <w:pPr>
              <w:jc w:val="both"/>
              <w:rPr>
                <w:rFonts w:cstheme="minorHAnsi"/>
                <w:sz w:val="20"/>
                <w:szCs w:val="20"/>
              </w:rPr>
            </w:pPr>
          </w:p>
        </w:tc>
        <w:tc>
          <w:tcPr>
            <w:tcW w:w="1910" w:type="dxa"/>
            <w:tcBorders>
              <w:top w:val="single" w:sz="4" w:space="0" w:color="auto"/>
              <w:left w:val="single" w:sz="4" w:space="0" w:color="auto"/>
              <w:bottom w:val="single" w:sz="4" w:space="0" w:color="auto"/>
              <w:right w:val="single" w:sz="4" w:space="0" w:color="auto"/>
            </w:tcBorders>
            <w:hideMark/>
          </w:tcPr>
          <w:p w14:paraId="08E6D1D8" w14:textId="77777777" w:rsidR="00013BC5" w:rsidRPr="00EA664B" w:rsidRDefault="00013BC5">
            <w:pPr>
              <w:jc w:val="both"/>
              <w:rPr>
                <w:rFonts w:cstheme="minorHAnsi"/>
                <w:sz w:val="20"/>
                <w:szCs w:val="20"/>
              </w:rPr>
            </w:pPr>
            <w:r w:rsidRPr="00EA664B">
              <w:rPr>
                <w:rFonts w:cstheme="minorHAnsi"/>
                <w:sz w:val="20"/>
                <w:szCs w:val="20"/>
              </w:rPr>
              <w:t xml:space="preserve">Al-Mahwit </w:t>
            </w:r>
          </w:p>
        </w:tc>
        <w:tc>
          <w:tcPr>
            <w:tcW w:w="1175" w:type="dxa"/>
            <w:tcBorders>
              <w:top w:val="single" w:sz="4" w:space="0" w:color="auto"/>
              <w:left w:val="single" w:sz="4" w:space="0" w:color="auto"/>
              <w:bottom w:val="single" w:sz="4" w:space="0" w:color="auto"/>
              <w:right w:val="single" w:sz="4" w:space="0" w:color="auto"/>
            </w:tcBorders>
            <w:hideMark/>
          </w:tcPr>
          <w:p w14:paraId="1A0CF50E" w14:textId="77777777" w:rsidR="00013BC5" w:rsidRPr="00EA664B" w:rsidRDefault="00013BC5">
            <w:pPr>
              <w:jc w:val="both"/>
              <w:rPr>
                <w:rFonts w:cstheme="minorHAnsi"/>
                <w:sz w:val="20"/>
                <w:szCs w:val="20"/>
              </w:rPr>
            </w:pPr>
            <w:r w:rsidRPr="00EA664B">
              <w:rPr>
                <w:rFonts w:cstheme="minorHAnsi"/>
                <w:sz w:val="20"/>
                <w:szCs w:val="20"/>
              </w:rPr>
              <w:t>No</w:t>
            </w:r>
          </w:p>
        </w:tc>
        <w:tc>
          <w:tcPr>
            <w:tcW w:w="1104" w:type="dxa"/>
            <w:tcBorders>
              <w:top w:val="single" w:sz="4" w:space="0" w:color="auto"/>
              <w:left w:val="single" w:sz="4" w:space="0" w:color="auto"/>
              <w:bottom w:val="single" w:sz="4" w:space="0" w:color="auto"/>
              <w:right w:val="single" w:sz="4" w:space="0" w:color="auto"/>
            </w:tcBorders>
          </w:tcPr>
          <w:p w14:paraId="7E21ECA7" w14:textId="77777777" w:rsidR="00013BC5" w:rsidRPr="00EA664B" w:rsidRDefault="00013BC5">
            <w:pPr>
              <w:jc w:val="both"/>
              <w:rPr>
                <w:rFonts w:cstheme="minorHAnsi"/>
                <w:sz w:val="20"/>
                <w:szCs w:val="20"/>
              </w:rPr>
            </w:pPr>
          </w:p>
        </w:tc>
      </w:tr>
      <w:tr w:rsidR="00013BC5" w:rsidRPr="00EA664B" w14:paraId="4F521A5C" w14:textId="77777777" w:rsidTr="00013BC5">
        <w:trPr>
          <w:trHeight w:hRule="exact" w:val="284"/>
          <w:jc w:val="center"/>
        </w:trPr>
        <w:tc>
          <w:tcPr>
            <w:tcW w:w="560" w:type="dxa"/>
            <w:tcBorders>
              <w:top w:val="single" w:sz="4" w:space="0" w:color="auto"/>
              <w:left w:val="single" w:sz="4" w:space="0" w:color="auto"/>
              <w:bottom w:val="single" w:sz="4" w:space="0" w:color="auto"/>
              <w:right w:val="single" w:sz="4" w:space="0" w:color="auto"/>
            </w:tcBorders>
            <w:hideMark/>
          </w:tcPr>
          <w:p w14:paraId="45B7EBA3" w14:textId="77777777" w:rsidR="00013BC5" w:rsidRPr="00EA664B" w:rsidRDefault="00013BC5">
            <w:pPr>
              <w:jc w:val="center"/>
              <w:rPr>
                <w:rFonts w:cstheme="minorHAnsi"/>
                <w:sz w:val="20"/>
                <w:szCs w:val="20"/>
              </w:rPr>
            </w:pPr>
            <w:r w:rsidRPr="00EA664B">
              <w:rPr>
                <w:rFonts w:cstheme="minorHAnsi"/>
                <w:sz w:val="20"/>
                <w:szCs w:val="20"/>
              </w:rPr>
              <w:t>29</w:t>
            </w:r>
          </w:p>
        </w:tc>
        <w:tc>
          <w:tcPr>
            <w:tcW w:w="3209" w:type="dxa"/>
            <w:tcBorders>
              <w:top w:val="single" w:sz="4" w:space="0" w:color="auto"/>
              <w:left w:val="single" w:sz="4" w:space="0" w:color="auto"/>
              <w:bottom w:val="single" w:sz="4" w:space="0" w:color="auto"/>
              <w:right w:val="single" w:sz="4" w:space="0" w:color="auto"/>
            </w:tcBorders>
            <w:noWrap/>
            <w:hideMark/>
          </w:tcPr>
          <w:p w14:paraId="3BD7A382" w14:textId="77777777" w:rsidR="00013BC5" w:rsidRPr="00EA664B" w:rsidRDefault="00013BC5">
            <w:pPr>
              <w:jc w:val="both"/>
              <w:rPr>
                <w:rFonts w:cstheme="minorHAnsi"/>
                <w:sz w:val="20"/>
                <w:szCs w:val="20"/>
              </w:rPr>
            </w:pPr>
            <w:r w:rsidRPr="00EA664B">
              <w:rPr>
                <w:rFonts w:cstheme="minorHAnsi"/>
                <w:sz w:val="20"/>
                <w:szCs w:val="20"/>
              </w:rPr>
              <w:t>Al-Omoma Center</w:t>
            </w:r>
          </w:p>
        </w:tc>
        <w:tc>
          <w:tcPr>
            <w:tcW w:w="1134" w:type="dxa"/>
            <w:tcBorders>
              <w:top w:val="single" w:sz="4" w:space="0" w:color="auto"/>
              <w:left w:val="single" w:sz="4" w:space="0" w:color="auto"/>
              <w:bottom w:val="single" w:sz="4" w:space="0" w:color="auto"/>
              <w:right w:val="single" w:sz="4" w:space="0" w:color="auto"/>
            </w:tcBorders>
          </w:tcPr>
          <w:p w14:paraId="5AA87D27" w14:textId="77777777" w:rsidR="00013BC5" w:rsidRPr="00EA664B" w:rsidRDefault="00013BC5">
            <w:pPr>
              <w:jc w:val="both"/>
              <w:rPr>
                <w:rFonts w:cstheme="minorHAnsi"/>
                <w:sz w:val="20"/>
                <w:szCs w:val="20"/>
              </w:rPr>
            </w:pPr>
          </w:p>
        </w:tc>
        <w:tc>
          <w:tcPr>
            <w:tcW w:w="1088" w:type="dxa"/>
            <w:tcBorders>
              <w:top w:val="single" w:sz="4" w:space="0" w:color="auto"/>
              <w:left w:val="single" w:sz="4" w:space="0" w:color="auto"/>
              <w:bottom w:val="single" w:sz="4" w:space="0" w:color="auto"/>
              <w:right w:val="single" w:sz="4" w:space="0" w:color="auto"/>
            </w:tcBorders>
          </w:tcPr>
          <w:p w14:paraId="0CD63396" w14:textId="77777777" w:rsidR="00013BC5" w:rsidRPr="00EA664B" w:rsidRDefault="00013BC5">
            <w:pPr>
              <w:jc w:val="both"/>
              <w:rPr>
                <w:rFonts w:cstheme="minorHAnsi"/>
                <w:sz w:val="20"/>
                <w:szCs w:val="20"/>
              </w:rPr>
            </w:pPr>
          </w:p>
        </w:tc>
        <w:tc>
          <w:tcPr>
            <w:tcW w:w="1910" w:type="dxa"/>
            <w:tcBorders>
              <w:top w:val="single" w:sz="4" w:space="0" w:color="auto"/>
              <w:left w:val="single" w:sz="4" w:space="0" w:color="auto"/>
              <w:bottom w:val="single" w:sz="4" w:space="0" w:color="auto"/>
              <w:right w:val="single" w:sz="4" w:space="0" w:color="auto"/>
            </w:tcBorders>
            <w:hideMark/>
          </w:tcPr>
          <w:p w14:paraId="1085C2FC" w14:textId="77777777" w:rsidR="00013BC5" w:rsidRPr="00EA664B" w:rsidRDefault="00013BC5">
            <w:pPr>
              <w:jc w:val="both"/>
              <w:rPr>
                <w:rFonts w:cstheme="minorHAnsi"/>
                <w:sz w:val="20"/>
                <w:szCs w:val="20"/>
              </w:rPr>
            </w:pPr>
            <w:r w:rsidRPr="00EA664B">
              <w:rPr>
                <w:rFonts w:cstheme="minorHAnsi"/>
                <w:sz w:val="20"/>
                <w:szCs w:val="20"/>
              </w:rPr>
              <w:t>Socotra</w:t>
            </w:r>
          </w:p>
        </w:tc>
        <w:tc>
          <w:tcPr>
            <w:tcW w:w="1175" w:type="dxa"/>
            <w:tcBorders>
              <w:top w:val="single" w:sz="4" w:space="0" w:color="auto"/>
              <w:left w:val="single" w:sz="4" w:space="0" w:color="auto"/>
              <w:bottom w:val="single" w:sz="4" w:space="0" w:color="auto"/>
              <w:right w:val="single" w:sz="4" w:space="0" w:color="auto"/>
            </w:tcBorders>
            <w:hideMark/>
          </w:tcPr>
          <w:p w14:paraId="7695E794" w14:textId="77777777" w:rsidR="00013BC5" w:rsidRPr="00EA664B" w:rsidRDefault="00013BC5">
            <w:pPr>
              <w:jc w:val="both"/>
              <w:rPr>
                <w:rFonts w:cstheme="minorHAnsi"/>
                <w:sz w:val="20"/>
                <w:szCs w:val="20"/>
              </w:rPr>
            </w:pPr>
            <w:r w:rsidRPr="00EA664B">
              <w:rPr>
                <w:rFonts w:cstheme="minorHAnsi"/>
                <w:sz w:val="20"/>
                <w:szCs w:val="20"/>
              </w:rPr>
              <w:t>No</w:t>
            </w:r>
          </w:p>
        </w:tc>
        <w:tc>
          <w:tcPr>
            <w:tcW w:w="1104" w:type="dxa"/>
            <w:tcBorders>
              <w:top w:val="single" w:sz="4" w:space="0" w:color="auto"/>
              <w:left w:val="single" w:sz="4" w:space="0" w:color="auto"/>
              <w:bottom w:val="single" w:sz="4" w:space="0" w:color="auto"/>
              <w:right w:val="single" w:sz="4" w:space="0" w:color="auto"/>
            </w:tcBorders>
          </w:tcPr>
          <w:p w14:paraId="6FE21525" w14:textId="77777777" w:rsidR="00013BC5" w:rsidRPr="00EA664B" w:rsidRDefault="00013BC5">
            <w:pPr>
              <w:jc w:val="both"/>
              <w:rPr>
                <w:rFonts w:cstheme="minorHAnsi"/>
                <w:sz w:val="20"/>
                <w:szCs w:val="20"/>
              </w:rPr>
            </w:pPr>
          </w:p>
        </w:tc>
      </w:tr>
      <w:tr w:rsidR="00013BC5" w:rsidRPr="00EA664B" w14:paraId="3945B673" w14:textId="77777777" w:rsidTr="00013BC5">
        <w:trPr>
          <w:trHeight w:hRule="exact" w:val="284"/>
          <w:jc w:val="center"/>
        </w:trPr>
        <w:tc>
          <w:tcPr>
            <w:tcW w:w="560" w:type="dxa"/>
            <w:tcBorders>
              <w:top w:val="single" w:sz="4" w:space="0" w:color="auto"/>
              <w:left w:val="single" w:sz="4" w:space="0" w:color="auto"/>
              <w:bottom w:val="single" w:sz="4" w:space="0" w:color="auto"/>
              <w:right w:val="single" w:sz="4" w:space="0" w:color="auto"/>
            </w:tcBorders>
            <w:hideMark/>
          </w:tcPr>
          <w:p w14:paraId="1BCA273F" w14:textId="77777777" w:rsidR="00013BC5" w:rsidRPr="00EA664B" w:rsidRDefault="00013BC5">
            <w:pPr>
              <w:jc w:val="center"/>
              <w:rPr>
                <w:rFonts w:cstheme="minorHAnsi"/>
                <w:sz w:val="20"/>
                <w:szCs w:val="20"/>
              </w:rPr>
            </w:pPr>
            <w:r w:rsidRPr="00EA664B">
              <w:rPr>
                <w:rFonts w:cstheme="minorHAnsi"/>
                <w:sz w:val="20"/>
                <w:szCs w:val="20"/>
              </w:rPr>
              <w:t>30</w:t>
            </w:r>
          </w:p>
        </w:tc>
        <w:tc>
          <w:tcPr>
            <w:tcW w:w="3209" w:type="dxa"/>
            <w:tcBorders>
              <w:top w:val="single" w:sz="4" w:space="0" w:color="auto"/>
              <w:left w:val="single" w:sz="4" w:space="0" w:color="auto"/>
              <w:bottom w:val="single" w:sz="4" w:space="0" w:color="auto"/>
              <w:right w:val="single" w:sz="4" w:space="0" w:color="auto"/>
            </w:tcBorders>
            <w:noWrap/>
            <w:hideMark/>
          </w:tcPr>
          <w:p w14:paraId="35505DF9" w14:textId="77777777" w:rsidR="00013BC5" w:rsidRPr="00EA664B" w:rsidRDefault="00013BC5">
            <w:pPr>
              <w:jc w:val="both"/>
              <w:rPr>
                <w:rFonts w:cstheme="minorHAnsi"/>
                <w:sz w:val="20"/>
                <w:szCs w:val="20"/>
              </w:rPr>
            </w:pPr>
            <w:r w:rsidRPr="00EA664B">
              <w:rPr>
                <w:rFonts w:cstheme="minorHAnsi"/>
                <w:sz w:val="20"/>
                <w:szCs w:val="20"/>
              </w:rPr>
              <w:t xml:space="preserve">Ibn Sina hospital (Infectious diseases Center) </w:t>
            </w:r>
          </w:p>
        </w:tc>
        <w:tc>
          <w:tcPr>
            <w:tcW w:w="1134" w:type="dxa"/>
            <w:tcBorders>
              <w:top w:val="single" w:sz="4" w:space="0" w:color="auto"/>
              <w:left w:val="single" w:sz="4" w:space="0" w:color="auto"/>
              <w:bottom w:val="single" w:sz="4" w:space="0" w:color="auto"/>
              <w:right w:val="single" w:sz="4" w:space="0" w:color="auto"/>
            </w:tcBorders>
          </w:tcPr>
          <w:p w14:paraId="6731FB3D" w14:textId="77777777" w:rsidR="00013BC5" w:rsidRPr="00EA664B" w:rsidRDefault="00013BC5">
            <w:pPr>
              <w:jc w:val="both"/>
              <w:rPr>
                <w:rFonts w:cstheme="minorHAnsi"/>
                <w:sz w:val="20"/>
                <w:szCs w:val="20"/>
              </w:rPr>
            </w:pPr>
          </w:p>
        </w:tc>
        <w:tc>
          <w:tcPr>
            <w:tcW w:w="1088" w:type="dxa"/>
            <w:tcBorders>
              <w:top w:val="single" w:sz="4" w:space="0" w:color="auto"/>
              <w:left w:val="single" w:sz="4" w:space="0" w:color="auto"/>
              <w:bottom w:val="single" w:sz="4" w:space="0" w:color="auto"/>
              <w:right w:val="single" w:sz="4" w:space="0" w:color="auto"/>
            </w:tcBorders>
            <w:hideMark/>
          </w:tcPr>
          <w:p w14:paraId="03802E94" w14:textId="77777777" w:rsidR="00013BC5" w:rsidRPr="00EA664B" w:rsidRDefault="00013BC5">
            <w:pPr>
              <w:jc w:val="both"/>
              <w:rPr>
                <w:rFonts w:cstheme="minorHAnsi"/>
                <w:sz w:val="20"/>
                <w:szCs w:val="20"/>
              </w:rPr>
            </w:pPr>
            <w:r w:rsidRPr="00EA664B">
              <w:rPr>
                <w:rFonts w:cstheme="minorHAnsi"/>
                <w:sz w:val="20"/>
                <w:szCs w:val="20"/>
              </w:rPr>
              <w:t>Mukalla</w:t>
            </w:r>
          </w:p>
        </w:tc>
        <w:tc>
          <w:tcPr>
            <w:tcW w:w="1910" w:type="dxa"/>
            <w:tcBorders>
              <w:top w:val="single" w:sz="4" w:space="0" w:color="auto"/>
              <w:left w:val="single" w:sz="4" w:space="0" w:color="auto"/>
              <w:bottom w:val="single" w:sz="4" w:space="0" w:color="auto"/>
              <w:right w:val="single" w:sz="4" w:space="0" w:color="auto"/>
            </w:tcBorders>
            <w:hideMark/>
          </w:tcPr>
          <w:p w14:paraId="678787F4" w14:textId="77777777" w:rsidR="00013BC5" w:rsidRPr="00EA664B" w:rsidRDefault="00013BC5">
            <w:pPr>
              <w:jc w:val="both"/>
              <w:rPr>
                <w:rFonts w:cstheme="minorHAnsi"/>
                <w:sz w:val="20"/>
                <w:szCs w:val="20"/>
              </w:rPr>
            </w:pPr>
            <w:r w:rsidRPr="00EA664B">
              <w:rPr>
                <w:rFonts w:cstheme="minorHAnsi"/>
                <w:sz w:val="20"/>
                <w:szCs w:val="20"/>
              </w:rPr>
              <w:t>Hadramot Al-mukalla</w:t>
            </w:r>
          </w:p>
        </w:tc>
        <w:tc>
          <w:tcPr>
            <w:tcW w:w="1175" w:type="dxa"/>
            <w:tcBorders>
              <w:top w:val="single" w:sz="4" w:space="0" w:color="auto"/>
              <w:left w:val="single" w:sz="4" w:space="0" w:color="auto"/>
              <w:bottom w:val="single" w:sz="4" w:space="0" w:color="auto"/>
              <w:right w:val="single" w:sz="4" w:space="0" w:color="auto"/>
            </w:tcBorders>
            <w:hideMark/>
          </w:tcPr>
          <w:p w14:paraId="55779194" w14:textId="77777777" w:rsidR="00013BC5" w:rsidRPr="00EA664B" w:rsidRDefault="00013BC5">
            <w:pPr>
              <w:jc w:val="both"/>
              <w:rPr>
                <w:rFonts w:cstheme="minorHAnsi"/>
                <w:sz w:val="20"/>
                <w:szCs w:val="20"/>
              </w:rPr>
            </w:pPr>
            <w:r w:rsidRPr="00EA664B">
              <w:rPr>
                <w:rFonts w:cstheme="minorHAnsi"/>
                <w:sz w:val="20"/>
                <w:szCs w:val="20"/>
              </w:rPr>
              <w:t>No</w:t>
            </w:r>
          </w:p>
        </w:tc>
        <w:tc>
          <w:tcPr>
            <w:tcW w:w="1104" w:type="dxa"/>
            <w:tcBorders>
              <w:top w:val="single" w:sz="4" w:space="0" w:color="auto"/>
              <w:left w:val="single" w:sz="4" w:space="0" w:color="auto"/>
              <w:bottom w:val="single" w:sz="4" w:space="0" w:color="auto"/>
              <w:right w:val="single" w:sz="4" w:space="0" w:color="auto"/>
            </w:tcBorders>
          </w:tcPr>
          <w:p w14:paraId="6718B0DB" w14:textId="77777777" w:rsidR="00013BC5" w:rsidRPr="00EA664B" w:rsidRDefault="00013BC5">
            <w:pPr>
              <w:jc w:val="both"/>
              <w:rPr>
                <w:rFonts w:cstheme="minorHAnsi"/>
                <w:sz w:val="20"/>
                <w:szCs w:val="20"/>
              </w:rPr>
            </w:pPr>
          </w:p>
        </w:tc>
      </w:tr>
      <w:tr w:rsidR="00013BC5" w:rsidRPr="00EA664B" w14:paraId="57AC067A" w14:textId="77777777" w:rsidTr="00013BC5">
        <w:trPr>
          <w:trHeight w:hRule="exact" w:val="284"/>
          <w:jc w:val="center"/>
        </w:trPr>
        <w:tc>
          <w:tcPr>
            <w:tcW w:w="560" w:type="dxa"/>
            <w:tcBorders>
              <w:top w:val="single" w:sz="4" w:space="0" w:color="auto"/>
              <w:left w:val="single" w:sz="4" w:space="0" w:color="auto"/>
              <w:bottom w:val="single" w:sz="4" w:space="0" w:color="auto"/>
              <w:right w:val="single" w:sz="4" w:space="0" w:color="auto"/>
            </w:tcBorders>
            <w:hideMark/>
          </w:tcPr>
          <w:p w14:paraId="42751B0A" w14:textId="77777777" w:rsidR="00013BC5" w:rsidRPr="00EA664B" w:rsidRDefault="00013BC5">
            <w:pPr>
              <w:jc w:val="center"/>
              <w:rPr>
                <w:rFonts w:cstheme="minorHAnsi"/>
                <w:sz w:val="20"/>
                <w:szCs w:val="20"/>
              </w:rPr>
            </w:pPr>
            <w:r w:rsidRPr="00EA664B">
              <w:rPr>
                <w:rFonts w:cstheme="minorHAnsi"/>
                <w:sz w:val="20"/>
                <w:szCs w:val="20"/>
              </w:rPr>
              <w:t>31</w:t>
            </w:r>
          </w:p>
        </w:tc>
        <w:tc>
          <w:tcPr>
            <w:tcW w:w="3209" w:type="dxa"/>
            <w:tcBorders>
              <w:top w:val="single" w:sz="4" w:space="0" w:color="auto"/>
              <w:left w:val="single" w:sz="4" w:space="0" w:color="auto"/>
              <w:bottom w:val="single" w:sz="4" w:space="0" w:color="auto"/>
              <w:right w:val="single" w:sz="4" w:space="0" w:color="auto"/>
            </w:tcBorders>
            <w:noWrap/>
            <w:hideMark/>
          </w:tcPr>
          <w:p w14:paraId="219B307E" w14:textId="77777777" w:rsidR="00013BC5" w:rsidRPr="00EA664B" w:rsidRDefault="00013BC5">
            <w:pPr>
              <w:jc w:val="both"/>
              <w:rPr>
                <w:rFonts w:cstheme="minorHAnsi"/>
                <w:sz w:val="20"/>
                <w:szCs w:val="20"/>
              </w:rPr>
            </w:pPr>
            <w:r w:rsidRPr="00EA664B">
              <w:rPr>
                <w:rFonts w:cstheme="minorHAnsi"/>
                <w:sz w:val="20"/>
                <w:szCs w:val="20"/>
              </w:rPr>
              <w:t>Sayoun hospital</w:t>
            </w:r>
          </w:p>
        </w:tc>
        <w:tc>
          <w:tcPr>
            <w:tcW w:w="1134" w:type="dxa"/>
            <w:tcBorders>
              <w:top w:val="single" w:sz="4" w:space="0" w:color="auto"/>
              <w:left w:val="single" w:sz="4" w:space="0" w:color="auto"/>
              <w:bottom w:val="single" w:sz="4" w:space="0" w:color="auto"/>
              <w:right w:val="single" w:sz="4" w:space="0" w:color="auto"/>
            </w:tcBorders>
          </w:tcPr>
          <w:p w14:paraId="59A00DCA" w14:textId="77777777" w:rsidR="00013BC5" w:rsidRPr="00EA664B" w:rsidRDefault="00013BC5">
            <w:pPr>
              <w:jc w:val="both"/>
              <w:rPr>
                <w:rFonts w:cstheme="minorHAnsi"/>
                <w:sz w:val="20"/>
                <w:szCs w:val="20"/>
              </w:rPr>
            </w:pPr>
          </w:p>
        </w:tc>
        <w:tc>
          <w:tcPr>
            <w:tcW w:w="1088" w:type="dxa"/>
            <w:tcBorders>
              <w:top w:val="single" w:sz="4" w:space="0" w:color="auto"/>
              <w:left w:val="single" w:sz="4" w:space="0" w:color="auto"/>
              <w:bottom w:val="single" w:sz="4" w:space="0" w:color="auto"/>
              <w:right w:val="single" w:sz="4" w:space="0" w:color="auto"/>
            </w:tcBorders>
            <w:hideMark/>
          </w:tcPr>
          <w:p w14:paraId="6C3DEB2D" w14:textId="77777777" w:rsidR="00013BC5" w:rsidRPr="00EA664B" w:rsidRDefault="00013BC5">
            <w:pPr>
              <w:jc w:val="both"/>
              <w:rPr>
                <w:rFonts w:cstheme="minorHAnsi"/>
                <w:sz w:val="20"/>
                <w:szCs w:val="20"/>
              </w:rPr>
            </w:pPr>
            <w:r w:rsidRPr="00EA664B">
              <w:rPr>
                <w:rFonts w:cstheme="minorHAnsi"/>
                <w:sz w:val="20"/>
                <w:szCs w:val="20"/>
              </w:rPr>
              <w:t>Sayoun</w:t>
            </w:r>
          </w:p>
        </w:tc>
        <w:tc>
          <w:tcPr>
            <w:tcW w:w="1910" w:type="dxa"/>
            <w:tcBorders>
              <w:top w:val="single" w:sz="4" w:space="0" w:color="auto"/>
              <w:left w:val="single" w:sz="4" w:space="0" w:color="auto"/>
              <w:bottom w:val="single" w:sz="4" w:space="0" w:color="auto"/>
              <w:right w:val="single" w:sz="4" w:space="0" w:color="auto"/>
            </w:tcBorders>
            <w:hideMark/>
          </w:tcPr>
          <w:p w14:paraId="1E7413A9" w14:textId="77777777" w:rsidR="00013BC5" w:rsidRPr="00EA664B" w:rsidRDefault="00013BC5">
            <w:pPr>
              <w:jc w:val="both"/>
              <w:rPr>
                <w:rFonts w:cstheme="minorHAnsi"/>
                <w:sz w:val="20"/>
                <w:szCs w:val="20"/>
              </w:rPr>
            </w:pPr>
            <w:r w:rsidRPr="00EA664B">
              <w:rPr>
                <w:rFonts w:cstheme="minorHAnsi"/>
                <w:sz w:val="20"/>
                <w:szCs w:val="20"/>
              </w:rPr>
              <w:t>Hadramot Sayoun</w:t>
            </w:r>
          </w:p>
        </w:tc>
        <w:tc>
          <w:tcPr>
            <w:tcW w:w="1175" w:type="dxa"/>
            <w:tcBorders>
              <w:top w:val="single" w:sz="4" w:space="0" w:color="auto"/>
              <w:left w:val="single" w:sz="4" w:space="0" w:color="auto"/>
              <w:bottom w:val="single" w:sz="4" w:space="0" w:color="auto"/>
              <w:right w:val="single" w:sz="4" w:space="0" w:color="auto"/>
            </w:tcBorders>
            <w:hideMark/>
          </w:tcPr>
          <w:p w14:paraId="66230D0A" w14:textId="77777777" w:rsidR="00013BC5" w:rsidRPr="00EA664B" w:rsidRDefault="00013BC5">
            <w:pPr>
              <w:jc w:val="both"/>
              <w:rPr>
                <w:rFonts w:cstheme="minorHAnsi"/>
                <w:sz w:val="20"/>
                <w:szCs w:val="20"/>
              </w:rPr>
            </w:pPr>
            <w:r w:rsidRPr="00EA664B">
              <w:rPr>
                <w:rFonts w:cstheme="minorHAnsi"/>
                <w:sz w:val="20"/>
                <w:szCs w:val="20"/>
              </w:rPr>
              <w:t>No</w:t>
            </w:r>
          </w:p>
        </w:tc>
        <w:tc>
          <w:tcPr>
            <w:tcW w:w="1104" w:type="dxa"/>
            <w:tcBorders>
              <w:top w:val="single" w:sz="4" w:space="0" w:color="auto"/>
              <w:left w:val="single" w:sz="4" w:space="0" w:color="auto"/>
              <w:bottom w:val="single" w:sz="4" w:space="0" w:color="auto"/>
              <w:right w:val="single" w:sz="4" w:space="0" w:color="auto"/>
            </w:tcBorders>
          </w:tcPr>
          <w:p w14:paraId="69B81FE2" w14:textId="77777777" w:rsidR="00013BC5" w:rsidRPr="00EA664B" w:rsidRDefault="00013BC5">
            <w:pPr>
              <w:jc w:val="both"/>
              <w:rPr>
                <w:rFonts w:cstheme="minorHAnsi"/>
                <w:sz w:val="20"/>
                <w:szCs w:val="20"/>
              </w:rPr>
            </w:pPr>
          </w:p>
        </w:tc>
      </w:tr>
      <w:tr w:rsidR="00013BC5" w:rsidRPr="00EA664B" w14:paraId="0A006DD7" w14:textId="77777777" w:rsidTr="00013BC5">
        <w:trPr>
          <w:trHeight w:hRule="exact" w:val="284"/>
          <w:jc w:val="center"/>
        </w:trPr>
        <w:tc>
          <w:tcPr>
            <w:tcW w:w="560" w:type="dxa"/>
            <w:tcBorders>
              <w:top w:val="single" w:sz="4" w:space="0" w:color="auto"/>
              <w:left w:val="single" w:sz="4" w:space="0" w:color="auto"/>
              <w:bottom w:val="single" w:sz="4" w:space="0" w:color="auto"/>
              <w:right w:val="single" w:sz="4" w:space="0" w:color="auto"/>
            </w:tcBorders>
            <w:hideMark/>
          </w:tcPr>
          <w:p w14:paraId="7D816D4E" w14:textId="77777777" w:rsidR="00013BC5" w:rsidRPr="00EA664B" w:rsidRDefault="00013BC5">
            <w:pPr>
              <w:jc w:val="center"/>
              <w:rPr>
                <w:rFonts w:cstheme="minorHAnsi"/>
                <w:sz w:val="20"/>
                <w:szCs w:val="20"/>
              </w:rPr>
            </w:pPr>
            <w:r w:rsidRPr="00EA664B">
              <w:rPr>
                <w:rFonts w:cstheme="minorHAnsi"/>
                <w:sz w:val="20"/>
                <w:szCs w:val="20"/>
              </w:rPr>
              <w:t>32</w:t>
            </w:r>
          </w:p>
        </w:tc>
        <w:tc>
          <w:tcPr>
            <w:tcW w:w="3209" w:type="dxa"/>
            <w:tcBorders>
              <w:top w:val="single" w:sz="4" w:space="0" w:color="auto"/>
              <w:left w:val="single" w:sz="4" w:space="0" w:color="auto"/>
              <w:bottom w:val="single" w:sz="4" w:space="0" w:color="auto"/>
              <w:right w:val="single" w:sz="4" w:space="0" w:color="auto"/>
            </w:tcBorders>
            <w:noWrap/>
            <w:hideMark/>
          </w:tcPr>
          <w:p w14:paraId="694B3442" w14:textId="77777777" w:rsidR="00013BC5" w:rsidRPr="00EA664B" w:rsidRDefault="00013BC5">
            <w:pPr>
              <w:jc w:val="both"/>
              <w:rPr>
                <w:rFonts w:cstheme="minorHAnsi"/>
                <w:sz w:val="20"/>
                <w:szCs w:val="20"/>
              </w:rPr>
            </w:pPr>
            <w:r w:rsidRPr="00EA664B">
              <w:rPr>
                <w:rFonts w:cstheme="minorHAnsi"/>
                <w:sz w:val="20"/>
                <w:szCs w:val="20"/>
              </w:rPr>
              <w:t>Al-Qaidah hospital</w:t>
            </w:r>
          </w:p>
        </w:tc>
        <w:tc>
          <w:tcPr>
            <w:tcW w:w="1134" w:type="dxa"/>
            <w:tcBorders>
              <w:top w:val="single" w:sz="4" w:space="0" w:color="auto"/>
              <w:left w:val="single" w:sz="4" w:space="0" w:color="auto"/>
              <w:bottom w:val="single" w:sz="4" w:space="0" w:color="auto"/>
              <w:right w:val="single" w:sz="4" w:space="0" w:color="auto"/>
            </w:tcBorders>
          </w:tcPr>
          <w:p w14:paraId="0520A99D" w14:textId="77777777" w:rsidR="00013BC5" w:rsidRPr="00EA664B" w:rsidRDefault="00013BC5">
            <w:pPr>
              <w:jc w:val="both"/>
              <w:rPr>
                <w:rFonts w:cstheme="minorHAnsi"/>
                <w:sz w:val="20"/>
                <w:szCs w:val="20"/>
              </w:rPr>
            </w:pPr>
          </w:p>
        </w:tc>
        <w:tc>
          <w:tcPr>
            <w:tcW w:w="1088" w:type="dxa"/>
            <w:tcBorders>
              <w:top w:val="single" w:sz="4" w:space="0" w:color="auto"/>
              <w:left w:val="single" w:sz="4" w:space="0" w:color="auto"/>
              <w:bottom w:val="single" w:sz="4" w:space="0" w:color="auto"/>
              <w:right w:val="single" w:sz="4" w:space="0" w:color="auto"/>
            </w:tcBorders>
          </w:tcPr>
          <w:p w14:paraId="51179326" w14:textId="77777777" w:rsidR="00013BC5" w:rsidRPr="00EA664B" w:rsidRDefault="00013BC5">
            <w:pPr>
              <w:jc w:val="both"/>
              <w:rPr>
                <w:rFonts w:cstheme="minorHAnsi"/>
                <w:sz w:val="20"/>
                <w:szCs w:val="20"/>
              </w:rPr>
            </w:pPr>
          </w:p>
        </w:tc>
        <w:tc>
          <w:tcPr>
            <w:tcW w:w="1910" w:type="dxa"/>
            <w:tcBorders>
              <w:top w:val="single" w:sz="4" w:space="0" w:color="auto"/>
              <w:left w:val="single" w:sz="4" w:space="0" w:color="auto"/>
              <w:bottom w:val="single" w:sz="4" w:space="0" w:color="auto"/>
              <w:right w:val="single" w:sz="4" w:space="0" w:color="auto"/>
            </w:tcBorders>
            <w:hideMark/>
          </w:tcPr>
          <w:p w14:paraId="1074EB9B" w14:textId="77777777" w:rsidR="00013BC5" w:rsidRPr="00EA664B" w:rsidRDefault="00013BC5">
            <w:pPr>
              <w:jc w:val="both"/>
              <w:rPr>
                <w:rFonts w:cstheme="minorHAnsi"/>
                <w:sz w:val="20"/>
                <w:szCs w:val="20"/>
              </w:rPr>
            </w:pPr>
            <w:r w:rsidRPr="00EA664B">
              <w:rPr>
                <w:rFonts w:cstheme="minorHAnsi"/>
                <w:sz w:val="20"/>
                <w:szCs w:val="20"/>
              </w:rPr>
              <w:t>Al-Mahrah</w:t>
            </w:r>
          </w:p>
        </w:tc>
        <w:tc>
          <w:tcPr>
            <w:tcW w:w="1175" w:type="dxa"/>
            <w:tcBorders>
              <w:top w:val="single" w:sz="4" w:space="0" w:color="auto"/>
              <w:left w:val="single" w:sz="4" w:space="0" w:color="auto"/>
              <w:bottom w:val="single" w:sz="4" w:space="0" w:color="auto"/>
              <w:right w:val="single" w:sz="4" w:space="0" w:color="auto"/>
            </w:tcBorders>
            <w:hideMark/>
          </w:tcPr>
          <w:p w14:paraId="707F41C4" w14:textId="77777777" w:rsidR="00013BC5" w:rsidRPr="00EA664B" w:rsidRDefault="00013BC5">
            <w:pPr>
              <w:jc w:val="both"/>
              <w:rPr>
                <w:rFonts w:cstheme="minorHAnsi"/>
                <w:sz w:val="20"/>
                <w:szCs w:val="20"/>
              </w:rPr>
            </w:pPr>
            <w:r w:rsidRPr="00EA664B">
              <w:rPr>
                <w:rFonts w:cstheme="minorHAnsi"/>
                <w:sz w:val="20"/>
                <w:szCs w:val="20"/>
              </w:rPr>
              <w:t>No</w:t>
            </w:r>
          </w:p>
        </w:tc>
        <w:tc>
          <w:tcPr>
            <w:tcW w:w="1104" w:type="dxa"/>
            <w:tcBorders>
              <w:top w:val="single" w:sz="4" w:space="0" w:color="auto"/>
              <w:left w:val="single" w:sz="4" w:space="0" w:color="auto"/>
              <w:bottom w:val="single" w:sz="4" w:space="0" w:color="auto"/>
              <w:right w:val="single" w:sz="4" w:space="0" w:color="auto"/>
            </w:tcBorders>
          </w:tcPr>
          <w:p w14:paraId="5D0AFFB3" w14:textId="77777777" w:rsidR="00013BC5" w:rsidRPr="00EA664B" w:rsidRDefault="00013BC5">
            <w:pPr>
              <w:jc w:val="both"/>
              <w:rPr>
                <w:rFonts w:cstheme="minorHAnsi"/>
                <w:sz w:val="20"/>
                <w:szCs w:val="20"/>
              </w:rPr>
            </w:pPr>
          </w:p>
        </w:tc>
      </w:tr>
      <w:tr w:rsidR="00013BC5" w:rsidRPr="00EA664B" w14:paraId="34AE9A53" w14:textId="77777777" w:rsidTr="00013BC5">
        <w:trPr>
          <w:trHeight w:hRule="exact" w:val="284"/>
          <w:jc w:val="center"/>
        </w:trPr>
        <w:tc>
          <w:tcPr>
            <w:tcW w:w="560" w:type="dxa"/>
            <w:tcBorders>
              <w:top w:val="single" w:sz="4" w:space="0" w:color="auto"/>
              <w:left w:val="single" w:sz="4" w:space="0" w:color="auto"/>
              <w:bottom w:val="single" w:sz="4" w:space="0" w:color="auto"/>
              <w:right w:val="single" w:sz="4" w:space="0" w:color="auto"/>
            </w:tcBorders>
            <w:hideMark/>
          </w:tcPr>
          <w:p w14:paraId="4D829597" w14:textId="77777777" w:rsidR="00013BC5" w:rsidRPr="00EA664B" w:rsidRDefault="00013BC5">
            <w:pPr>
              <w:jc w:val="center"/>
              <w:rPr>
                <w:rFonts w:cstheme="minorHAnsi"/>
                <w:sz w:val="20"/>
                <w:szCs w:val="20"/>
              </w:rPr>
            </w:pPr>
            <w:r w:rsidRPr="00EA664B">
              <w:rPr>
                <w:rFonts w:cstheme="minorHAnsi"/>
                <w:sz w:val="20"/>
                <w:szCs w:val="20"/>
              </w:rPr>
              <w:t>33</w:t>
            </w:r>
          </w:p>
        </w:tc>
        <w:tc>
          <w:tcPr>
            <w:tcW w:w="3209" w:type="dxa"/>
            <w:tcBorders>
              <w:top w:val="single" w:sz="4" w:space="0" w:color="auto"/>
              <w:left w:val="single" w:sz="4" w:space="0" w:color="auto"/>
              <w:bottom w:val="single" w:sz="4" w:space="0" w:color="auto"/>
              <w:right w:val="single" w:sz="4" w:space="0" w:color="auto"/>
            </w:tcBorders>
            <w:noWrap/>
            <w:hideMark/>
          </w:tcPr>
          <w:p w14:paraId="25B19C72" w14:textId="77777777" w:rsidR="00013BC5" w:rsidRPr="00EA664B" w:rsidRDefault="00013BC5">
            <w:pPr>
              <w:jc w:val="both"/>
              <w:rPr>
                <w:rFonts w:cstheme="minorHAnsi"/>
                <w:sz w:val="20"/>
                <w:szCs w:val="20"/>
              </w:rPr>
            </w:pPr>
            <w:r w:rsidRPr="00EA664B">
              <w:rPr>
                <w:rFonts w:cstheme="minorHAnsi"/>
                <w:sz w:val="20"/>
                <w:szCs w:val="20"/>
              </w:rPr>
              <w:t>Al Jamhouri Teaching Hospital</w:t>
            </w:r>
          </w:p>
        </w:tc>
        <w:tc>
          <w:tcPr>
            <w:tcW w:w="1134" w:type="dxa"/>
            <w:tcBorders>
              <w:top w:val="single" w:sz="4" w:space="0" w:color="auto"/>
              <w:left w:val="single" w:sz="4" w:space="0" w:color="auto"/>
              <w:bottom w:val="single" w:sz="4" w:space="0" w:color="auto"/>
              <w:right w:val="single" w:sz="4" w:space="0" w:color="auto"/>
            </w:tcBorders>
          </w:tcPr>
          <w:p w14:paraId="29CB8C0B" w14:textId="77777777" w:rsidR="00013BC5" w:rsidRPr="00EA664B" w:rsidRDefault="00013BC5">
            <w:pPr>
              <w:jc w:val="both"/>
              <w:rPr>
                <w:rFonts w:cstheme="minorHAnsi"/>
                <w:sz w:val="20"/>
                <w:szCs w:val="20"/>
              </w:rPr>
            </w:pPr>
          </w:p>
        </w:tc>
        <w:tc>
          <w:tcPr>
            <w:tcW w:w="1088" w:type="dxa"/>
            <w:tcBorders>
              <w:top w:val="single" w:sz="4" w:space="0" w:color="auto"/>
              <w:left w:val="single" w:sz="4" w:space="0" w:color="auto"/>
              <w:bottom w:val="single" w:sz="4" w:space="0" w:color="auto"/>
              <w:right w:val="single" w:sz="4" w:space="0" w:color="auto"/>
            </w:tcBorders>
          </w:tcPr>
          <w:p w14:paraId="00C8588B" w14:textId="77777777" w:rsidR="00013BC5" w:rsidRPr="00EA664B" w:rsidRDefault="00013BC5">
            <w:pPr>
              <w:jc w:val="both"/>
              <w:rPr>
                <w:rFonts w:cstheme="minorHAnsi"/>
                <w:sz w:val="20"/>
                <w:szCs w:val="20"/>
              </w:rPr>
            </w:pPr>
          </w:p>
        </w:tc>
        <w:tc>
          <w:tcPr>
            <w:tcW w:w="1910" w:type="dxa"/>
            <w:vMerge w:val="restart"/>
            <w:tcBorders>
              <w:top w:val="single" w:sz="4" w:space="0" w:color="auto"/>
              <w:left w:val="single" w:sz="4" w:space="0" w:color="auto"/>
              <w:bottom w:val="single" w:sz="4" w:space="0" w:color="auto"/>
              <w:right w:val="single" w:sz="4" w:space="0" w:color="auto"/>
            </w:tcBorders>
            <w:vAlign w:val="center"/>
            <w:hideMark/>
          </w:tcPr>
          <w:p w14:paraId="20F9781B" w14:textId="77777777" w:rsidR="00013BC5" w:rsidRPr="00EA664B" w:rsidRDefault="00013BC5">
            <w:pPr>
              <w:jc w:val="both"/>
              <w:rPr>
                <w:rFonts w:cstheme="minorHAnsi"/>
                <w:sz w:val="20"/>
                <w:szCs w:val="20"/>
              </w:rPr>
            </w:pPr>
            <w:r w:rsidRPr="00EA664B">
              <w:rPr>
                <w:rFonts w:cstheme="minorHAnsi"/>
                <w:sz w:val="20"/>
                <w:szCs w:val="20"/>
              </w:rPr>
              <w:t>Aden</w:t>
            </w:r>
          </w:p>
        </w:tc>
        <w:tc>
          <w:tcPr>
            <w:tcW w:w="1175" w:type="dxa"/>
            <w:tcBorders>
              <w:top w:val="single" w:sz="4" w:space="0" w:color="auto"/>
              <w:left w:val="single" w:sz="4" w:space="0" w:color="auto"/>
              <w:bottom w:val="single" w:sz="4" w:space="0" w:color="auto"/>
              <w:right w:val="single" w:sz="4" w:space="0" w:color="auto"/>
            </w:tcBorders>
            <w:hideMark/>
          </w:tcPr>
          <w:p w14:paraId="1D8172B6" w14:textId="77777777" w:rsidR="00013BC5" w:rsidRPr="00EA664B" w:rsidRDefault="00013BC5">
            <w:pPr>
              <w:jc w:val="both"/>
              <w:rPr>
                <w:rFonts w:cstheme="minorHAnsi"/>
                <w:sz w:val="20"/>
                <w:szCs w:val="20"/>
              </w:rPr>
            </w:pPr>
            <w:r w:rsidRPr="00EA664B">
              <w:rPr>
                <w:rFonts w:cstheme="minorHAnsi"/>
                <w:sz w:val="20"/>
                <w:szCs w:val="20"/>
              </w:rPr>
              <w:t>No</w:t>
            </w:r>
          </w:p>
        </w:tc>
        <w:tc>
          <w:tcPr>
            <w:tcW w:w="1104" w:type="dxa"/>
            <w:tcBorders>
              <w:top w:val="single" w:sz="4" w:space="0" w:color="auto"/>
              <w:left w:val="single" w:sz="4" w:space="0" w:color="auto"/>
              <w:bottom w:val="single" w:sz="4" w:space="0" w:color="auto"/>
              <w:right w:val="single" w:sz="4" w:space="0" w:color="auto"/>
            </w:tcBorders>
          </w:tcPr>
          <w:p w14:paraId="0A1A795D" w14:textId="77777777" w:rsidR="00013BC5" w:rsidRPr="00EA664B" w:rsidRDefault="00013BC5">
            <w:pPr>
              <w:jc w:val="both"/>
              <w:rPr>
                <w:rFonts w:cstheme="minorHAnsi"/>
                <w:sz w:val="20"/>
                <w:szCs w:val="20"/>
              </w:rPr>
            </w:pPr>
          </w:p>
        </w:tc>
      </w:tr>
      <w:tr w:rsidR="00013BC5" w:rsidRPr="00EA664B" w14:paraId="37EEDD80" w14:textId="77777777" w:rsidTr="00013BC5">
        <w:trPr>
          <w:trHeight w:hRule="exact" w:val="284"/>
          <w:jc w:val="center"/>
        </w:trPr>
        <w:tc>
          <w:tcPr>
            <w:tcW w:w="560" w:type="dxa"/>
            <w:tcBorders>
              <w:top w:val="single" w:sz="4" w:space="0" w:color="auto"/>
              <w:left w:val="single" w:sz="4" w:space="0" w:color="auto"/>
              <w:bottom w:val="single" w:sz="4" w:space="0" w:color="auto"/>
              <w:right w:val="single" w:sz="4" w:space="0" w:color="auto"/>
            </w:tcBorders>
            <w:hideMark/>
          </w:tcPr>
          <w:p w14:paraId="29632075" w14:textId="77777777" w:rsidR="00013BC5" w:rsidRPr="00EA664B" w:rsidRDefault="00013BC5">
            <w:pPr>
              <w:jc w:val="center"/>
              <w:rPr>
                <w:rFonts w:cstheme="minorHAnsi"/>
                <w:sz w:val="20"/>
                <w:szCs w:val="20"/>
              </w:rPr>
            </w:pPr>
            <w:r w:rsidRPr="00EA664B">
              <w:rPr>
                <w:rFonts w:cstheme="minorHAnsi"/>
                <w:sz w:val="20"/>
                <w:szCs w:val="20"/>
              </w:rPr>
              <w:t>34</w:t>
            </w:r>
          </w:p>
        </w:tc>
        <w:tc>
          <w:tcPr>
            <w:tcW w:w="3209" w:type="dxa"/>
            <w:tcBorders>
              <w:top w:val="single" w:sz="4" w:space="0" w:color="auto"/>
              <w:left w:val="single" w:sz="4" w:space="0" w:color="auto"/>
              <w:bottom w:val="single" w:sz="4" w:space="0" w:color="auto"/>
              <w:right w:val="single" w:sz="4" w:space="0" w:color="auto"/>
            </w:tcBorders>
            <w:noWrap/>
            <w:hideMark/>
          </w:tcPr>
          <w:p w14:paraId="5AE0F079" w14:textId="77777777" w:rsidR="00013BC5" w:rsidRPr="00EA664B" w:rsidRDefault="00013BC5">
            <w:pPr>
              <w:jc w:val="both"/>
              <w:rPr>
                <w:rFonts w:cstheme="minorHAnsi"/>
                <w:sz w:val="20"/>
                <w:szCs w:val="20"/>
              </w:rPr>
            </w:pPr>
            <w:r w:rsidRPr="00EA664B">
              <w:rPr>
                <w:rFonts w:cstheme="minorHAnsi"/>
                <w:sz w:val="20"/>
                <w:szCs w:val="20"/>
              </w:rPr>
              <w:t>Al-Amal Center</w:t>
            </w:r>
          </w:p>
        </w:tc>
        <w:tc>
          <w:tcPr>
            <w:tcW w:w="1134" w:type="dxa"/>
            <w:tcBorders>
              <w:top w:val="single" w:sz="4" w:space="0" w:color="auto"/>
              <w:left w:val="single" w:sz="4" w:space="0" w:color="auto"/>
              <w:bottom w:val="single" w:sz="4" w:space="0" w:color="auto"/>
              <w:right w:val="single" w:sz="4" w:space="0" w:color="auto"/>
            </w:tcBorders>
          </w:tcPr>
          <w:p w14:paraId="02762A7D" w14:textId="77777777" w:rsidR="00013BC5" w:rsidRPr="00EA664B" w:rsidRDefault="00013BC5">
            <w:pPr>
              <w:jc w:val="both"/>
              <w:rPr>
                <w:rFonts w:cstheme="minorHAnsi"/>
                <w:sz w:val="20"/>
                <w:szCs w:val="20"/>
              </w:rPr>
            </w:pPr>
          </w:p>
        </w:tc>
        <w:tc>
          <w:tcPr>
            <w:tcW w:w="1088" w:type="dxa"/>
            <w:tcBorders>
              <w:top w:val="single" w:sz="4" w:space="0" w:color="auto"/>
              <w:left w:val="single" w:sz="4" w:space="0" w:color="auto"/>
              <w:bottom w:val="single" w:sz="4" w:space="0" w:color="auto"/>
              <w:right w:val="single" w:sz="4" w:space="0" w:color="auto"/>
            </w:tcBorders>
            <w:hideMark/>
          </w:tcPr>
          <w:p w14:paraId="0A48B503" w14:textId="77777777" w:rsidR="00013BC5" w:rsidRPr="00EA664B" w:rsidRDefault="00013BC5">
            <w:pPr>
              <w:jc w:val="both"/>
              <w:rPr>
                <w:rFonts w:cstheme="minorHAnsi"/>
                <w:sz w:val="20"/>
                <w:szCs w:val="20"/>
              </w:rPr>
            </w:pPr>
            <w:r w:rsidRPr="00EA664B">
              <w:rPr>
                <w:rFonts w:cstheme="minorHAnsi"/>
                <w:sz w:val="20"/>
                <w:szCs w:val="20"/>
              </w:rPr>
              <w:t> </w:t>
            </w:r>
          </w:p>
        </w:tc>
        <w:tc>
          <w:tcPr>
            <w:tcW w:w="1910" w:type="dxa"/>
            <w:vMerge/>
            <w:tcBorders>
              <w:top w:val="single" w:sz="4" w:space="0" w:color="auto"/>
              <w:left w:val="single" w:sz="4" w:space="0" w:color="auto"/>
              <w:bottom w:val="single" w:sz="4" w:space="0" w:color="auto"/>
              <w:right w:val="single" w:sz="4" w:space="0" w:color="auto"/>
            </w:tcBorders>
            <w:vAlign w:val="center"/>
            <w:hideMark/>
          </w:tcPr>
          <w:p w14:paraId="2254DF07" w14:textId="77777777" w:rsidR="00013BC5" w:rsidRPr="00EA664B" w:rsidRDefault="00013BC5">
            <w:pPr>
              <w:spacing w:after="0"/>
              <w:rPr>
                <w:rFonts w:cstheme="minorHAnsi"/>
                <w:sz w:val="20"/>
                <w:szCs w:val="20"/>
              </w:rPr>
            </w:pPr>
          </w:p>
        </w:tc>
        <w:tc>
          <w:tcPr>
            <w:tcW w:w="1175" w:type="dxa"/>
            <w:tcBorders>
              <w:top w:val="single" w:sz="4" w:space="0" w:color="auto"/>
              <w:left w:val="single" w:sz="4" w:space="0" w:color="auto"/>
              <w:bottom w:val="single" w:sz="4" w:space="0" w:color="auto"/>
              <w:right w:val="single" w:sz="4" w:space="0" w:color="auto"/>
            </w:tcBorders>
            <w:hideMark/>
          </w:tcPr>
          <w:p w14:paraId="2CFCDD16" w14:textId="77777777" w:rsidR="00013BC5" w:rsidRPr="00EA664B" w:rsidRDefault="00013BC5">
            <w:pPr>
              <w:jc w:val="both"/>
              <w:rPr>
                <w:rFonts w:cstheme="minorHAnsi"/>
                <w:sz w:val="20"/>
                <w:szCs w:val="20"/>
              </w:rPr>
            </w:pPr>
            <w:r w:rsidRPr="00EA664B">
              <w:rPr>
                <w:rFonts w:cstheme="minorHAnsi"/>
                <w:sz w:val="20"/>
                <w:szCs w:val="20"/>
              </w:rPr>
              <w:t>No</w:t>
            </w:r>
          </w:p>
        </w:tc>
        <w:tc>
          <w:tcPr>
            <w:tcW w:w="1104" w:type="dxa"/>
            <w:tcBorders>
              <w:top w:val="single" w:sz="4" w:space="0" w:color="auto"/>
              <w:left w:val="single" w:sz="4" w:space="0" w:color="auto"/>
              <w:bottom w:val="single" w:sz="4" w:space="0" w:color="auto"/>
              <w:right w:val="single" w:sz="4" w:space="0" w:color="auto"/>
            </w:tcBorders>
          </w:tcPr>
          <w:p w14:paraId="7BBA5F81" w14:textId="77777777" w:rsidR="00013BC5" w:rsidRPr="00EA664B" w:rsidRDefault="00013BC5">
            <w:pPr>
              <w:jc w:val="both"/>
              <w:rPr>
                <w:rFonts w:cstheme="minorHAnsi"/>
                <w:sz w:val="20"/>
                <w:szCs w:val="20"/>
              </w:rPr>
            </w:pPr>
          </w:p>
        </w:tc>
      </w:tr>
      <w:tr w:rsidR="00013BC5" w:rsidRPr="00EA664B" w14:paraId="1A4EE9FF" w14:textId="77777777" w:rsidTr="00013BC5">
        <w:trPr>
          <w:trHeight w:hRule="exact" w:val="284"/>
          <w:jc w:val="center"/>
        </w:trPr>
        <w:tc>
          <w:tcPr>
            <w:tcW w:w="560" w:type="dxa"/>
            <w:tcBorders>
              <w:top w:val="single" w:sz="4" w:space="0" w:color="auto"/>
              <w:left w:val="single" w:sz="4" w:space="0" w:color="auto"/>
              <w:bottom w:val="single" w:sz="4" w:space="0" w:color="auto"/>
              <w:right w:val="single" w:sz="4" w:space="0" w:color="auto"/>
            </w:tcBorders>
            <w:shd w:val="clear" w:color="auto" w:fill="FFFFFF"/>
            <w:hideMark/>
          </w:tcPr>
          <w:p w14:paraId="61B43C82" w14:textId="77777777" w:rsidR="00013BC5" w:rsidRPr="00EA664B" w:rsidRDefault="00013BC5">
            <w:pPr>
              <w:jc w:val="center"/>
              <w:rPr>
                <w:rFonts w:cstheme="minorHAnsi"/>
                <w:sz w:val="20"/>
                <w:szCs w:val="20"/>
              </w:rPr>
            </w:pPr>
            <w:r w:rsidRPr="00EA664B">
              <w:rPr>
                <w:rFonts w:cstheme="minorHAnsi"/>
                <w:sz w:val="20"/>
                <w:szCs w:val="20"/>
              </w:rPr>
              <w:t>35</w:t>
            </w:r>
          </w:p>
        </w:tc>
        <w:tc>
          <w:tcPr>
            <w:tcW w:w="3209" w:type="dxa"/>
            <w:tcBorders>
              <w:top w:val="single" w:sz="4" w:space="0" w:color="auto"/>
              <w:left w:val="single" w:sz="4" w:space="0" w:color="auto"/>
              <w:bottom w:val="single" w:sz="4" w:space="0" w:color="auto"/>
              <w:right w:val="single" w:sz="4" w:space="0" w:color="auto"/>
            </w:tcBorders>
            <w:shd w:val="clear" w:color="auto" w:fill="FFFFFF"/>
            <w:hideMark/>
          </w:tcPr>
          <w:p w14:paraId="5A822C3B" w14:textId="77777777" w:rsidR="00013BC5" w:rsidRPr="00EA664B" w:rsidRDefault="00013BC5">
            <w:pPr>
              <w:jc w:val="both"/>
              <w:rPr>
                <w:rFonts w:cstheme="minorHAnsi"/>
                <w:sz w:val="20"/>
                <w:szCs w:val="20"/>
              </w:rPr>
            </w:pPr>
            <w:r w:rsidRPr="00EA664B">
              <w:rPr>
                <w:rFonts w:cstheme="minorHAnsi"/>
                <w:sz w:val="20"/>
                <w:szCs w:val="20"/>
              </w:rPr>
              <w:t>Al Mahad Alsehi</w:t>
            </w:r>
          </w:p>
        </w:tc>
        <w:tc>
          <w:tcPr>
            <w:tcW w:w="1134" w:type="dxa"/>
            <w:tcBorders>
              <w:top w:val="single" w:sz="4" w:space="0" w:color="auto"/>
              <w:left w:val="single" w:sz="4" w:space="0" w:color="auto"/>
              <w:bottom w:val="single" w:sz="4" w:space="0" w:color="auto"/>
              <w:right w:val="single" w:sz="4" w:space="0" w:color="auto"/>
            </w:tcBorders>
          </w:tcPr>
          <w:p w14:paraId="4EE7A794" w14:textId="77777777" w:rsidR="00013BC5" w:rsidRPr="00EA664B" w:rsidRDefault="00013BC5">
            <w:pPr>
              <w:jc w:val="both"/>
              <w:rPr>
                <w:rFonts w:cstheme="minorHAnsi"/>
                <w:sz w:val="20"/>
                <w:szCs w:val="20"/>
              </w:rPr>
            </w:pPr>
          </w:p>
        </w:tc>
        <w:tc>
          <w:tcPr>
            <w:tcW w:w="1088" w:type="dxa"/>
            <w:tcBorders>
              <w:top w:val="single" w:sz="4" w:space="0" w:color="auto"/>
              <w:left w:val="single" w:sz="4" w:space="0" w:color="auto"/>
              <w:bottom w:val="single" w:sz="4" w:space="0" w:color="auto"/>
              <w:right w:val="single" w:sz="4" w:space="0" w:color="auto"/>
            </w:tcBorders>
          </w:tcPr>
          <w:p w14:paraId="2814B1EF" w14:textId="77777777" w:rsidR="00013BC5" w:rsidRPr="00EA664B" w:rsidRDefault="00013BC5">
            <w:pPr>
              <w:jc w:val="both"/>
              <w:rPr>
                <w:rFonts w:cstheme="minorHAnsi"/>
                <w:sz w:val="20"/>
                <w:szCs w:val="20"/>
              </w:rPr>
            </w:pPr>
          </w:p>
        </w:tc>
        <w:tc>
          <w:tcPr>
            <w:tcW w:w="1910" w:type="dxa"/>
            <w:tcBorders>
              <w:top w:val="single" w:sz="4" w:space="0" w:color="auto"/>
              <w:left w:val="single" w:sz="4" w:space="0" w:color="auto"/>
              <w:bottom w:val="single" w:sz="4" w:space="0" w:color="auto"/>
              <w:right w:val="single" w:sz="4" w:space="0" w:color="auto"/>
            </w:tcBorders>
            <w:hideMark/>
          </w:tcPr>
          <w:p w14:paraId="3CFAD725" w14:textId="77777777" w:rsidR="00013BC5" w:rsidRPr="00EA664B" w:rsidRDefault="00013BC5">
            <w:pPr>
              <w:jc w:val="both"/>
              <w:rPr>
                <w:rFonts w:cstheme="minorHAnsi"/>
                <w:sz w:val="20"/>
                <w:szCs w:val="20"/>
              </w:rPr>
            </w:pPr>
            <w:r w:rsidRPr="00EA664B">
              <w:rPr>
                <w:rFonts w:cstheme="minorHAnsi"/>
                <w:sz w:val="20"/>
                <w:szCs w:val="20"/>
              </w:rPr>
              <w:t>Abyan</w:t>
            </w:r>
          </w:p>
        </w:tc>
        <w:tc>
          <w:tcPr>
            <w:tcW w:w="1175" w:type="dxa"/>
            <w:tcBorders>
              <w:top w:val="single" w:sz="4" w:space="0" w:color="auto"/>
              <w:left w:val="single" w:sz="4" w:space="0" w:color="auto"/>
              <w:bottom w:val="single" w:sz="4" w:space="0" w:color="auto"/>
              <w:right w:val="single" w:sz="4" w:space="0" w:color="auto"/>
            </w:tcBorders>
            <w:hideMark/>
          </w:tcPr>
          <w:p w14:paraId="7E1C7E8E" w14:textId="77777777" w:rsidR="00013BC5" w:rsidRPr="00EA664B" w:rsidRDefault="00013BC5">
            <w:pPr>
              <w:jc w:val="both"/>
              <w:rPr>
                <w:rFonts w:cstheme="minorHAnsi"/>
                <w:sz w:val="20"/>
                <w:szCs w:val="20"/>
              </w:rPr>
            </w:pPr>
            <w:r w:rsidRPr="00EA664B">
              <w:rPr>
                <w:rFonts w:cstheme="minorHAnsi"/>
                <w:sz w:val="20"/>
                <w:szCs w:val="20"/>
              </w:rPr>
              <w:t>No</w:t>
            </w:r>
          </w:p>
        </w:tc>
        <w:tc>
          <w:tcPr>
            <w:tcW w:w="1104" w:type="dxa"/>
            <w:tcBorders>
              <w:top w:val="single" w:sz="4" w:space="0" w:color="auto"/>
              <w:left w:val="single" w:sz="4" w:space="0" w:color="auto"/>
              <w:bottom w:val="single" w:sz="4" w:space="0" w:color="auto"/>
              <w:right w:val="single" w:sz="4" w:space="0" w:color="auto"/>
            </w:tcBorders>
          </w:tcPr>
          <w:p w14:paraId="262FFECE" w14:textId="77777777" w:rsidR="00013BC5" w:rsidRPr="00EA664B" w:rsidRDefault="00013BC5">
            <w:pPr>
              <w:jc w:val="both"/>
              <w:rPr>
                <w:rFonts w:cstheme="minorHAnsi"/>
                <w:sz w:val="20"/>
                <w:szCs w:val="20"/>
              </w:rPr>
            </w:pPr>
          </w:p>
        </w:tc>
      </w:tr>
      <w:tr w:rsidR="00013BC5" w:rsidRPr="00EA664B" w14:paraId="59982706" w14:textId="77777777" w:rsidTr="00013BC5">
        <w:trPr>
          <w:trHeight w:hRule="exact" w:val="284"/>
          <w:jc w:val="center"/>
        </w:trPr>
        <w:tc>
          <w:tcPr>
            <w:tcW w:w="560" w:type="dxa"/>
            <w:tcBorders>
              <w:top w:val="single" w:sz="4" w:space="0" w:color="auto"/>
              <w:left w:val="single" w:sz="4" w:space="0" w:color="auto"/>
              <w:bottom w:val="single" w:sz="4" w:space="0" w:color="auto"/>
              <w:right w:val="single" w:sz="4" w:space="0" w:color="auto"/>
            </w:tcBorders>
            <w:hideMark/>
          </w:tcPr>
          <w:p w14:paraId="6073A836" w14:textId="77777777" w:rsidR="00013BC5" w:rsidRPr="00EA664B" w:rsidRDefault="00013BC5">
            <w:pPr>
              <w:jc w:val="center"/>
              <w:rPr>
                <w:rFonts w:cstheme="minorHAnsi"/>
                <w:sz w:val="20"/>
                <w:szCs w:val="20"/>
              </w:rPr>
            </w:pPr>
            <w:r w:rsidRPr="00EA664B">
              <w:rPr>
                <w:rFonts w:cstheme="minorHAnsi"/>
                <w:sz w:val="20"/>
                <w:szCs w:val="20"/>
              </w:rPr>
              <w:t>36</w:t>
            </w:r>
          </w:p>
        </w:tc>
        <w:tc>
          <w:tcPr>
            <w:tcW w:w="3209" w:type="dxa"/>
            <w:tcBorders>
              <w:top w:val="single" w:sz="4" w:space="0" w:color="auto"/>
              <w:left w:val="single" w:sz="4" w:space="0" w:color="auto"/>
              <w:bottom w:val="single" w:sz="4" w:space="0" w:color="auto"/>
              <w:right w:val="single" w:sz="4" w:space="0" w:color="auto"/>
            </w:tcBorders>
            <w:noWrap/>
            <w:hideMark/>
          </w:tcPr>
          <w:p w14:paraId="500911E2" w14:textId="77777777" w:rsidR="00013BC5" w:rsidRPr="00EA664B" w:rsidRDefault="00013BC5">
            <w:pPr>
              <w:jc w:val="both"/>
              <w:rPr>
                <w:rFonts w:cstheme="minorHAnsi"/>
                <w:sz w:val="20"/>
                <w:szCs w:val="20"/>
              </w:rPr>
            </w:pPr>
            <w:r w:rsidRPr="00EA664B">
              <w:rPr>
                <w:rFonts w:cstheme="minorHAnsi"/>
                <w:sz w:val="20"/>
                <w:szCs w:val="20"/>
              </w:rPr>
              <w:t>Ateq hospital</w:t>
            </w:r>
          </w:p>
        </w:tc>
        <w:tc>
          <w:tcPr>
            <w:tcW w:w="1134" w:type="dxa"/>
            <w:tcBorders>
              <w:top w:val="single" w:sz="4" w:space="0" w:color="auto"/>
              <w:left w:val="single" w:sz="4" w:space="0" w:color="auto"/>
              <w:bottom w:val="single" w:sz="4" w:space="0" w:color="auto"/>
              <w:right w:val="single" w:sz="4" w:space="0" w:color="auto"/>
            </w:tcBorders>
          </w:tcPr>
          <w:p w14:paraId="06FFE505" w14:textId="77777777" w:rsidR="00013BC5" w:rsidRPr="00EA664B" w:rsidRDefault="00013BC5">
            <w:pPr>
              <w:jc w:val="both"/>
              <w:rPr>
                <w:rFonts w:cstheme="minorHAnsi"/>
                <w:sz w:val="20"/>
                <w:szCs w:val="20"/>
              </w:rPr>
            </w:pPr>
          </w:p>
        </w:tc>
        <w:tc>
          <w:tcPr>
            <w:tcW w:w="1088" w:type="dxa"/>
            <w:tcBorders>
              <w:top w:val="single" w:sz="4" w:space="0" w:color="auto"/>
              <w:left w:val="single" w:sz="4" w:space="0" w:color="auto"/>
              <w:bottom w:val="single" w:sz="4" w:space="0" w:color="auto"/>
              <w:right w:val="single" w:sz="4" w:space="0" w:color="auto"/>
            </w:tcBorders>
            <w:hideMark/>
          </w:tcPr>
          <w:p w14:paraId="2201A318" w14:textId="77777777" w:rsidR="00013BC5" w:rsidRPr="00EA664B" w:rsidRDefault="00013BC5">
            <w:pPr>
              <w:jc w:val="both"/>
              <w:rPr>
                <w:rFonts w:cstheme="minorHAnsi"/>
                <w:sz w:val="20"/>
                <w:szCs w:val="20"/>
              </w:rPr>
            </w:pPr>
            <w:r w:rsidRPr="00EA664B">
              <w:rPr>
                <w:rFonts w:cstheme="minorHAnsi"/>
                <w:sz w:val="20"/>
                <w:szCs w:val="20"/>
              </w:rPr>
              <w:t>Ateq</w:t>
            </w:r>
          </w:p>
        </w:tc>
        <w:tc>
          <w:tcPr>
            <w:tcW w:w="1910" w:type="dxa"/>
            <w:tcBorders>
              <w:top w:val="single" w:sz="4" w:space="0" w:color="auto"/>
              <w:left w:val="single" w:sz="4" w:space="0" w:color="auto"/>
              <w:bottom w:val="single" w:sz="4" w:space="0" w:color="auto"/>
              <w:right w:val="single" w:sz="4" w:space="0" w:color="auto"/>
            </w:tcBorders>
            <w:hideMark/>
          </w:tcPr>
          <w:p w14:paraId="33DAA4FD" w14:textId="77777777" w:rsidR="00013BC5" w:rsidRPr="00EA664B" w:rsidRDefault="00013BC5">
            <w:pPr>
              <w:jc w:val="both"/>
              <w:rPr>
                <w:rFonts w:cstheme="minorHAnsi"/>
                <w:sz w:val="20"/>
                <w:szCs w:val="20"/>
              </w:rPr>
            </w:pPr>
            <w:r w:rsidRPr="00EA664B">
              <w:rPr>
                <w:rFonts w:cstheme="minorHAnsi"/>
                <w:sz w:val="20"/>
                <w:szCs w:val="20"/>
              </w:rPr>
              <w:t>Shabwa</w:t>
            </w:r>
          </w:p>
        </w:tc>
        <w:tc>
          <w:tcPr>
            <w:tcW w:w="1175" w:type="dxa"/>
            <w:tcBorders>
              <w:top w:val="single" w:sz="4" w:space="0" w:color="auto"/>
              <w:left w:val="single" w:sz="4" w:space="0" w:color="auto"/>
              <w:bottom w:val="single" w:sz="4" w:space="0" w:color="auto"/>
              <w:right w:val="single" w:sz="4" w:space="0" w:color="auto"/>
            </w:tcBorders>
            <w:hideMark/>
          </w:tcPr>
          <w:p w14:paraId="65F84C82" w14:textId="77777777" w:rsidR="00013BC5" w:rsidRPr="00EA664B" w:rsidRDefault="00013BC5">
            <w:pPr>
              <w:jc w:val="both"/>
              <w:rPr>
                <w:rFonts w:cstheme="minorHAnsi"/>
                <w:sz w:val="20"/>
                <w:szCs w:val="20"/>
              </w:rPr>
            </w:pPr>
            <w:r w:rsidRPr="00EA664B">
              <w:rPr>
                <w:rFonts w:cstheme="minorHAnsi"/>
                <w:sz w:val="20"/>
                <w:szCs w:val="20"/>
              </w:rPr>
              <w:t>No</w:t>
            </w:r>
          </w:p>
        </w:tc>
        <w:tc>
          <w:tcPr>
            <w:tcW w:w="1104" w:type="dxa"/>
            <w:tcBorders>
              <w:top w:val="single" w:sz="4" w:space="0" w:color="auto"/>
              <w:left w:val="single" w:sz="4" w:space="0" w:color="auto"/>
              <w:bottom w:val="single" w:sz="4" w:space="0" w:color="auto"/>
              <w:right w:val="single" w:sz="4" w:space="0" w:color="auto"/>
            </w:tcBorders>
          </w:tcPr>
          <w:p w14:paraId="019C05D3" w14:textId="77777777" w:rsidR="00013BC5" w:rsidRPr="00EA664B" w:rsidRDefault="00013BC5">
            <w:pPr>
              <w:jc w:val="both"/>
              <w:rPr>
                <w:rFonts w:cstheme="minorHAnsi"/>
                <w:sz w:val="20"/>
                <w:szCs w:val="20"/>
              </w:rPr>
            </w:pPr>
          </w:p>
        </w:tc>
      </w:tr>
      <w:tr w:rsidR="00013BC5" w:rsidRPr="00EA664B" w14:paraId="5C20F90A" w14:textId="77777777" w:rsidTr="00013BC5">
        <w:trPr>
          <w:trHeight w:hRule="exact" w:val="284"/>
          <w:jc w:val="center"/>
        </w:trPr>
        <w:tc>
          <w:tcPr>
            <w:tcW w:w="560" w:type="dxa"/>
            <w:tcBorders>
              <w:top w:val="single" w:sz="4" w:space="0" w:color="auto"/>
              <w:left w:val="single" w:sz="4" w:space="0" w:color="auto"/>
              <w:bottom w:val="single" w:sz="4" w:space="0" w:color="auto"/>
              <w:right w:val="single" w:sz="4" w:space="0" w:color="auto"/>
            </w:tcBorders>
            <w:hideMark/>
          </w:tcPr>
          <w:p w14:paraId="3D1DF3F0" w14:textId="77777777" w:rsidR="00013BC5" w:rsidRPr="00EA664B" w:rsidRDefault="00013BC5">
            <w:pPr>
              <w:jc w:val="center"/>
              <w:rPr>
                <w:rFonts w:cstheme="minorHAnsi"/>
                <w:sz w:val="20"/>
                <w:szCs w:val="20"/>
              </w:rPr>
            </w:pPr>
            <w:r w:rsidRPr="00EA664B">
              <w:rPr>
                <w:rFonts w:cstheme="minorHAnsi"/>
                <w:sz w:val="20"/>
                <w:szCs w:val="20"/>
              </w:rPr>
              <w:t>37</w:t>
            </w:r>
          </w:p>
        </w:tc>
        <w:tc>
          <w:tcPr>
            <w:tcW w:w="3209" w:type="dxa"/>
            <w:tcBorders>
              <w:top w:val="single" w:sz="4" w:space="0" w:color="auto"/>
              <w:left w:val="single" w:sz="4" w:space="0" w:color="auto"/>
              <w:bottom w:val="single" w:sz="4" w:space="0" w:color="auto"/>
              <w:right w:val="single" w:sz="4" w:space="0" w:color="auto"/>
            </w:tcBorders>
            <w:noWrap/>
            <w:hideMark/>
          </w:tcPr>
          <w:p w14:paraId="41240C90" w14:textId="77777777" w:rsidR="00013BC5" w:rsidRPr="00EA664B" w:rsidRDefault="00013BC5">
            <w:pPr>
              <w:jc w:val="both"/>
              <w:rPr>
                <w:rFonts w:cstheme="minorHAnsi"/>
                <w:sz w:val="20"/>
                <w:szCs w:val="20"/>
              </w:rPr>
            </w:pPr>
            <w:r w:rsidRPr="00EA664B">
              <w:rPr>
                <w:rFonts w:cstheme="minorHAnsi"/>
                <w:sz w:val="20"/>
                <w:szCs w:val="20"/>
              </w:rPr>
              <w:t>Al-Anad hospital</w:t>
            </w:r>
          </w:p>
        </w:tc>
        <w:tc>
          <w:tcPr>
            <w:tcW w:w="1134" w:type="dxa"/>
            <w:tcBorders>
              <w:top w:val="single" w:sz="4" w:space="0" w:color="auto"/>
              <w:left w:val="single" w:sz="4" w:space="0" w:color="auto"/>
              <w:bottom w:val="single" w:sz="4" w:space="0" w:color="auto"/>
              <w:right w:val="single" w:sz="4" w:space="0" w:color="auto"/>
            </w:tcBorders>
          </w:tcPr>
          <w:p w14:paraId="1F02CA01" w14:textId="77777777" w:rsidR="00013BC5" w:rsidRPr="00EA664B" w:rsidRDefault="00013BC5">
            <w:pPr>
              <w:jc w:val="both"/>
              <w:rPr>
                <w:rFonts w:cstheme="minorHAnsi"/>
                <w:sz w:val="20"/>
                <w:szCs w:val="20"/>
              </w:rPr>
            </w:pPr>
          </w:p>
        </w:tc>
        <w:tc>
          <w:tcPr>
            <w:tcW w:w="1088" w:type="dxa"/>
            <w:tcBorders>
              <w:top w:val="single" w:sz="4" w:space="0" w:color="auto"/>
              <w:left w:val="single" w:sz="4" w:space="0" w:color="auto"/>
              <w:bottom w:val="single" w:sz="4" w:space="0" w:color="auto"/>
              <w:right w:val="single" w:sz="4" w:space="0" w:color="auto"/>
            </w:tcBorders>
            <w:hideMark/>
          </w:tcPr>
          <w:p w14:paraId="490C4C19" w14:textId="77777777" w:rsidR="00013BC5" w:rsidRPr="00EA664B" w:rsidRDefault="00013BC5">
            <w:pPr>
              <w:jc w:val="both"/>
              <w:rPr>
                <w:rFonts w:cstheme="minorHAnsi"/>
                <w:sz w:val="20"/>
                <w:szCs w:val="20"/>
              </w:rPr>
            </w:pPr>
            <w:r w:rsidRPr="00EA664B">
              <w:rPr>
                <w:rFonts w:cstheme="minorHAnsi"/>
                <w:sz w:val="20"/>
                <w:szCs w:val="20"/>
              </w:rPr>
              <w:t>Tubin</w:t>
            </w:r>
          </w:p>
        </w:tc>
        <w:tc>
          <w:tcPr>
            <w:tcW w:w="1910" w:type="dxa"/>
            <w:tcBorders>
              <w:top w:val="single" w:sz="4" w:space="0" w:color="auto"/>
              <w:left w:val="single" w:sz="4" w:space="0" w:color="auto"/>
              <w:bottom w:val="single" w:sz="4" w:space="0" w:color="auto"/>
              <w:right w:val="single" w:sz="4" w:space="0" w:color="auto"/>
            </w:tcBorders>
            <w:hideMark/>
          </w:tcPr>
          <w:p w14:paraId="77D03CB6" w14:textId="77777777" w:rsidR="00013BC5" w:rsidRPr="00EA664B" w:rsidRDefault="00013BC5">
            <w:pPr>
              <w:jc w:val="both"/>
              <w:rPr>
                <w:rFonts w:cstheme="minorHAnsi"/>
                <w:sz w:val="20"/>
                <w:szCs w:val="20"/>
              </w:rPr>
            </w:pPr>
            <w:r w:rsidRPr="00EA664B">
              <w:rPr>
                <w:rFonts w:cstheme="minorHAnsi"/>
                <w:sz w:val="20"/>
                <w:szCs w:val="20"/>
              </w:rPr>
              <w:t>Lahj</w:t>
            </w:r>
          </w:p>
        </w:tc>
        <w:tc>
          <w:tcPr>
            <w:tcW w:w="1175" w:type="dxa"/>
            <w:tcBorders>
              <w:top w:val="single" w:sz="4" w:space="0" w:color="auto"/>
              <w:left w:val="single" w:sz="4" w:space="0" w:color="auto"/>
              <w:bottom w:val="single" w:sz="4" w:space="0" w:color="auto"/>
              <w:right w:val="single" w:sz="4" w:space="0" w:color="auto"/>
            </w:tcBorders>
            <w:hideMark/>
          </w:tcPr>
          <w:p w14:paraId="0AB605F6" w14:textId="77777777" w:rsidR="00013BC5" w:rsidRPr="00EA664B" w:rsidRDefault="00013BC5">
            <w:pPr>
              <w:jc w:val="both"/>
              <w:rPr>
                <w:rFonts w:cstheme="minorHAnsi"/>
                <w:sz w:val="20"/>
                <w:szCs w:val="20"/>
              </w:rPr>
            </w:pPr>
            <w:r w:rsidRPr="00EA664B">
              <w:rPr>
                <w:rFonts w:cstheme="minorHAnsi"/>
                <w:sz w:val="20"/>
                <w:szCs w:val="20"/>
              </w:rPr>
              <w:t>No</w:t>
            </w:r>
          </w:p>
        </w:tc>
        <w:tc>
          <w:tcPr>
            <w:tcW w:w="1104" w:type="dxa"/>
            <w:tcBorders>
              <w:top w:val="single" w:sz="4" w:space="0" w:color="auto"/>
              <w:left w:val="single" w:sz="4" w:space="0" w:color="auto"/>
              <w:bottom w:val="single" w:sz="4" w:space="0" w:color="auto"/>
              <w:right w:val="single" w:sz="4" w:space="0" w:color="auto"/>
            </w:tcBorders>
          </w:tcPr>
          <w:p w14:paraId="040F5AF4" w14:textId="77777777" w:rsidR="00013BC5" w:rsidRPr="00EA664B" w:rsidRDefault="00013BC5">
            <w:pPr>
              <w:jc w:val="both"/>
              <w:rPr>
                <w:rFonts w:cstheme="minorHAnsi"/>
                <w:sz w:val="20"/>
                <w:szCs w:val="20"/>
              </w:rPr>
            </w:pPr>
          </w:p>
        </w:tc>
      </w:tr>
    </w:tbl>
    <w:p w14:paraId="3BD703A6" w14:textId="77777777" w:rsidR="00E07ECC" w:rsidRPr="00EA664B" w:rsidRDefault="00E07ECC" w:rsidP="00C10A52"/>
    <w:p w14:paraId="1A0810C0" w14:textId="4F5B64F5" w:rsidR="00163C3D" w:rsidRPr="00EA664B" w:rsidRDefault="005A316F" w:rsidP="00DC61F2">
      <w:pPr>
        <w:pStyle w:val="head2"/>
        <w:numPr>
          <w:ilvl w:val="0"/>
          <w:numId w:val="0"/>
        </w:numPr>
        <w:jc w:val="both"/>
        <w:outlineLvl w:val="1"/>
        <w:rPr>
          <w:rFonts w:asciiTheme="minorHAnsi" w:hAnsiTheme="minorHAnsi" w:cstheme="minorHAnsi"/>
        </w:rPr>
      </w:pPr>
      <w:bookmarkStart w:id="115" w:name="_Toc70118345"/>
      <w:r w:rsidRPr="00EA664B">
        <w:rPr>
          <w:rFonts w:asciiTheme="minorHAnsi" w:hAnsiTheme="minorHAnsi" w:cstheme="minorHAnsi"/>
        </w:rPr>
        <w:t>Annex</w:t>
      </w:r>
      <w:r w:rsidRPr="00EA664B">
        <w:rPr>
          <w:rFonts w:asciiTheme="minorHAnsi" w:hAnsiTheme="minorHAnsi" w:cstheme="minorHAnsi"/>
          <w:lang w:eastAsia="zh-CN"/>
        </w:rPr>
        <w:t xml:space="preserve"> VI</w:t>
      </w:r>
      <w:r w:rsidR="00D727F8" w:rsidRPr="00EA664B">
        <w:rPr>
          <w:rFonts w:asciiTheme="minorHAnsi" w:hAnsiTheme="minorHAnsi" w:cstheme="minorHAnsi"/>
          <w:lang w:eastAsia="zh-CN"/>
        </w:rPr>
        <w:t>:</w:t>
      </w:r>
      <w:r w:rsidRPr="00EA664B">
        <w:rPr>
          <w:rFonts w:asciiTheme="minorHAnsi" w:hAnsiTheme="minorHAnsi" w:cstheme="minorHAnsi"/>
          <w:lang w:eastAsia="zh-CN"/>
        </w:rPr>
        <w:t xml:space="preserve"> </w:t>
      </w:r>
      <w:r w:rsidR="00163C3D" w:rsidRPr="00EA664B">
        <w:rPr>
          <w:rFonts w:asciiTheme="minorHAnsi" w:hAnsiTheme="minorHAnsi" w:cstheme="minorHAnsi"/>
          <w:lang w:eastAsia="zh-CN"/>
        </w:rPr>
        <w:t>R</w:t>
      </w:r>
      <w:r w:rsidR="00163C3D" w:rsidRPr="00EA664B">
        <w:rPr>
          <w:rFonts w:asciiTheme="minorHAnsi" w:hAnsiTheme="minorHAnsi" w:cstheme="minorHAnsi"/>
        </w:rPr>
        <w:t>esource List</w:t>
      </w:r>
      <w:r w:rsidR="00F34C41" w:rsidRPr="00EA664B">
        <w:rPr>
          <w:rFonts w:asciiTheme="minorHAnsi" w:hAnsiTheme="minorHAnsi" w:cstheme="minorHAnsi"/>
        </w:rPr>
        <w:t xml:space="preserve"> COVID-19 Guidance</w:t>
      </w:r>
      <w:bookmarkEnd w:id="115"/>
    </w:p>
    <w:p w14:paraId="4277633A" w14:textId="77777777" w:rsidR="00F34C41" w:rsidRPr="00EA664B" w:rsidRDefault="00F34C41" w:rsidP="001E5E14">
      <w:pPr>
        <w:spacing w:line="240" w:lineRule="auto"/>
        <w:jc w:val="both"/>
        <w:rPr>
          <w:rFonts w:cstheme="minorHAnsi"/>
          <w:bCs/>
          <w:i/>
          <w:iCs/>
        </w:rPr>
      </w:pPr>
      <w:r w:rsidRPr="00EA664B">
        <w:rPr>
          <w:rFonts w:cstheme="minorHAnsi"/>
          <w:bCs/>
          <w:i/>
          <w:iCs/>
        </w:rPr>
        <w:t>Given the COVID-19 situation is rapidly evolving, a version of this resource list will be regularly updated and made available on the World Bank COVID-19 operations intranet page</w:t>
      </w:r>
      <w:r w:rsidR="00AE58A4" w:rsidRPr="00EA664B">
        <w:rPr>
          <w:rFonts w:cstheme="minorHAnsi"/>
          <w:bCs/>
          <w:i/>
          <w:iCs/>
        </w:rPr>
        <w:t xml:space="preserve"> (</w:t>
      </w:r>
      <w:hyperlink r:id="rId71" w:history="1">
        <w:r w:rsidR="00AE58A4" w:rsidRPr="00EA664B">
          <w:rPr>
            <w:rStyle w:val="Hyperlink"/>
            <w:rFonts w:cstheme="minorHAnsi"/>
            <w:bCs/>
            <w:i/>
            <w:iCs/>
          </w:rPr>
          <w:t>http://covidoperations/</w:t>
        </w:r>
      </w:hyperlink>
      <w:r w:rsidR="00AE58A4" w:rsidRPr="00EA664B">
        <w:rPr>
          <w:rFonts w:cstheme="minorHAnsi"/>
          <w:bCs/>
          <w:i/>
          <w:iCs/>
        </w:rPr>
        <w:t>).</w:t>
      </w:r>
    </w:p>
    <w:p w14:paraId="79267ADD" w14:textId="77777777" w:rsidR="00F34C41" w:rsidRPr="00EA664B" w:rsidRDefault="00F34C41" w:rsidP="001E5E14">
      <w:pPr>
        <w:spacing w:after="120" w:line="240" w:lineRule="auto"/>
        <w:jc w:val="both"/>
        <w:rPr>
          <w:rFonts w:cstheme="minorHAnsi"/>
          <w:b/>
        </w:rPr>
      </w:pPr>
      <w:r w:rsidRPr="00EA664B">
        <w:rPr>
          <w:rFonts w:cstheme="minorHAnsi"/>
          <w:b/>
        </w:rPr>
        <w:t>WHO Guidance</w:t>
      </w:r>
    </w:p>
    <w:p w14:paraId="54446579" w14:textId="77777777" w:rsidR="00F34C41" w:rsidRPr="00EA664B" w:rsidRDefault="00F34C41" w:rsidP="001E5E14">
      <w:pPr>
        <w:spacing w:after="120" w:line="240" w:lineRule="auto"/>
        <w:jc w:val="both"/>
        <w:rPr>
          <w:rFonts w:cstheme="minorHAnsi"/>
          <w:b/>
        </w:rPr>
      </w:pPr>
      <w:r w:rsidRPr="00EA664B">
        <w:rPr>
          <w:rFonts w:cstheme="minorHAnsi"/>
          <w:b/>
        </w:rPr>
        <w:t>Advice for the public</w:t>
      </w:r>
    </w:p>
    <w:p w14:paraId="5EF5B017" w14:textId="77777777" w:rsidR="00F34C41" w:rsidRPr="00EA664B" w:rsidRDefault="00F34C41" w:rsidP="00D47B5F">
      <w:pPr>
        <w:pStyle w:val="ListParagraph"/>
        <w:numPr>
          <w:ilvl w:val="0"/>
          <w:numId w:val="13"/>
        </w:numPr>
        <w:spacing w:line="240" w:lineRule="auto"/>
        <w:jc w:val="both"/>
        <w:rPr>
          <w:rFonts w:cstheme="minorHAnsi"/>
        </w:rPr>
      </w:pPr>
      <w:r w:rsidRPr="00EA664B">
        <w:rPr>
          <w:rFonts w:cstheme="minorHAnsi"/>
        </w:rPr>
        <w:t xml:space="preserve">WHO advice for the public, including on social distancing, respiratory hygiene, self-quarantine, and seeking medical advice, can be consulted on this WHO website: </w:t>
      </w:r>
      <w:hyperlink r:id="rId72" w:history="1">
        <w:r w:rsidRPr="00EA664B">
          <w:rPr>
            <w:rStyle w:val="Hyperlink"/>
            <w:rFonts w:cstheme="minorHAnsi"/>
          </w:rPr>
          <w:t>https://www.who.int/emergencies/diseases/novel-coronavirus-2019/advice-for-public</w:t>
        </w:r>
      </w:hyperlink>
    </w:p>
    <w:p w14:paraId="12715A18" w14:textId="77777777" w:rsidR="00F34C41" w:rsidRPr="00EA664B" w:rsidRDefault="00F34C41" w:rsidP="001E5E14">
      <w:pPr>
        <w:spacing w:line="240" w:lineRule="auto"/>
        <w:jc w:val="both"/>
        <w:rPr>
          <w:rFonts w:cstheme="minorHAnsi"/>
          <w:b/>
        </w:rPr>
      </w:pPr>
      <w:r w:rsidRPr="00EA664B">
        <w:rPr>
          <w:rFonts w:cstheme="minorHAnsi"/>
          <w:b/>
        </w:rPr>
        <w:t xml:space="preserve">Technical guidance </w:t>
      </w:r>
    </w:p>
    <w:p w14:paraId="219A083D" w14:textId="77777777" w:rsidR="00F34C41" w:rsidRPr="00EA664B" w:rsidRDefault="00375FBF" w:rsidP="00D47B5F">
      <w:pPr>
        <w:pStyle w:val="ListParagraph"/>
        <w:numPr>
          <w:ilvl w:val="0"/>
          <w:numId w:val="12"/>
        </w:numPr>
        <w:spacing w:line="240" w:lineRule="auto"/>
        <w:jc w:val="both"/>
        <w:rPr>
          <w:rFonts w:cstheme="minorHAnsi"/>
        </w:rPr>
      </w:pPr>
      <w:hyperlink r:id="rId73" w:history="1">
        <w:r w:rsidR="00F34C41" w:rsidRPr="00EA664B">
          <w:rPr>
            <w:rStyle w:val="Hyperlink"/>
            <w:rFonts w:cstheme="minorHAnsi"/>
            <w:color w:val="0000FF"/>
          </w:rPr>
          <w:t>Infection prevention and control during health care when novel coronavirus (nCoV) infection is suspected</w:t>
        </w:r>
      </w:hyperlink>
      <w:r w:rsidR="00F34C41" w:rsidRPr="00EA664B">
        <w:rPr>
          <w:rStyle w:val="Hyperlink"/>
          <w:rFonts w:cstheme="minorHAnsi"/>
        </w:rPr>
        <w:t>,</w:t>
      </w:r>
      <w:r w:rsidR="00F34C41" w:rsidRPr="00EA664B">
        <w:rPr>
          <w:rFonts w:cstheme="minorHAnsi"/>
        </w:rPr>
        <w:t xml:space="preserve"> issued on March 19, 2020</w:t>
      </w:r>
    </w:p>
    <w:p w14:paraId="2D3AC482" w14:textId="77777777" w:rsidR="00F34C41" w:rsidRPr="00EA664B" w:rsidRDefault="00375FBF" w:rsidP="00D47B5F">
      <w:pPr>
        <w:pStyle w:val="ListParagraph"/>
        <w:numPr>
          <w:ilvl w:val="0"/>
          <w:numId w:val="12"/>
        </w:numPr>
        <w:snapToGrid w:val="0"/>
        <w:spacing w:line="240" w:lineRule="auto"/>
        <w:jc w:val="both"/>
        <w:rPr>
          <w:rFonts w:cstheme="minorHAnsi"/>
        </w:rPr>
      </w:pPr>
      <w:hyperlink r:id="rId74" w:tgtFrame="_blank" w:history="1">
        <w:r w:rsidR="00F34C41" w:rsidRPr="00EA664B">
          <w:rPr>
            <w:rStyle w:val="normaltextrun"/>
            <w:rFonts w:cstheme="minorHAnsi"/>
            <w:color w:val="0000FF"/>
            <w:u w:val="single"/>
            <w:shd w:val="clear" w:color="auto" w:fill="FFFFFF"/>
          </w:rPr>
          <w:t>Recommendations to Member States to Improve Hygiene Practices</w:t>
        </w:r>
      </w:hyperlink>
      <w:r w:rsidR="00F34C41" w:rsidRPr="00EA664B">
        <w:rPr>
          <w:rFonts w:cstheme="minorHAnsi"/>
        </w:rPr>
        <w:t>, issued on April 1, 2020</w:t>
      </w:r>
    </w:p>
    <w:p w14:paraId="4291797B" w14:textId="77777777" w:rsidR="00F34C41" w:rsidRPr="00EA664B" w:rsidRDefault="00375FBF" w:rsidP="00D47B5F">
      <w:pPr>
        <w:pStyle w:val="ListParagraph"/>
        <w:numPr>
          <w:ilvl w:val="0"/>
          <w:numId w:val="12"/>
        </w:numPr>
        <w:snapToGrid w:val="0"/>
        <w:spacing w:line="240" w:lineRule="auto"/>
        <w:jc w:val="both"/>
        <w:rPr>
          <w:rFonts w:cstheme="minorHAnsi"/>
        </w:rPr>
      </w:pPr>
      <w:hyperlink r:id="rId75" w:tgtFrame="_blank" w:history="1">
        <w:r w:rsidR="00F34C41" w:rsidRPr="00EA664B">
          <w:rPr>
            <w:rStyle w:val="normaltextrun"/>
            <w:rFonts w:cstheme="minorHAnsi"/>
            <w:color w:val="0000FF"/>
            <w:u w:val="single"/>
            <w:shd w:val="clear" w:color="auto" w:fill="FFFFFF"/>
          </w:rPr>
          <w:t>Severe Acute Respiratory Infections Treatment Center</w:t>
        </w:r>
      </w:hyperlink>
      <w:r w:rsidR="00F34C41" w:rsidRPr="00EA664B">
        <w:rPr>
          <w:rFonts w:cstheme="minorHAnsi"/>
        </w:rPr>
        <w:t>, issued on March 28, 2020</w:t>
      </w:r>
    </w:p>
    <w:p w14:paraId="61EE3DBF" w14:textId="77777777" w:rsidR="00F34C41" w:rsidRPr="00EA664B" w:rsidRDefault="00375FBF" w:rsidP="00D47B5F">
      <w:pPr>
        <w:pStyle w:val="ListParagraph"/>
        <w:numPr>
          <w:ilvl w:val="0"/>
          <w:numId w:val="12"/>
        </w:numPr>
        <w:snapToGrid w:val="0"/>
        <w:spacing w:line="240" w:lineRule="auto"/>
        <w:jc w:val="both"/>
        <w:rPr>
          <w:rFonts w:cstheme="minorHAnsi"/>
        </w:rPr>
      </w:pPr>
      <w:hyperlink r:id="rId76" w:tgtFrame="_blank" w:history="1">
        <w:r w:rsidR="00F34C41" w:rsidRPr="00EA664B">
          <w:rPr>
            <w:rStyle w:val="normaltextrun"/>
            <w:rFonts w:cstheme="minorHAnsi"/>
            <w:color w:val="0000FF"/>
            <w:u w:val="single"/>
            <w:shd w:val="clear" w:color="auto" w:fill="FFFFFF"/>
          </w:rPr>
          <w:t>Infection prevention and control at health care facilities (with a focus on settings with limited resources)</w:t>
        </w:r>
      </w:hyperlink>
      <w:r w:rsidR="00F34C41" w:rsidRPr="00EA664B">
        <w:rPr>
          <w:rFonts w:cstheme="minorHAnsi"/>
        </w:rPr>
        <w:t>, issued in 2018</w:t>
      </w:r>
    </w:p>
    <w:p w14:paraId="0BC3AEF8" w14:textId="77777777" w:rsidR="00F34C41" w:rsidRPr="00EA664B" w:rsidRDefault="00375FBF" w:rsidP="00D47B5F">
      <w:pPr>
        <w:pStyle w:val="ListParagraph"/>
        <w:numPr>
          <w:ilvl w:val="0"/>
          <w:numId w:val="12"/>
        </w:numPr>
        <w:spacing w:line="240" w:lineRule="auto"/>
        <w:jc w:val="both"/>
        <w:rPr>
          <w:rFonts w:cstheme="minorHAnsi"/>
        </w:rPr>
      </w:pPr>
      <w:hyperlink r:id="rId77" w:history="1">
        <w:r w:rsidR="00F34C41" w:rsidRPr="00EA664B">
          <w:rPr>
            <w:rStyle w:val="Hyperlink"/>
            <w:rFonts w:cstheme="minorHAnsi"/>
            <w:color w:val="0000FF"/>
          </w:rPr>
          <w:t>Laboratory biosafety guidance related to coronavirus disease 2019 (COVID-19)</w:t>
        </w:r>
      </w:hyperlink>
      <w:r w:rsidR="00F34C41" w:rsidRPr="00EA664B">
        <w:rPr>
          <w:rStyle w:val="Hyperlink"/>
          <w:rFonts w:cstheme="minorHAnsi"/>
          <w:color w:val="0000FF"/>
        </w:rPr>
        <w:t>,</w:t>
      </w:r>
      <w:r w:rsidR="00F34C41" w:rsidRPr="00EA664B">
        <w:rPr>
          <w:rFonts w:cstheme="minorHAnsi"/>
        </w:rPr>
        <w:t xml:space="preserve"> issued on March 18, 2020</w:t>
      </w:r>
    </w:p>
    <w:p w14:paraId="6D1C06C1" w14:textId="77777777" w:rsidR="00F34C41" w:rsidRPr="00EA664B" w:rsidRDefault="00375FBF" w:rsidP="00D47B5F">
      <w:pPr>
        <w:pStyle w:val="ListParagraph"/>
        <w:numPr>
          <w:ilvl w:val="0"/>
          <w:numId w:val="12"/>
        </w:numPr>
        <w:spacing w:line="240" w:lineRule="auto"/>
        <w:jc w:val="both"/>
        <w:rPr>
          <w:rFonts w:cstheme="minorHAnsi"/>
        </w:rPr>
      </w:pPr>
      <w:hyperlink r:id="rId78" w:history="1">
        <w:r w:rsidR="00F34C41" w:rsidRPr="00EA664B">
          <w:rPr>
            <w:rStyle w:val="Hyperlink"/>
            <w:rFonts w:cstheme="minorHAnsi"/>
            <w:color w:val="0000FF"/>
          </w:rPr>
          <w:t>Laboratory Biosafety Manual, 3rd edition</w:t>
        </w:r>
      </w:hyperlink>
      <w:r w:rsidR="00F34C41" w:rsidRPr="00EA664B">
        <w:rPr>
          <w:rFonts w:cstheme="minorHAnsi"/>
        </w:rPr>
        <w:t>, issued in 2014</w:t>
      </w:r>
    </w:p>
    <w:p w14:paraId="673C0FD3" w14:textId="77777777" w:rsidR="00F34C41" w:rsidRPr="00EA664B" w:rsidRDefault="00375FBF" w:rsidP="00D47B5F">
      <w:pPr>
        <w:pStyle w:val="ListParagraph"/>
        <w:numPr>
          <w:ilvl w:val="0"/>
          <w:numId w:val="12"/>
        </w:numPr>
        <w:snapToGrid w:val="0"/>
        <w:spacing w:line="240" w:lineRule="auto"/>
        <w:jc w:val="both"/>
        <w:rPr>
          <w:rFonts w:cstheme="minorHAnsi"/>
        </w:rPr>
      </w:pPr>
      <w:hyperlink r:id="rId79" w:history="1">
        <w:r w:rsidR="00F34C41" w:rsidRPr="00EA664B">
          <w:rPr>
            <w:rStyle w:val="Hyperlink"/>
            <w:rFonts w:cstheme="minorHAnsi"/>
          </w:rPr>
          <w:t>Laboratory testing for COVID-19, including specimen collection and shipment</w:t>
        </w:r>
      </w:hyperlink>
      <w:r w:rsidR="00F34C41" w:rsidRPr="00EA664B">
        <w:rPr>
          <w:rFonts w:cstheme="minorHAnsi"/>
        </w:rPr>
        <w:t>, issued on March 19, 2020</w:t>
      </w:r>
    </w:p>
    <w:p w14:paraId="0637F948" w14:textId="77777777" w:rsidR="00F34C41" w:rsidRPr="00EA664B" w:rsidRDefault="00375FBF" w:rsidP="00D47B5F">
      <w:pPr>
        <w:pStyle w:val="ListParagraph"/>
        <w:numPr>
          <w:ilvl w:val="0"/>
          <w:numId w:val="12"/>
        </w:numPr>
        <w:snapToGrid w:val="0"/>
        <w:spacing w:line="240" w:lineRule="auto"/>
        <w:jc w:val="both"/>
        <w:rPr>
          <w:rFonts w:cstheme="minorHAnsi"/>
        </w:rPr>
      </w:pPr>
      <w:hyperlink r:id="rId80" w:history="1">
        <w:r w:rsidR="00F34C41" w:rsidRPr="00EA664B">
          <w:rPr>
            <w:rStyle w:val="Hyperlink"/>
            <w:rFonts w:cstheme="minorHAnsi"/>
          </w:rPr>
          <w:t>Prioritized Laboratory Testing Strategy According to 4Cs Transmission Scenarios</w:t>
        </w:r>
      </w:hyperlink>
      <w:r w:rsidR="00F34C41" w:rsidRPr="00EA664B">
        <w:rPr>
          <w:rFonts w:cstheme="minorHAnsi"/>
        </w:rPr>
        <w:t>, issued on March 21, 2020</w:t>
      </w:r>
    </w:p>
    <w:p w14:paraId="2C62FAA7" w14:textId="77777777" w:rsidR="00F34C41" w:rsidRPr="00EA664B" w:rsidRDefault="00375FBF" w:rsidP="00D47B5F">
      <w:pPr>
        <w:pStyle w:val="ListParagraph"/>
        <w:numPr>
          <w:ilvl w:val="0"/>
          <w:numId w:val="12"/>
        </w:numPr>
        <w:snapToGrid w:val="0"/>
        <w:spacing w:line="240" w:lineRule="auto"/>
        <w:jc w:val="both"/>
        <w:rPr>
          <w:rFonts w:cstheme="minorHAnsi"/>
        </w:rPr>
      </w:pPr>
      <w:hyperlink r:id="rId81" w:tgtFrame="_blank" w:history="1">
        <w:r w:rsidR="00F34C41" w:rsidRPr="00EA664B">
          <w:rPr>
            <w:rStyle w:val="normaltextrun"/>
            <w:rFonts w:cstheme="minorHAnsi"/>
            <w:color w:val="0000FF"/>
            <w:u w:val="single"/>
            <w:shd w:val="clear" w:color="auto" w:fill="FFFFFF"/>
          </w:rPr>
          <w:t>Infection Prevention and Control for the safe management of a dead body in the context of COVID-19</w:t>
        </w:r>
      </w:hyperlink>
      <w:r w:rsidR="00F34C41" w:rsidRPr="00EA664B">
        <w:rPr>
          <w:rFonts w:cstheme="minorHAnsi"/>
        </w:rPr>
        <w:t>, issued on March 24, 2020</w:t>
      </w:r>
    </w:p>
    <w:p w14:paraId="6C3694AF" w14:textId="77777777" w:rsidR="00F34C41" w:rsidRPr="00EA664B" w:rsidRDefault="00375FBF" w:rsidP="00D47B5F">
      <w:pPr>
        <w:pStyle w:val="ListParagraph"/>
        <w:numPr>
          <w:ilvl w:val="0"/>
          <w:numId w:val="12"/>
        </w:numPr>
        <w:snapToGrid w:val="0"/>
        <w:spacing w:line="240" w:lineRule="auto"/>
        <w:jc w:val="both"/>
        <w:rPr>
          <w:rFonts w:cstheme="minorHAnsi"/>
        </w:rPr>
      </w:pPr>
      <w:hyperlink r:id="rId82" w:history="1">
        <w:r w:rsidR="00F34C41" w:rsidRPr="00EA664B">
          <w:rPr>
            <w:rStyle w:val="Hyperlink"/>
            <w:rFonts w:cstheme="minorHAnsi"/>
          </w:rPr>
          <w:t>Key considerations for repatriation and quarantine of travelers in relation to the outbreak COVID-19</w:t>
        </w:r>
      </w:hyperlink>
      <w:r w:rsidR="00F34C41" w:rsidRPr="00EA664B">
        <w:rPr>
          <w:rFonts w:cstheme="minorHAnsi"/>
        </w:rPr>
        <w:t>, issued on February 11, 2020</w:t>
      </w:r>
    </w:p>
    <w:p w14:paraId="04F2EA60" w14:textId="77777777" w:rsidR="00F34C41" w:rsidRPr="00EA664B" w:rsidRDefault="00375FBF" w:rsidP="00D47B5F">
      <w:pPr>
        <w:pStyle w:val="ListParagraph"/>
        <w:numPr>
          <w:ilvl w:val="0"/>
          <w:numId w:val="12"/>
        </w:numPr>
        <w:snapToGrid w:val="0"/>
        <w:spacing w:line="240" w:lineRule="auto"/>
        <w:jc w:val="both"/>
        <w:rPr>
          <w:rFonts w:cstheme="minorHAnsi"/>
        </w:rPr>
      </w:pPr>
      <w:hyperlink r:id="rId83" w:history="1">
        <w:r w:rsidR="00F34C41" w:rsidRPr="00EA664B">
          <w:rPr>
            <w:rStyle w:val="Hyperlink"/>
            <w:rFonts w:cstheme="minorHAnsi"/>
          </w:rPr>
          <w:t>Preparedness, prevention and control of COVID-19 for refugees and migrants in non-camp settings</w:t>
        </w:r>
      </w:hyperlink>
      <w:r w:rsidR="00F34C41" w:rsidRPr="00EA664B">
        <w:rPr>
          <w:rFonts w:cstheme="minorHAnsi"/>
        </w:rPr>
        <w:t>, issued on April 17, 2020</w:t>
      </w:r>
    </w:p>
    <w:p w14:paraId="76160E75" w14:textId="77777777" w:rsidR="00F34C41" w:rsidRPr="00EA664B" w:rsidRDefault="00375FBF" w:rsidP="00D47B5F">
      <w:pPr>
        <w:pStyle w:val="ListParagraph"/>
        <w:numPr>
          <w:ilvl w:val="0"/>
          <w:numId w:val="12"/>
        </w:numPr>
        <w:spacing w:line="240" w:lineRule="auto"/>
        <w:jc w:val="both"/>
        <w:rPr>
          <w:rFonts w:cstheme="minorHAnsi"/>
        </w:rPr>
      </w:pPr>
      <w:hyperlink r:id="rId84" w:history="1">
        <w:r w:rsidR="00F34C41" w:rsidRPr="00EA664B">
          <w:rPr>
            <w:rStyle w:val="Hyperlink"/>
            <w:rFonts w:cstheme="minorHAnsi"/>
          </w:rPr>
          <w:t>Coronavirus disease (COVID-19) outbreak: rights, roles and responsibilities of health workers, including key considerations for occupational safety and health</w:t>
        </w:r>
      </w:hyperlink>
      <w:r w:rsidR="00F34C41" w:rsidRPr="00EA664B">
        <w:rPr>
          <w:rStyle w:val="Hyperlink"/>
          <w:rFonts w:cstheme="minorHAnsi"/>
        </w:rPr>
        <w:t xml:space="preserve">, </w:t>
      </w:r>
      <w:r w:rsidR="00F34C41" w:rsidRPr="00EA664B">
        <w:rPr>
          <w:rFonts w:cstheme="minorHAnsi"/>
        </w:rPr>
        <w:t>issued on March 18, 2020</w:t>
      </w:r>
    </w:p>
    <w:p w14:paraId="47359770" w14:textId="77777777" w:rsidR="00F34C41" w:rsidRPr="00EA664B" w:rsidRDefault="00375FBF" w:rsidP="00D47B5F">
      <w:pPr>
        <w:pStyle w:val="ListParagraph"/>
        <w:numPr>
          <w:ilvl w:val="0"/>
          <w:numId w:val="12"/>
        </w:numPr>
        <w:spacing w:line="240" w:lineRule="auto"/>
        <w:jc w:val="both"/>
        <w:rPr>
          <w:rFonts w:cstheme="minorHAnsi"/>
        </w:rPr>
      </w:pPr>
      <w:hyperlink r:id="rId85" w:history="1">
        <w:r w:rsidR="00F34C41" w:rsidRPr="00EA664B">
          <w:rPr>
            <w:rStyle w:val="Hyperlink"/>
            <w:rFonts w:cstheme="minorHAnsi"/>
          </w:rPr>
          <w:t>Oxygen sources and distribution for COVID-19 treatment centers</w:t>
        </w:r>
      </w:hyperlink>
      <w:r w:rsidR="00F34C41" w:rsidRPr="00EA664B">
        <w:rPr>
          <w:rFonts w:cstheme="minorHAnsi"/>
        </w:rPr>
        <w:t>, issued on April 4, 2020</w:t>
      </w:r>
    </w:p>
    <w:p w14:paraId="6DFF841E" w14:textId="77777777" w:rsidR="00F34C41" w:rsidRPr="00EA664B" w:rsidRDefault="00375FBF" w:rsidP="00D47B5F">
      <w:pPr>
        <w:pStyle w:val="ListParagraph"/>
        <w:numPr>
          <w:ilvl w:val="0"/>
          <w:numId w:val="12"/>
        </w:numPr>
        <w:spacing w:line="240" w:lineRule="auto"/>
        <w:jc w:val="both"/>
        <w:rPr>
          <w:rFonts w:cstheme="minorHAnsi"/>
        </w:rPr>
      </w:pPr>
      <w:hyperlink r:id="rId86" w:history="1">
        <w:r w:rsidR="00F34C41" w:rsidRPr="00EA664B">
          <w:rPr>
            <w:rStyle w:val="Hyperlink"/>
            <w:rFonts w:cstheme="minorHAnsi"/>
          </w:rPr>
          <w:t>Risk Communication and Community Engagement (RCCE) Action Plan Guidance COVID-19 Preparedness and Response</w:t>
        </w:r>
      </w:hyperlink>
      <w:r w:rsidR="00F34C41" w:rsidRPr="00EA664B">
        <w:rPr>
          <w:rFonts w:cstheme="minorHAnsi"/>
        </w:rPr>
        <w:t>, issued on March 16, 2020</w:t>
      </w:r>
    </w:p>
    <w:p w14:paraId="7E7C6A55" w14:textId="77777777" w:rsidR="00F34C41" w:rsidRPr="00EA664B" w:rsidRDefault="00375FBF" w:rsidP="00D47B5F">
      <w:pPr>
        <w:pStyle w:val="ListParagraph"/>
        <w:numPr>
          <w:ilvl w:val="0"/>
          <w:numId w:val="12"/>
        </w:numPr>
        <w:spacing w:line="240" w:lineRule="auto"/>
        <w:jc w:val="both"/>
        <w:rPr>
          <w:rStyle w:val="Hyperlink"/>
          <w:rFonts w:cstheme="minorHAnsi"/>
        </w:rPr>
      </w:pPr>
      <w:hyperlink r:id="rId87" w:history="1">
        <w:r w:rsidR="00F34C41" w:rsidRPr="00EA664B">
          <w:rPr>
            <w:rStyle w:val="Hyperlink"/>
            <w:rFonts w:cstheme="minorHAnsi"/>
          </w:rPr>
          <w:t>Considerations for quarantine of individuals in the context of containment for coronavirus disease (COVID-19)</w:t>
        </w:r>
      </w:hyperlink>
      <w:r w:rsidR="00F34C41" w:rsidRPr="00EA664B">
        <w:rPr>
          <w:rStyle w:val="Hyperlink"/>
          <w:rFonts w:cstheme="minorHAnsi"/>
        </w:rPr>
        <w:t>, issued on March 19, 2020</w:t>
      </w:r>
    </w:p>
    <w:p w14:paraId="06082D67" w14:textId="77777777" w:rsidR="00F34C41" w:rsidRPr="00EA664B" w:rsidRDefault="00375FBF" w:rsidP="00D47B5F">
      <w:pPr>
        <w:pStyle w:val="ListParagraph"/>
        <w:numPr>
          <w:ilvl w:val="0"/>
          <w:numId w:val="12"/>
        </w:numPr>
        <w:spacing w:line="240" w:lineRule="auto"/>
        <w:jc w:val="both"/>
        <w:rPr>
          <w:rFonts w:cstheme="minorHAnsi"/>
        </w:rPr>
      </w:pPr>
      <w:hyperlink r:id="rId88" w:history="1">
        <w:r w:rsidR="00F34C41" w:rsidRPr="00EA664B">
          <w:rPr>
            <w:rStyle w:val="Hyperlink"/>
            <w:rFonts w:cstheme="minorHAnsi"/>
          </w:rPr>
          <w:t>Operational considerations for case management of COVID-19 in health facility and community</w:t>
        </w:r>
      </w:hyperlink>
      <w:r w:rsidR="00F34C41" w:rsidRPr="00EA664B">
        <w:rPr>
          <w:rFonts w:cstheme="minorHAnsi"/>
        </w:rPr>
        <w:t>, issued on March 19, 2020</w:t>
      </w:r>
    </w:p>
    <w:p w14:paraId="02C278E7" w14:textId="77777777" w:rsidR="00F34C41" w:rsidRPr="00EA664B" w:rsidRDefault="00375FBF" w:rsidP="00D47B5F">
      <w:pPr>
        <w:pStyle w:val="ListParagraph"/>
        <w:numPr>
          <w:ilvl w:val="0"/>
          <w:numId w:val="12"/>
        </w:numPr>
        <w:spacing w:line="240" w:lineRule="auto"/>
        <w:jc w:val="both"/>
        <w:rPr>
          <w:rFonts w:cstheme="minorHAnsi"/>
        </w:rPr>
      </w:pPr>
      <w:hyperlink r:id="rId89" w:history="1">
        <w:r w:rsidR="00F34C41" w:rsidRPr="00EA664B">
          <w:rPr>
            <w:rStyle w:val="Hyperlink"/>
            <w:rFonts w:cstheme="minorHAnsi"/>
          </w:rPr>
          <w:t>Rational use of personal protective equipment for coronavirus disease 2019 (COVID-19)</w:t>
        </w:r>
      </w:hyperlink>
      <w:r w:rsidR="00F34C41" w:rsidRPr="00EA664B">
        <w:rPr>
          <w:rStyle w:val="Hyperlink"/>
          <w:rFonts w:cstheme="minorHAnsi"/>
        </w:rPr>
        <w:t>,</w:t>
      </w:r>
      <w:r w:rsidR="00F34C41" w:rsidRPr="00EA664B">
        <w:rPr>
          <w:rFonts w:cstheme="minorHAnsi"/>
        </w:rPr>
        <w:t xml:space="preserve"> issued on February 27, 2020</w:t>
      </w:r>
    </w:p>
    <w:p w14:paraId="79A4D708" w14:textId="77777777" w:rsidR="00F34C41" w:rsidRPr="00EA664B" w:rsidRDefault="00375FBF" w:rsidP="00D47B5F">
      <w:pPr>
        <w:pStyle w:val="ListParagraph"/>
        <w:numPr>
          <w:ilvl w:val="0"/>
          <w:numId w:val="12"/>
        </w:numPr>
        <w:spacing w:line="240" w:lineRule="auto"/>
        <w:jc w:val="both"/>
        <w:rPr>
          <w:rFonts w:cstheme="minorHAnsi"/>
        </w:rPr>
      </w:pPr>
      <w:hyperlink r:id="rId90" w:history="1">
        <w:r w:rsidR="00F34C41" w:rsidRPr="00EA664B">
          <w:rPr>
            <w:rStyle w:val="Hyperlink"/>
            <w:rFonts w:cstheme="minorHAnsi"/>
          </w:rPr>
          <w:t>Getting your workplace ready for COVID-19</w:t>
        </w:r>
      </w:hyperlink>
      <w:r w:rsidR="00F34C41" w:rsidRPr="00EA664B">
        <w:rPr>
          <w:rStyle w:val="Hyperlink"/>
          <w:rFonts w:cstheme="minorHAnsi"/>
        </w:rPr>
        <w:t xml:space="preserve">, </w:t>
      </w:r>
      <w:r w:rsidR="00F34C41" w:rsidRPr="00EA664B">
        <w:rPr>
          <w:rFonts w:cstheme="minorHAnsi"/>
        </w:rPr>
        <w:t>issued on March 19, 2020</w:t>
      </w:r>
    </w:p>
    <w:p w14:paraId="43DA590D" w14:textId="77777777" w:rsidR="00F34C41" w:rsidRPr="00EA664B" w:rsidRDefault="00375FBF" w:rsidP="00D47B5F">
      <w:pPr>
        <w:pStyle w:val="ListParagraph"/>
        <w:numPr>
          <w:ilvl w:val="0"/>
          <w:numId w:val="12"/>
        </w:numPr>
        <w:spacing w:line="240" w:lineRule="auto"/>
        <w:jc w:val="both"/>
        <w:rPr>
          <w:rFonts w:cstheme="minorHAnsi"/>
        </w:rPr>
      </w:pPr>
      <w:hyperlink r:id="rId91" w:history="1">
        <w:r w:rsidR="00F34C41" w:rsidRPr="00EA664B">
          <w:rPr>
            <w:rStyle w:val="Hyperlink"/>
            <w:rFonts w:cstheme="minorHAnsi"/>
          </w:rPr>
          <w:t>Water, sanitation, hygiene and waste management for COVID-19</w:t>
        </w:r>
      </w:hyperlink>
      <w:r w:rsidR="00F34C41" w:rsidRPr="00EA664B">
        <w:rPr>
          <w:rFonts w:cstheme="minorHAnsi"/>
        </w:rPr>
        <w:t>, issued on March 19, 2020</w:t>
      </w:r>
    </w:p>
    <w:p w14:paraId="2A971DF7" w14:textId="77777777" w:rsidR="00F34C41" w:rsidRPr="00EA664B" w:rsidRDefault="00375FBF" w:rsidP="00D47B5F">
      <w:pPr>
        <w:pStyle w:val="ListParagraph"/>
        <w:numPr>
          <w:ilvl w:val="0"/>
          <w:numId w:val="12"/>
        </w:numPr>
        <w:spacing w:line="240" w:lineRule="auto"/>
        <w:jc w:val="both"/>
        <w:rPr>
          <w:rFonts w:cstheme="minorHAnsi"/>
        </w:rPr>
      </w:pPr>
      <w:hyperlink r:id="rId92" w:history="1">
        <w:r w:rsidR="00F34C41" w:rsidRPr="00EA664B">
          <w:rPr>
            <w:rFonts w:cstheme="minorHAnsi"/>
            <w:color w:val="0000FF"/>
            <w:u w:val="single"/>
          </w:rPr>
          <w:t>Safe management of wastes from health-care activities</w:t>
        </w:r>
      </w:hyperlink>
      <w:r w:rsidR="00F34C41" w:rsidRPr="00EA664B">
        <w:rPr>
          <w:rFonts w:cstheme="minorHAnsi"/>
        </w:rPr>
        <w:t>, issued in 2014</w:t>
      </w:r>
    </w:p>
    <w:p w14:paraId="02656932" w14:textId="77777777" w:rsidR="00F34C41" w:rsidRPr="00EA664B" w:rsidRDefault="00375FBF" w:rsidP="00D47B5F">
      <w:pPr>
        <w:pStyle w:val="ListParagraph"/>
        <w:numPr>
          <w:ilvl w:val="0"/>
          <w:numId w:val="12"/>
        </w:numPr>
        <w:spacing w:line="240" w:lineRule="auto"/>
        <w:jc w:val="both"/>
        <w:rPr>
          <w:rFonts w:cstheme="minorHAnsi"/>
        </w:rPr>
      </w:pPr>
      <w:hyperlink r:id="rId93" w:history="1">
        <w:r w:rsidR="00F34C41" w:rsidRPr="00EA664B">
          <w:rPr>
            <w:rStyle w:val="Hyperlink"/>
            <w:rFonts w:cstheme="minorHAnsi"/>
          </w:rPr>
          <w:t>Advice on the use of masks in the community, during home care and in healthcare settings in the context of the novel coronavirus (COVID-19) outbreak</w:t>
        </w:r>
      </w:hyperlink>
      <w:r w:rsidR="00F34C41" w:rsidRPr="00EA664B">
        <w:rPr>
          <w:rStyle w:val="Hyperlink"/>
          <w:rFonts w:cstheme="minorHAnsi"/>
        </w:rPr>
        <w:t>,</w:t>
      </w:r>
      <w:r w:rsidR="00F34C41" w:rsidRPr="00EA664B">
        <w:rPr>
          <w:rFonts w:cstheme="minorHAnsi"/>
        </w:rPr>
        <w:t xml:space="preserve"> issued on March 19, 2020</w:t>
      </w:r>
    </w:p>
    <w:p w14:paraId="07815C30" w14:textId="77777777" w:rsidR="00F34C41" w:rsidRPr="00EA664B" w:rsidRDefault="00375FBF" w:rsidP="00D47B5F">
      <w:pPr>
        <w:pStyle w:val="ListParagraph"/>
        <w:numPr>
          <w:ilvl w:val="0"/>
          <w:numId w:val="12"/>
        </w:numPr>
        <w:spacing w:line="240" w:lineRule="auto"/>
        <w:jc w:val="both"/>
        <w:rPr>
          <w:rFonts w:cstheme="minorHAnsi"/>
        </w:rPr>
      </w:pPr>
      <w:hyperlink r:id="rId94" w:history="1">
        <w:r w:rsidR="00F34C41" w:rsidRPr="00EA664B">
          <w:rPr>
            <w:rStyle w:val="Hyperlink"/>
            <w:rFonts w:cstheme="minorHAnsi"/>
          </w:rPr>
          <w:t>Disability Considerations during the COVID-19</w:t>
        </w:r>
      </w:hyperlink>
      <w:r w:rsidR="00F34C41" w:rsidRPr="00EA664B">
        <w:rPr>
          <w:rStyle w:val="Hyperlink"/>
          <w:rFonts w:cstheme="minorHAnsi"/>
        </w:rPr>
        <w:t xml:space="preserve"> outbreak</w:t>
      </w:r>
      <w:r w:rsidR="00F34C41" w:rsidRPr="00EA664B">
        <w:rPr>
          <w:rFonts w:cstheme="minorHAnsi"/>
        </w:rPr>
        <w:t xml:space="preserve">, issued on March 26, 2020 </w:t>
      </w:r>
    </w:p>
    <w:p w14:paraId="08BA59B0" w14:textId="77777777" w:rsidR="00F34C41" w:rsidRPr="00EA664B" w:rsidRDefault="00F34C41" w:rsidP="001E5E14">
      <w:pPr>
        <w:spacing w:line="240" w:lineRule="auto"/>
        <w:jc w:val="both"/>
        <w:rPr>
          <w:rFonts w:cstheme="minorHAnsi"/>
          <w:b/>
        </w:rPr>
      </w:pPr>
      <w:r w:rsidRPr="00EA664B">
        <w:rPr>
          <w:rFonts w:cstheme="minorHAnsi"/>
          <w:b/>
        </w:rPr>
        <w:t>WORLD BANK GROUP GUIDANCE</w:t>
      </w:r>
    </w:p>
    <w:p w14:paraId="700F5A8A" w14:textId="77777777" w:rsidR="007E6C6F" w:rsidRPr="00EA664B" w:rsidRDefault="00375FBF" w:rsidP="00D47B5F">
      <w:pPr>
        <w:pStyle w:val="ListParagraph"/>
        <w:numPr>
          <w:ilvl w:val="0"/>
          <w:numId w:val="11"/>
        </w:numPr>
        <w:spacing w:line="240" w:lineRule="auto"/>
        <w:jc w:val="both"/>
        <w:rPr>
          <w:rFonts w:cstheme="minorHAnsi"/>
        </w:rPr>
      </w:pPr>
      <w:hyperlink r:id="rId95" w:history="1">
        <w:r w:rsidR="007E6C6F" w:rsidRPr="00EA664B">
          <w:rPr>
            <w:rStyle w:val="Hyperlink"/>
            <w:rFonts w:cstheme="minorHAnsi"/>
          </w:rPr>
          <w:t>Technical Note: Public Consultations and Stakeholder Engagement in WB-supported operations when there are constraints on conducting public meetings</w:t>
        </w:r>
      </w:hyperlink>
      <w:r w:rsidR="007E6C6F" w:rsidRPr="00EA664B">
        <w:rPr>
          <w:rFonts w:cstheme="minorHAnsi"/>
        </w:rPr>
        <w:t>, issued on March 20, 2020</w:t>
      </w:r>
    </w:p>
    <w:p w14:paraId="18115820" w14:textId="77777777" w:rsidR="0090131B" w:rsidRPr="00EA664B" w:rsidRDefault="00375FBF" w:rsidP="00D47B5F">
      <w:pPr>
        <w:pStyle w:val="ListParagraph"/>
        <w:numPr>
          <w:ilvl w:val="0"/>
          <w:numId w:val="11"/>
        </w:numPr>
        <w:spacing w:line="240" w:lineRule="auto"/>
        <w:jc w:val="both"/>
        <w:rPr>
          <w:rFonts w:cstheme="minorHAnsi"/>
        </w:rPr>
      </w:pPr>
      <w:hyperlink r:id="rId96" w:history="1">
        <w:r w:rsidR="0090131B" w:rsidRPr="00EA664B">
          <w:rPr>
            <w:rStyle w:val="Hyperlink"/>
            <w:rFonts w:cstheme="minorHAnsi"/>
          </w:rPr>
          <w:t>Technical Note: Use of Military Forces to Assist in COVID-19 Operations</w:t>
        </w:r>
      </w:hyperlink>
      <w:r w:rsidR="0090131B" w:rsidRPr="00EA664B">
        <w:rPr>
          <w:rFonts w:cstheme="minorHAnsi"/>
        </w:rPr>
        <w:t>, issued on March 25, 2020</w:t>
      </w:r>
    </w:p>
    <w:p w14:paraId="6C6E7719" w14:textId="77777777" w:rsidR="00F34C41" w:rsidRPr="00EA664B" w:rsidRDefault="00375FBF" w:rsidP="00D47B5F">
      <w:pPr>
        <w:pStyle w:val="ListParagraph"/>
        <w:numPr>
          <w:ilvl w:val="0"/>
          <w:numId w:val="11"/>
        </w:numPr>
        <w:spacing w:line="240" w:lineRule="auto"/>
        <w:jc w:val="both"/>
        <w:rPr>
          <w:rFonts w:cstheme="minorHAnsi"/>
        </w:rPr>
      </w:pPr>
      <w:hyperlink r:id="rId97" w:history="1">
        <w:r w:rsidR="00F34C41" w:rsidRPr="00EA664B">
          <w:rPr>
            <w:rStyle w:val="Hyperlink"/>
            <w:rFonts w:cstheme="minorHAnsi"/>
          </w:rPr>
          <w:t>ESF/Safeguards Interim Note: COVID-19 Considerations in Construction/Civil Works Projects</w:t>
        </w:r>
      </w:hyperlink>
      <w:r w:rsidR="00F34C41" w:rsidRPr="00EA664B">
        <w:rPr>
          <w:rFonts w:cstheme="minorHAnsi"/>
        </w:rPr>
        <w:t>, issued on April 7, 2020</w:t>
      </w:r>
    </w:p>
    <w:p w14:paraId="64DBF21E" w14:textId="77777777" w:rsidR="00F34C41" w:rsidRPr="00EA664B" w:rsidRDefault="00375FBF" w:rsidP="00D47B5F">
      <w:pPr>
        <w:pStyle w:val="ListParagraph"/>
        <w:numPr>
          <w:ilvl w:val="0"/>
          <w:numId w:val="11"/>
        </w:numPr>
        <w:spacing w:line="240" w:lineRule="auto"/>
        <w:jc w:val="both"/>
        <w:rPr>
          <w:rFonts w:cstheme="minorHAnsi"/>
        </w:rPr>
      </w:pPr>
      <w:hyperlink r:id="rId98" w:history="1">
        <w:r w:rsidR="00F34C41" w:rsidRPr="00EA664B">
          <w:rPr>
            <w:rStyle w:val="Hyperlink"/>
            <w:rFonts w:cstheme="minorHAnsi"/>
          </w:rPr>
          <w:t>Technical Note on SEA/H for HNP COVID Response Operations</w:t>
        </w:r>
      </w:hyperlink>
      <w:r w:rsidR="00F34C41" w:rsidRPr="00EA664B">
        <w:rPr>
          <w:rStyle w:val="Hyperlink"/>
          <w:rFonts w:cstheme="minorHAnsi"/>
        </w:rPr>
        <w:t xml:space="preserve">, </w:t>
      </w:r>
      <w:r w:rsidR="00F34C41" w:rsidRPr="00EA664B">
        <w:rPr>
          <w:rStyle w:val="Hyperlink"/>
          <w:rFonts w:cstheme="minorHAnsi"/>
          <w:color w:val="auto"/>
          <w:u w:val="none"/>
        </w:rPr>
        <w:t xml:space="preserve">issued in </w:t>
      </w:r>
      <w:r w:rsidR="0090131B" w:rsidRPr="00EA664B">
        <w:rPr>
          <w:rStyle w:val="Hyperlink"/>
          <w:rFonts w:cstheme="minorHAnsi"/>
          <w:color w:val="auto"/>
          <w:u w:val="none"/>
        </w:rPr>
        <w:t xml:space="preserve">March </w:t>
      </w:r>
      <w:r w:rsidR="00F34C41" w:rsidRPr="00EA664B">
        <w:rPr>
          <w:rStyle w:val="Hyperlink"/>
          <w:rFonts w:cstheme="minorHAnsi"/>
          <w:color w:val="auto"/>
          <w:u w:val="none"/>
        </w:rPr>
        <w:t>2020</w:t>
      </w:r>
    </w:p>
    <w:p w14:paraId="64E44270" w14:textId="77777777" w:rsidR="00F34C41" w:rsidRPr="00EA664B" w:rsidRDefault="00375FBF" w:rsidP="00D47B5F">
      <w:pPr>
        <w:pStyle w:val="ListParagraph"/>
        <w:numPr>
          <w:ilvl w:val="0"/>
          <w:numId w:val="11"/>
        </w:numPr>
        <w:spacing w:line="240" w:lineRule="auto"/>
        <w:jc w:val="both"/>
        <w:rPr>
          <w:rFonts w:cstheme="minorHAnsi"/>
        </w:rPr>
      </w:pPr>
      <w:hyperlink r:id="rId99" w:history="1">
        <w:r w:rsidR="00F34C41" w:rsidRPr="00EA664B">
          <w:rPr>
            <w:rStyle w:val="Hyperlink"/>
            <w:rFonts w:cstheme="minorHAnsi"/>
          </w:rPr>
          <w:t>Interim Advice for IFC Clients on Preventing and Managing Health Risks of COVID-19 in the Workplace</w:t>
        </w:r>
      </w:hyperlink>
      <w:r w:rsidR="00F34C41" w:rsidRPr="00EA664B">
        <w:rPr>
          <w:rFonts w:cstheme="minorHAnsi"/>
        </w:rPr>
        <w:t>, issued on April 6, 2020</w:t>
      </w:r>
    </w:p>
    <w:p w14:paraId="23D59EDA" w14:textId="77777777" w:rsidR="00F34C41" w:rsidRPr="00EA664B" w:rsidRDefault="00375FBF" w:rsidP="00D47B5F">
      <w:pPr>
        <w:pStyle w:val="ListParagraph"/>
        <w:numPr>
          <w:ilvl w:val="0"/>
          <w:numId w:val="11"/>
        </w:numPr>
        <w:spacing w:line="240" w:lineRule="auto"/>
        <w:jc w:val="both"/>
        <w:rPr>
          <w:rFonts w:cstheme="minorHAnsi"/>
        </w:rPr>
      </w:pPr>
      <w:hyperlink r:id="rId100" w:history="1">
        <w:r w:rsidR="00F34C41" w:rsidRPr="00EA664B">
          <w:rPr>
            <w:rStyle w:val="Hyperlink"/>
            <w:rFonts w:cstheme="minorHAnsi"/>
          </w:rPr>
          <w:t>Interim Advice for IFC Clients on Supporting Workers in the Context of COVID-19</w:t>
        </w:r>
      </w:hyperlink>
      <w:r w:rsidR="00F34C41" w:rsidRPr="00EA664B">
        <w:rPr>
          <w:rFonts w:cstheme="minorHAnsi"/>
        </w:rPr>
        <w:t>, issued on April 6, 2020</w:t>
      </w:r>
    </w:p>
    <w:p w14:paraId="553BD4B4" w14:textId="77777777" w:rsidR="00F34C41" w:rsidRPr="00EA664B" w:rsidRDefault="00375FBF" w:rsidP="00D47B5F">
      <w:pPr>
        <w:pStyle w:val="ListParagraph"/>
        <w:numPr>
          <w:ilvl w:val="0"/>
          <w:numId w:val="11"/>
        </w:numPr>
        <w:spacing w:line="240" w:lineRule="auto"/>
        <w:jc w:val="both"/>
        <w:rPr>
          <w:rFonts w:cstheme="minorHAnsi"/>
        </w:rPr>
      </w:pPr>
      <w:hyperlink r:id="rId101" w:history="1">
        <w:r w:rsidR="00F34C41" w:rsidRPr="00EA664B">
          <w:rPr>
            <w:rStyle w:val="Hyperlink"/>
            <w:rFonts w:cstheme="minorHAnsi"/>
          </w:rPr>
          <w:t>IFC Tip Sheet for Company Leadership on Crisis Response: Facing the COVID-19 Pandemic</w:t>
        </w:r>
      </w:hyperlink>
      <w:r w:rsidR="00F34C41" w:rsidRPr="00EA664B">
        <w:rPr>
          <w:rFonts w:cstheme="minorHAnsi"/>
        </w:rPr>
        <w:t>, issued on April 6, 2020</w:t>
      </w:r>
    </w:p>
    <w:p w14:paraId="735BF07A" w14:textId="77777777" w:rsidR="0090131B" w:rsidRPr="00EA664B" w:rsidRDefault="00375FBF" w:rsidP="00D47B5F">
      <w:pPr>
        <w:pStyle w:val="ListParagraph"/>
        <w:numPr>
          <w:ilvl w:val="0"/>
          <w:numId w:val="11"/>
        </w:numPr>
        <w:spacing w:line="240" w:lineRule="auto"/>
        <w:jc w:val="both"/>
        <w:rPr>
          <w:rFonts w:cstheme="minorHAnsi"/>
        </w:rPr>
      </w:pPr>
      <w:hyperlink r:id="rId102" w:history="1">
        <w:r w:rsidR="0090131B" w:rsidRPr="00EA664B">
          <w:rPr>
            <w:rStyle w:val="Hyperlink"/>
            <w:rFonts w:cstheme="minorHAnsi"/>
          </w:rPr>
          <w:t>WBG EHS Guidelines for Healthcare Facilities</w:t>
        </w:r>
      </w:hyperlink>
      <w:r w:rsidR="0090131B" w:rsidRPr="00EA664B">
        <w:rPr>
          <w:rFonts w:cstheme="minorHAnsi"/>
        </w:rPr>
        <w:t>, issued on April 30, 2007</w:t>
      </w:r>
    </w:p>
    <w:p w14:paraId="1D8D7E6E" w14:textId="77777777" w:rsidR="00F34C41" w:rsidRPr="00EA664B" w:rsidRDefault="00F34C41" w:rsidP="001E5E14">
      <w:pPr>
        <w:spacing w:line="240" w:lineRule="auto"/>
        <w:jc w:val="both"/>
        <w:rPr>
          <w:rFonts w:cstheme="minorHAnsi"/>
          <w:b/>
        </w:rPr>
      </w:pPr>
      <w:r w:rsidRPr="00EA664B">
        <w:rPr>
          <w:rFonts w:cstheme="minorHAnsi"/>
          <w:b/>
        </w:rPr>
        <w:t>ILO GUIDANCE</w:t>
      </w:r>
    </w:p>
    <w:p w14:paraId="5837FBF4" w14:textId="77777777" w:rsidR="00F34C41" w:rsidRPr="00EA664B" w:rsidRDefault="00375FBF" w:rsidP="00D47B5F">
      <w:pPr>
        <w:pStyle w:val="ListParagraph"/>
        <w:numPr>
          <w:ilvl w:val="0"/>
          <w:numId w:val="14"/>
        </w:numPr>
        <w:spacing w:line="240" w:lineRule="auto"/>
        <w:jc w:val="both"/>
        <w:rPr>
          <w:rFonts w:cstheme="minorHAnsi"/>
        </w:rPr>
      </w:pPr>
      <w:hyperlink r:id="rId103" w:history="1">
        <w:r w:rsidR="00F34C41" w:rsidRPr="00EA664B">
          <w:rPr>
            <w:rStyle w:val="Hyperlink"/>
            <w:rFonts w:cstheme="minorHAnsi"/>
          </w:rPr>
          <w:t>ILO Standards and COVID-19 FAQ</w:t>
        </w:r>
      </w:hyperlink>
      <w:r w:rsidR="00F34C41" w:rsidRPr="00EA664B">
        <w:rPr>
          <w:rFonts w:cstheme="minorHAnsi"/>
        </w:rPr>
        <w:t>, issued on March 23, 2020 (provides a compilation of answers to most frequently asked questions related to international labor standards and COVID-19)</w:t>
      </w:r>
    </w:p>
    <w:p w14:paraId="76C9B01B" w14:textId="77777777" w:rsidR="00F34C41" w:rsidRPr="00EA664B" w:rsidRDefault="00F34C41" w:rsidP="001E5E14">
      <w:pPr>
        <w:spacing w:line="240" w:lineRule="auto"/>
        <w:jc w:val="both"/>
        <w:rPr>
          <w:rFonts w:cstheme="minorHAnsi"/>
          <w:b/>
        </w:rPr>
      </w:pPr>
      <w:r w:rsidRPr="00EA664B">
        <w:rPr>
          <w:rFonts w:cstheme="minorHAnsi"/>
          <w:b/>
        </w:rPr>
        <w:t>MFI GUIDANCE</w:t>
      </w:r>
    </w:p>
    <w:p w14:paraId="3275EE4D" w14:textId="77777777" w:rsidR="00F34C41" w:rsidRPr="00EA664B" w:rsidRDefault="00375FBF" w:rsidP="00D47B5F">
      <w:pPr>
        <w:pStyle w:val="ListParagraph"/>
        <w:numPr>
          <w:ilvl w:val="0"/>
          <w:numId w:val="14"/>
        </w:numPr>
        <w:spacing w:line="240" w:lineRule="auto"/>
        <w:jc w:val="both"/>
        <w:rPr>
          <w:rFonts w:cstheme="minorHAnsi"/>
        </w:rPr>
      </w:pPr>
      <w:hyperlink r:id="rId104" w:history="1">
        <w:r w:rsidR="00F34C41" w:rsidRPr="00EA664B">
          <w:rPr>
            <w:rStyle w:val="Hyperlink"/>
            <w:rFonts w:cstheme="minorHAnsi"/>
          </w:rPr>
          <w:t>ADB Managing Infectious Medical Waste during the COVID-19 Pandemic</w:t>
        </w:r>
      </w:hyperlink>
    </w:p>
    <w:p w14:paraId="7143C86D" w14:textId="4A549CC4" w:rsidR="00F34C41" w:rsidRPr="00EA664B" w:rsidRDefault="00375FBF" w:rsidP="00D47B5F">
      <w:pPr>
        <w:pStyle w:val="ListParagraph"/>
        <w:numPr>
          <w:ilvl w:val="0"/>
          <w:numId w:val="14"/>
        </w:numPr>
        <w:spacing w:line="240" w:lineRule="auto"/>
        <w:jc w:val="both"/>
        <w:rPr>
          <w:rFonts w:cstheme="minorHAnsi"/>
        </w:rPr>
      </w:pPr>
      <w:hyperlink r:id="rId105" w:history="1">
        <w:r w:rsidR="00F34C41" w:rsidRPr="00EA664B">
          <w:rPr>
            <w:rStyle w:val="Hyperlink"/>
            <w:rFonts w:cstheme="minorHAnsi"/>
          </w:rPr>
          <w:t>IDB Invest</w:t>
        </w:r>
      </w:hyperlink>
      <w:r w:rsidR="00C95012" w:rsidRPr="00EA664B">
        <w:rPr>
          <w:rStyle w:val="Hyperlink"/>
          <w:rFonts w:cstheme="minorHAnsi"/>
        </w:rPr>
        <w:t xml:space="preserve"> </w:t>
      </w:r>
      <w:hyperlink r:id="rId106" w:history="1">
        <w:r w:rsidR="00F34C41" w:rsidRPr="00EA664B">
          <w:rPr>
            <w:rStyle w:val="Hyperlink"/>
            <w:rFonts w:cstheme="minorHAnsi"/>
          </w:rPr>
          <w:t>Guidance for Infrastructure Projects on COVID-19: A Rapid Risk Profile and Decision Framework</w:t>
        </w:r>
      </w:hyperlink>
    </w:p>
    <w:p w14:paraId="506CF03D" w14:textId="77777777" w:rsidR="00F34C41" w:rsidRPr="00EA664B" w:rsidRDefault="00375FBF" w:rsidP="00D47B5F">
      <w:pPr>
        <w:pStyle w:val="ListParagraph"/>
        <w:numPr>
          <w:ilvl w:val="0"/>
          <w:numId w:val="14"/>
        </w:numPr>
        <w:spacing w:line="240" w:lineRule="auto"/>
        <w:jc w:val="both"/>
        <w:rPr>
          <w:rStyle w:val="Hyperlink"/>
          <w:rFonts w:cstheme="minorHAnsi"/>
        </w:rPr>
      </w:pPr>
      <w:hyperlink r:id="rId107" w:history="1">
        <w:r w:rsidR="00F34C41" w:rsidRPr="00EA664B">
          <w:rPr>
            <w:rStyle w:val="Hyperlink"/>
            <w:rFonts w:cstheme="minorHAnsi"/>
          </w:rPr>
          <w:t>KfW DEG COVID-19 Guidance for employers</w:t>
        </w:r>
      </w:hyperlink>
      <w:r w:rsidR="00F34C41" w:rsidRPr="00EA664B">
        <w:rPr>
          <w:rStyle w:val="Hyperlink"/>
          <w:rFonts w:cstheme="minorHAnsi"/>
        </w:rPr>
        <w:t>, issued on March 31, 2020</w:t>
      </w:r>
    </w:p>
    <w:p w14:paraId="760EB093" w14:textId="08A58604" w:rsidR="00082A28" w:rsidRPr="00EA664B" w:rsidRDefault="00375FBF" w:rsidP="00D47B5F">
      <w:pPr>
        <w:pStyle w:val="ListParagraph"/>
        <w:numPr>
          <w:ilvl w:val="0"/>
          <w:numId w:val="14"/>
        </w:numPr>
        <w:spacing w:line="240" w:lineRule="auto"/>
        <w:jc w:val="both"/>
        <w:rPr>
          <w:rStyle w:val="Hyperlink"/>
          <w:rFonts w:cstheme="minorHAnsi"/>
        </w:rPr>
      </w:pPr>
      <w:hyperlink r:id="rId108" w:history="1">
        <w:r w:rsidR="00F34C41" w:rsidRPr="00EA664B">
          <w:rPr>
            <w:rStyle w:val="Hyperlink"/>
            <w:rFonts w:cstheme="minorHAnsi"/>
          </w:rPr>
          <w:t>CDC Group COVID-19 Guidance for Employers</w:t>
        </w:r>
      </w:hyperlink>
      <w:r w:rsidR="00F34C41" w:rsidRPr="00EA664B">
        <w:rPr>
          <w:rStyle w:val="Hyperlink"/>
          <w:rFonts w:cstheme="minorHAnsi"/>
        </w:rPr>
        <w:t>, issued on March 23, 2020</w:t>
      </w:r>
    </w:p>
    <w:p w14:paraId="0B4C4952" w14:textId="7A58C6D2" w:rsidR="00082A28" w:rsidRPr="00EA664B" w:rsidRDefault="00082A28">
      <w:pPr>
        <w:rPr>
          <w:rStyle w:val="Hyperlink"/>
          <w:rFonts w:cstheme="minorHAnsi"/>
        </w:rPr>
      </w:pPr>
      <w:r w:rsidRPr="00EA664B">
        <w:rPr>
          <w:rStyle w:val="Hyperlink"/>
          <w:rFonts w:cstheme="minorHAnsi"/>
        </w:rPr>
        <w:br w:type="page"/>
      </w:r>
    </w:p>
    <w:p w14:paraId="6AADE900" w14:textId="18A141AA" w:rsidR="00082A28" w:rsidRPr="00EA664B" w:rsidRDefault="00082A28" w:rsidP="00DC61F2">
      <w:pPr>
        <w:pStyle w:val="head2"/>
        <w:numPr>
          <w:ilvl w:val="0"/>
          <w:numId w:val="0"/>
        </w:numPr>
        <w:jc w:val="both"/>
        <w:outlineLvl w:val="1"/>
        <w:rPr>
          <w:rFonts w:asciiTheme="minorHAnsi" w:hAnsiTheme="minorHAnsi"/>
          <w:lang w:eastAsia="zh-CN"/>
        </w:rPr>
      </w:pPr>
      <w:bookmarkStart w:id="116" w:name="_Toc70118346"/>
      <w:r w:rsidRPr="00EA664B">
        <w:rPr>
          <w:rFonts w:asciiTheme="minorHAnsi" w:hAnsiTheme="minorHAnsi"/>
          <w:lang w:eastAsia="zh-CN"/>
        </w:rPr>
        <w:t>Annex VII</w:t>
      </w:r>
      <w:r w:rsidR="004A4646" w:rsidRPr="00EA664B">
        <w:rPr>
          <w:rFonts w:asciiTheme="minorHAnsi" w:hAnsiTheme="minorHAnsi"/>
          <w:lang w:eastAsia="zh-CN"/>
        </w:rPr>
        <w:t>:</w:t>
      </w:r>
      <w:r w:rsidRPr="00EA664B">
        <w:rPr>
          <w:rFonts w:asciiTheme="minorHAnsi" w:hAnsiTheme="minorHAnsi"/>
          <w:lang w:eastAsia="zh-CN"/>
        </w:rPr>
        <w:t xml:space="preserve"> </w:t>
      </w:r>
      <w:r w:rsidRPr="00EA664B">
        <w:rPr>
          <w:rFonts w:asciiTheme="minorHAnsi" w:hAnsiTheme="minorHAnsi" w:cstheme="minorHAnsi"/>
        </w:rPr>
        <w:t>Template</w:t>
      </w:r>
      <w:r w:rsidRPr="00EA664B">
        <w:rPr>
          <w:rFonts w:asciiTheme="minorHAnsi" w:hAnsiTheme="minorHAnsi"/>
          <w:lang w:eastAsia="zh-CN"/>
        </w:rPr>
        <w:t xml:space="preserve"> TORs </w:t>
      </w:r>
      <w:r w:rsidR="00506E99" w:rsidRPr="00EA664B">
        <w:rPr>
          <w:rFonts w:asciiTheme="minorHAnsi" w:hAnsiTheme="minorHAnsi"/>
          <w:lang w:eastAsia="zh-CN"/>
        </w:rPr>
        <w:t>for</w:t>
      </w:r>
      <w:r w:rsidRPr="00EA664B">
        <w:rPr>
          <w:rFonts w:asciiTheme="minorHAnsi" w:hAnsiTheme="minorHAnsi"/>
          <w:lang w:eastAsia="zh-CN"/>
        </w:rPr>
        <w:t xml:space="preserve"> Third Party Monitoring</w:t>
      </w:r>
      <w:bookmarkEnd w:id="116"/>
    </w:p>
    <w:p w14:paraId="7FA6ADBE" w14:textId="2FA2B327" w:rsidR="00082A28" w:rsidRPr="00EA664B" w:rsidRDefault="00082A28" w:rsidP="002A435C">
      <w:pPr>
        <w:spacing w:after="120"/>
        <w:rPr>
          <w:b/>
          <w:bCs/>
        </w:rPr>
      </w:pPr>
      <w:r w:rsidRPr="00EA664B">
        <w:rPr>
          <w:b/>
          <w:bCs/>
        </w:rPr>
        <w:t>Objectives:</w:t>
      </w:r>
    </w:p>
    <w:p w14:paraId="244FFD03" w14:textId="77777777" w:rsidR="00082A28" w:rsidRPr="00EA664B" w:rsidRDefault="00082A28" w:rsidP="006B742C">
      <w:pPr>
        <w:spacing w:after="120"/>
        <w:jc w:val="both"/>
      </w:pPr>
      <w:r w:rsidRPr="00EA664B">
        <w:t xml:space="preserve">An introductory section should briefly present the Project, the monitoring goals and objectives and how it fits in the overall scheme of project implementation. B. Tasks divided in major project phase, or location or type of activity This section should provide a general outline of the monitoring program and attach the detailed ESCP/ESMPs, as well as Resettlement Action Plan, Stakeholder Engagement Plan, or other relevant documents. The Borrower should highlight any specific incidents/accidents/events/changes in project or project schedule that need to be taken into account. A link should be provided to the environmental and social documents, where available on a website, so that the prospective monitor can understand the complexity of the assignment. </w:t>
      </w:r>
    </w:p>
    <w:p w14:paraId="4BF7D699" w14:textId="3E34B841" w:rsidR="00082A28" w:rsidRPr="00EA664B" w:rsidRDefault="00082A28" w:rsidP="006B742C">
      <w:pPr>
        <w:spacing w:after="120"/>
        <w:jc w:val="both"/>
      </w:pPr>
      <w:r w:rsidRPr="00EA664B">
        <w:rPr>
          <w:b/>
          <w:bCs/>
        </w:rPr>
        <w:t>Planning of monitoring visit:</w:t>
      </w:r>
      <w:r w:rsidRPr="00EA664B">
        <w:t xml:space="preserve"> provide proposed parameters (schedule, meetings proposed, locations, any complex travel logistics, and so forth).  List of initial documents to be reviewed and data to be made available </w:t>
      </w:r>
    </w:p>
    <w:p w14:paraId="1C61F9F3" w14:textId="77777777" w:rsidR="00082A28" w:rsidRPr="00EA664B" w:rsidRDefault="00082A28" w:rsidP="006B742C">
      <w:pPr>
        <w:spacing w:after="120"/>
        <w:jc w:val="both"/>
      </w:pPr>
      <w:r w:rsidRPr="00EA664B">
        <w:rPr>
          <w:b/>
          <w:bCs/>
        </w:rPr>
        <w:t>Schedule:</w:t>
      </w:r>
      <w:r w:rsidRPr="00EA664B">
        <w:t xml:space="preserve"> For single monitoring trips, preferred timing window and duration of visit. For longer monitoring assignments with multiple trips: preferred timing window for first visit, estimate of frequency of visits during each phase (for example, quarterly visits during construction, annual visits during operation, higher frequency during sensitive phases…), expected duration of each visit. Expectation of initial and close out meetings for Borrower/Project Implementation Unit, as appropriate. </w:t>
      </w:r>
    </w:p>
    <w:p w14:paraId="309E3CCE" w14:textId="77777777" w:rsidR="00082A28" w:rsidRPr="00EA664B" w:rsidRDefault="00082A28" w:rsidP="006B742C">
      <w:pPr>
        <w:spacing w:after="120"/>
        <w:jc w:val="both"/>
      </w:pPr>
      <w:r w:rsidRPr="00EA664B">
        <w:rPr>
          <w:b/>
          <w:bCs/>
        </w:rPr>
        <w:t>Scope of discussions with stakeholders:</w:t>
      </w:r>
      <w:r w:rsidRPr="00EA664B">
        <w:t xml:space="preserve"> provide some context, locations of communities to be visited (if large-scale project, suggested numbers and locations to be confirmed by selected monitor), and background on key issues and impacts that might be raised (which can influence which specialist is most appropriate to undertake the assignment) </w:t>
      </w:r>
    </w:p>
    <w:p w14:paraId="26C21B9C" w14:textId="77777777" w:rsidR="00082A28" w:rsidRPr="00EA664B" w:rsidRDefault="00082A28" w:rsidP="006B742C">
      <w:pPr>
        <w:spacing w:after="120"/>
        <w:jc w:val="both"/>
      </w:pPr>
      <w:r w:rsidRPr="00EA664B">
        <w:rPr>
          <w:b/>
          <w:bCs/>
        </w:rPr>
        <w:t>Methodologies</w:t>
      </w:r>
      <w:r w:rsidRPr="00EA664B">
        <w:t xml:space="preserve"> to be used, or request expert/monitoring firm to propose methodology </w:t>
      </w:r>
    </w:p>
    <w:p w14:paraId="5A93E2D0" w14:textId="77777777" w:rsidR="00082A28" w:rsidRPr="00EA664B" w:rsidRDefault="00082A28" w:rsidP="006B742C">
      <w:pPr>
        <w:spacing w:after="120"/>
        <w:jc w:val="both"/>
      </w:pPr>
      <w:r w:rsidRPr="00EA664B">
        <w:t xml:space="preserve">Any technology requirements, and any specifications for format and content of output needed in monitoring report, so that the Borrower can access and analyze the information for its own use and/or reporting </w:t>
      </w:r>
    </w:p>
    <w:p w14:paraId="0739C174" w14:textId="0E5BFBA8" w:rsidR="00D155B9" w:rsidRPr="00EA664B" w:rsidRDefault="00082A28" w:rsidP="006B742C">
      <w:pPr>
        <w:spacing w:after="120"/>
        <w:jc w:val="both"/>
      </w:pPr>
      <w:r w:rsidRPr="00EA664B">
        <w:rPr>
          <w:b/>
          <w:bCs/>
        </w:rPr>
        <w:t>Reporting/Outputs</w:t>
      </w:r>
      <w:r w:rsidRPr="00EA664B">
        <w:t xml:space="preserve"> Clarify the focus/purpose of the reports, how findings should be presented/rated, and how conclusions and recommendations should be presented. Propose changes to ESCP, where </w:t>
      </w:r>
      <w:r w:rsidR="00CB13CB" w:rsidRPr="00EA664B">
        <w:t>appropriate,</w:t>
      </w:r>
      <w:r w:rsidRPr="00EA664B">
        <w:t xml:space="preserve"> updates to the Stakeholder Engagement Plan, and so forth. Reports should be sent to the Borrower and the Bank at the same time for feedback on any factual inaccuracy. This allows the Bank to see initial and independent recommendations. To ensure independence and credibility, evidence-based conclusions and recommendations of the </w:t>
      </w:r>
      <w:r w:rsidR="00CB13CB" w:rsidRPr="00EA664B">
        <w:t>third party</w:t>
      </w:r>
      <w:r w:rsidRPr="00EA664B">
        <w:t xml:space="preserve">-monitor should be maintained unless there are factual inaccuracies on which the conclusions and recommendations are based. </w:t>
      </w:r>
    </w:p>
    <w:p w14:paraId="11B2164C" w14:textId="70339DCD" w:rsidR="00082A28" w:rsidRPr="00EA664B" w:rsidRDefault="00082A28" w:rsidP="006B742C">
      <w:pPr>
        <w:spacing w:after="120"/>
        <w:jc w:val="both"/>
      </w:pPr>
      <w:r w:rsidRPr="00EA664B">
        <w:t xml:space="preserve">The Borrower should provide the Bank with their comments to the monitor regarding the report. In controversial or complex projects, the draft report may be shared publicly for maximum transparency and to build trust. Clarify expected language of reporting and intended audience. </w:t>
      </w:r>
    </w:p>
    <w:p w14:paraId="15D914A9" w14:textId="5C9EF311" w:rsidR="00082A28" w:rsidRPr="00EA664B" w:rsidRDefault="00082A28" w:rsidP="006B742C">
      <w:pPr>
        <w:spacing w:after="120"/>
        <w:jc w:val="both"/>
      </w:pPr>
      <w:r w:rsidRPr="00EA664B">
        <w:rPr>
          <w:b/>
          <w:bCs/>
        </w:rPr>
        <w:t xml:space="preserve">Qualifications: </w:t>
      </w:r>
      <w:r w:rsidRPr="00EA664B">
        <w:t xml:space="preserve">The TORs should list the following: </w:t>
      </w:r>
    </w:p>
    <w:p w14:paraId="776FB824" w14:textId="0C2AEE92" w:rsidR="00082A28" w:rsidRPr="00EA664B" w:rsidRDefault="00082A28" w:rsidP="006B742C">
      <w:pPr>
        <w:pStyle w:val="ListParagraph"/>
        <w:numPr>
          <w:ilvl w:val="0"/>
          <w:numId w:val="33"/>
        </w:numPr>
        <w:spacing w:after="120"/>
        <w:jc w:val="both"/>
      </w:pPr>
      <w:r w:rsidRPr="00EA664B">
        <w:rPr>
          <w:i/>
          <w:iCs/>
        </w:rPr>
        <w:t>Expertise needed</w:t>
      </w:r>
      <w:r w:rsidRPr="00EA664B">
        <w:rPr>
          <w:b/>
          <w:bCs/>
        </w:rPr>
        <w:t>:</w:t>
      </w:r>
      <w:r w:rsidRPr="00EA664B">
        <w:t xml:space="preserve"> minimum or range of number of experts, and specialty areas needed to be covered depending on issues in the scope agreed. These may </w:t>
      </w:r>
      <w:r w:rsidR="00CB13CB" w:rsidRPr="00EA664B">
        <w:t>include</w:t>
      </w:r>
      <w:r w:rsidRPr="00EA664B">
        <w:t xml:space="preserve"> project management and specialists on environmental or social issues, indigenous peoples, public health, biodiversity, resettlement, health and safety, labor, communications and stakeholder engagement, and capacity building. </w:t>
      </w:r>
    </w:p>
    <w:p w14:paraId="3E68BB97" w14:textId="089219D3" w:rsidR="00082A28" w:rsidRPr="00EA664B" w:rsidRDefault="00082A28" w:rsidP="006B742C">
      <w:pPr>
        <w:pStyle w:val="ListParagraph"/>
        <w:numPr>
          <w:ilvl w:val="0"/>
          <w:numId w:val="33"/>
        </w:numPr>
        <w:spacing w:after="120"/>
        <w:jc w:val="both"/>
      </w:pPr>
      <w:r w:rsidRPr="00EA664B">
        <w:rPr>
          <w:i/>
          <w:iCs/>
        </w:rPr>
        <w:t>Expected level of expertise</w:t>
      </w:r>
      <w:r w:rsidRPr="00EA664B">
        <w:t xml:space="preserve">, such as types of degree or certification (for example, environmental, social, engineering), and acceptable combination of level of education and years of experience </w:t>
      </w:r>
    </w:p>
    <w:p w14:paraId="0AB0C555" w14:textId="77777777" w:rsidR="00082A28" w:rsidRPr="00EA664B" w:rsidRDefault="00082A28" w:rsidP="006B742C">
      <w:pPr>
        <w:pStyle w:val="ListParagraph"/>
        <w:numPr>
          <w:ilvl w:val="0"/>
          <w:numId w:val="33"/>
        </w:numPr>
        <w:spacing w:after="120"/>
        <w:jc w:val="both"/>
      </w:pPr>
      <w:r w:rsidRPr="00EA664B">
        <w:t xml:space="preserve">Experience with/knowledge of international and World Bank standards, the local context, the project sector, applicable regulations </w:t>
      </w:r>
    </w:p>
    <w:p w14:paraId="57D365C5" w14:textId="77777777" w:rsidR="00082A28" w:rsidRPr="00EA664B" w:rsidRDefault="00082A28" w:rsidP="006B742C">
      <w:pPr>
        <w:pStyle w:val="ListParagraph"/>
        <w:numPr>
          <w:ilvl w:val="0"/>
          <w:numId w:val="33"/>
        </w:numPr>
        <w:spacing w:after="120"/>
        <w:jc w:val="both"/>
      </w:pPr>
      <w:r w:rsidRPr="00EA664B">
        <w:t xml:space="preserve">Language skills needed, and confirmation that the contractor will provide support for setting up logistics locally, such as meetings, clarity on which party will provide translation, and so forth. </w:t>
      </w:r>
    </w:p>
    <w:p w14:paraId="48B0EC6A" w14:textId="77777777" w:rsidR="00082A28" w:rsidRPr="00EA664B" w:rsidRDefault="00082A28" w:rsidP="006B742C">
      <w:pPr>
        <w:spacing w:after="120"/>
        <w:jc w:val="both"/>
      </w:pPr>
      <w:r w:rsidRPr="00EA664B">
        <w:t xml:space="preserve">Require CVs of all key personnel and organization’s experience and credentials. These are needed to demonstrate to the World Bank that the experts/specialists are appropriate for the required scope of work. </w:t>
      </w:r>
    </w:p>
    <w:p w14:paraId="7EA5F3D8" w14:textId="77777777" w:rsidR="00082A28" w:rsidRPr="00EA664B" w:rsidRDefault="00082A28" w:rsidP="006B742C">
      <w:pPr>
        <w:spacing w:after="120"/>
        <w:jc w:val="both"/>
      </w:pPr>
      <w:r w:rsidRPr="00EA664B">
        <w:t xml:space="preserve">Once a monitor is accepted, personnel should not be substituted without permission and should have equivalent expertise. </w:t>
      </w:r>
    </w:p>
    <w:p w14:paraId="3D7AC3EB" w14:textId="77777777" w:rsidR="00082A28" w:rsidRPr="00EA664B" w:rsidRDefault="00082A28" w:rsidP="006B742C">
      <w:pPr>
        <w:spacing w:after="120"/>
        <w:jc w:val="both"/>
      </w:pPr>
      <w:r w:rsidRPr="00EA664B">
        <w:rPr>
          <w:b/>
          <w:bCs/>
        </w:rPr>
        <w:t>Eligibility/independence requirements</w:t>
      </w:r>
      <w:r w:rsidRPr="00EA664B">
        <w:t xml:space="preserve"> For example (a) absence of existing contracts with Borrower contractors on the project, and (b) no participation in earlier phases of the project or in the design of environmental or social programs associated with the project. The more complex and controversial the project, the higher the eligibility and independence needed. </w:t>
      </w:r>
    </w:p>
    <w:p w14:paraId="08859759" w14:textId="77777777" w:rsidR="00082A28" w:rsidRPr="00EA664B" w:rsidRDefault="00082A28" w:rsidP="006B742C">
      <w:pPr>
        <w:spacing w:after="120"/>
        <w:jc w:val="both"/>
      </w:pPr>
      <w:r w:rsidRPr="00EA664B">
        <w:rPr>
          <w:b/>
          <w:bCs/>
        </w:rPr>
        <w:t>Duration of contract and minimum commitment</w:t>
      </w:r>
      <w:r w:rsidRPr="00EA664B">
        <w:t xml:space="preserve"> Expected minimum and/or maximum duration of contract, as applicable and any minimal commitment expected from the third-party monitoring provider. </w:t>
      </w:r>
    </w:p>
    <w:p w14:paraId="7698BD31" w14:textId="77777777" w:rsidR="00082A28" w:rsidRPr="00EA664B" w:rsidRDefault="00082A28" w:rsidP="006B742C">
      <w:pPr>
        <w:spacing w:after="120"/>
        <w:jc w:val="both"/>
      </w:pPr>
      <w:r w:rsidRPr="00EA664B">
        <w:rPr>
          <w:b/>
          <w:bCs/>
        </w:rPr>
        <w:t>Excluded costs Logistical support</w:t>
      </w:r>
      <w:r w:rsidRPr="00EA664B">
        <w:t xml:space="preserve">, travel and accommodation that will be provided by Borrower that should not be included in the cost estimate. H. Conflicts of Interest disclosure Any past or current arrangements that would prevent the third-party from providing advice independent of the Borrower and the project </w:t>
      </w:r>
    </w:p>
    <w:p w14:paraId="247CAC3F" w14:textId="2EE9A4F2" w:rsidR="00AF2AFA" w:rsidRPr="00EA664B" w:rsidRDefault="00082A28" w:rsidP="006B742C">
      <w:pPr>
        <w:spacing w:after="120" w:line="240" w:lineRule="auto"/>
        <w:jc w:val="both"/>
        <w:rPr>
          <w:rFonts w:cstheme="minorHAnsi"/>
        </w:rPr>
      </w:pPr>
      <w:r w:rsidRPr="00EA664B">
        <w:rPr>
          <w:b/>
          <w:bCs/>
        </w:rPr>
        <w:t>Confidentiality and proprietary information</w:t>
      </w:r>
      <w:r w:rsidRPr="00EA664B">
        <w:t xml:space="preserve"> Any specific arrangements for reports and other outputs to be confidential or proprietary to the Borrower J. Format of proposal The TORs should indicate how the cost estimate should be made for undertaking the monitoring assignment: by task, sub-tasks, expected number of people, and daily rate and/or lump sum. If tasks in the TORs are not fully defined, clarify how the budget should approach these tasks.</w:t>
      </w:r>
    </w:p>
    <w:p w14:paraId="4FD3702D" w14:textId="77777777" w:rsidR="00DF2BE8" w:rsidRDefault="00DF2BE8" w:rsidP="006B742C">
      <w:pPr>
        <w:jc w:val="both"/>
        <w:rPr>
          <w:lang w:eastAsia="zh-CN"/>
        </w:rPr>
      </w:pPr>
    </w:p>
    <w:p w14:paraId="2E9240D6" w14:textId="77777777" w:rsidR="00DF2BE8" w:rsidRDefault="00DF2BE8" w:rsidP="006B742C">
      <w:pPr>
        <w:jc w:val="both"/>
        <w:rPr>
          <w:lang w:eastAsia="zh-CN"/>
        </w:rPr>
      </w:pPr>
    </w:p>
    <w:p w14:paraId="6FA44236" w14:textId="77777777" w:rsidR="00DF2BE8" w:rsidRDefault="00DF2BE8" w:rsidP="006B742C">
      <w:pPr>
        <w:jc w:val="both"/>
        <w:rPr>
          <w:lang w:eastAsia="zh-CN"/>
        </w:rPr>
      </w:pPr>
    </w:p>
    <w:p w14:paraId="3D05C1A4" w14:textId="7DB9FA34" w:rsidR="00DF2BE8" w:rsidRDefault="00DF2BE8" w:rsidP="00DF2BE8">
      <w:pPr>
        <w:rPr>
          <w:lang w:eastAsia="zh-CN"/>
        </w:rPr>
      </w:pPr>
    </w:p>
    <w:p w14:paraId="62C0996B" w14:textId="11CA99E1" w:rsidR="00DF2BE8" w:rsidRDefault="00DF2BE8" w:rsidP="00DF2BE8">
      <w:pPr>
        <w:rPr>
          <w:lang w:eastAsia="zh-CN"/>
        </w:rPr>
      </w:pPr>
    </w:p>
    <w:p w14:paraId="247E17D2" w14:textId="0AD1F648" w:rsidR="00DF2BE8" w:rsidRDefault="00DF2BE8" w:rsidP="00DF2BE8">
      <w:pPr>
        <w:rPr>
          <w:lang w:eastAsia="zh-CN"/>
        </w:rPr>
      </w:pPr>
    </w:p>
    <w:p w14:paraId="33E1D437" w14:textId="79971453" w:rsidR="009A233D" w:rsidRDefault="009A233D" w:rsidP="00DF2BE8">
      <w:pPr>
        <w:rPr>
          <w:lang w:eastAsia="zh-CN"/>
        </w:rPr>
      </w:pPr>
    </w:p>
    <w:p w14:paraId="33F3A5E5" w14:textId="253011D8" w:rsidR="009A233D" w:rsidRDefault="009A233D" w:rsidP="00DF2BE8">
      <w:pPr>
        <w:rPr>
          <w:lang w:eastAsia="zh-CN"/>
        </w:rPr>
      </w:pPr>
    </w:p>
    <w:p w14:paraId="4029422B" w14:textId="09DC3607" w:rsidR="009A233D" w:rsidRDefault="009A233D" w:rsidP="00DF2BE8">
      <w:pPr>
        <w:rPr>
          <w:lang w:eastAsia="zh-CN"/>
        </w:rPr>
      </w:pPr>
    </w:p>
    <w:p w14:paraId="60116C2E" w14:textId="77777777" w:rsidR="009A233D" w:rsidRDefault="009A233D" w:rsidP="00DF2BE8">
      <w:pPr>
        <w:rPr>
          <w:lang w:eastAsia="zh-CN"/>
        </w:rPr>
      </w:pPr>
    </w:p>
    <w:p w14:paraId="6F989E9D" w14:textId="4D09E48C" w:rsidR="00DF2BE8" w:rsidRDefault="00DF2BE8" w:rsidP="00DF2BE8">
      <w:pPr>
        <w:rPr>
          <w:lang w:eastAsia="zh-CN"/>
        </w:rPr>
      </w:pPr>
    </w:p>
    <w:p w14:paraId="0F919DE9" w14:textId="77777777" w:rsidR="00DF2BE8" w:rsidRDefault="00DF2BE8" w:rsidP="002A435C">
      <w:pPr>
        <w:rPr>
          <w:lang w:eastAsia="zh-CN"/>
        </w:rPr>
      </w:pPr>
    </w:p>
    <w:p w14:paraId="703A90DC" w14:textId="5A5577F6" w:rsidR="004A4646" w:rsidRPr="00EA664B" w:rsidRDefault="004A4646" w:rsidP="004A4646">
      <w:pPr>
        <w:pStyle w:val="head2"/>
        <w:numPr>
          <w:ilvl w:val="0"/>
          <w:numId w:val="0"/>
        </w:numPr>
        <w:ind w:left="720" w:hanging="720"/>
        <w:jc w:val="both"/>
        <w:outlineLvl w:val="1"/>
        <w:rPr>
          <w:rFonts w:asciiTheme="minorHAnsi" w:hAnsiTheme="minorHAnsi" w:cstheme="minorHAnsi"/>
        </w:rPr>
      </w:pPr>
      <w:bookmarkStart w:id="117" w:name="_Toc70118347"/>
      <w:r w:rsidRPr="00EA664B">
        <w:rPr>
          <w:rFonts w:asciiTheme="minorHAnsi" w:hAnsiTheme="minorHAnsi"/>
          <w:lang w:eastAsia="zh-CN"/>
        </w:rPr>
        <w:t xml:space="preserve">Annex </w:t>
      </w:r>
      <w:r w:rsidR="001375A4">
        <w:rPr>
          <w:rFonts w:asciiTheme="minorHAnsi" w:hAnsiTheme="minorHAnsi"/>
          <w:lang w:eastAsia="zh-CN"/>
        </w:rPr>
        <w:t>VIII</w:t>
      </w:r>
      <w:r w:rsidRPr="00EA664B">
        <w:rPr>
          <w:rFonts w:asciiTheme="minorHAnsi" w:hAnsiTheme="minorHAnsi"/>
          <w:lang w:eastAsia="zh-CN"/>
        </w:rPr>
        <w:t xml:space="preserve">: </w:t>
      </w:r>
      <w:r w:rsidRPr="00EA664B">
        <w:rPr>
          <w:rFonts w:asciiTheme="minorHAnsi" w:hAnsiTheme="minorHAnsi" w:cstheme="minorHAnsi"/>
        </w:rPr>
        <w:t>Stakeholders Consultation Summary</w:t>
      </w:r>
      <w:bookmarkEnd w:id="117"/>
    </w:p>
    <w:p w14:paraId="6DE6BEB2" w14:textId="3AC82371" w:rsidR="00237B2F" w:rsidRPr="00EA664B" w:rsidRDefault="001B30B1" w:rsidP="00013BC5">
      <w:pPr>
        <w:spacing w:line="240" w:lineRule="auto"/>
        <w:jc w:val="both"/>
      </w:pPr>
      <w:r w:rsidRPr="00303E3A">
        <w:t>C</w:t>
      </w:r>
      <w:r w:rsidR="00237B2F" w:rsidRPr="001E4E65">
        <w:t xml:space="preserve">onsultations have been </w:t>
      </w:r>
      <w:r w:rsidR="00160029" w:rsidRPr="001E4E65">
        <w:t xml:space="preserve">conducted </w:t>
      </w:r>
      <w:r w:rsidR="008208B0" w:rsidRPr="001E4E65">
        <w:t>in</w:t>
      </w:r>
      <w:r w:rsidR="00160029" w:rsidRPr="001E4E65">
        <w:t xml:space="preserve"> August 2020 </w:t>
      </w:r>
      <w:r w:rsidR="00237B2F" w:rsidRPr="001E4E65">
        <w:t>with healthcare workers at different levels and governates across the country</w:t>
      </w:r>
      <w:r w:rsidR="00637CC7" w:rsidRPr="001E4E65">
        <w:t>, this exercise will be continued during the lifetime of the project and as per the SEP requirements</w:t>
      </w:r>
      <w:r w:rsidR="00237B2F" w:rsidRPr="001E4E65">
        <w:t>. Several complain</w:t>
      </w:r>
      <w:r w:rsidR="002063BD" w:rsidRPr="001E4E65">
        <w:t>t</w:t>
      </w:r>
      <w:r w:rsidR="00237B2F" w:rsidRPr="001E4E65">
        <w:t xml:space="preserve">s / concerns and </w:t>
      </w:r>
      <w:r w:rsidR="002063BD" w:rsidRPr="001E4E65">
        <w:t>suggestions</w:t>
      </w:r>
      <w:r w:rsidR="00237B2F" w:rsidRPr="001E4E65">
        <w:t xml:space="preserve"> have been received</w:t>
      </w:r>
      <w:r w:rsidR="00637CC7" w:rsidRPr="001E4E65">
        <w:t xml:space="preserve"> and issues with similar nature or feedback have been categorized in one point. S</w:t>
      </w:r>
      <w:r w:rsidR="00237B2F" w:rsidRPr="001E4E65">
        <w:t>ummary of the feedback is included in the below table</w:t>
      </w:r>
      <w:r w:rsidR="00637CC7" w:rsidRPr="001E4E65">
        <w:t>:</w:t>
      </w:r>
      <w:r w:rsidR="00237B2F">
        <w:t xml:space="preserve"> </w:t>
      </w:r>
    </w:p>
    <w:tbl>
      <w:tblPr>
        <w:tblW w:w="10525" w:type="dxa"/>
        <w:jc w:val="center"/>
        <w:tblLook w:val="04A0" w:firstRow="1" w:lastRow="0" w:firstColumn="1" w:lastColumn="0" w:noHBand="0" w:noVBand="1"/>
      </w:tblPr>
      <w:tblGrid>
        <w:gridCol w:w="5215"/>
        <w:gridCol w:w="5310"/>
      </w:tblGrid>
      <w:tr w:rsidR="00322363" w:rsidRPr="00EA664B" w14:paraId="78B7D294" w14:textId="77777777" w:rsidTr="002063BD">
        <w:trPr>
          <w:cantSplit/>
          <w:trHeight w:val="476"/>
          <w:tblHeader/>
          <w:jc w:val="center"/>
        </w:trPr>
        <w:tc>
          <w:tcPr>
            <w:tcW w:w="5215" w:type="dxa"/>
            <w:tcBorders>
              <w:top w:val="single" w:sz="4" w:space="0" w:color="auto"/>
              <w:left w:val="single" w:sz="4" w:space="0" w:color="auto"/>
              <w:bottom w:val="single" w:sz="8" w:space="0" w:color="auto"/>
              <w:right w:val="single" w:sz="4" w:space="0" w:color="auto"/>
            </w:tcBorders>
            <w:shd w:val="clear" w:color="auto" w:fill="BFBFBF" w:themeFill="background1" w:themeFillShade="BF"/>
            <w:vAlign w:val="center"/>
            <w:hideMark/>
          </w:tcPr>
          <w:p w14:paraId="4590867C" w14:textId="2E65AF7B" w:rsidR="00322363" w:rsidRPr="00EA664B" w:rsidRDefault="002063BD" w:rsidP="008E78F1">
            <w:pPr>
              <w:spacing w:after="0" w:line="240" w:lineRule="auto"/>
              <w:jc w:val="center"/>
              <w:rPr>
                <w:rFonts w:eastAsia="Times New Roman" w:cstheme="minorHAnsi"/>
                <w:b/>
                <w:bCs/>
                <w:color w:val="000000"/>
                <w:sz w:val="20"/>
                <w:szCs w:val="20"/>
              </w:rPr>
            </w:pPr>
            <w:r w:rsidRPr="00EA664B">
              <w:rPr>
                <w:rFonts w:eastAsia="Times New Roman" w:cstheme="minorHAnsi"/>
                <w:b/>
                <w:bCs/>
                <w:color w:val="000000"/>
                <w:sz w:val="20"/>
                <w:szCs w:val="20"/>
              </w:rPr>
              <w:t>Queries</w:t>
            </w:r>
            <w:r w:rsidR="00FA43C4" w:rsidRPr="00EA664B">
              <w:rPr>
                <w:rFonts w:eastAsia="Times New Roman" w:cstheme="minorHAnsi"/>
                <w:b/>
                <w:bCs/>
                <w:color w:val="000000"/>
                <w:sz w:val="20"/>
                <w:szCs w:val="20"/>
              </w:rPr>
              <w:t xml:space="preserve"> / Suggestion</w:t>
            </w:r>
            <w:r w:rsidRPr="00EA664B">
              <w:rPr>
                <w:rFonts w:eastAsia="Times New Roman" w:cstheme="minorHAnsi"/>
                <w:b/>
                <w:bCs/>
                <w:color w:val="000000"/>
                <w:sz w:val="20"/>
                <w:szCs w:val="20"/>
              </w:rPr>
              <w:t>s</w:t>
            </w:r>
            <w:r w:rsidR="00FA43C4" w:rsidRPr="00EA664B">
              <w:rPr>
                <w:rFonts w:eastAsia="Times New Roman" w:cstheme="minorHAnsi"/>
                <w:b/>
                <w:bCs/>
                <w:color w:val="000000"/>
                <w:sz w:val="20"/>
                <w:szCs w:val="20"/>
              </w:rPr>
              <w:t xml:space="preserve"> / </w:t>
            </w:r>
            <w:r w:rsidR="00687363" w:rsidRPr="00EA664B">
              <w:rPr>
                <w:rFonts w:eastAsia="Times New Roman" w:cstheme="minorHAnsi"/>
                <w:b/>
                <w:bCs/>
                <w:color w:val="000000"/>
                <w:sz w:val="20"/>
                <w:szCs w:val="20"/>
              </w:rPr>
              <w:t>Concern</w:t>
            </w:r>
            <w:r w:rsidRPr="00EA664B">
              <w:rPr>
                <w:rFonts w:eastAsia="Times New Roman" w:cstheme="minorHAnsi"/>
                <w:b/>
                <w:bCs/>
                <w:color w:val="000000"/>
                <w:sz w:val="20"/>
                <w:szCs w:val="20"/>
              </w:rPr>
              <w:t>s</w:t>
            </w:r>
          </w:p>
        </w:tc>
        <w:tc>
          <w:tcPr>
            <w:tcW w:w="5310" w:type="dxa"/>
            <w:tcBorders>
              <w:top w:val="single" w:sz="4" w:space="0" w:color="auto"/>
              <w:left w:val="nil"/>
              <w:bottom w:val="single" w:sz="8" w:space="0" w:color="auto"/>
              <w:right w:val="single" w:sz="4" w:space="0" w:color="auto"/>
            </w:tcBorders>
            <w:shd w:val="clear" w:color="auto" w:fill="BFBFBF" w:themeFill="background1" w:themeFillShade="BF"/>
            <w:vAlign w:val="center"/>
            <w:hideMark/>
          </w:tcPr>
          <w:p w14:paraId="54840C8D" w14:textId="1E7F9336" w:rsidR="00322363" w:rsidRPr="00EA664B" w:rsidRDefault="0091527A" w:rsidP="008E78F1">
            <w:pPr>
              <w:spacing w:after="0" w:line="240" w:lineRule="auto"/>
              <w:jc w:val="center"/>
              <w:rPr>
                <w:rFonts w:eastAsia="Times New Roman" w:cstheme="minorHAnsi"/>
                <w:b/>
                <w:bCs/>
                <w:color w:val="000000"/>
                <w:sz w:val="20"/>
                <w:szCs w:val="20"/>
              </w:rPr>
            </w:pPr>
            <w:r w:rsidRPr="00EA664B">
              <w:rPr>
                <w:rFonts w:eastAsia="Times New Roman" w:cstheme="minorHAnsi"/>
                <w:b/>
                <w:bCs/>
                <w:color w:val="000000"/>
                <w:sz w:val="20"/>
                <w:szCs w:val="20"/>
              </w:rPr>
              <w:t>Project Feedback</w:t>
            </w:r>
          </w:p>
        </w:tc>
      </w:tr>
      <w:tr w:rsidR="00AB13CA" w:rsidRPr="00EA664B" w14:paraId="4F643DD8" w14:textId="77777777" w:rsidTr="002063BD">
        <w:trPr>
          <w:cantSplit/>
          <w:trHeight w:val="270"/>
          <w:jc w:val="center"/>
        </w:trPr>
        <w:tc>
          <w:tcPr>
            <w:tcW w:w="5215" w:type="dxa"/>
            <w:tcBorders>
              <w:top w:val="single" w:sz="8" w:space="0" w:color="auto"/>
              <w:left w:val="single" w:sz="8" w:space="0" w:color="auto"/>
              <w:bottom w:val="single" w:sz="4" w:space="0" w:color="auto"/>
              <w:right w:val="single" w:sz="4" w:space="0" w:color="auto"/>
            </w:tcBorders>
            <w:shd w:val="clear" w:color="auto" w:fill="FFFFFF" w:themeFill="background1"/>
            <w:noWrap/>
          </w:tcPr>
          <w:p w14:paraId="1A844657" w14:textId="6585ECB0" w:rsidR="00AB13CA" w:rsidRPr="00EA664B" w:rsidRDefault="00AB13CA" w:rsidP="00AB13CA">
            <w:pPr>
              <w:spacing w:after="0" w:line="240" w:lineRule="auto"/>
              <w:jc w:val="both"/>
              <w:rPr>
                <w:rFonts w:eastAsia="Times New Roman" w:cstheme="minorHAnsi"/>
                <w:sz w:val="20"/>
                <w:szCs w:val="20"/>
              </w:rPr>
            </w:pPr>
            <w:r w:rsidRPr="00EA664B">
              <w:rPr>
                <w:rFonts w:eastAsia="Times New Roman" w:cstheme="minorHAnsi"/>
                <w:sz w:val="20"/>
                <w:szCs w:val="20"/>
              </w:rPr>
              <w:t xml:space="preserve">Healthcare workers are not fully aware of the PMU </w:t>
            </w:r>
            <w:r w:rsidR="005C0172">
              <w:rPr>
                <w:rFonts w:eastAsia="Times New Roman" w:cstheme="minorHAnsi"/>
                <w:sz w:val="20"/>
                <w:szCs w:val="20"/>
              </w:rPr>
              <w:t>GM</w:t>
            </w:r>
            <w:r w:rsidRPr="00EA664B">
              <w:rPr>
                <w:rFonts w:eastAsia="Times New Roman" w:cstheme="minorHAnsi"/>
                <w:sz w:val="20"/>
                <w:szCs w:val="20"/>
              </w:rPr>
              <w:t xml:space="preserve"> channels and mechanism.</w:t>
            </w:r>
          </w:p>
        </w:tc>
        <w:tc>
          <w:tcPr>
            <w:tcW w:w="5310" w:type="dxa"/>
            <w:tcBorders>
              <w:top w:val="single" w:sz="8" w:space="0" w:color="auto"/>
              <w:left w:val="nil"/>
              <w:bottom w:val="single" w:sz="4" w:space="0" w:color="auto"/>
              <w:right w:val="single" w:sz="4" w:space="0" w:color="auto"/>
            </w:tcBorders>
            <w:shd w:val="clear" w:color="auto" w:fill="FFFFFF" w:themeFill="background1"/>
            <w:noWrap/>
          </w:tcPr>
          <w:p w14:paraId="2257974E" w14:textId="5DD61A0A" w:rsidR="00AB13CA" w:rsidRPr="00EA664B" w:rsidRDefault="00AB13CA" w:rsidP="0091527A">
            <w:pPr>
              <w:spacing w:line="240" w:lineRule="auto"/>
              <w:jc w:val="both"/>
              <w:rPr>
                <w:rFonts w:eastAsia="Times New Roman" w:cstheme="minorHAnsi"/>
                <w:sz w:val="20"/>
                <w:szCs w:val="20"/>
              </w:rPr>
            </w:pPr>
            <w:r w:rsidRPr="00EA664B">
              <w:rPr>
                <w:rFonts w:eastAsia="Times New Roman" w:cstheme="minorHAnsi"/>
                <w:sz w:val="20"/>
                <w:szCs w:val="20"/>
              </w:rPr>
              <w:t xml:space="preserve">The </w:t>
            </w:r>
            <w:r w:rsidR="005C0172">
              <w:rPr>
                <w:rFonts w:eastAsia="Times New Roman" w:cstheme="minorHAnsi"/>
                <w:sz w:val="20"/>
                <w:szCs w:val="20"/>
              </w:rPr>
              <w:t>GM</w:t>
            </w:r>
            <w:r w:rsidRPr="00EA664B">
              <w:rPr>
                <w:rFonts w:eastAsia="Times New Roman" w:cstheme="minorHAnsi"/>
                <w:sz w:val="20"/>
                <w:szCs w:val="20"/>
              </w:rPr>
              <w:t xml:space="preserve"> numbers have been established and distributed</w:t>
            </w:r>
            <w:r w:rsidR="00252C0B" w:rsidRPr="00EA664B">
              <w:rPr>
                <w:rFonts w:eastAsia="Times New Roman" w:cstheme="minorHAnsi"/>
                <w:sz w:val="20"/>
                <w:szCs w:val="20"/>
              </w:rPr>
              <w:t xml:space="preserve"> in some channels</w:t>
            </w:r>
            <w:r w:rsidR="00F6612A" w:rsidRPr="00EA664B">
              <w:rPr>
                <w:rFonts w:eastAsia="Times New Roman" w:cstheme="minorHAnsi"/>
                <w:sz w:val="20"/>
                <w:szCs w:val="20"/>
              </w:rPr>
              <w:t xml:space="preserve">, those </w:t>
            </w:r>
            <w:r w:rsidR="00252C0B" w:rsidRPr="00EA664B">
              <w:rPr>
                <w:rFonts w:eastAsia="Times New Roman" w:cstheme="minorHAnsi"/>
                <w:sz w:val="20"/>
                <w:szCs w:val="20"/>
              </w:rPr>
              <w:t>numbers</w:t>
            </w:r>
            <w:r w:rsidR="00F6612A" w:rsidRPr="00EA664B">
              <w:rPr>
                <w:rFonts w:eastAsia="Times New Roman" w:cstheme="minorHAnsi"/>
                <w:sz w:val="20"/>
                <w:szCs w:val="20"/>
              </w:rPr>
              <w:t xml:space="preserve"> also shared with </w:t>
            </w:r>
            <w:r w:rsidR="00252C0B" w:rsidRPr="00EA664B">
              <w:rPr>
                <w:rFonts w:eastAsia="Times New Roman" w:cstheme="minorHAnsi"/>
                <w:sz w:val="20"/>
                <w:szCs w:val="20"/>
              </w:rPr>
              <w:t xml:space="preserve">the </w:t>
            </w:r>
            <w:r w:rsidR="00F6612A" w:rsidRPr="00EA664B">
              <w:rPr>
                <w:rFonts w:eastAsia="Times New Roman" w:cstheme="minorHAnsi"/>
                <w:sz w:val="20"/>
                <w:szCs w:val="20"/>
              </w:rPr>
              <w:t xml:space="preserve">cluster and with UNICEF </w:t>
            </w:r>
            <w:r w:rsidR="0037743C" w:rsidRPr="00EA664B">
              <w:rPr>
                <w:rFonts w:eastAsia="Times New Roman" w:cstheme="minorHAnsi"/>
                <w:sz w:val="20"/>
                <w:szCs w:val="20"/>
              </w:rPr>
              <w:t>responsible for</w:t>
            </w:r>
            <w:r w:rsidR="00F6612A" w:rsidRPr="00EA664B">
              <w:rPr>
                <w:rFonts w:eastAsia="Times New Roman" w:cstheme="minorHAnsi"/>
                <w:sz w:val="20"/>
                <w:szCs w:val="20"/>
              </w:rPr>
              <w:t xml:space="preserve"> Pillar-2</w:t>
            </w:r>
            <w:r w:rsidR="0037743C" w:rsidRPr="00EA664B">
              <w:rPr>
                <w:rFonts w:eastAsia="Times New Roman" w:cstheme="minorHAnsi"/>
                <w:sz w:val="20"/>
                <w:szCs w:val="20"/>
              </w:rPr>
              <w:t xml:space="preserve"> implementation</w:t>
            </w:r>
            <w:r w:rsidR="00F6612A" w:rsidRPr="00EA664B">
              <w:rPr>
                <w:rFonts w:eastAsia="Times New Roman" w:cstheme="minorHAnsi"/>
                <w:sz w:val="20"/>
                <w:szCs w:val="20"/>
              </w:rPr>
              <w:t>.</w:t>
            </w:r>
            <w:r w:rsidRPr="00EA664B">
              <w:rPr>
                <w:rFonts w:eastAsia="Times New Roman" w:cstheme="minorHAnsi"/>
                <w:sz w:val="20"/>
                <w:szCs w:val="20"/>
              </w:rPr>
              <w:t xml:space="preserve"> </w:t>
            </w:r>
            <w:r w:rsidR="00F6612A" w:rsidRPr="00EA664B">
              <w:rPr>
                <w:rFonts w:eastAsia="Times New Roman" w:cstheme="minorHAnsi"/>
                <w:sz w:val="20"/>
                <w:szCs w:val="20"/>
              </w:rPr>
              <w:t>However,</w:t>
            </w:r>
            <w:r w:rsidRPr="00EA664B">
              <w:rPr>
                <w:rFonts w:eastAsia="Times New Roman" w:cstheme="minorHAnsi"/>
                <w:sz w:val="20"/>
                <w:szCs w:val="20"/>
              </w:rPr>
              <w:t xml:space="preserve"> it will be widely disseminated upon receiving the MoPHP approval on dissemination of those including the tollfree number.</w:t>
            </w:r>
          </w:p>
          <w:p w14:paraId="4957FBD0" w14:textId="79B1E65E" w:rsidR="00AB13CA" w:rsidRPr="00EA664B" w:rsidRDefault="00F6612A" w:rsidP="00252C0B">
            <w:pPr>
              <w:spacing w:line="240" w:lineRule="auto"/>
              <w:jc w:val="both"/>
              <w:rPr>
                <w:rFonts w:eastAsia="Times New Roman" w:cstheme="minorHAnsi"/>
                <w:sz w:val="20"/>
                <w:szCs w:val="20"/>
              </w:rPr>
            </w:pPr>
            <w:r w:rsidRPr="00EA664B">
              <w:rPr>
                <w:rFonts w:eastAsia="Times New Roman" w:cstheme="minorHAnsi"/>
                <w:sz w:val="20"/>
                <w:szCs w:val="20"/>
              </w:rPr>
              <w:t>Additionally</w:t>
            </w:r>
            <w:r w:rsidR="00AB13CA" w:rsidRPr="00EA664B">
              <w:rPr>
                <w:rFonts w:eastAsia="Times New Roman" w:cstheme="minorHAnsi"/>
                <w:sz w:val="20"/>
                <w:szCs w:val="20"/>
              </w:rPr>
              <w:t xml:space="preserve">, the </w:t>
            </w:r>
            <w:r w:rsidR="005C0172">
              <w:rPr>
                <w:rFonts w:eastAsia="Times New Roman" w:cstheme="minorHAnsi"/>
                <w:sz w:val="20"/>
                <w:szCs w:val="20"/>
              </w:rPr>
              <w:t>GM</w:t>
            </w:r>
            <w:r w:rsidR="00AB13CA" w:rsidRPr="00EA664B">
              <w:rPr>
                <w:rFonts w:eastAsia="Times New Roman" w:cstheme="minorHAnsi"/>
                <w:sz w:val="20"/>
                <w:szCs w:val="20"/>
              </w:rPr>
              <w:t xml:space="preserve"> channels have been shared with the isolation units’ Healthcare workers during the survey as well as encouraging them to report their concerns in due time. </w:t>
            </w:r>
          </w:p>
        </w:tc>
      </w:tr>
      <w:tr w:rsidR="00AB13CA" w:rsidRPr="00EA664B" w14:paraId="6D8B5F2A" w14:textId="77777777" w:rsidTr="002063BD">
        <w:trPr>
          <w:cantSplit/>
          <w:trHeight w:val="270"/>
          <w:jc w:val="center"/>
        </w:trPr>
        <w:tc>
          <w:tcPr>
            <w:tcW w:w="5215" w:type="dxa"/>
            <w:tcBorders>
              <w:top w:val="single" w:sz="8" w:space="0" w:color="auto"/>
              <w:left w:val="single" w:sz="8" w:space="0" w:color="auto"/>
              <w:bottom w:val="single" w:sz="4" w:space="0" w:color="auto"/>
              <w:right w:val="single" w:sz="4" w:space="0" w:color="auto"/>
            </w:tcBorders>
            <w:shd w:val="clear" w:color="auto" w:fill="FFFFFF" w:themeFill="background1"/>
            <w:noWrap/>
          </w:tcPr>
          <w:p w14:paraId="53A554CB" w14:textId="4795E06F" w:rsidR="00AB13CA" w:rsidRPr="00EA664B" w:rsidRDefault="00F6612A" w:rsidP="00AB13CA">
            <w:pPr>
              <w:spacing w:after="0" w:line="240" w:lineRule="auto"/>
              <w:jc w:val="both"/>
              <w:rPr>
                <w:rFonts w:eastAsia="Times New Roman" w:cstheme="minorHAnsi"/>
                <w:sz w:val="20"/>
                <w:szCs w:val="20"/>
              </w:rPr>
            </w:pPr>
            <w:r w:rsidRPr="00EA664B">
              <w:rPr>
                <w:rFonts w:eastAsia="Times New Roman" w:cstheme="minorHAnsi"/>
                <w:sz w:val="20"/>
                <w:szCs w:val="20"/>
              </w:rPr>
              <w:t>Suggestions received to widely install posters, banners, instructions at the isolation units as well as any other relevant areas.</w:t>
            </w:r>
          </w:p>
        </w:tc>
        <w:tc>
          <w:tcPr>
            <w:tcW w:w="5310" w:type="dxa"/>
            <w:tcBorders>
              <w:top w:val="single" w:sz="8" w:space="0" w:color="auto"/>
              <w:left w:val="nil"/>
              <w:bottom w:val="single" w:sz="4" w:space="0" w:color="auto"/>
              <w:right w:val="single" w:sz="4" w:space="0" w:color="auto"/>
            </w:tcBorders>
            <w:shd w:val="clear" w:color="auto" w:fill="FFFFFF" w:themeFill="background1"/>
            <w:noWrap/>
          </w:tcPr>
          <w:p w14:paraId="38E969C4" w14:textId="4F5FFFC5" w:rsidR="00F6612A" w:rsidRPr="00EA664B" w:rsidRDefault="00F6612A" w:rsidP="00252C0B">
            <w:pPr>
              <w:spacing w:line="240" w:lineRule="auto"/>
              <w:jc w:val="both"/>
              <w:rPr>
                <w:rFonts w:eastAsia="Times New Roman" w:cstheme="minorHAnsi"/>
                <w:sz w:val="20"/>
                <w:szCs w:val="20"/>
              </w:rPr>
            </w:pPr>
            <w:r w:rsidRPr="00EA664B">
              <w:rPr>
                <w:rFonts w:eastAsia="Times New Roman" w:cstheme="minorHAnsi"/>
                <w:sz w:val="20"/>
                <w:szCs w:val="20"/>
              </w:rPr>
              <w:t xml:space="preserve">The project in the process of finalizing the installation of COVID relevant posters and instructions in </w:t>
            </w:r>
            <w:r w:rsidR="00637CC7" w:rsidRPr="00EA664B">
              <w:rPr>
                <w:rFonts w:eastAsia="Times New Roman" w:cstheme="minorHAnsi"/>
                <w:sz w:val="20"/>
                <w:szCs w:val="20"/>
              </w:rPr>
              <w:t>the supported facilities.</w:t>
            </w:r>
          </w:p>
        </w:tc>
      </w:tr>
      <w:tr w:rsidR="00AB13CA" w:rsidRPr="00EA664B" w14:paraId="4F35AE10" w14:textId="77777777" w:rsidTr="002063BD">
        <w:trPr>
          <w:cantSplit/>
          <w:trHeight w:val="270"/>
          <w:jc w:val="center"/>
        </w:trPr>
        <w:tc>
          <w:tcPr>
            <w:tcW w:w="5215" w:type="dxa"/>
            <w:tcBorders>
              <w:top w:val="single" w:sz="8" w:space="0" w:color="auto"/>
              <w:left w:val="single" w:sz="8" w:space="0" w:color="auto"/>
              <w:bottom w:val="single" w:sz="4" w:space="0" w:color="auto"/>
              <w:right w:val="single" w:sz="4" w:space="0" w:color="auto"/>
            </w:tcBorders>
            <w:shd w:val="clear" w:color="auto" w:fill="FFFFFF" w:themeFill="background1"/>
            <w:noWrap/>
          </w:tcPr>
          <w:p w14:paraId="16CEBBBB" w14:textId="1B0935D4" w:rsidR="00AB13CA" w:rsidRPr="00EA664B" w:rsidRDefault="00F6612A" w:rsidP="00AB13CA">
            <w:pPr>
              <w:spacing w:after="0" w:line="240" w:lineRule="auto"/>
              <w:jc w:val="both"/>
              <w:rPr>
                <w:rFonts w:eastAsia="Times New Roman" w:cstheme="minorHAnsi"/>
                <w:sz w:val="20"/>
                <w:szCs w:val="20"/>
              </w:rPr>
            </w:pPr>
            <w:r w:rsidRPr="00EA664B">
              <w:rPr>
                <w:rFonts w:eastAsia="Times New Roman" w:cstheme="minorHAnsi"/>
                <w:sz w:val="20"/>
                <w:szCs w:val="20"/>
              </w:rPr>
              <w:t xml:space="preserve">Citizens and COVID-19 cases are afraid </w:t>
            </w:r>
            <w:r w:rsidR="00661D25" w:rsidRPr="00EA664B">
              <w:rPr>
                <w:rFonts w:eastAsia="Times New Roman" w:cstheme="minorHAnsi"/>
                <w:sz w:val="20"/>
                <w:szCs w:val="20"/>
              </w:rPr>
              <w:t>of</w:t>
            </w:r>
            <w:r w:rsidRPr="00EA664B">
              <w:rPr>
                <w:rFonts w:eastAsia="Times New Roman" w:cstheme="minorHAnsi"/>
                <w:sz w:val="20"/>
                <w:szCs w:val="20"/>
              </w:rPr>
              <w:t xml:space="preserve"> reporting to the hospitals and isolation units due to the rumors that include euthanasia </w:t>
            </w:r>
            <w:r w:rsidR="00661D25" w:rsidRPr="00EA664B">
              <w:rPr>
                <w:rFonts w:eastAsia="Times New Roman" w:cstheme="minorHAnsi"/>
                <w:sz w:val="20"/>
                <w:szCs w:val="20"/>
              </w:rPr>
              <w:t>syringe</w:t>
            </w:r>
            <w:r w:rsidRPr="00EA664B">
              <w:rPr>
                <w:rFonts w:eastAsia="Times New Roman" w:cstheme="minorHAnsi"/>
                <w:sz w:val="20"/>
                <w:szCs w:val="20"/>
              </w:rPr>
              <w:t>.</w:t>
            </w:r>
          </w:p>
        </w:tc>
        <w:tc>
          <w:tcPr>
            <w:tcW w:w="5310" w:type="dxa"/>
            <w:tcBorders>
              <w:top w:val="single" w:sz="8" w:space="0" w:color="auto"/>
              <w:left w:val="nil"/>
              <w:bottom w:val="single" w:sz="4" w:space="0" w:color="auto"/>
              <w:right w:val="single" w:sz="4" w:space="0" w:color="auto"/>
            </w:tcBorders>
            <w:shd w:val="clear" w:color="auto" w:fill="FFFFFF" w:themeFill="background1"/>
            <w:noWrap/>
          </w:tcPr>
          <w:p w14:paraId="77674101" w14:textId="2BCD4A06" w:rsidR="00F6612A" w:rsidRPr="00EA664B" w:rsidRDefault="00F6612A" w:rsidP="00252C0B">
            <w:pPr>
              <w:spacing w:line="240" w:lineRule="auto"/>
              <w:jc w:val="both"/>
              <w:rPr>
                <w:rFonts w:eastAsia="Times New Roman" w:cstheme="minorHAnsi"/>
                <w:sz w:val="20"/>
                <w:szCs w:val="20"/>
              </w:rPr>
            </w:pPr>
            <w:r w:rsidRPr="00EA664B">
              <w:rPr>
                <w:rFonts w:eastAsia="Times New Roman" w:cstheme="minorHAnsi"/>
                <w:sz w:val="20"/>
                <w:szCs w:val="20"/>
              </w:rPr>
              <w:t>COVID-19 related messages have been passed to communities in varies channels not to believe such misleading information, issue</w:t>
            </w:r>
            <w:r w:rsidR="002063BD" w:rsidRPr="00EA664B">
              <w:rPr>
                <w:rFonts w:eastAsia="Times New Roman" w:cstheme="minorHAnsi"/>
                <w:sz w:val="20"/>
                <w:szCs w:val="20"/>
              </w:rPr>
              <w:t xml:space="preserve"> will be also addressed again with UNICEF to widely communicate the related messages.</w:t>
            </w:r>
          </w:p>
        </w:tc>
      </w:tr>
      <w:tr w:rsidR="00AB13CA" w:rsidRPr="00EA664B" w14:paraId="4BA01A5F" w14:textId="77777777" w:rsidTr="00EB1109">
        <w:trPr>
          <w:cantSplit/>
          <w:trHeight w:val="1582"/>
          <w:jc w:val="center"/>
        </w:trPr>
        <w:tc>
          <w:tcPr>
            <w:tcW w:w="5215" w:type="dxa"/>
            <w:tcBorders>
              <w:top w:val="single" w:sz="8" w:space="0" w:color="auto"/>
              <w:left w:val="single" w:sz="8" w:space="0" w:color="auto"/>
              <w:bottom w:val="single" w:sz="4" w:space="0" w:color="auto"/>
              <w:right w:val="single" w:sz="4" w:space="0" w:color="auto"/>
            </w:tcBorders>
            <w:shd w:val="clear" w:color="auto" w:fill="FFFFFF" w:themeFill="background1"/>
            <w:noWrap/>
          </w:tcPr>
          <w:p w14:paraId="1B053ED8" w14:textId="6D7D144F" w:rsidR="002063BD" w:rsidRPr="00EA664B" w:rsidRDefault="002063BD" w:rsidP="00AB13CA">
            <w:pPr>
              <w:spacing w:after="0" w:line="240" w:lineRule="auto"/>
              <w:jc w:val="both"/>
              <w:rPr>
                <w:rFonts w:eastAsia="Times New Roman" w:cstheme="minorHAnsi"/>
                <w:sz w:val="20"/>
                <w:szCs w:val="20"/>
              </w:rPr>
            </w:pPr>
            <w:r w:rsidRPr="00EA664B">
              <w:rPr>
                <w:rFonts w:eastAsia="Times New Roman" w:cstheme="minorHAnsi"/>
                <w:sz w:val="20"/>
                <w:szCs w:val="20"/>
              </w:rPr>
              <w:t xml:space="preserve">Complaints related to the Hazard Payment to the isolation units’ workers </w:t>
            </w:r>
            <w:r w:rsidR="00CB13CB" w:rsidRPr="00EA664B">
              <w:rPr>
                <w:rFonts w:eastAsia="Times New Roman" w:cstheme="minorHAnsi"/>
                <w:sz w:val="20"/>
                <w:szCs w:val="20"/>
              </w:rPr>
              <w:t>include.</w:t>
            </w:r>
            <w:r w:rsidRPr="00EA664B">
              <w:rPr>
                <w:rFonts w:eastAsia="Times New Roman" w:cstheme="minorHAnsi"/>
                <w:sz w:val="20"/>
                <w:szCs w:val="20"/>
              </w:rPr>
              <w:t xml:space="preserve"> </w:t>
            </w:r>
          </w:p>
          <w:p w14:paraId="02378B0D" w14:textId="77777777" w:rsidR="002063BD" w:rsidRPr="00EA664B" w:rsidRDefault="002063BD" w:rsidP="00AB13CA">
            <w:pPr>
              <w:spacing w:after="0" w:line="240" w:lineRule="auto"/>
              <w:jc w:val="both"/>
              <w:rPr>
                <w:rFonts w:eastAsia="Times New Roman" w:cstheme="minorHAnsi"/>
                <w:sz w:val="20"/>
                <w:szCs w:val="20"/>
              </w:rPr>
            </w:pPr>
            <w:r w:rsidRPr="00EA664B">
              <w:rPr>
                <w:rFonts w:eastAsia="Times New Roman" w:cstheme="minorHAnsi"/>
                <w:sz w:val="20"/>
                <w:szCs w:val="20"/>
              </w:rPr>
              <w:t>Delay in the payment</w:t>
            </w:r>
          </w:p>
          <w:p w14:paraId="30D52BDD" w14:textId="41721D69" w:rsidR="002063BD" w:rsidRPr="00EA664B" w:rsidRDefault="002063BD" w:rsidP="00AB13CA">
            <w:pPr>
              <w:spacing w:after="0" w:line="240" w:lineRule="auto"/>
              <w:jc w:val="both"/>
              <w:rPr>
                <w:rFonts w:eastAsia="Times New Roman" w:cstheme="minorHAnsi"/>
                <w:sz w:val="20"/>
                <w:szCs w:val="20"/>
              </w:rPr>
            </w:pPr>
            <w:r w:rsidRPr="00EA664B">
              <w:rPr>
                <w:rFonts w:eastAsia="Times New Roman" w:cstheme="minorHAnsi"/>
                <w:sz w:val="20"/>
                <w:szCs w:val="20"/>
              </w:rPr>
              <w:t>Why Payment lists include only 21 pax although number of workers in the isolation units is much more than that</w:t>
            </w:r>
            <w:r w:rsidR="00C043F5" w:rsidRPr="00EA664B">
              <w:rPr>
                <w:rFonts w:eastAsia="Times New Roman" w:cstheme="minorHAnsi"/>
                <w:sz w:val="20"/>
                <w:szCs w:val="20"/>
              </w:rPr>
              <w:t xml:space="preserve"> in some cases</w:t>
            </w:r>
            <w:r w:rsidRPr="00EA664B">
              <w:rPr>
                <w:rFonts w:eastAsia="Times New Roman" w:cstheme="minorHAnsi"/>
                <w:sz w:val="20"/>
                <w:szCs w:val="20"/>
              </w:rPr>
              <w:t>.</w:t>
            </w:r>
          </w:p>
          <w:p w14:paraId="59636877" w14:textId="5D8D2F38" w:rsidR="002063BD" w:rsidRPr="00EA664B" w:rsidRDefault="002063BD" w:rsidP="00AB13CA">
            <w:pPr>
              <w:spacing w:after="0" w:line="240" w:lineRule="auto"/>
              <w:jc w:val="both"/>
              <w:rPr>
                <w:rFonts w:eastAsia="Times New Roman" w:cstheme="minorHAnsi"/>
                <w:sz w:val="20"/>
                <w:szCs w:val="20"/>
              </w:rPr>
            </w:pPr>
          </w:p>
        </w:tc>
        <w:tc>
          <w:tcPr>
            <w:tcW w:w="5310" w:type="dxa"/>
            <w:tcBorders>
              <w:top w:val="single" w:sz="8" w:space="0" w:color="auto"/>
              <w:left w:val="nil"/>
              <w:bottom w:val="single" w:sz="4" w:space="0" w:color="auto"/>
              <w:right w:val="single" w:sz="4" w:space="0" w:color="auto"/>
            </w:tcBorders>
            <w:shd w:val="clear" w:color="auto" w:fill="FFFFFF" w:themeFill="background1"/>
            <w:noWrap/>
          </w:tcPr>
          <w:p w14:paraId="7804D67B" w14:textId="593B8C95" w:rsidR="00AB13CA" w:rsidRPr="00EA664B" w:rsidRDefault="008B27B4" w:rsidP="0091527A">
            <w:pPr>
              <w:spacing w:line="240" w:lineRule="auto"/>
              <w:jc w:val="both"/>
              <w:rPr>
                <w:rFonts w:eastAsia="Times New Roman" w:cstheme="minorHAnsi"/>
                <w:sz w:val="20"/>
                <w:szCs w:val="20"/>
              </w:rPr>
            </w:pPr>
            <w:r w:rsidRPr="00EA664B">
              <w:rPr>
                <w:rFonts w:eastAsia="Times New Roman" w:cstheme="minorHAnsi"/>
                <w:sz w:val="20"/>
                <w:szCs w:val="20"/>
              </w:rPr>
              <w:t>The project includes hazard payment only for 21 pax for 2 months</w:t>
            </w:r>
            <w:r w:rsidR="0037743C" w:rsidRPr="00EA664B">
              <w:rPr>
                <w:rFonts w:eastAsia="Times New Roman" w:cstheme="minorHAnsi"/>
                <w:sz w:val="20"/>
                <w:szCs w:val="20"/>
              </w:rPr>
              <w:t xml:space="preserve"> period</w:t>
            </w:r>
            <w:r w:rsidRPr="00EA664B">
              <w:rPr>
                <w:rFonts w:eastAsia="Times New Roman" w:cstheme="minorHAnsi"/>
                <w:sz w:val="20"/>
                <w:szCs w:val="20"/>
              </w:rPr>
              <w:t xml:space="preserve"> due to the limited fund allocated for such. Those 21 pax shall cover </w:t>
            </w:r>
            <w:r w:rsidR="00EB1109" w:rsidRPr="00EA664B">
              <w:rPr>
                <w:rFonts w:eastAsia="Times New Roman" w:cstheme="minorHAnsi"/>
                <w:sz w:val="20"/>
                <w:szCs w:val="20"/>
              </w:rPr>
              <w:t xml:space="preserve">the necessary 3 </w:t>
            </w:r>
            <w:r w:rsidRPr="00EA664B">
              <w:rPr>
                <w:rFonts w:eastAsia="Times New Roman" w:cstheme="minorHAnsi"/>
                <w:sz w:val="20"/>
                <w:szCs w:val="20"/>
              </w:rPr>
              <w:t xml:space="preserve">shifts </w:t>
            </w:r>
            <w:r w:rsidR="00EB1109" w:rsidRPr="00EA664B">
              <w:rPr>
                <w:rFonts w:eastAsia="Times New Roman" w:cstheme="minorHAnsi"/>
                <w:sz w:val="20"/>
                <w:szCs w:val="20"/>
              </w:rPr>
              <w:t>work at the isolation units.</w:t>
            </w:r>
          </w:p>
          <w:p w14:paraId="1C62D160" w14:textId="2D9E6740" w:rsidR="00EB1109" w:rsidRPr="00EA664B" w:rsidRDefault="0091527A" w:rsidP="0091527A">
            <w:pPr>
              <w:spacing w:line="240" w:lineRule="auto"/>
              <w:jc w:val="both"/>
              <w:rPr>
                <w:rFonts w:eastAsia="Times New Roman" w:cstheme="minorHAnsi"/>
                <w:sz w:val="20"/>
                <w:szCs w:val="20"/>
              </w:rPr>
            </w:pPr>
            <w:r w:rsidRPr="00EA664B">
              <w:rPr>
                <w:rFonts w:eastAsia="Times New Roman" w:cstheme="minorHAnsi"/>
                <w:sz w:val="20"/>
                <w:szCs w:val="20"/>
              </w:rPr>
              <w:t>Moreover</w:t>
            </w:r>
            <w:r w:rsidR="00EB1109" w:rsidRPr="00EA664B">
              <w:rPr>
                <w:rFonts w:eastAsia="Times New Roman" w:cstheme="minorHAnsi"/>
                <w:sz w:val="20"/>
                <w:szCs w:val="20"/>
              </w:rPr>
              <w:t>, such payment is linked with availability of COVID-</w:t>
            </w:r>
            <w:r w:rsidR="00137CE2" w:rsidRPr="00EA664B">
              <w:rPr>
                <w:rFonts w:eastAsia="Times New Roman" w:cstheme="minorHAnsi"/>
                <w:sz w:val="20"/>
                <w:szCs w:val="20"/>
              </w:rPr>
              <w:t xml:space="preserve">19 </w:t>
            </w:r>
            <w:r w:rsidR="00EB1109" w:rsidRPr="00EA664B">
              <w:rPr>
                <w:rFonts w:eastAsia="Times New Roman" w:cstheme="minorHAnsi"/>
                <w:sz w:val="20"/>
                <w:szCs w:val="20"/>
              </w:rPr>
              <w:t>cases at the isolation unit.</w:t>
            </w:r>
          </w:p>
          <w:p w14:paraId="108F713F" w14:textId="77777777" w:rsidR="00195950" w:rsidRPr="00EA664B" w:rsidRDefault="00195950" w:rsidP="00195950">
            <w:pPr>
              <w:spacing w:line="240" w:lineRule="auto"/>
              <w:jc w:val="both"/>
              <w:rPr>
                <w:rFonts w:eastAsia="Times New Roman" w:cstheme="minorHAnsi"/>
                <w:sz w:val="20"/>
                <w:szCs w:val="20"/>
              </w:rPr>
            </w:pPr>
            <w:r w:rsidRPr="00EA664B">
              <w:rPr>
                <w:rFonts w:eastAsia="Times New Roman" w:cstheme="minorHAnsi"/>
                <w:sz w:val="20"/>
                <w:szCs w:val="20"/>
              </w:rPr>
              <w:t xml:space="preserve">Several reasons behind the delay of such payments in which some are linked with the MoPHP and health facilities managements. </w:t>
            </w:r>
          </w:p>
          <w:p w14:paraId="410A8514" w14:textId="0A34BFC3" w:rsidR="00EB1109" w:rsidRPr="00EA664B" w:rsidRDefault="00195950" w:rsidP="00252C0B">
            <w:pPr>
              <w:spacing w:line="240" w:lineRule="auto"/>
              <w:jc w:val="both"/>
              <w:rPr>
                <w:rFonts w:eastAsia="Times New Roman" w:cstheme="minorHAnsi"/>
                <w:sz w:val="20"/>
                <w:szCs w:val="20"/>
              </w:rPr>
            </w:pPr>
            <w:r w:rsidRPr="00EA664B">
              <w:rPr>
                <w:rFonts w:eastAsia="Times New Roman" w:cstheme="minorHAnsi"/>
                <w:sz w:val="20"/>
                <w:szCs w:val="20"/>
              </w:rPr>
              <w:t xml:space="preserve">To accelerate the process of identifying the eligible staff to receive hazard payment, further communication </w:t>
            </w:r>
            <w:r w:rsidR="00637CC7" w:rsidRPr="00EA664B">
              <w:rPr>
                <w:rFonts w:eastAsia="Times New Roman" w:cstheme="minorHAnsi"/>
                <w:sz w:val="20"/>
                <w:szCs w:val="20"/>
              </w:rPr>
              <w:t>wil</w:t>
            </w:r>
            <w:r w:rsidRPr="00EA664B">
              <w:rPr>
                <w:rFonts w:eastAsia="Times New Roman" w:cstheme="minorHAnsi"/>
                <w:sz w:val="20"/>
                <w:szCs w:val="20"/>
              </w:rPr>
              <w:t xml:space="preserve">l take place with the official authorities in central and governates level. </w:t>
            </w:r>
          </w:p>
        </w:tc>
      </w:tr>
      <w:tr w:rsidR="00AB13CA" w:rsidRPr="00EA664B" w14:paraId="4F4EBD2D" w14:textId="77777777" w:rsidTr="002063BD">
        <w:trPr>
          <w:cantSplit/>
          <w:trHeight w:val="270"/>
          <w:jc w:val="center"/>
        </w:trPr>
        <w:tc>
          <w:tcPr>
            <w:tcW w:w="5215" w:type="dxa"/>
            <w:tcBorders>
              <w:top w:val="single" w:sz="8" w:space="0" w:color="auto"/>
              <w:left w:val="single" w:sz="8" w:space="0" w:color="auto"/>
              <w:bottom w:val="single" w:sz="4" w:space="0" w:color="auto"/>
              <w:right w:val="single" w:sz="4" w:space="0" w:color="auto"/>
            </w:tcBorders>
            <w:shd w:val="clear" w:color="auto" w:fill="FFFFFF" w:themeFill="background1"/>
            <w:noWrap/>
          </w:tcPr>
          <w:p w14:paraId="5B974430" w14:textId="77777777" w:rsidR="00AB13CA" w:rsidRPr="00EA664B" w:rsidRDefault="00661D25" w:rsidP="00AB13CA">
            <w:pPr>
              <w:spacing w:after="0" w:line="240" w:lineRule="auto"/>
              <w:jc w:val="both"/>
              <w:rPr>
                <w:rFonts w:eastAsia="Times New Roman" w:cstheme="minorHAnsi"/>
                <w:sz w:val="20"/>
                <w:szCs w:val="20"/>
              </w:rPr>
            </w:pPr>
            <w:r w:rsidRPr="00EA664B">
              <w:rPr>
                <w:rFonts w:eastAsia="Times New Roman" w:cstheme="minorHAnsi"/>
                <w:sz w:val="20"/>
                <w:szCs w:val="20"/>
              </w:rPr>
              <w:t xml:space="preserve">Occupational Health </w:t>
            </w:r>
            <w:r w:rsidR="00823047" w:rsidRPr="00EA664B">
              <w:rPr>
                <w:rFonts w:eastAsia="Times New Roman" w:cstheme="minorHAnsi"/>
                <w:sz w:val="20"/>
                <w:szCs w:val="20"/>
              </w:rPr>
              <w:t>a</w:t>
            </w:r>
            <w:r w:rsidRPr="00EA664B">
              <w:rPr>
                <w:rFonts w:eastAsia="Times New Roman" w:cstheme="minorHAnsi"/>
                <w:sz w:val="20"/>
                <w:szCs w:val="20"/>
              </w:rPr>
              <w:t xml:space="preserve">nd Safety issues that include </w:t>
            </w:r>
            <w:r w:rsidR="00C8013E" w:rsidRPr="00EA664B">
              <w:rPr>
                <w:rFonts w:eastAsia="Times New Roman" w:cstheme="minorHAnsi"/>
                <w:sz w:val="20"/>
                <w:szCs w:val="20"/>
              </w:rPr>
              <w:t xml:space="preserve">lack </w:t>
            </w:r>
            <w:r w:rsidRPr="00EA664B">
              <w:rPr>
                <w:rFonts w:eastAsia="Times New Roman" w:cstheme="minorHAnsi"/>
                <w:sz w:val="20"/>
                <w:szCs w:val="20"/>
              </w:rPr>
              <w:t>of PPE and related logistics to protect Healthcare workers at the isolation units.</w:t>
            </w:r>
          </w:p>
          <w:p w14:paraId="58207AA3" w14:textId="0CA2C61F" w:rsidR="00EF0D97" w:rsidRPr="00EA664B" w:rsidRDefault="00EF0D97" w:rsidP="00AB13CA">
            <w:pPr>
              <w:spacing w:after="0" w:line="240" w:lineRule="auto"/>
              <w:jc w:val="both"/>
              <w:rPr>
                <w:rFonts w:eastAsia="Times New Roman" w:cstheme="minorHAnsi"/>
                <w:sz w:val="20"/>
                <w:szCs w:val="20"/>
              </w:rPr>
            </w:pPr>
          </w:p>
        </w:tc>
        <w:tc>
          <w:tcPr>
            <w:tcW w:w="5310" w:type="dxa"/>
            <w:tcBorders>
              <w:top w:val="single" w:sz="8" w:space="0" w:color="auto"/>
              <w:left w:val="nil"/>
              <w:bottom w:val="single" w:sz="4" w:space="0" w:color="auto"/>
              <w:right w:val="single" w:sz="4" w:space="0" w:color="auto"/>
            </w:tcBorders>
            <w:shd w:val="clear" w:color="auto" w:fill="FFFFFF" w:themeFill="background1"/>
            <w:noWrap/>
          </w:tcPr>
          <w:p w14:paraId="7A3B4839" w14:textId="3AF517F4" w:rsidR="00A076AA" w:rsidRPr="00EA664B" w:rsidRDefault="00A076AA" w:rsidP="00A076AA">
            <w:pPr>
              <w:spacing w:line="240" w:lineRule="auto"/>
              <w:jc w:val="both"/>
              <w:rPr>
                <w:rFonts w:eastAsia="Times New Roman" w:cstheme="minorHAnsi"/>
                <w:sz w:val="20"/>
                <w:szCs w:val="20"/>
              </w:rPr>
            </w:pPr>
            <w:r w:rsidRPr="00EA664B">
              <w:rPr>
                <w:rFonts w:eastAsia="Times New Roman" w:cstheme="minorHAnsi"/>
                <w:sz w:val="20"/>
                <w:szCs w:val="20"/>
              </w:rPr>
              <w:t xml:space="preserve">This risk has been considered, rehabilitation work has been performed in 19 isolation units and the remaining isolation units will follow and it will ensure the provision of adequate OHS measures to protect patients as well as workers. Additionally, the supplies to will include adequate and enough PPE / IPC supplies. </w:t>
            </w:r>
          </w:p>
        </w:tc>
      </w:tr>
      <w:tr w:rsidR="00AB13CA" w:rsidRPr="00EA664B" w14:paraId="157E4BFD" w14:textId="77777777" w:rsidTr="002063BD">
        <w:trPr>
          <w:cantSplit/>
          <w:trHeight w:val="270"/>
          <w:jc w:val="center"/>
        </w:trPr>
        <w:tc>
          <w:tcPr>
            <w:tcW w:w="5215" w:type="dxa"/>
            <w:tcBorders>
              <w:top w:val="single" w:sz="8" w:space="0" w:color="auto"/>
              <w:left w:val="single" w:sz="8" w:space="0" w:color="auto"/>
              <w:bottom w:val="single" w:sz="4" w:space="0" w:color="auto"/>
              <w:right w:val="single" w:sz="4" w:space="0" w:color="auto"/>
            </w:tcBorders>
            <w:shd w:val="clear" w:color="auto" w:fill="FFFFFF" w:themeFill="background1"/>
            <w:noWrap/>
          </w:tcPr>
          <w:p w14:paraId="1ABC349A" w14:textId="120C946E" w:rsidR="00AB13CA" w:rsidRPr="00EA664B" w:rsidRDefault="00EF0D97" w:rsidP="00AB13CA">
            <w:pPr>
              <w:spacing w:after="0" w:line="240" w:lineRule="auto"/>
              <w:jc w:val="both"/>
              <w:rPr>
                <w:rFonts w:eastAsia="Times New Roman" w:cstheme="minorHAnsi"/>
                <w:sz w:val="20"/>
                <w:szCs w:val="20"/>
              </w:rPr>
            </w:pPr>
            <w:r w:rsidRPr="00EA664B">
              <w:rPr>
                <w:rFonts w:eastAsia="Times New Roman" w:cstheme="minorHAnsi"/>
                <w:sz w:val="20"/>
                <w:szCs w:val="20"/>
              </w:rPr>
              <w:t xml:space="preserve">Inadequate implementation of the Waste Management System due to </w:t>
            </w:r>
            <w:r w:rsidR="00252C0B" w:rsidRPr="00EA664B">
              <w:rPr>
                <w:rFonts w:eastAsia="Times New Roman" w:cstheme="minorHAnsi"/>
                <w:sz w:val="20"/>
                <w:szCs w:val="20"/>
              </w:rPr>
              <w:t>either lack of infrastructure such as Waste Incinerators</w:t>
            </w:r>
          </w:p>
        </w:tc>
        <w:tc>
          <w:tcPr>
            <w:tcW w:w="5310" w:type="dxa"/>
            <w:tcBorders>
              <w:top w:val="single" w:sz="8" w:space="0" w:color="auto"/>
              <w:left w:val="nil"/>
              <w:bottom w:val="single" w:sz="4" w:space="0" w:color="auto"/>
              <w:right w:val="single" w:sz="4" w:space="0" w:color="auto"/>
            </w:tcBorders>
            <w:shd w:val="clear" w:color="auto" w:fill="FFFFFF" w:themeFill="background1"/>
            <w:noWrap/>
          </w:tcPr>
          <w:p w14:paraId="5907A629" w14:textId="766046C1" w:rsidR="00AB13CA" w:rsidRPr="00EA664B" w:rsidRDefault="008E78F1" w:rsidP="00252C0B">
            <w:pPr>
              <w:spacing w:line="240" w:lineRule="auto"/>
              <w:jc w:val="both"/>
              <w:rPr>
                <w:rFonts w:eastAsia="Times New Roman" w:cstheme="minorHAnsi"/>
                <w:sz w:val="20"/>
                <w:szCs w:val="20"/>
              </w:rPr>
            </w:pPr>
            <w:r w:rsidRPr="00EA664B">
              <w:rPr>
                <w:rFonts w:eastAsia="Times New Roman" w:cstheme="minorHAnsi"/>
                <w:sz w:val="20"/>
                <w:szCs w:val="20"/>
              </w:rPr>
              <w:t xml:space="preserve">The project will ensure adequate management of generated waste, medical waste treatment units will be implemented in various sites to ensure </w:t>
            </w:r>
            <w:r w:rsidR="00FB1EAC" w:rsidRPr="00EA664B">
              <w:rPr>
                <w:rFonts w:eastAsia="Times New Roman" w:cstheme="minorHAnsi"/>
                <w:sz w:val="20"/>
                <w:szCs w:val="20"/>
              </w:rPr>
              <w:t>adequate</w:t>
            </w:r>
            <w:r w:rsidRPr="00EA664B">
              <w:rPr>
                <w:rFonts w:eastAsia="Times New Roman" w:cstheme="minorHAnsi"/>
                <w:sz w:val="20"/>
                <w:szCs w:val="20"/>
              </w:rPr>
              <w:t xml:space="preserve"> disposal, installed incinerators will have minimum adverse impacts and 2 chambers incinerators will be used. In addition, the project will ensure waste </w:t>
            </w:r>
            <w:r w:rsidR="00FB1EAC" w:rsidRPr="00EA664B">
              <w:rPr>
                <w:rFonts w:eastAsia="Times New Roman" w:cstheme="minorHAnsi"/>
                <w:sz w:val="20"/>
                <w:szCs w:val="20"/>
              </w:rPr>
              <w:t>management</w:t>
            </w:r>
            <w:r w:rsidRPr="00EA664B">
              <w:rPr>
                <w:rFonts w:eastAsia="Times New Roman" w:cstheme="minorHAnsi"/>
                <w:sz w:val="20"/>
                <w:szCs w:val="20"/>
              </w:rPr>
              <w:t xml:space="preserve"> workers are aware of the associated risks and properly trained in the </w:t>
            </w:r>
            <w:r w:rsidR="00FB1EAC" w:rsidRPr="00EA664B">
              <w:rPr>
                <w:rFonts w:eastAsia="Times New Roman" w:cstheme="minorHAnsi"/>
                <w:sz w:val="20"/>
                <w:szCs w:val="20"/>
              </w:rPr>
              <w:t xml:space="preserve">appropriate management of medical waste. </w:t>
            </w:r>
          </w:p>
        </w:tc>
      </w:tr>
      <w:tr w:rsidR="00AB13CA" w:rsidRPr="00EA664B" w14:paraId="225DBB99" w14:textId="77777777" w:rsidTr="002063BD">
        <w:trPr>
          <w:cantSplit/>
          <w:trHeight w:val="270"/>
          <w:jc w:val="center"/>
        </w:trPr>
        <w:tc>
          <w:tcPr>
            <w:tcW w:w="5215" w:type="dxa"/>
            <w:tcBorders>
              <w:top w:val="single" w:sz="8" w:space="0" w:color="auto"/>
              <w:left w:val="single" w:sz="8" w:space="0" w:color="auto"/>
              <w:bottom w:val="single" w:sz="4" w:space="0" w:color="auto"/>
              <w:right w:val="single" w:sz="4" w:space="0" w:color="auto"/>
            </w:tcBorders>
            <w:shd w:val="clear" w:color="auto" w:fill="FFFFFF" w:themeFill="background1"/>
            <w:noWrap/>
          </w:tcPr>
          <w:p w14:paraId="2935DB44" w14:textId="376F191F" w:rsidR="00AB13CA" w:rsidRPr="00EA664B" w:rsidRDefault="00E44EF9" w:rsidP="00AB13CA">
            <w:pPr>
              <w:spacing w:after="0" w:line="240" w:lineRule="auto"/>
              <w:jc w:val="both"/>
              <w:rPr>
                <w:rFonts w:eastAsia="Times New Roman" w:cstheme="minorHAnsi"/>
                <w:sz w:val="20"/>
                <w:szCs w:val="20"/>
              </w:rPr>
            </w:pPr>
            <w:r w:rsidRPr="00EA664B">
              <w:rPr>
                <w:rFonts w:eastAsia="Times New Roman" w:cstheme="minorHAnsi"/>
                <w:sz w:val="20"/>
                <w:szCs w:val="20"/>
              </w:rPr>
              <w:t xml:space="preserve">Workers are not aware of what support is going to be </w:t>
            </w:r>
            <w:r w:rsidR="00B15E52" w:rsidRPr="00EA664B">
              <w:rPr>
                <w:rFonts w:eastAsia="Times New Roman" w:cstheme="minorHAnsi"/>
                <w:sz w:val="20"/>
                <w:szCs w:val="20"/>
              </w:rPr>
              <w:t xml:space="preserve">provided by </w:t>
            </w:r>
            <w:r w:rsidRPr="00EA664B">
              <w:rPr>
                <w:rFonts w:eastAsia="Times New Roman" w:cstheme="minorHAnsi"/>
                <w:sz w:val="20"/>
                <w:szCs w:val="20"/>
              </w:rPr>
              <w:t>the project</w:t>
            </w:r>
          </w:p>
        </w:tc>
        <w:tc>
          <w:tcPr>
            <w:tcW w:w="5310" w:type="dxa"/>
            <w:tcBorders>
              <w:top w:val="single" w:sz="8" w:space="0" w:color="auto"/>
              <w:left w:val="nil"/>
              <w:bottom w:val="single" w:sz="4" w:space="0" w:color="auto"/>
              <w:right w:val="single" w:sz="4" w:space="0" w:color="auto"/>
            </w:tcBorders>
            <w:shd w:val="clear" w:color="auto" w:fill="FFFFFF" w:themeFill="background1"/>
            <w:noWrap/>
          </w:tcPr>
          <w:p w14:paraId="425DC510" w14:textId="7E759694" w:rsidR="00AB13CA" w:rsidRPr="00EA664B" w:rsidRDefault="00E44EF9" w:rsidP="00FD56F7">
            <w:pPr>
              <w:spacing w:line="240" w:lineRule="auto"/>
              <w:jc w:val="both"/>
              <w:rPr>
                <w:rFonts w:eastAsia="Times New Roman" w:cstheme="minorHAnsi"/>
                <w:sz w:val="20"/>
                <w:szCs w:val="20"/>
              </w:rPr>
            </w:pPr>
            <w:r w:rsidRPr="00EA664B">
              <w:rPr>
                <w:rFonts w:eastAsia="Times New Roman" w:cstheme="minorHAnsi"/>
                <w:sz w:val="20"/>
                <w:szCs w:val="20"/>
              </w:rPr>
              <w:t>The project will provide to the isolation units necessary medical equipment, based on the available fund</w:t>
            </w:r>
            <w:r w:rsidR="00B15E52" w:rsidRPr="00EA664B">
              <w:rPr>
                <w:rFonts w:eastAsia="Times New Roman" w:cstheme="minorHAnsi"/>
                <w:sz w:val="20"/>
                <w:szCs w:val="20"/>
              </w:rPr>
              <w:t xml:space="preserve"> and assessment results</w:t>
            </w:r>
            <w:r w:rsidRPr="00EA664B">
              <w:rPr>
                <w:rFonts w:eastAsia="Times New Roman" w:cstheme="minorHAnsi"/>
                <w:sz w:val="20"/>
                <w:szCs w:val="20"/>
              </w:rPr>
              <w:t xml:space="preserve">, supplies are conditioned with the availability of </w:t>
            </w:r>
            <w:r w:rsidR="00B15E52" w:rsidRPr="00EA664B">
              <w:rPr>
                <w:rFonts w:eastAsia="Times New Roman" w:cstheme="minorHAnsi"/>
                <w:sz w:val="20"/>
                <w:szCs w:val="20"/>
              </w:rPr>
              <w:t xml:space="preserve">COVID-19 </w:t>
            </w:r>
            <w:r w:rsidRPr="00EA664B">
              <w:rPr>
                <w:rFonts w:eastAsia="Times New Roman" w:cstheme="minorHAnsi"/>
                <w:sz w:val="20"/>
                <w:szCs w:val="20"/>
              </w:rPr>
              <w:t xml:space="preserve">cases and operationality of the isolation units. Additionally, supplies will include PPE / IPC </w:t>
            </w:r>
            <w:r w:rsidR="00B15E52" w:rsidRPr="00EA664B">
              <w:rPr>
                <w:rFonts w:eastAsia="Times New Roman" w:cstheme="minorHAnsi"/>
                <w:sz w:val="20"/>
                <w:szCs w:val="20"/>
              </w:rPr>
              <w:t>items</w:t>
            </w:r>
            <w:r w:rsidRPr="00EA664B">
              <w:rPr>
                <w:rFonts w:eastAsia="Times New Roman" w:cstheme="minorHAnsi"/>
                <w:sz w:val="20"/>
                <w:szCs w:val="20"/>
              </w:rPr>
              <w:t xml:space="preserve"> as well as</w:t>
            </w:r>
            <w:r w:rsidR="00637CC7" w:rsidRPr="00EA664B">
              <w:rPr>
                <w:rFonts w:eastAsia="Times New Roman" w:cstheme="minorHAnsi"/>
                <w:sz w:val="20"/>
                <w:szCs w:val="20"/>
              </w:rPr>
              <w:t xml:space="preserve"> rehabilitation and</w:t>
            </w:r>
            <w:r w:rsidRPr="00EA664B">
              <w:rPr>
                <w:rFonts w:eastAsia="Times New Roman" w:cstheme="minorHAnsi"/>
                <w:sz w:val="20"/>
                <w:szCs w:val="20"/>
              </w:rPr>
              <w:t xml:space="preserve"> waste management items. </w:t>
            </w:r>
          </w:p>
        </w:tc>
      </w:tr>
      <w:tr w:rsidR="00AB13CA" w:rsidRPr="00EA664B" w14:paraId="391AD5AC" w14:textId="77777777" w:rsidTr="002063BD">
        <w:trPr>
          <w:cantSplit/>
          <w:trHeight w:val="270"/>
          <w:jc w:val="center"/>
        </w:trPr>
        <w:tc>
          <w:tcPr>
            <w:tcW w:w="5215" w:type="dxa"/>
            <w:tcBorders>
              <w:top w:val="single" w:sz="8" w:space="0" w:color="auto"/>
              <w:left w:val="single" w:sz="8" w:space="0" w:color="auto"/>
              <w:bottom w:val="single" w:sz="4" w:space="0" w:color="auto"/>
              <w:right w:val="single" w:sz="4" w:space="0" w:color="auto"/>
            </w:tcBorders>
            <w:shd w:val="clear" w:color="auto" w:fill="FFFFFF" w:themeFill="background1"/>
            <w:noWrap/>
          </w:tcPr>
          <w:p w14:paraId="489AA095" w14:textId="6785505F" w:rsidR="00AB13CA" w:rsidRPr="00EA664B" w:rsidRDefault="00E44EF9" w:rsidP="00E44EF9">
            <w:pPr>
              <w:spacing w:after="0" w:line="240" w:lineRule="auto"/>
              <w:jc w:val="both"/>
              <w:rPr>
                <w:rFonts w:eastAsia="Times New Roman" w:cstheme="minorHAnsi"/>
                <w:sz w:val="20"/>
                <w:szCs w:val="20"/>
              </w:rPr>
            </w:pPr>
            <w:r w:rsidRPr="00EA664B">
              <w:rPr>
                <w:rFonts w:eastAsia="Times New Roman" w:cstheme="minorHAnsi"/>
                <w:sz w:val="20"/>
                <w:szCs w:val="20"/>
              </w:rPr>
              <w:t>Suggestion made to initiate IPC committee, from the IU own staff, in the isolation units to report and record the findings related to waste management, IPC, PPE</w:t>
            </w:r>
            <w:r w:rsidR="00637CC7" w:rsidRPr="00EA664B">
              <w:rPr>
                <w:rFonts w:eastAsia="Times New Roman" w:cstheme="minorHAnsi"/>
                <w:sz w:val="20"/>
                <w:szCs w:val="20"/>
              </w:rPr>
              <w:t xml:space="preserve"> and to send it to PMU</w:t>
            </w:r>
          </w:p>
        </w:tc>
        <w:tc>
          <w:tcPr>
            <w:tcW w:w="5310" w:type="dxa"/>
            <w:tcBorders>
              <w:top w:val="single" w:sz="8" w:space="0" w:color="auto"/>
              <w:left w:val="nil"/>
              <w:bottom w:val="single" w:sz="4" w:space="0" w:color="auto"/>
              <w:right w:val="single" w:sz="4" w:space="0" w:color="auto"/>
            </w:tcBorders>
            <w:shd w:val="clear" w:color="auto" w:fill="FFFFFF" w:themeFill="background1"/>
            <w:noWrap/>
          </w:tcPr>
          <w:p w14:paraId="6F0F4D71" w14:textId="2F39C775" w:rsidR="00AB13CA" w:rsidRPr="00EA664B" w:rsidRDefault="00E44EF9" w:rsidP="00FD56F7">
            <w:pPr>
              <w:spacing w:line="240" w:lineRule="auto"/>
              <w:jc w:val="both"/>
              <w:rPr>
                <w:rFonts w:eastAsia="Times New Roman" w:cstheme="minorHAnsi"/>
                <w:sz w:val="20"/>
                <w:szCs w:val="20"/>
              </w:rPr>
            </w:pPr>
            <w:r w:rsidRPr="00EA664B">
              <w:rPr>
                <w:rFonts w:eastAsia="Times New Roman" w:cstheme="minorHAnsi"/>
                <w:sz w:val="20"/>
                <w:szCs w:val="20"/>
              </w:rPr>
              <w:t xml:space="preserve">Such issue will need the authorities’ approval and it might lead to some undesirable conflicts between the staff. However, the suggestion will be furtherly assessed and evaluated. </w:t>
            </w:r>
          </w:p>
        </w:tc>
      </w:tr>
      <w:tr w:rsidR="00AB13CA" w:rsidRPr="00EA664B" w14:paraId="6178AAD1" w14:textId="77777777" w:rsidTr="002063BD">
        <w:trPr>
          <w:cantSplit/>
          <w:trHeight w:val="270"/>
          <w:jc w:val="center"/>
        </w:trPr>
        <w:tc>
          <w:tcPr>
            <w:tcW w:w="5215" w:type="dxa"/>
            <w:tcBorders>
              <w:top w:val="single" w:sz="8" w:space="0" w:color="auto"/>
              <w:left w:val="single" w:sz="8" w:space="0" w:color="auto"/>
              <w:bottom w:val="single" w:sz="4" w:space="0" w:color="auto"/>
              <w:right w:val="single" w:sz="4" w:space="0" w:color="auto"/>
            </w:tcBorders>
            <w:shd w:val="clear" w:color="auto" w:fill="FFFFFF" w:themeFill="background1"/>
            <w:noWrap/>
          </w:tcPr>
          <w:p w14:paraId="6AD9BF74" w14:textId="5F807EE1" w:rsidR="00AB13CA" w:rsidRPr="00EA664B" w:rsidRDefault="00DE41CB" w:rsidP="00E44EF9">
            <w:pPr>
              <w:spacing w:after="0" w:line="240" w:lineRule="auto"/>
              <w:jc w:val="both"/>
              <w:rPr>
                <w:rFonts w:eastAsia="Times New Roman" w:cstheme="minorHAnsi"/>
                <w:sz w:val="20"/>
                <w:szCs w:val="20"/>
              </w:rPr>
            </w:pPr>
            <w:r w:rsidRPr="00EA664B">
              <w:rPr>
                <w:rFonts w:eastAsia="Times New Roman" w:cstheme="minorHAnsi"/>
                <w:sz w:val="20"/>
                <w:szCs w:val="20"/>
              </w:rPr>
              <w:t xml:space="preserve">Some of the waste management workers in HCF are old and not educated and sometimes do not follow the instruction </w:t>
            </w:r>
            <w:r w:rsidR="00637CC7" w:rsidRPr="00EA664B">
              <w:rPr>
                <w:rFonts w:eastAsia="Times New Roman" w:cstheme="minorHAnsi"/>
                <w:sz w:val="20"/>
                <w:szCs w:val="20"/>
              </w:rPr>
              <w:t>s</w:t>
            </w:r>
          </w:p>
        </w:tc>
        <w:tc>
          <w:tcPr>
            <w:tcW w:w="5310" w:type="dxa"/>
            <w:tcBorders>
              <w:top w:val="single" w:sz="8" w:space="0" w:color="auto"/>
              <w:left w:val="nil"/>
              <w:bottom w:val="single" w:sz="4" w:space="0" w:color="auto"/>
              <w:right w:val="single" w:sz="4" w:space="0" w:color="auto"/>
            </w:tcBorders>
            <w:shd w:val="clear" w:color="auto" w:fill="FFFFFF" w:themeFill="background1"/>
            <w:noWrap/>
          </w:tcPr>
          <w:p w14:paraId="0D6E7484" w14:textId="38DFA434" w:rsidR="00AB13CA" w:rsidRPr="00EA664B" w:rsidRDefault="00DE41CB" w:rsidP="00FD56F7">
            <w:pPr>
              <w:spacing w:line="240" w:lineRule="auto"/>
              <w:jc w:val="both"/>
              <w:rPr>
                <w:rFonts w:eastAsia="Times New Roman" w:cstheme="minorHAnsi"/>
                <w:sz w:val="20"/>
                <w:szCs w:val="20"/>
              </w:rPr>
            </w:pPr>
            <w:r w:rsidRPr="00EA664B">
              <w:rPr>
                <w:rFonts w:eastAsia="Times New Roman" w:cstheme="minorHAnsi"/>
                <w:sz w:val="20"/>
                <w:szCs w:val="20"/>
              </w:rPr>
              <w:t xml:space="preserve">The project will provide the necessary support to raise the workers’ awareness including elderlies and not educated. On other hand, this issue will be communicated with official authorities to avoid putting the elderly or unhealthy staff at risk by assigning them to any other </w:t>
            </w:r>
            <w:r w:rsidR="00DF2823" w:rsidRPr="00EA664B">
              <w:rPr>
                <w:rFonts w:eastAsia="Times New Roman" w:cstheme="minorHAnsi"/>
                <w:sz w:val="20"/>
                <w:szCs w:val="20"/>
              </w:rPr>
              <w:t>non-COVID-19</w:t>
            </w:r>
            <w:r w:rsidRPr="00EA664B">
              <w:rPr>
                <w:rFonts w:eastAsia="Times New Roman" w:cstheme="minorHAnsi"/>
                <w:sz w:val="20"/>
                <w:szCs w:val="20"/>
              </w:rPr>
              <w:t xml:space="preserve"> facilities. </w:t>
            </w:r>
          </w:p>
        </w:tc>
      </w:tr>
      <w:tr w:rsidR="00AB13CA" w:rsidRPr="00EA664B" w14:paraId="64E15974" w14:textId="77777777" w:rsidTr="002063BD">
        <w:trPr>
          <w:cantSplit/>
          <w:trHeight w:val="270"/>
          <w:jc w:val="center"/>
        </w:trPr>
        <w:tc>
          <w:tcPr>
            <w:tcW w:w="5215" w:type="dxa"/>
            <w:tcBorders>
              <w:top w:val="single" w:sz="8" w:space="0" w:color="auto"/>
              <w:left w:val="single" w:sz="8" w:space="0" w:color="auto"/>
              <w:bottom w:val="single" w:sz="4" w:space="0" w:color="auto"/>
              <w:right w:val="single" w:sz="4" w:space="0" w:color="auto"/>
            </w:tcBorders>
            <w:shd w:val="clear" w:color="auto" w:fill="FFFFFF" w:themeFill="background1"/>
            <w:noWrap/>
          </w:tcPr>
          <w:p w14:paraId="7F0FE7A4" w14:textId="4A699CAD" w:rsidR="00AB13CA" w:rsidRPr="00EA664B" w:rsidRDefault="00541A7D" w:rsidP="00FD56F7">
            <w:pPr>
              <w:spacing w:line="240" w:lineRule="auto"/>
              <w:jc w:val="both"/>
              <w:rPr>
                <w:rFonts w:ascii="Calibri" w:eastAsia="Times New Roman" w:hAnsi="Calibri" w:cs="Angsana New"/>
                <w:sz w:val="20"/>
                <w:szCs w:val="20"/>
                <w:lang w:bidi="th-TH"/>
              </w:rPr>
            </w:pPr>
            <w:r w:rsidRPr="00EA664B">
              <w:rPr>
                <w:rFonts w:ascii="Calibri" w:eastAsia="Times New Roman" w:hAnsi="Calibri" w:cs="Angsana New"/>
                <w:sz w:val="20"/>
                <w:szCs w:val="20"/>
                <w:lang w:bidi="th-TH"/>
              </w:rPr>
              <w:t xml:space="preserve">Workers raised the </w:t>
            </w:r>
            <w:r w:rsidRPr="00EA664B">
              <w:rPr>
                <w:rFonts w:eastAsia="Times New Roman" w:cstheme="minorHAnsi"/>
                <w:sz w:val="20"/>
                <w:szCs w:val="20"/>
              </w:rPr>
              <w:t>concern</w:t>
            </w:r>
            <w:r w:rsidRPr="00EA664B">
              <w:rPr>
                <w:rFonts w:ascii="Calibri" w:eastAsia="Times New Roman" w:hAnsi="Calibri" w:cs="Angsana New"/>
                <w:sz w:val="20"/>
                <w:szCs w:val="20"/>
                <w:lang w:bidi="th-TH"/>
              </w:rPr>
              <w:t xml:space="preserve"> of shortage of disinfection materials</w:t>
            </w:r>
            <w:r w:rsidR="00FD56F7" w:rsidRPr="00EA664B">
              <w:rPr>
                <w:rFonts w:ascii="Calibri" w:eastAsia="Times New Roman" w:hAnsi="Calibri" w:cs="Angsana New"/>
                <w:sz w:val="20"/>
                <w:szCs w:val="20"/>
                <w:lang w:bidi="th-TH"/>
              </w:rPr>
              <w:t>,</w:t>
            </w:r>
            <w:r w:rsidRPr="00EA664B">
              <w:rPr>
                <w:rFonts w:ascii="Calibri" w:eastAsia="Times New Roman" w:hAnsi="Calibri" w:cs="Angsana New"/>
                <w:sz w:val="20"/>
                <w:szCs w:val="20"/>
                <w:lang w:bidi="th-TH"/>
              </w:rPr>
              <w:t xml:space="preserve"> sterilizers</w:t>
            </w:r>
            <w:r w:rsidR="00FD56F7" w:rsidRPr="00EA664B">
              <w:rPr>
                <w:rFonts w:ascii="Calibri" w:eastAsia="Times New Roman" w:hAnsi="Calibri" w:cs="Angsana New"/>
                <w:sz w:val="20"/>
                <w:szCs w:val="20"/>
                <w:lang w:bidi="th-TH"/>
              </w:rPr>
              <w:t xml:space="preserve"> or PPE</w:t>
            </w:r>
          </w:p>
        </w:tc>
        <w:tc>
          <w:tcPr>
            <w:tcW w:w="5310" w:type="dxa"/>
            <w:tcBorders>
              <w:top w:val="single" w:sz="8" w:space="0" w:color="auto"/>
              <w:left w:val="nil"/>
              <w:bottom w:val="single" w:sz="4" w:space="0" w:color="auto"/>
              <w:right w:val="single" w:sz="4" w:space="0" w:color="auto"/>
            </w:tcBorders>
            <w:shd w:val="clear" w:color="auto" w:fill="FFFFFF" w:themeFill="background1"/>
            <w:noWrap/>
          </w:tcPr>
          <w:p w14:paraId="2036798A" w14:textId="4BB631E1" w:rsidR="00FD56F7" w:rsidRPr="00EA664B" w:rsidRDefault="00FD56F7" w:rsidP="00FD56F7">
            <w:pPr>
              <w:spacing w:line="240" w:lineRule="auto"/>
              <w:jc w:val="both"/>
              <w:rPr>
                <w:rFonts w:eastAsia="Times New Roman" w:cstheme="minorHAnsi"/>
                <w:sz w:val="20"/>
                <w:szCs w:val="20"/>
              </w:rPr>
            </w:pPr>
            <w:r w:rsidRPr="00EA664B">
              <w:rPr>
                <w:rFonts w:eastAsia="Times New Roman" w:cstheme="minorHAnsi"/>
                <w:sz w:val="20"/>
                <w:szCs w:val="20"/>
              </w:rPr>
              <w:t xml:space="preserve">Current shortage in PPE stuff or disinfection substances is not the Yemen’s issue only and it has been observed all over the world in the last few months due to COVID pandemic. Procurement and increased prices of such items also become the whole world’s concern, however; the project has made the necessary effort to </w:t>
            </w:r>
            <w:r w:rsidR="00637CC7" w:rsidRPr="00EA664B">
              <w:rPr>
                <w:rFonts w:eastAsia="Times New Roman" w:cstheme="minorHAnsi"/>
                <w:sz w:val="20"/>
                <w:szCs w:val="20"/>
              </w:rPr>
              <w:t>allocate</w:t>
            </w:r>
            <w:r w:rsidRPr="00EA664B">
              <w:rPr>
                <w:rFonts w:eastAsia="Times New Roman" w:cstheme="minorHAnsi"/>
                <w:sz w:val="20"/>
                <w:szCs w:val="20"/>
              </w:rPr>
              <w:t xml:space="preserve"> the necessary supplies from different sources and those will be distributed shortly to the supported facilities. On other hand the project workers as well as the communities are advised to follow the other mitigations, in addition to PPE, which includes the social distancing, washing hands and apply adequate other measures where necessary.</w:t>
            </w:r>
          </w:p>
        </w:tc>
      </w:tr>
      <w:tr w:rsidR="00AB13CA" w:rsidRPr="00EA664B" w14:paraId="5D818351" w14:textId="77777777" w:rsidTr="002063BD">
        <w:trPr>
          <w:cantSplit/>
          <w:trHeight w:val="270"/>
          <w:jc w:val="center"/>
        </w:trPr>
        <w:tc>
          <w:tcPr>
            <w:tcW w:w="5215" w:type="dxa"/>
            <w:tcBorders>
              <w:top w:val="nil"/>
              <w:left w:val="single" w:sz="8" w:space="0" w:color="auto"/>
              <w:bottom w:val="single" w:sz="4" w:space="0" w:color="auto"/>
              <w:right w:val="single" w:sz="4" w:space="0" w:color="auto"/>
            </w:tcBorders>
            <w:shd w:val="clear" w:color="auto" w:fill="FFFFFF" w:themeFill="background1"/>
            <w:noWrap/>
          </w:tcPr>
          <w:p w14:paraId="245853E3" w14:textId="1C2614A8" w:rsidR="00AB13CA" w:rsidRPr="00EA664B" w:rsidRDefault="00FD56F7" w:rsidP="00FD56F7">
            <w:pPr>
              <w:spacing w:line="240" w:lineRule="auto"/>
              <w:jc w:val="both"/>
              <w:rPr>
                <w:rFonts w:ascii="Calibri" w:eastAsia="Times New Roman" w:hAnsi="Calibri" w:cs="Angsana New"/>
                <w:sz w:val="20"/>
                <w:szCs w:val="20"/>
                <w:lang w:bidi="th-TH"/>
              </w:rPr>
            </w:pPr>
            <w:r w:rsidRPr="00EA664B">
              <w:rPr>
                <w:rFonts w:ascii="Calibri" w:eastAsia="Times New Roman" w:hAnsi="Calibri" w:cs="Angsana New"/>
                <w:sz w:val="20"/>
                <w:szCs w:val="20"/>
                <w:lang w:bidi="th-TH"/>
              </w:rPr>
              <w:t>Some IUs do not have waste management procedures, waste disposal area or incinerators</w:t>
            </w:r>
          </w:p>
        </w:tc>
        <w:tc>
          <w:tcPr>
            <w:tcW w:w="5310" w:type="dxa"/>
            <w:tcBorders>
              <w:top w:val="nil"/>
              <w:left w:val="nil"/>
              <w:bottom w:val="single" w:sz="4" w:space="0" w:color="auto"/>
              <w:right w:val="single" w:sz="4" w:space="0" w:color="auto"/>
            </w:tcBorders>
            <w:shd w:val="clear" w:color="auto" w:fill="FFFFFF" w:themeFill="background1"/>
            <w:noWrap/>
          </w:tcPr>
          <w:p w14:paraId="6B96F8B7" w14:textId="1C4193BA" w:rsidR="00AB13CA" w:rsidRPr="00EA664B" w:rsidRDefault="00FD56F7" w:rsidP="00FD56F7">
            <w:pPr>
              <w:spacing w:line="240" w:lineRule="auto"/>
              <w:jc w:val="both"/>
              <w:rPr>
                <w:rFonts w:eastAsia="Times New Roman" w:cstheme="minorHAnsi"/>
                <w:sz w:val="20"/>
                <w:szCs w:val="20"/>
              </w:rPr>
            </w:pPr>
            <w:r w:rsidRPr="00EA664B">
              <w:rPr>
                <w:rFonts w:eastAsia="Times New Roman" w:cstheme="minorHAnsi"/>
                <w:sz w:val="20"/>
                <w:szCs w:val="20"/>
              </w:rPr>
              <w:t xml:space="preserve">The waste management procedure for the project has been prepared. although similar instruction is available with the MoPHP, the procedure will be communicated to all staff as part of the regular trainings. As for waste incineration, it has been included earlier. In addition, the IU management will be made aware of this to make further effort in ensuring all staff are having the necessary information and resources.  </w:t>
            </w:r>
          </w:p>
        </w:tc>
      </w:tr>
      <w:tr w:rsidR="00AB13CA" w:rsidRPr="00EA664B" w14:paraId="2D1E64B4" w14:textId="77777777" w:rsidTr="001C7C88">
        <w:trPr>
          <w:cantSplit/>
          <w:trHeight w:val="1754"/>
          <w:jc w:val="center"/>
        </w:trPr>
        <w:tc>
          <w:tcPr>
            <w:tcW w:w="5215" w:type="dxa"/>
            <w:tcBorders>
              <w:top w:val="nil"/>
              <w:left w:val="single" w:sz="8" w:space="0" w:color="auto"/>
              <w:bottom w:val="single" w:sz="4" w:space="0" w:color="auto"/>
              <w:right w:val="single" w:sz="4" w:space="0" w:color="auto"/>
            </w:tcBorders>
            <w:shd w:val="clear" w:color="auto" w:fill="FFFFFF" w:themeFill="background1"/>
            <w:noWrap/>
          </w:tcPr>
          <w:p w14:paraId="4C979E14" w14:textId="07527129" w:rsidR="00AB13CA" w:rsidRPr="00EA664B" w:rsidRDefault="0010580B" w:rsidP="0010580B">
            <w:pPr>
              <w:spacing w:line="240" w:lineRule="auto"/>
              <w:jc w:val="both"/>
              <w:rPr>
                <w:rFonts w:ascii="Calibri" w:eastAsia="Times New Roman" w:hAnsi="Calibri" w:cs="Angsana New"/>
                <w:sz w:val="20"/>
                <w:szCs w:val="20"/>
                <w:lang w:bidi="th-TH"/>
              </w:rPr>
            </w:pPr>
            <w:r w:rsidRPr="00EA664B">
              <w:rPr>
                <w:rFonts w:ascii="Calibri" w:eastAsia="Times New Roman" w:hAnsi="Calibri" w:cs="Angsana New"/>
                <w:sz w:val="20"/>
                <w:szCs w:val="20"/>
                <w:lang w:bidi="th-TH"/>
              </w:rPr>
              <w:t>Healthcare workers are afraid of the coming winter season and the expected surge in number of COVID-19 cases</w:t>
            </w:r>
          </w:p>
        </w:tc>
        <w:tc>
          <w:tcPr>
            <w:tcW w:w="5310" w:type="dxa"/>
            <w:tcBorders>
              <w:top w:val="nil"/>
              <w:left w:val="nil"/>
              <w:bottom w:val="single" w:sz="4" w:space="0" w:color="auto"/>
              <w:right w:val="single" w:sz="4" w:space="0" w:color="auto"/>
            </w:tcBorders>
            <w:shd w:val="clear" w:color="auto" w:fill="FFFFFF" w:themeFill="background1"/>
            <w:noWrap/>
          </w:tcPr>
          <w:p w14:paraId="6F98556E" w14:textId="4C24D9D4" w:rsidR="00AB13CA" w:rsidRPr="00EA664B" w:rsidRDefault="0010580B" w:rsidP="00FD56F7">
            <w:pPr>
              <w:spacing w:line="240" w:lineRule="auto"/>
              <w:jc w:val="both"/>
              <w:rPr>
                <w:rFonts w:eastAsia="Times New Roman" w:cstheme="minorHAnsi"/>
                <w:sz w:val="20"/>
                <w:szCs w:val="20"/>
              </w:rPr>
            </w:pPr>
            <w:r w:rsidRPr="00EA664B">
              <w:rPr>
                <w:rFonts w:eastAsia="Times New Roman" w:cstheme="minorHAnsi"/>
                <w:sz w:val="20"/>
                <w:szCs w:val="20"/>
              </w:rPr>
              <w:t>This issue is also anticipated, and the supported COVID-19 facilities will be made ready for any increase in the cases. This is a chance to remind the communities as well as all health workers of the importance of following the necessary mitigations which includes but not limited to; social distancing, avoiding crowds and applying the necessary respiratory hygiene measures.</w:t>
            </w:r>
          </w:p>
        </w:tc>
      </w:tr>
      <w:tr w:rsidR="00AB13CA" w14:paraId="4B3A662D" w14:textId="77777777" w:rsidTr="002063BD">
        <w:trPr>
          <w:cantSplit/>
          <w:trHeight w:val="270"/>
          <w:jc w:val="center"/>
        </w:trPr>
        <w:tc>
          <w:tcPr>
            <w:tcW w:w="5215" w:type="dxa"/>
            <w:tcBorders>
              <w:top w:val="nil"/>
              <w:left w:val="single" w:sz="8" w:space="0" w:color="auto"/>
              <w:bottom w:val="single" w:sz="4" w:space="0" w:color="auto"/>
              <w:right w:val="single" w:sz="4" w:space="0" w:color="auto"/>
            </w:tcBorders>
            <w:shd w:val="clear" w:color="auto" w:fill="FFFFFF" w:themeFill="background1"/>
            <w:noWrap/>
          </w:tcPr>
          <w:p w14:paraId="020A1720" w14:textId="228D9647" w:rsidR="00AB13CA" w:rsidRPr="00EA664B" w:rsidRDefault="001C7C88" w:rsidP="001C7C88">
            <w:pPr>
              <w:spacing w:line="240" w:lineRule="auto"/>
              <w:jc w:val="both"/>
              <w:rPr>
                <w:rFonts w:eastAsia="Times New Roman" w:cstheme="minorHAnsi"/>
                <w:sz w:val="20"/>
                <w:szCs w:val="20"/>
              </w:rPr>
            </w:pPr>
            <w:r w:rsidRPr="00EA664B">
              <w:rPr>
                <w:rFonts w:eastAsia="Times New Roman" w:cstheme="minorHAnsi"/>
                <w:sz w:val="20"/>
                <w:szCs w:val="20"/>
              </w:rPr>
              <w:t>Workers raised the issue of some communities around the IU are afraid of COVID-19 infection transmission.</w:t>
            </w:r>
          </w:p>
        </w:tc>
        <w:tc>
          <w:tcPr>
            <w:tcW w:w="5310" w:type="dxa"/>
            <w:tcBorders>
              <w:top w:val="nil"/>
              <w:left w:val="nil"/>
              <w:bottom w:val="single" w:sz="4" w:space="0" w:color="auto"/>
              <w:right w:val="single" w:sz="4" w:space="0" w:color="auto"/>
            </w:tcBorders>
            <w:shd w:val="clear" w:color="auto" w:fill="FFFFFF" w:themeFill="background1"/>
            <w:noWrap/>
          </w:tcPr>
          <w:p w14:paraId="5825CFE9" w14:textId="31DB19D3" w:rsidR="00AB13CA" w:rsidRPr="00EA664B" w:rsidRDefault="001C7C88" w:rsidP="001C7C88">
            <w:pPr>
              <w:spacing w:line="240" w:lineRule="auto"/>
              <w:jc w:val="both"/>
              <w:rPr>
                <w:rFonts w:eastAsia="Times New Roman" w:cstheme="minorHAnsi"/>
                <w:sz w:val="20"/>
                <w:szCs w:val="20"/>
              </w:rPr>
            </w:pPr>
            <w:r w:rsidRPr="00EA664B">
              <w:rPr>
                <w:rFonts w:eastAsia="Times New Roman" w:cstheme="minorHAnsi"/>
                <w:sz w:val="20"/>
                <w:szCs w:val="20"/>
              </w:rPr>
              <w:t xml:space="preserve">This issue was considered, and the mitigations measures were identified to avoid any transmission to communities from the operation of IU. It must be reminded here that the COVID-19 infection transmission is limited to direct contact with the cases, therefore all personnel shall apply the necessary measures to stay away from any suspected cases. As for the waste generated from facilities, project will provide the healthcare authorities with the necessary support to handle it properly in a way neither affecting communities nor environment. </w:t>
            </w:r>
          </w:p>
        </w:tc>
      </w:tr>
    </w:tbl>
    <w:p w14:paraId="399F0082" w14:textId="652930CA" w:rsidR="00303E3A" w:rsidRDefault="00303E3A" w:rsidP="00303E3A">
      <w:pPr>
        <w:rPr>
          <w:rFonts w:cstheme="minorHAnsi"/>
          <w:b/>
          <w:bCs/>
        </w:rPr>
      </w:pPr>
      <w:r>
        <w:rPr>
          <w:rFonts w:cstheme="minorHAnsi"/>
          <w:b/>
          <w:bCs/>
        </w:rPr>
        <w:tab/>
      </w:r>
    </w:p>
    <w:p w14:paraId="63FB3692" w14:textId="37695D3A" w:rsidR="00303E3A" w:rsidRDefault="00303E3A" w:rsidP="00303E3A">
      <w:pPr>
        <w:rPr>
          <w:rFonts w:cstheme="minorHAnsi"/>
          <w:b/>
          <w:bCs/>
        </w:rPr>
      </w:pPr>
    </w:p>
    <w:sectPr w:rsidR="00303E3A" w:rsidSect="00094707">
      <w:pgSz w:w="12240" w:h="15840"/>
      <w:pgMar w:top="123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9AF8B" w14:textId="77777777" w:rsidR="00375FBF" w:rsidRDefault="00375FBF" w:rsidP="00FC0A46">
      <w:pPr>
        <w:spacing w:after="0" w:line="240" w:lineRule="auto"/>
      </w:pPr>
      <w:r>
        <w:separator/>
      </w:r>
    </w:p>
  </w:endnote>
  <w:endnote w:type="continuationSeparator" w:id="0">
    <w:p w14:paraId="4A64360E" w14:textId="77777777" w:rsidR="00375FBF" w:rsidRDefault="00375FBF" w:rsidP="00FC0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DIN Next LT Pro Condensed">
    <w:altName w:val="Calibri"/>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338D9" w14:textId="77777777" w:rsidR="00171EF2" w:rsidRDefault="00171E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12DDB" w14:textId="43E196F8" w:rsidR="00811220" w:rsidRPr="006014F2" w:rsidRDefault="00171EF2" w:rsidP="00733708">
    <w:pPr>
      <w:pStyle w:val="Footer"/>
      <w:jc w:val="right"/>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65408" behindDoc="0" locked="0" layoutInCell="0" allowOverlap="1" wp14:anchorId="40697A84" wp14:editId="730B96B8">
              <wp:simplePos x="0" y="0"/>
              <wp:positionH relativeFrom="page">
                <wp:align>right</wp:align>
              </wp:positionH>
              <wp:positionV relativeFrom="page">
                <wp:align>bottom</wp:align>
              </wp:positionV>
              <wp:extent cx="7772400" cy="463550"/>
              <wp:effectExtent l="0" t="0" r="0" b="12700"/>
              <wp:wrapNone/>
              <wp:docPr id="1" name="MSIPCM759645fe9453429bf0ae4aaf" descr="{&quot;HashCode&quot;:199071216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397933" w14:textId="4AE4A7A9" w:rsidR="00171EF2" w:rsidRPr="00171EF2" w:rsidRDefault="00171EF2" w:rsidP="00171EF2">
                          <w:pPr>
                            <w:spacing w:after="0"/>
                            <w:jc w:val="right"/>
                            <w:rPr>
                              <w:rFonts w:ascii="Calibri" w:hAnsi="Calibri" w:cs="Calibri"/>
                              <w:color w:val="000000"/>
                              <w:sz w:val="24"/>
                            </w:rPr>
                          </w:pPr>
                          <w:r w:rsidRPr="00171EF2">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40697A84" id="_x0000_t202" coordsize="21600,21600" o:spt="202" path="m,l,21600r21600,l21600,xe">
              <v:stroke joinstyle="miter"/>
              <v:path gradientshapeok="t" o:connecttype="rect"/>
            </v:shapetype>
            <v:shape id="MSIPCM759645fe9453429bf0ae4aaf" o:spid="_x0000_s1047" type="#_x0000_t202" alt="{&quot;HashCode&quot;:1990712160,&quot;Height&quot;:9999999.0,&quot;Width&quot;:9999999.0,&quot;Placement&quot;:&quot;Footer&quot;,&quot;Index&quot;:&quot;Primary&quot;,&quot;Section&quot;:1,&quot;Top&quot;:0.0,&quot;Left&quot;:0.0}" style="position:absolute;left:0;text-align:left;margin-left:560.8pt;margin-top:0;width:612pt;height:36.5pt;z-index:251665408;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" o:allowincell="f" filled="f" stroked="f" strokeweight=".5pt">
              <v:fill o:detectmouseclick="t"/>
              <v:textbox inset=",0,20pt,0">
                <w:txbxContent>
                  <w:p w14:paraId="0B397933" w14:textId="4AE4A7A9" w:rsidR="00171EF2" w:rsidRPr="00171EF2" w:rsidRDefault="00171EF2" w:rsidP="00171EF2">
                    <w:pPr>
                      <w:spacing w:after="0"/>
                      <w:jc w:val="right"/>
                      <w:rPr>
                        <w:rFonts w:ascii="Calibri" w:hAnsi="Calibri" w:cs="Calibri"/>
                        <w:color w:val="000000"/>
                        <w:sz w:val="24"/>
                      </w:rPr>
                    </w:pPr>
                    <w:r w:rsidRPr="00171EF2">
                      <w:rPr>
                        <w:rFonts w:ascii="Calibri" w:hAnsi="Calibri" w:cs="Calibri"/>
                        <w:color w:val="000000"/>
                        <w:sz w:val="24"/>
                      </w:rPr>
                      <w:t>Official Use</w:t>
                    </w:r>
                  </w:p>
                </w:txbxContent>
              </v:textbox>
              <w10:wrap anchorx="page" anchory="page"/>
            </v:shape>
          </w:pict>
        </mc:Fallback>
      </mc:AlternateContent>
    </w:r>
    <w:sdt>
      <w:sdtPr>
        <w:rPr>
          <w:rFonts w:ascii="Times New Roman" w:hAnsi="Times New Roman" w:cs="Times New Roman"/>
        </w:rPr>
        <w:id w:val="1683595"/>
        <w:docPartObj>
          <w:docPartGallery w:val="Page Numbers (Bottom of Page)"/>
          <w:docPartUnique/>
        </w:docPartObj>
      </w:sdtPr>
      <w:sdtEndPr>
        <w:rPr>
          <w:noProof/>
        </w:rPr>
      </w:sdtEndPr>
      <w:sdtContent>
        <w:r w:rsidR="00811220" w:rsidRPr="0093243B">
          <w:rPr>
            <w:rFonts w:cstheme="minorHAnsi"/>
          </w:rPr>
          <w:fldChar w:fldCharType="begin"/>
        </w:r>
        <w:r w:rsidR="00811220" w:rsidRPr="0093243B">
          <w:rPr>
            <w:rFonts w:cstheme="minorHAnsi"/>
          </w:rPr>
          <w:instrText xml:space="preserve"> PAGE   \* MERGEFORMAT </w:instrText>
        </w:r>
        <w:r w:rsidR="00811220" w:rsidRPr="0093243B">
          <w:rPr>
            <w:rFonts w:cstheme="minorHAnsi"/>
          </w:rPr>
          <w:fldChar w:fldCharType="separate"/>
        </w:r>
        <w:r w:rsidR="00811220" w:rsidRPr="0093243B">
          <w:rPr>
            <w:rFonts w:cstheme="minorHAnsi"/>
            <w:noProof/>
          </w:rPr>
          <w:t>29</w:t>
        </w:r>
        <w:r w:rsidR="00811220" w:rsidRPr="0093243B">
          <w:rPr>
            <w:rFonts w:cstheme="minorHAnsi"/>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7F230" w14:textId="33718A90" w:rsidR="00811220" w:rsidRDefault="00811220">
    <w:pPr>
      <w:pStyle w:val="Footer"/>
    </w:pPr>
    <w:r>
      <w:rPr>
        <w:noProof/>
      </w:rPr>
      <mc:AlternateContent>
        <mc:Choice Requires="wps">
          <w:drawing>
            <wp:anchor distT="0" distB="0" distL="114300" distR="114300" simplePos="0" relativeHeight="251666432" behindDoc="0" locked="0" layoutInCell="0" allowOverlap="1" wp14:anchorId="25DD7EB2" wp14:editId="6C496E76">
              <wp:simplePos x="0" y="0"/>
              <wp:positionH relativeFrom="page">
                <wp:align>right</wp:align>
              </wp:positionH>
              <wp:positionV relativeFrom="page">
                <wp:align>bottom</wp:align>
              </wp:positionV>
              <wp:extent cx="7772400" cy="463550"/>
              <wp:effectExtent l="0" t="0" r="0" b="12700"/>
              <wp:wrapNone/>
              <wp:docPr id="2" name="MSIPCMbe664cbc81728babd58dee1f" descr="{&quot;HashCode&quot;:1990712160,&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CF851E" w14:textId="158E41C5" w:rsidR="00811220" w:rsidRPr="00171EF2" w:rsidRDefault="00171EF2" w:rsidP="00171EF2">
                          <w:pPr>
                            <w:spacing w:after="0"/>
                            <w:jc w:val="right"/>
                            <w:rPr>
                              <w:rFonts w:ascii="Calibri" w:hAnsi="Calibri" w:cs="Calibri"/>
                              <w:color w:val="000000"/>
                              <w:sz w:val="24"/>
                            </w:rPr>
                          </w:pPr>
                          <w:r w:rsidRPr="00171EF2">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25DD7EB2" id="_x0000_t202" coordsize="21600,21600" o:spt="202" path="m,l,21600r21600,l21600,xe">
              <v:stroke joinstyle="miter"/>
              <v:path gradientshapeok="t" o:connecttype="rect"/>
            </v:shapetype>
            <v:shape id="MSIPCMbe664cbc81728babd58dee1f" o:spid="_x0000_s1048" type="#_x0000_t202" alt="{&quot;HashCode&quot;:1990712160,&quot;Height&quot;:9999999.0,&quot;Width&quot;:9999999.0,&quot;Placement&quot;:&quot;Footer&quot;,&quot;Index&quot;:&quot;FirstPage&quot;,&quot;Section&quot;:1,&quot;Top&quot;:0.0,&quot;Left&quot;:0.0}" style="position:absolute;margin-left:560.8pt;margin-top:0;width:612pt;height:36.5pt;z-index:251666432;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" o:allowincell="f" filled="f" stroked="f" strokeweight=".5pt">
              <v:textbox inset=",0,20pt,0">
                <w:txbxContent>
                  <w:p w14:paraId="4FCF851E" w14:textId="158E41C5" w:rsidR="00811220" w:rsidRPr="00171EF2" w:rsidRDefault="00171EF2" w:rsidP="00171EF2">
                    <w:pPr>
                      <w:spacing w:after="0"/>
                      <w:jc w:val="right"/>
                      <w:rPr>
                        <w:rFonts w:ascii="Calibri" w:hAnsi="Calibri" w:cs="Calibri"/>
                        <w:color w:val="000000"/>
                        <w:sz w:val="24"/>
                      </w:rPr>
                    </w:pPr>
                    <w:r w:rsidRPr="00171EF2">
                      <w:rPr>
                        <w:rFonts w:ascii="Calibri" w:hAnsi="Calibri" w:cs="Calibri"/>
                        <w:color w:val="000000"/>
                        <w:sz w:val="24"/>
                      </w:rPr>
                      <w:t>Official Use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1428172"/>
      <w:docPartObj>
        <w:docPartGallery w:val="Page Numbers (Bottom of Page)"/>
        <w:docPartUnique/>
      </w:docPartObj>
    </w:sdtPr>
    <w:sdtEndPr>
      <w:rPr>
        <w:noProof/>
      </w:rPr>
    </w:sdtEndPr>
    <w:sdtContent>
      <w:p w14:paraId="35EE2738" w14:textId="5A939B18" w:rsidR="00811220" w:rsidRDefault="008112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17C09" w14:textId="77777777" w:rsidR="00375FBF" w:rsidRDefault="00375FBF" w:rsidP="00FC0A46">
      <w:pPr>
        <w:spacing w:after="0" w:line="240" w:lineRule="auto"/>
      </w:pPr>
      <w:r>
        <w:separator/>
      </w:r>
    </w:p>
  </w:footnote>
  <w:footnote w:type="continuationSeparator" w:id="0">
    <w:p w14:paraId="5CB7092C" w14:textId="77777777" w:rsidR="00375FBF" w:rsidRDefault="00375FBF" w:rsidP="00FC0A46">
      <w:pPr>
        <w:spacing w:after="0" w:line="240" w:lineRule="auto"/>
      </w:pPr>
      <w:r>
        <w:continuationSeparator/>
      </w:r>
    </w:p>
  </w:footnote>
  <w:footnote w:id="1">
    <w:p w14:paraId="0682EB1B" w14:textId="78CC85D5" w:rsidR="00811220" w:rsidRPr="009E48AA" w:rsidRDefault="00811220">
      <w:pPr>
        <w:pStyle w:val="FootnoteText"/>
        <w:rPr>
          <w:sz w:val="18"/>
          <w:szCs w:val="18"/>
        </w:rPr>
      </w:pPr>
      <w:r w:rsidRPr="009E48AA">
        <w:rPr>
          <w:rStyle w:val="FootnoteReference"/>
          <w:sz w:val="18"/>
          <w:szCs w:val="18"/>
        </w:rPr>
        <w:footnoteRef/>
      </w:r>
      <w:r w:rsidRPr="009E48AA">
        <w:rPr>
          <w:sz w:val="18"/>
          <w:szCs w:val="18"/>
        </w:rPr>
        <w:t xml:space="preserve"> </w:t>
      </w:r>
      <w:hyperlink r:id="rId1" w:history="1">
        <w:r w:rsidRPr="009E48AA">
          <w:rPr>
            <w:rStyle w:val="Hyperlink"/>
            <w:sz w:val="18"/>
            <w:szCs w:val="18"/>
          </w:rPr>
          <w:t>http://documents1.worldbank.org/curated/en/383011492423734099/pdf/The-World-Bank-Environmental-and-Social-Framework.pdf</w:t>
        </w:r>
      </w:hyperlink>
      <w:r w:rsidRPr="009E48AA">
        <w:rPr>
          <w:sz w:val="18"/>
          <w:szCs w:val="18"/>
        </w:rPr>
        <w:t xml:space="preserve"> </w:t>
      </w:r>
    </w:p>
  </w:footnote>
  <w:footnote w:id="2">
    <w:p w14:paraId="0863C36A" w14:textId="2E7D253B" w:rsidR="00811220" w:rsidRPr="00FE4F70" w:rsidRDefault="00811220">
      <w:pPr>
        <w:pStyle w:val="FootnoteText"/>
        <w:rPr>
          <w:rStyle w:val="Hyperlink"/>
        </w:rPr>
      </w:pPr>
      <w:r w:rsidRPr="00200CFA">
        <w:rPr>
          <w:rStyle w:val="FootnoteReference"/>
          <w:sz w:val="18"/>
          <w:szCs w:val="18"/>
        </w:rPr>
        <w:footnoteRef/>
      </w:r>
      <w:hyperlink r:id="rId2" w:history="1">
        <w:r w:rsidRPr="00D00D62">
          <w:rPr>
            <w:rStyle w:val="Hyperlink"/>
            <w:sz w:val="18"/>
            <w:szCs w:val="18"/>
          </w:rPr>
          <w:t>https://covid19.who.int/?gclid=CjwKCAjwpKCDBhBPEiwAFgBzjArIAbjbet5FTJxVlEpL0H_yQx5P4Y3Muu2wMxbsSReLE09chbl9BoCrnUQAvD_BwE</w:t>
        </w:r>
      </w:hyperlink>
      <w:r w:rsidRPr="00200CFA">
        <w:rPr>
          <w:sz w:val="18"/>
          <w:szCs w:val="18"/>
        </w:rPr>
        <w:t xml:space="preserve"> </w:t>
      </w:r>
    </w:p>
  </w:footnote>
  <w:footnote w:id="3">
    <w:p w14:paraId="217C21E0" w14:textId="1994267A" w:rsidR="00811220" w:rsidRDefault="00811220">
      <w:pPr>
        <w:pStyle w:val="FootnoteText"/>
      </w:pPr>
      <w:r w:rsidRPr="00FE4F70">
        <w:rPr>
          <w:rStyle w:val="Hyperlink"/>
          <w:sz w:val="18"/>
          <w:szCs w:val="18"/>
        </w:rPr>
        <w:footnoteRef/>
      </w:r>
      <w:r w:rsidRPr="00FE4F70">
        <w:rPr>
          <w:rStyle w:val="Hyperlink"/>
          <w:sz w:val="18"/>
          <w:szCs w:val="18"/>
        </w:rPr>
        <w:t xml:space="preserve"> </w:t>
      </w:r>
      <w:hyperlink r:id="rId3" w:history="1">
        <w:r w:rsidRPr="00FE4F70">
          <w:rPr>
            <w:rStyle w:val="Hyperlink"/>
            <w:sz w:val="18"/>
            <w:szCs w:val="18"/>
          </w:rPr>
          <w:t>https://reliefweb.int/sites/reliefweb.int/files/resources/Yemen_HNO_2021_Final.pdf</w:t>
        </w:r>
      </w:hyperlink>
      <w:r>
        <w:t xml:space="preserve"> </w:t>
      </w:r>
    </w:p>
  </w:footnote>
  <w:footnote w:id="4">
    <w:p w14:paraId="7F663F31" w14:textId="77777777" w:rsidR="00811220" w:rsidRPr="003E34A4" w:rsidRDefault="00811220" w:rsidP="003B710D">
      <w:pPr>
        <w:pStyle w:val="FootnoteText"/>
        <w:jc w:val="both"/>
        <w:rPr>
          <w:rFonts w:cstheme="minorHAnsi"/>
          <w:sz w:val="18"/>
          <w:szCs w:val="18"/>
        </w:rPr>
      </w:pPr>
      <w:r w:rsidRPr="003E34A4">
        <w:rPr>
          <w:rStyle w:val="FootnoteReference"/>
          <w:rFonts w:cstheme="minorHAnsi"/>
          <w:sz w:val="18"/>
          <w:szCs w:val="18"/>
        </w:rPr>
        <w:footnoteRef/>
      </w:r>
      <w:r w:rsidRPr="003E34A4">
        <w:rPr>
          <w:rFonts w:cstheme="minorHAnsi"/>
          <w:sz w:val="18"/>
          <w:szCs w:val="18"/>
        </w:rPr>
        <w:t>Where Project changes, unforeseen circumstances, or Project performance result in changes to the risks and impacts during Project implementation, WHO shall provide additional funds, if needed, to implement actions and measures to address such risks and impacts.</w:t>
      </w:r>
    </w:p>
  </w:footnote>
  <w:footnote w:id="5">
    <w:p w14:paraId="02FFE3A4" w14:textId="77777777" w:rsidR="00811220" w:rsidRPr="002A435C" w:rsidRDefault="00811220" w:rsidP="001E763E">
      <w:pPr>
        <w:pStyle w:val="FootnoteText"/>
        <w:rPr>
          <w:rFonts w:cstheme="minorHAnsi"/>
          <w:sz w:val="18"/>
          <w:szCs w:val="18"/>
        </w:rPr>
      </w:pPr>
      <w:r w:rsidRPr="002A435C">
        <w:rPr>
          <w:rStyle w:val="FootnoteReference"/>
          <w:rFonts w:cstheme="minorHAnsi"/>
          <w:sz w:val="18"/>
          <w:szCs w:val="18"/>
        </w:rPr>
        <w:footnoteRef/>
      </w:r>
      <w:r w:rsidRPr="002A435C">
        <w:rPr>
          <w:rFonts w:cstheme="minorHAnsi"/>
          <w:sz w:val="18"/>
          <w:szCs w:val="18"/>
        </w:rPr>
        <w:t xml:space="preserve"> </w:t>
      </w:r>
      <w:hyperlink r:id="rId4" w:history="1">
        <w:r w:rsidRPr="002A435C">
          <w:rPr>
            <w:rStyle w:val="Hyperlink"/>
            <w:rFonts w:cstheme="minorHAnsi"/>
            <w:sz w:val="18"/>
            <w:szCs w:val="18"/>
          </w:rPr>
          <w:t>https://www.who.int/vaccine_safety/publications/aefi_surveillance/en/</w:t>
        </w:r>
      </w:hyperlink>
      <w:r w:rsidRPr="002A435C">
        <w:rPr>
          <w:rFonts w:cstheme="minorHAnsi"/>
          <w:sz w:val="18"/>
          <w:szCs w:val="18"/>
        </w:rPr>
        <w:t xml:space="preserve"> </w:t>
      </w:r>
    </w:p>
  </w:footnote>
  <w:footnote w:id="6">
    <w:p w14:paraId="371CA5D9" w14:textId="4252A982" w:rsidR="00811220" w:rsidRDefault="00811220">
      <w:pPr>
        <w:pStyle w:val="FootnoteText"/>
      </w:pPr>
      <w:r>
        <w:rPr>
          <w:rStyle w:val="FootnoteReference"/>
        </w:rPr>
        <w:footnoteRef/>
      </w:r>
      <w:r>
        <w:t xml:space="preserve"> </w:t>
      </w:r>
      <w:hyperlink r:id="rId5" w:history="1">
        <w:r w:rsidRPr="00CA62D8">
          <w:rPr>
            <w:rStyle w:val="Hyperlink"/>
          </w:rPr>
          <w:t>https://reliefweb.int/sites/reliefweb.int/files/resources/Yemen_HNO_2021_Final.pdf</w:t>
        </w:r>
      </w:hyperlink>
      <w:r>
        <w:t xml:space="preserve"> </w:t>
      </w:r>
    </w:p>
  </w:footnote>
  <w:footnote w:id="7">
    <w:p w14:paraId="768D32AE" w14:textId="77777777" w:rsidR="00811220" w:rsidRPr="00B21585" w:rsidRDefault="00811220" w:rsidP="00391040">
      <w:pPr>
        <w:pStyle w:val="FootnoteText"/>
        <w:rPr>
          <w:rFonts w:cstheme="minorHAnsi"/>
          <w:sz w:val="18"/>
          <w:szCs w:val="18"/>
        </w:rPr>
      </w:pPr>
      <w:r w:rsidRPr="00B21585">
        <w:rPr>
          <w:rStyle w:val="FootnoteReference"/>
          <w:rFonts w:cstheme="minorHAnsi"/>
          <w:sz w:val="18"/>
          <w:szCs w:val="18"/>
        </w:rPr>
        <w:footnoteRef/>
      </w:r>
      <w:r w:rsidRPr="00B21585">
        <w:rPr>
          <w:rFonts w:cstheme="minorHAnsi"/>
          <w:sz w:val="18"/>
          <w:szCs w:val="18"/>
        </w:rPr>
        <w:t xml:space="preserve"> </w:t>
      </w:r>
      <w:hyperlink r:id="rId6" w:history="1">
        <w:r w:rsidRPr="00B21585">
          <w:rPr>
            <w:rStyle w:val="Hyperlink"/>
            <w:rFonts w:cstheme="minorHAnsi"/>
            <w:sz w:val="18"/>
            <w:szCs w:val="18"/>
          </w:rPr>
          <w:t>https://sanaacenter.org/files/Rethinking_Yemens_Economy-policy_brief_13.pdf</w:t>
        </w:r>
      </w:hyperlink>
      <w:r w:rsidRPr="00B21585">
        <w:rPr>
          <w:rFonts w:cstheme="minorHAnsi"/>
          <w:sz w:val="18"/>
          <w:szCs w:val="18"/>
        </w:rPr>
        <w:t xml:space="preserve"> </w:t>
      </w:r>
    </w:p>
  </w:footnote>
  <w:footnote w:id="8">
    <w:p w14:paraId="21DE39AB" w14:textId="77777777" w:rsidR="00811220" w:rsidRPr="00B21585" w:rsidRDefault="00811220" w:rsidP="00391040">
      <w:pPr>
        <w:pStyle w:val="FootnoteText"/>
        <w:rPr>
          <w:rFonts w:cstheme="minorHAnsi"/>
          <w:sz w:val="18"/>
          <w:szCs w:val="18"/>
        </w:rPr>
      </w:pPr>
      <w:r w:rsidRPr="00B21585">
        <w:rPr>
          <w:rStyle w:val="FootnoteReference"/>
          <w:rFonts w:cstheme="minorHAnsi"/>
          <w:sz w:val="18"/>
          <w:szCs w:val="18"/>
        </w:rPr>
        <w:footnoteRef/>
      </w:r>
      <w:r w:rsidRPr="00B21585">
        <w:rPr>
          <w:rFonts w:cstheme="minorHAnsi"/>
          <w:sz w:val="18"/>
          <w:szCs w:val="18"/>
        </w:rPr>
        <w:t xml:space="preserve"> </w:t>
      </w:r>
      <w:hyperlink r:id="rId7" w:history="1">
        <w:r w:rsidRPr="00B21585">
          <w:rPr>
            <w:rStyle w:val="Hyperlink"/>
            <w:rFonts w:cstheme="minorHAnsi"/>
            <w:sz w:val="18"/>
            <w:szCs w:val="18"/>
          </w:rPr>
          <w:t>https://ilostat.ilo.org/data/</w:t>
        </w:r>
      </w:hyperlink>
      <w:r w:rsidRPr="00B21585">
        <w:rPr>
          <w:rFonts w:cstheme="minorHAnsi"/>
          <w:sz w:val="18"/>
          <w:szCs w:val="18"/>
        </w:rPr>
        <w:t xml:space="preserve"> </w:t>
      </w:r>
    </w:p>
  </w:footnote>
  <w:footnote w:id="9">
    <w:p w14:paraId="655723B8" w14:textId="77777777" w:rsidR="00811220" w:rsidRPr="003E34A4" w:rsidRDefault="00811220" w:rsidP="00391040">
      <w:pPr>
        <w:pStyle w:val="FootnoteText"/>
        <w:rPr>
          <w:rFonts w:cstheme="minorHAnsi"/>
          <w:sz w:val="18"/>
          <w:szCs w:val="18"/>
        </w:rPr>
      </w:pPr>
      <w:r w:rsidRPr="00B21585">
        <w:rPr>
          <w:rStyle w:val="FootnoteReference"/>
          <w:rFonts w:cstheme="minorHAnsi"/>
          <w:sz w:val="18"/>
          <w:szCs w:val="18"/>
        </w:rPr>
        <w:footnoteRef/>
      </w:r>
      <w:hyperlink r:id="rId8" w:history="1">
        <w:r w:rsidRPr="00B21585">
          <w:rPr>
            <w:rStyle w:val="Hyperlink"/>
            <w:rFonts w:cstheme="minorHAnsi"/>
            <w:sz w:val="18"/>
            <w:szCs w:val="18"/>
          </w:rPr>
          <w:t>https://www2.unwomen.org//media/field%20office%20arab%20states/attachments/publications/2020/05/yemen%20response%20covid-19_action%20brief.pdf?la=en&amp;vs=2651</w:t>
        </w:r>
      </w:hyperlink>
      <w:r>
        <w:rPr>
          <w:rFonts w:cstheme="minorHAnsi"/>
          <w:sz w:val="18"/>
          <w:szCs w:val="18"/>
        </w:rPr>
        <w:t xml:space="preserve">   </w:t>
      </w:r>
    </w:p>
  </w:footnote>
  <w:footnote w:id="10">
    <w:p w14:paraId="5B023870" w14:textId="77777777" w:rsidR="00811220" w:rsidRPr="00EA5008" w:rsidRDefault="00811220" w:rsidP="00391040">
      <w:pPr>
        <w:pStyle w:val="FootnoteText"/>
        <w:rPr>
          <w:sz w:val="18"/>
          <w:szCs w:val="18"/>
        </w:rPr>
      </w:pPr>
      <w:r w:rsidRPr="00EA5008">
        <w:rPr>
          <w:rStyle w:val="FootnoteReference"/>
          <w:sz w:val="18"/>
          <w:szCs w:val="18"/>
        </w:rPr>
        <w:footnoteRef/>
      </w:r>
      <w:r w:rsidRPr="00EA5008">
        <w:rPr>
          <w:sz w:val="18"/>
          <w:szCs w:val="18"/>
        </w:rPr>
        <w:t xml:space="preserve"> </w:t>
      </w:r>
      <w:hyperlink r:id="rId9" w:history="1">
        <w:r w:rsidRPr="00EA5008">
          <w:rPr>
            <w:rStyle w:val="Hyperlink"/>
            <w:sz w:val="18"/>
            <w:szCs w:val="18"/>
          </w:rPr>
          <w:t>https://www.unfpa.org/data/sowmy/YE</w:t>
        </w:r>
      </w:hyperlink>
    </w:p>
  </w:footnote>
  <w:footnote w:id="11">
    <w:p w14:paraId="1AEC9126" w14:textId="37DA037C" w:rsidR="00811220" w:rsidRPr="00B21585" w:rsidRDefault="00811220" w:rsidP="00B21585">
      <w:pPr>
        <w:pStyle w:val="Default"/>
        <w:rPr>
          <w:rFonts w:asciiTheme="minorHAnsi" w:hAnsiTheme="minorHAnsi" w:cstheme="minorHAnsi"/>
          <w:sz w:val="18"/>
          <w:szCs w:val="18"/>
        </w:rPr>
      </w:pPr>
      <w:r w:rsidRPr="00B21585">
        <w:rPr>
          <w:rStyle w:val="FootnoteReference"/>
          <w:rFonts w:asciiTheme="minorHAnsi" w:hAnsiTheme="minorHAnsi" w:cstheme="minorHAnsi"/>
          <w:color w:val="auto"/>
          <w:sz w:val="18"/>
          <w:szCs w:val="18"/>
          <w:lang w:val="en-US"/>
        </w:rPr>
        <w:footnoteRef/>
      </w:r>
      <w:r w:rsidRPr="00B21585">
        <w:rPr>
          <w:rFonts w:asciiTheme="minorHAnsi" w:hAnsiTheme="minorHAnsi" w:cstheme="minorHAnsi"/>
          <w:sz w:val="18"/>
          <w:szCs w:val="18"/>
        </w:rPr>
        <w:t xml:space="preserve"> </w:t>
      </w:r>
      <w:hyperlink r:id="rId10" w:history="1">
        <w:r w:rsidRPr="00D00D62">
          <w:rPr>
            <w:rStyle w:val="Hyperlink"/>
            <w:rFonts w:asciiTheme="minorHAnsi" w:hAnsiTheme="minorHAnsi" w:cstheme="minorHAnsi"/>
            <w:sz w:val="18"/>
            <w:szCs w:val="18"/>
          </w:rPr>
          <w:t>https://www2.unwomen.org/-/media/field%20office%20arab%20states/attachments/publications/2020/05/yemen%20response%20covid-19_action%20brief.pdf?la=en&amp;vs=2651</w:t>
        </w:r>
      </w:hyperlink>
      <w:r w:rsidRPr="00B21585">
        <w:rPr>
          <w:rFonts w:asciiTheme="minorHAnsi" w:hAnsiTheme="minorHAnsi" w:cstheme="minorHAnsi"/>
          <w:sz w:val="18"/>
          <w:szCs w:val="18"/>
        </w:rPr>
        <w:t xml:space="preserve"> </w:t>
      </w:r>
    </w:p>
  </w:footnote>
  <w:footnote w:id="12">
    <w:p w14:paraId="383CEE5D" w14:textId="77777777" w:rsidR="00811220" w:rsidRPr="00AB76B6" w:rsidRDefault="00811220" w:rsidP="00B21585">
      <w:pPr>
        <w:pStyle w:val="FootnoteText"/>
        <w:rPr>
          <w:sz w:val="18"/>
          <w:szCs w:val="18"/>
        </w:rPr>
      </w:pPr>
      <w:r w:rsidRPr="00AB76B6">
        <w:rPr>
          <w:rStyle w:val="FootnoteReference"/>
          <w:sz w:val="18"/>
          <w:szCs w:val="18"/>
        </w:rPr>
        <w:footnoteRef/>
      </w:r>
      <w:r w:rsidRPr="00AB76B6">
        <w:rPr>
          <w:sz w:val="18"/>
          <w:szCs w:val="18"/>
        </w:rPr>
        <w:t xml:space="preserve"> WDI suggests that illiteracy is higher among older cohorts.</w:t>
      </w:r>
    </w:p>
  </w:footnote>
  <w:footnote w:id="13">
    <w:p w14:paraId="14913510" w14:textId="77777777" w:rsidR="00811220" w:rsidRDefault="00811220" w:rsidP="00B21585">
      <w:pPr>
        <w:pStyle w:val="FootnoteText"/>
      </w:pPr>
      <w:r>
        <w:rPr>
          <w:rStyle w:val="FootnoteReference"/>
        </w:rPr>
        <w:footnoteRef/>
      </w:r>
      <w:r>
        <w:t xml:space="preserve"> </w:t>
      </w:r>
      <w:hyperlink r:id="rId11" w:history="1">
        <w:r w:rsidRPr="0018480F">
          <w:rPr>
            <w:rStyle w:val="Hyperlink"/>
            <w:sz w:val="18"/>
            <w:szCs w:val="18"/>
          </w:rPr>
          <w:t>https://www.thelancet.com/pdfs/journals/lancet/PIIS0140-6736(20)31558-0.pdf</w:t>
        </w:r>
      </w:hyperlink>
      <w:r>
        <w:rPr>
          <w:sz w:val="18"/>
          <w:szCs w:val="18"/>
        </w:rPr>
        <w:t xml:space="preserve"> </w:t>
      </w:r>
    </w:p>
  </w:footnote>
  <w:footnote w:id="14">
    <w:p w14:paraId="1D3E6A7D" w14:textId="77777777" w:rsidR="00811220" w:rsidRPr="003B710D" w:rsidRDefault="00811220">
      <w:pPr>
        <w:pStyle w:val="FootnoteText"/>
        <w:rPr>
          <w:rFonts w:cstheme="minorHAnsi"/>
          <w:sz w:val="18"/>
          <w:szCs w:val="18"/>
        </w:rPr>
      </w:pPr>
      <w:r w:rsidRPr="003B710D">
        <w:rPr>
          <w:rStyle w:val="FootnoteReference"/>
          <w:rFonts w:cstheme="minorHAnsi"/>
          <w:sz w:val="18"/>
          <w:szCs w:val="18"/>
        </w:rPr>
        <w:footnoteRef/>
      </w:r>
      <w:r w:rsidRPr="003B710D">
        <w:rPr>
          <w:rFonts w:cstheme="minorHAnsi"/>
          <w:sz w:val="18"/>
          <w:szCs w:val="18"/>
        </w:rPr>
        <w:t xml:space="preserve"> Refer to ESS 4 Community Health and Safety</w:t>
      </w:r>
    </w:p>
  </w:footnote>
  <w:footnote w:id="15">
    <w:p w14:paraId="7E87F4C7" w14:textId="77777777" w:rsidR="00811220" w:rsidRPr="003B710D" w:rsidRDefault="00811220" w:rsidP="003B710D">
      <w:pPr>
        <w:pStyle w:val="FootnoteText"/>
        <w:jc w:val="both"/>
        <w:rPr>
          <w:rFonts w:cstheme="minorHAnsi"/>
          <w:sz w:val="18"/>
          <w:szCs w:val="18"/>
        </w:rPr>
      </w:pPr>
      <w:r w:rsidRPr="003B710D">
        <w:rPr>
          <w:rStyle w:val="FootnoteReference"/>
          <w:rFonts w:cstheme="minorHAnsi"/>
          <w:sz w:val="18"/>
          <w:szCs w:val="18"/>
        </w:rPr>
        <w:footnoteRef/>
      </w:r>
      <w:r w:rsidRPr="003B710D">
        <w:rPr>
          <w:rFonts w:cstheme="minorHAnsi"/>
          <w:sz w:val="18"/>
          <w:szCs w:val="18"/>
        </w:rPr>
        <w:t xml:space="preserve"> Nosocomial infection can be descried as an infection acquired in hospital by a patient who was admitted for a reason other than that infection. Also called “hospital acquired infection”.</w:t>
      </w:r>
    </w:p>
  </w:footnote>
  <w:footnote w:id="16">
    <w:p w14:paraId="40C67F69" w14:textId="37313BD9" w:rsidR="00811220" w:rsidRPr="003B710D" w:rsidRDefault="00811220">
      <w:pPr>
        <w:pStyle w:val="FootnoteText"/>
        <w:rPr>
          <w:rFonts w:cstheme="minorHAnsi"/>
          <w:lang w:eastAsia="zh-CN"/>
        </w:rPr>
      </w:pPr>
      <w:r w:rsidRPr="003B710D">
        <w:rPr>
          <w:rStyle w:val="FootnoteReference"/>
          <w:rFonts w:cstheme="minorHAnsi"/>
          <w:sz w:val="18"/>
          <w:szCs w:val="18"/>
        </w:rPr>
        <w:footnoteRef/>
      </w:r>
      <w:r w:rsidRPr="003B710D">
        <w:rPr>
          <w:rFonts w:cstheme="minorHAnsi"/>
          <w:sz w:val="18"/>
          <w:szCs w:val="18"/>
        </w:rPr>
        <w:t xml:space="preserve"> For example,</w:t>
      </w:r>
      <w:r>
        <w:rPr>
          <w:rFonts w:cstheme="minorHAnsi"/>
          <w:sz w:val="18"/>
          <w:szCs w:val="18"/>
        </w:rPr>
        <w:t xml:space="preserve"> </w:t>
      </w:r>
      <w:r w:rsidRPr="003B710D">
        <w:rPr>
          <w:rFonts w:cstheme="minorHAnsi"/>
          <w:sz w:val="18"/>
          <w:szCs w:val="18"/>
        </w:rPr>
        <w:t>WHO Manual of Severe Acute Respiratory Infections Treatment Center (March 2020)</w:t>
      </w:r>
    </w:p>
  </w:footnote>
  <w:footnote w:id="17">
    <w:p w14:paraId="4D130862" w14:textId="77777777" w:rsidR="00811220" w:rsidRPr="009E48AA" w:rsidRDefault="00811220" w:rsidP="00C21E76">
      <w:pPr>
        <w:pStyle w:val="FootnoteText"/>
        <w:rPr>
          <w:sz w:val="18"/>
          <w:szCs w:val="18"/>
          <w:highlight w:val="yellow"/>
        </w:rPr>
      </w:pPr>
      <w:r w:rsidRPr="009E48AA">
        <w:rPr>
          <w:rStyle w:val="FootnoteReference"/>
          <w:sz w:val="18"/>
          <w:szCs w:val="18"/>
        </w:rPr>
        <w:footnoteRef/>
      </w:r>
      <w:r w:rsidRPr="009E48AA">
        <w:rPr>
          <w:sz w:val="18"/>
          <w:szCs w:val="18"/>
        </w:rPr>
        <w:t xml:space="preserve"> WHO, </w:t>
      </w:r>
      <w:hyperlink r:id="rId12" w:history="1">
        <w:r w:rsidRPr="009E48AA">
          <w:rPr>
            <w:rStyle w:val="Hyperlink"/>
            <w:sz w:val="18"/>
            <w:szCs w:val="18"/>
          </w:rPr>
          <w:t>Critical Preparedness and Response Actions for COVID 19</w:t>
        </w:r>
      </w:hyperlink>
    </w:p>
  </w:footnote>
  <w:footnote w:id="18">
    <w:p w14:paraId="501E1A8A" w14:textId="77777777" w:rsidR="00811220" w:rsidRPr="009E48AA" w:rsidRDefault="00811220" w:rsidP="00640416">
      <w:pPr>
        <w:pStyle w:val="FootnoteText"/>
        <w:rPr>
          <w:sz w:val="18"/>
          <w:szCs w:val="18"/>
        </w:rPr>
      </w:pPr>
      <w:r w:rsidRPr="009E48AA">
        <w:rPr>
          <w:rStyle w:val="FootnoteReference"/>
          <w:sz w:val="18"/>
          <w:szCs w:val="18"/>
        </w:rPr>
        <w:footnoteRef/>
      </w:r>
      <w:r w:rsidRPr="009E48AA">
        <w:rPr>
          <w:rStyle w:val="Hyperlink"/>
          <w:sz w:val="18"/>
          <w:szCs w:val="18"/>
        </w:rPr>
        <w:t>https://www.who.int/emergencies/diseases/novel-coronavirus-2019/technical-guidance/covid-19-critical-items</w:t>
      </w:r>
    </w:p>
  </w:footnote>
  <w:footnote w:id="19">
    <w:p w14:paraId="7B54DF1D" w14:textId="2AB0E008" w:rsidR="00811220" w:rsidRPr="002A435C" w:rsidRDefault="00811220" w:rsidP="005A0027">
      <w:pPr>
        <w:pStyle w:val="FootnoteText"/>
        <w:rPr>
          <w:rFonts w:cstheme="minorHAnsi"/>
        </w:rPr>
      </w:pPr>
      <w:r>
        <w:rPr>
          <w:rStyle w:val="FootnoteReference"/>
          <w:rFonts w:ascii="Times New Roman" w:hAnsi="Times New Roman" w:cs="Times New Roman"/>
        </w:rPr>
        <w:footnoteRef/>
      </w:r>
      <w:r>
        <w:rPr>
          <w:rFonts w:ascii="Times New Roman" w:hAnsi="Times New Roman" w:cs="Times New Roman"/>
        </w:rPr>
        <w:t xml:space="preserve"> </w:t>
      </w:r>
      <w:hyperlink r:id="rId13" w:history="1">
        <w:r w:rsidRPr="007E2476">
          <w:rPr>
            <w:rStyle w:val="Hyperlink"/>
            <w:rFonts w:cstheme="minorHAnsi"/>
          </w:rPr>
          <w:t>https://apps.who.int/iris/bitstream/handle/10665/183583/WHO_IVB_15.04_eng.pdf;jsessionid=9F079AFFA760DBD35C08B13930268B01?sequence=1</w:t>
        </w:r>
      </w:hyperlink>
      <w:r>
        <w:rPr>
          <w:rFonts w:cstheme="minorHAnsi"/>
        </w:rPr>
        <w:t xml:space="preserve"> </w:t>
      </w:r>
    </w:p>
  </w:footnote>
  <w:footnote w:id="20">
    <w:p w14:paraId="02004DE1" w14:textId="36DD79F4" w:rsidR="00811220" w:rsidRPr="002A435C" w:rsidRDefault="00811220" w:rsidP="005A0027">
      <w:pPr>
        <w:pStyle w:val="FootnoteText"/>
        <w:rPr>
          <w:rFonts w:cstheme="minorHAnsi"/>
        </w:rPr>
      </w:pPr>
      <w:r w:rsidRPr="002A435C">
        <w:rPr>
          <w:rStyle w:val="FootnoteReference"/>
          <w:rFonts w:cstheme="minorHAnsi"/>
        </w:rPr>
        <w:footnoteRef/>
      </w:r>
      <w:r w:rsidRPr="002A435C">
        <w:rPr>
          <w:rFonts w:cstheme="minorHAnsi"/>
        </w:rPr>
        <w:t xml:space="preserve"> </w:t>
      </w:r>
      <w:hyperlink r:id="rId14" w:history="1">
        <w:r w:rsidRPr="007E2476">
          <w:rPr>
            <w:rStyle w:val="Hyperlink"/>
            <w:rFonts w:cstheme="minorHAnsi"/>
          </w:rPr>
          <w:t>https://www.cdc.gov/vaccines/hcp/admin/storage/toolkit/index.html</w:t>
        </w:r>
      </w:hyperlink>
      <w:r>
        <w:rPr>
          <w:rFonts w:cstheme="minorHAnsi"/>
        </w:rPr>
        <w:t xml:space="preserve"> </w:t>
      </w:r>
    </w:p>
  </w:footnote>
  <w:footnote w:id="21">
    <w:p w14:paraId="60B86B68" w14:textId="22C46BD3" w:rsidR="00811220" w:rsidRPr="002A435C" w:rsidRDefault="00811220" w:rsidP="005A0027">
      <w:pPr>
        <w:pStyle w:val="FootnoteText"/>
        <w:rPr>
          <w:rFonts w:cstheme="minorHAnsi"/>
        </w:rPr>
      </w:pPr>
      <w:r w:rsidRPr="002A435C">
        <w:rPr>
          <w:rStyle w:val="FootnoteReference"/>
          <w:rFonts w:cstheme="minorHAnsi"/>
        </w:rPr>
        <w:footnoteRef/>
      </w:r>
      <w:r w:rsidRPr="002A435C">
        <w:rPr>
          <w:rFonts w:cstheme="minorHAnsi"/>
        </w:rPr>
        <w:t xml:space="preserve"> </w:t>
      </w:r>
      <w:hyperlink r:id="rId15" w:history="1">
        <w:r w:rsidRPr="007E2476">
          <w:rPr>
            <w:rStyle w:val="Hyperlink"/>
            <w:rFonts w:cstheme="minorHAnsi"/>
          </w:rPr>
          <w:t>https://www.who.int/vaccine_safety/publications/Global_Manual_revised_12102015.pdf?ua=1</w:t>
        </w:r>
      </w:hyperlink>
      <w:r>
        <w:rPr>
          <w:rFonts w:cstheme="minorHAnsi"/>
        </w:rPr>
        <w:t xml:space="preserve"> </w:t>
      </w:r>
    </w:p>
  </w:footnote>
  <w:footnote w:id="22">
    <w:p w14:paraId="1239B530" w14:textId="77777777" w:rsidR="00811220" w:rsidRPr="008C3679" w:rsidRDefault="00811220" w:rsidP="004B7216">
      <w:pPr>
        <w:pStyle w:val="FootnoteText"/>
        <w:jc w:val="both"/>
        <w:rPr>
          <w:rFonts w:cstheme="minorHAnsi"/>
          <w:sz w:val="18"/>
          <w:szCs w:val="18"/>
        </w:rPr>
      </w:pPr>
      <w:r w:rsidRPr="008C3679">
        <w:rPr>
          <w:rStyle w:val="FootnoteReference"/>
          <w:rFonts w:cstheme="minorHAnsi"/>
          <w:sz w:val="18"/>
          <w:szCs w:val="18"/>
        </w:rPr>
        <w:footnoteRef/>
      </w:r>
      <w:r w:rsidRPr="008C3679">
        <w:rPr>
          <w:rFonts w:cstheme="minorHAnsi"/>
          <w:sz w:val="18"/>
          <w:szCs w:val="18"/>
        </w:rPr>
        <w:t xml:space="preserve"> These sample ToR may be used by Borrowers to operationalize a SEA/SH GM.  They describe the purpose and structure of the GM, providing a documented basis from which to carry out relevant coordination and referral activities. These sample ToR are appended as an annex to the </w:t>
      </w:r>
      <w:bookmarkStart w:id="109" w:name="_Hlk40256290"/>
      <w:r w:rsidRPr="008C3679">
        <w:rPr>
          <w:rFonts w:cstheme="minorHAnsi"/>
          <w:sz w:val="18"/>
          <w:szCs w:val="18"/>
        </w:rPr>
        <w:t xml:space="preserve">Interim Technical Note “Grievance Mechanism for Sexual Exploitation and Abuse in World Bank-Financed Projects” </w:t>
      </w:r>
      <w:bookmarkEnd w:id="109"/>
      <w:r w:rsidRPr="008C3679">
        <w:rPr>
          <w:rFonts w:cstheme="minorHAnsi"/>
          <w:sz w:val="18"/>
          <w:szCs w:val="18"/>
        </w:rPr>
        <w:t xml:space="preserve">dated April 2020 (hereafter “Technical Note”) and should be read in conjunction with the Good Practice Note “Addressing Sexual Exploitation and Abuse and Sexual Harassment (SEA/SH) in Investment Project Financing Involving Major Civil Works” dated February 2020 (hereafter “SEA/SH GPN”). </w:t>
      </w:r>
    </w:p>
  </w:footnote>
  <w:footnote w:id="23">
    <w:p w14:paraId="4AE8A2EA" w14:textId="77777777" w:rsidR="00811220" w:rsidRPr="008C3679" w:rsidRDefault="00811220" w:rsidP="004B7216">
      <w:pPr>
        <w:pStyle w:val="FootnoteText"/>
        <w:jc w:val="both"/>
        <w:rPr>
          <w:rFonts w:cstheme="minorHAnsi"/>
          <w:sz w:val="18"/>
          <w:szCs w:val="18"/>
        </w:rPr>
      </w:pPr>
      <w:r w:rsidRPr="008C3679">
        <w:rPr>
          <w:rStyle w:val="FootnoteReference"/>
          <w:rFonts w:cstheme="minorHAnsi"/>
          <w:sz w:val="18"/>
          <w:szCs w:val="18"/>
        </w:rPr>
        <w:footnoteRef/>
      </w:r>
      <w:r w:rsidRPr="008C3679">
        <w:rPr>
          <w:rFonts w:cstheme="minorHAnsi"/>
          <w:sz w:val="18"/>
          <w:szCs w:val="18"/>
        </w:rPr>
        <w:t xml:space="preserve"> The World Bank Environmental and Social Framework, Environmental and Social Standard (ESS) 10 on Stakeholder Engagement and Information Disclosure, paras 26-27 and ESS10 – Annex 1 on Grievance Mechanism.</w:t>
      </w:r>
    </w:p>
  </w:footnote>
  <w:footnote w:id="24">
    <w:p w14:paraId="59BED8DA" w14:textId="77777777" w:rsidR="00811220" w:rsidRPr="008C3679" w:rsidRDefault="00811220" w:rsidP="004B7216">
      <w:pPr>
        <w:pStyle w:val="FootnoteText"/>
        <w:jc w:val="both"/>
        <w:rPr>
          <w:rFonts w:cstheme="minorHAnsi"/>
          <w:sz w:val="18"/>
          <w:szCs w:val="18"/>
        </w:rPr>
      </w:pPr>
      <w:r w:rsidRPr="008C3679">
        <w:rPr>
          <w:rStyle w:val="FootnoteReference"/>
          <w:rFonts w:cstheme="minorHAnsi"/>
          <w:sz w:val="18"/>
          <w:szCs w:val="18"/>
        </w:rPr>
        <w:footnoteRef/>
      </w:r>
      <w:r w:rsidRPr="008C3679">
        <w:rPr>
          <w:rFonts w:cstheme="minorHAnsi"/>
          <w:sz w:val="18"/>
          <w:szCs w:val="18"/>
        </w:rPr>
        <w:t xml:space="preserve"> For further details on these models (</w:t>
      </w:r>
      <w:r w:rsidRPr="008C3679">
        <w:rPr>
          <w:rFonts w:cstheme="minorHAnsi"/>
          <w:i/>
          <w:iCs/>
          <w:sz w:val="18"/>
          <w:szCs w:val="18"/>
        </w:rPr>
        <w:t>i.e</w:t>
      </w:r>
      <w:r w:rsidRPr="008C3679">
        <w:rPr>
          <w:rFonts w:cstheme="minorHAnsi"/>
          <w:sz w:val="18"/>
          <w:szCs w:val="18"/>
        </w:rPr>
        <w:t xml:space="preserve">., Model 1, 2, and 3 respectively), refer to Annex on “Options for Designing a SEA/SH GM” (“Annex”) of these ToR and the Technical Note. </w:t>
      </w:r>
    </w:p>
  </w:footnote>
  <w:footnote w:id="25">
    <w:p w14:paraId="099207FA" w14:textId="77777777" w:rsidR="00811220" w:rsidRPr="008C3679" w:rsidRDefault="00811220" w:rsidP="004B7216">
      <w:pPr>
        <w:pStyle w:val="FootnoteText"/>
        <w:jc w:val="both"/>
        <w:rPr>
          <w:rFonts w:cstheme="minorHAnsi"/>
          <w:sz w:val="18"/>
          <w:szCs w:val="18"/>
        </w:rPr>
      </w:pPr>
      <w:r w:rsidRPr="008C3679">
        <w:rPr>
          <w:rStyle w:val="FootnoteReference"/>
          <w:rFonts w:cstheme="minorHAnsi"/>
          <w:sz w:val="18"/>
          <w:szCs w:val="18"/>
        </w:rPr>
        <w:footnoteRef/>
      </w:r>
      <w:r w:rsidRPr="008C3679">
        <w:rPr>
          <w:rFonts w:cstheme="minorHAnsi"/>
          <w:sz w:val="18"/>
          <w:szCs w:val="18"/>
        </w:rPr>
        <w:t xml:space="preserve"> In Model 3, however, running the GM may be completely outsourced to the contracted third party. For further details, refer to Annex and the Technical Note pp. 14-20.</w:t>
      </w:r>
    </w:p>
  </w:footnote>
  <w:footnote w:id="26">
    <w:p w14:paraId="4248C10F" w14:textId="77777777" w:rsidR="00811220" w:rsidRPr="008C3679" w:rsidRDefault="00811220" w:rsidP="004B7216">
      <w:pPr>
        <w:pStyle w:val="FootnoteText"/>
        <w:rPr>
          <w:sz w:val="18"/>
          <w:szCs w:val="18"/>
        </w:rPr>
      </w:pPr>
      <w:r w:rsidRPr="008C3679">
        <w:rPr>
          <w:rStyle w:val="FootnoteReference"/>
          <w:sz w:val="18"/>
          <w:szCs w:val="18"/>
        </w:rPr>
        <w:footnoteRef/>
      </w:r>
      <w:r w:rsidRPr="008C3679">
        <w:rPr>
          <w:sz w:val="18"/>
          <w:szCs w:val="18"/>
        </w:rPr>
        <w:t xml:space="preserve"> See definition below at section VI.</w:t>
      </w:r>
    </w:p>
  </w:footnote>
  <w:footnote w:id="27">
    <w:p w14:paraId="7C2341F9" w14:textId="77777777" w:rsidR="00811220" w:rsidRPr="008C3679" w:rsidRDefault="00811220" w:rsidP="004B7216">
      <w:pPr>
        <w:pStyle w:val="FootnoteText"/>
        <w:jc w:val="both"/>
        <w:rPr>
          <w:rFonts w:cstheme="minorHAnsi"/>
          <w:sz w:val="18"/>
          <w:szCs w:val="18"/>
        </w:rPr>
      </w:pPr>
      <w:r w:rsidRPr="008C3679">
        <w:rPr>
          <w:rStyle w:val="FootnoteReference"/>
          <w:rFonts w:cstheme="minorHAnsi"/>
          <w:sz w:val="18"/>
          <w:szCs w:val="18"/>
        </w:rPr>
        <w:footnoteRef/>
      </w:r>
      <w:r w:rsidRPr="008C3679">
        <w:rPr>
          <w:rFonts w:cstheme="minorHAnsi"/>
          <w:sz w:val="18"/>
          <w:szCs w:val="18"/>
        </w:rPr>
        <w:t xml:space="preserve"> For further information, see, </w:t>
      </w:r>
      <w:hyperlink r:id="rId16" w:history="1">
        <w:r w:rsidRPr="008C3679">
          <w:rPr>
            <w:rStyle w:val="Hyperlink"/>
            <w:rFonts w:cstheme="minorHAnsi"/>
            <w:color w:val="31849B" w:themeColor="accent5" w:themeShade="BF"/>
            <w:sz w:val="18"/>
            <w:szCs w:val="18"/>
          </w:rPr>
          <w:t>Bank Procedure on Bank Grievance Redress Service (GRS)</w:t>
        </w:r>
      </w:hyperlink>
      <w:r w:rsidRPr="008C3679">
        <w:rPr>
          <w:rFonts w:cstheme="minorHAnsi"/>
          <w:sz w:val="18"/>
          <w:szCs w:val="18"/>
        </w:rPr>
        <w:t xml:space="preserve">, issued on and effective from  March 1, 2017. For information on how to submit complaints to the World Bank’s corporate GRS, visit </w:t>
      </w:r>
      <w:hyperlink r:id="rId17" w:history="1">
        <w:r w:rsidRPr="008C3679">
          <w:rPr>
            <w:rStyle w:val="Hyperlink"/>
            <w:rFonts w:cstheme="minorHAnsi"/>
            <w:color w:val="31849B" w:themeColor="accent5" w:themeShade="BF"/>
            <w:sz w:val="18"/>
            <w:szCs w:val="18"/>
          </w:rPr>
          <w:t>http://www.worldbank.org/GRS</w:t>
        </w:r>
      </w:hyperlink>
      <w:r w:rsidRPr="008C3679">
        <w:rPr>
          <w:rFonts w:cstheme="minorHAnsi"/>
          <w:sz w:val="18"/>
          <w:szCs w:val="18"/>
        </w:rPr>
        <w:t xml:space="preserve">. </w:t>
      </w:r>
    </w:p>
  </w:footnote>
  <w:footnote w:id="28">
    <w:p w14:paraId="6FA6F261" w14:textId="77777777" w:rsidR="00811220" w:rsidRPr="008C3679" w:rsidRDefault="00811220" w:rsidP="004B7216">
      <w:pPr>
        <w:pStyle w:val="FootnoteText"/>
        <w:jc w:val="both"/>
        <w:rPr>
          <w:rFonts w:cstheme="minorHAnsi"/>
          <w:sz w:val="18"/>
          <w:szCs w:val="18"/>
        </w:rPr>
      </w:pPr>
      <w:r w:rsidRPr="008C3679">
        <w:rPr>
          <w:rStyle w:val="FootnoteReference"/>
          <w:rFonts w:cstheme="minorHAnsi"/>
          <w:sz w:val="18"/>
          <w:szCs w:val="18"/>
        </w:rPr>
        <w:footnoteRef/>
      </w:r>
      <w:r w:rsidRPr="008C3679">
        <w:rPr>
          <w:rFonts w:cstheme="minorHAnsi"/>
          <w:sz w:val="18"/>
          <w:szCs w:val="18"/>
        </w:rPr>
        <w:t xml:space="preserve"> In cases where there are mandatory reporting requirements under national law, information relating to such requirements need to be widely disseminated among affected communities as part of project information dissemination on the GM.</w:t>
      </w:r>
    </w:p>
  </w:footnote>
  <w:footnote w:id="29">
    <w:p w14:paraId="72AD5611" w14:textId="77777777" w:rsidR="00811220" w:rsidRPr="008C3679" w:rsidRDefault="00811220" w:rsidP="004B7216">
      <w:pPr>
        <w:pStyle w:val="FootnoteText"/>
        <w:rPr>
          <w:rFonts w:cstheme="minorHAnsi"/>
          <w:sz w:val="18"/>
          <w:szCs w:val="18"/>
        </w:rPr>
      </w:pPr>
      <w:r w:rsidRPr="008C3679">
        <w:rPr>
          <w:rStyle w:val="FootnoteReference"/>
          <w:rFonts w:cstheme="minorHAnsi"/>
          <w:sz w:val="18"/>
          <w:szCs w:val="18"/>
        </w:rPr>
        <w:footnoteRef/>
      </w:r>
      <w:r w:rsidRPr="008C3679">
        <w:rPr>
          <w:rFonts w:cstheme="minorHAnsi"/>
          <w:sz w:val="18"/>
          <w:szCs w:val="18"/>
        </w:rPr>
        <w:t xml:space="preserve"> The identity of witnesses and alleged perpetrators must also be protected at all times.</w:t>
      </w:r>
    </w:p>
  </w:footnote>
  <w:footnote w:id="30">
    <w:p w14:paraId="7ECBBA7D" w14:textId="77777777" w:rsidR="00811220" w:rsidRPr="008C3679" w:rsidRDefault="00811220" w:rsidP="004B7216">
      <w:pPr>
        <w:pStyle w:val="FootnoteText"/>
        <w:jc w:val="both"/>
        <w:rPr>
          <w:rFonts w:cstheme="minorHAnsi"/>
          <w:sz w:val="18"/>
          <w:szCs w:val="18"/>
        </w:rPr>
      </w:pPr>
      <w:r w:rsidRPr="008C3679">
        <w:rPr>
          <w:rStyle w:val="FootnoteReference"/>
          <w:rFonts w:cstheme="minorHAnsi"/>
          <w:sz w:val="18"/>
          <w:szCs w:val="18"/>
        </w:rPr>
        <w:footnoteRef/>
      </w:r>
      <w:r w:rsidRPr="008C3679">
        <w:rPr>
          <w:rFonts w:cstheme="minorHAnsi"/>
          <w:sz w:val="18"/>
          <w:szCs w:val="18"/>
        </w:rPr>
        <w:t xml:space="preserve"> To protect confidentiality, only the following elements are to be reported when needed: (i) age and sex of survivor; (ii) type of alleged incident (as reported); (iii) whether the alleged perpetrator is reported to be associated with the project (Y/N, as indicated by the survivor); and (iv) whether the survivor is referred to service provision.</w:t>
      </w:r>
    </w:p>
  </w:footnote>
  <w:footnote w:id="31">
    <w:p w14:paraId="68BE5866" w14:textId="77777777" w:rsidR="00811220" w:rsidRPr="008C3679" w:rsidRDefault="00811220" w:rsidP="004B7216">
      <w:pPr>
        <w:pStyle w:val="FootnoteText"/>
        <w:jc w:val="both"/>
        <w:rPr>
          <w:rFonts w:cstheme="minorHAnsi"/>
          <w:sz w:val="18"/>
          <w:szCs w:val="18"/>
        </w:rPr>
      </w:pPr>
      <w:r w:rsidRPr="008C3679">
        <w:rPr>
          <w:rStyle w:val="FootnoteReference"/>
          <w:rFonts w:cstheme="minorHAnsi"/>
          <w:sz w:val="18"/>
          <w:szCs w:val="18"/>
        </w:rPr>
        <w:footnoteRef/>
      </w:r>
      <w:r w:rsidRPr="008C3679">
        <w:rPr>
          <w:rFonts w:cstheme="minorHAnsi"/>
          <w:sz w:val="18"/>
          <w:szCs w:val="18"/>
        </w:rPr>
        <w:t xml:space="preserve"> Other measures may need to be taken into account to assure confidentiality, such as not writing down the complaint in a ledger accessible to many people, not noting the personal information in the ledger, or using a coding system to protect the identity of the survivor, using a locked cabinet for file, etc.</w:t>
      </w:r>
    </w:p>
  </w:footnote>
  <w:footnote w:id="32">
    <w:p w14:paraId="69523F28" w14:textId="5054B672" w:rsidR="00811220" w:rsidRPr="008C3679" w:rsidRDefault="00811220" w:rsidP="004B7216">
      <w:pPr>
        <w:pStyle w:val="FootnoteText"/>
        <w:rPr>
          <w:rFonts w:cstheme="minorHAnsi"/>
          <w:sz w:val="18"/>
          <w:szCs w:val="18"/>
        </w:rPr>
      </w:pPr>
      <w:r w:rsidRPr="008C3679">
        <w:rPr>
          <w:rStyle w:val="FootnoteReference"/>
          <w:rFonts w:cstheme="minorHAnsi"/>
          <w:sz w:val="18"/>
          <w:szCs w:val="18"/>
        </w:rPr>
        <w:footnoteRef/>
      </w:r>
      <w:r w:rsidRPr="008C3679">
        <w:rPr>
          <w:rFonts w:cstheme="minorHAnsi"/>
          <w:sz w:val="18"/>
          <w:szCs w:val="18"/>
        </w:rPr>
        <w:t xml:space="preserve"> Before logging the allegation, the complainant must be informed that an anonymized summary of the allegation will be shared with the World Bank and the </w:t>
      </w:r>
      <w:r>
        <w:rPr>
          <w:rFonts w:cstheme="minorHAnsi"/>
          <w:sz w:val="18"/>
          <w:szCs w:val="18"/>
        </w:rPr>
        <w:t>PMU</w:t>
      </w:r>
      <w:r w:rsidRPr="008C3679">
        <w:rPr>
          <w:rFonts w:cstheme="minorHAnsi"/>
          <w:sz w:val="18"/>
          <w:szCs w:val="18"/>
        </w:rPr>
        <w:t>. For further details, see Sections IV and V of this ToR.</w:t>
      </w:r>
    </w:p>
  </w:footnote>
  <w:footnote w:id="33">
    <w:p w14:paraId="134DD646" w14:textId="77777777" w:rsidR="00811220" w:rsidRPr="008C3679" w:rsidRDefault="00811220" w:rsidP="004B7216">
      <w:pPr>
        <w:pStyle w:val="FootnoteText"/>
        <w:rPr>
          <w:rFonts w:cstheme="minorHAnsi"/>
          <w:sz w:val="18"/>
          <w:szCs w:val="18"/>
        </w:rPr>
      </w:pPr>
      <w:r w:rsidRPr="008C3679">
        <w:rPr>
          <w:rStyle w:val="FootnoteReference"/>
          <w:rFonts w:cstheme="minorHAnsi"/>
          <w:sz w:val="18"/>
          <w:szCs w:val="18"/>
        </w:rPr>
        <w:footnoteRef/>
      </w:r>
      <w:r w:rsidRPr="008C3679">
        <w:rPr>
          <w:rFonts w:cstheme="minorHAnsi"/>
          <w:sz w:val="18"/>
          <w:szCs w:val="18"/>
        </w:rPr>
        <w:t xml:space="preserve"> Even if national law stipulates a lower age.</w:t>
      </w:r>
    </w:p>
  </w:footnote>
  <w:footnote w:id="34">
    <w:p w14:paraId="2C21EEC2" w14:textId="77777777" w:rsidR="00811220" w:rsidRPr="008C3679" w:rsidRDefault="00811220" w:rsidP="004B7216">
      <w:pPr>
        <w:pStyle w:val="FootnoteText"/>
        <w:rPr>
          <w:rFonts w:cstheme="minorHAnsi"/>
          <w:sz w:val="18"/>
          <w:szCs w:val="18"/>
        </w:rPr>
      </w:pPr>
      <w:r w:rsidRPr="008C3679">
        <w:rPr>
          <w:rStyle w:val="FootnoteReference"/>
          <w:rFonts w:cstheme="minorHAnsi"/>
          <w:sz w:val="18"/>
          <w:szCs w:val="18"/>
        </w:rPr>
        <w:footnoteRef/>
      </w:r>
      <w:r w:rsidRPr="008C3679">
        <w:rPr>
          <w:rFonts w:cstheme="minorHAnsi"/>
          <w:sz w:val="18"/>
          <w:szCs w:val="18"/>
        </w:rPr>
        <w:t xml:space="preserve"> See SEA/SH GPN (2020), p.8.</w:t>
      </w:r>
    </w:p>
  </w:footnote>
  <w:footnote w:id="35">
    <w:p w14:paraId="2CD14C37" w14:textId="5CE80E27" w:rsidR="00811220" w:rsidRPr="008C3679" w:rsidRDefault="00811220" w:rsidP="004B7216">
      <w:pPr>
        <w:pStyle w:val="FootnoteText"/>
        <w:rPr>
          <w:rFonts w:cstheme="minorHAnsi"/>
          <w:sz w:val="18"/>
          <w:szCs w:val="18"/>
        </w:rPr>
      </w:pPr>
      <w:r w:rsidRPr="008C3679">
        <w:rPr>
          <w:rStyle w:val="FootnoteReference"/>
          <w:rFonts w:cstheme="minorHAnsi"/>
          <w:sz w:val="18"/>
          <w:szCs w:val="18"/>
        </w:rPr>
        <w:footnoteRef/>
      </w:r>
      <w:r w:rsidRPr="008C3679">
        <w:rPr>
          <w:rFonts w:cstheme="minorHAnsi"/>
          <w:sz w:val="18"/>
          <w:szCs w:val="18"/>
        </w:rPr>
        <w:t xml:space="preserve"> The Committee may include, </w:t>
      </w:r>
      <w:r w:rsidRPr="008C3679">
        <w:rPr>
          <w:rFonts w:cstheme="minorHAnsi"/>
          <w:i/>
          <w:sz w:val="18"/>
          <w:szCs w:val="18"/>
        </w:rPr>
        <w:t>inter alia,</w:t>
      </w:r>
      <w:r w:rsidRPr="008C3679">
        <w:rPr>
          <w:rFonts w:cstheme="minorHAnsi"/>
          <w:sz w:val="18"/>
          <w:szCs w:val="18"/>
        </w:rPr>
        <w:t xml:space="preserve"> (i) a SEA/SH specialist from the </w:t>
      </w:r>
      <w:r>
        <w:rPr>
          <w:rFonts w:cstheme="minorHAnsi"/>
          <w:sz w:val="18"/>
          <w:szCs w:val="18"/>
        </w:rPr>
        <w:t>PMU</w:t>
      </w:r>
      <w:r w:rsidRPr="008C3679">
        <w:rPr>
          <w:rFonts w:cstheme="minorHAnsi"/>
          <w:sz w:val="18"/>
          <w:szCs w:val="18"/>
        </w:rPr>
        <w:t>; (ii) a GBV Service Provider; (iii) [any other additional relevant personnel and their respective qualifications].</w:t>
      </w:r>
    </w:p>
  </w:footnote>
  <w:footnote w:id="36">
    <w:p w14:paraId="7465953F" w14:textId="77777777" w:rsidR="00811220" w:rsidRPr="008C3679" w:rsidRDefault="00811220" w:rsidP="004B7216">
      <w:pPr>
        <w:pStyle w:val="FootnoteText"/>
        <w:rPr>
          <w:rFonts w:cstheme="minorHAnsi"/>
          <w:sz w:val="18"/>
          <w:szCs w:val="18"/>
        </w:rPr>
      </w:pPr>
      <w:r w:rsidRPr="008C3679">
        <w:rPr>
          <w:rStyle w:val="FootnoteReference"/>
          <w:rFonts w:cstheme="minorHAnsi"/>
          <w:sz w:val="18"/>
          <w:szCs w:val="18"/>
        </w:rPr>
        <w:footnoteRef/>
      </w:r>
      <w:r w:rsidRPr="008C3679">
        <w:rPr>
          <w:rFonts w:cstheme="minorHAnsi"/>
          <w:sz w:val="18"/>
          <w:szCs w:val="18"/>
        </w:rPr>
        <w:t xml:space="preserve"> See Section II above.</w:t>
      </w:r>
    </w:p>
  </w:footnote>
  <w:footnote w:id="37">
    <w:p w14:paraId="781B85B9" w14:textId="77777777" w:rsidR="00811220" w:rsidRPr="008C3679" w:rsidRDefault="00811220" w:rsidP="004B7216">
      <w:pPr>
        <w:pStyle w:val="FootnoteText"/>
        <w:jc w:val="both"/>
        <w:rPr>
          <w:rFonts w:cstheme="minorHAnsi"/>
          <w:sz w:val="18"/>
          <w:szCs w:val="18"/>
        </w:rPr>
      </w:pPr>
      <w:r w:rsidRPr="008C3679">
        <w:rPr>
          <w:rStyle w:val="FootnoteReference"/>
          <w:rFonts w:cstheme="minorHAnsi"/>
          <w:sz w:val="18"/>
          <w:szCs w:val="18"/>
        </w:rPr>
        <w:footnoteRef/>
      </w:r>
      <w:r w:rsidRPr="008C3679">
        <w:rPr>
          <w:rFonts w:cstheme="minorHAnsi"/>
          <w:sz w:val="18"/>
          <w:szCs w:val="18"/>
        </w:rPr>
        <w:t xml:space="preserve"> Such actual or perceived conflict of interest include conflicts between an individual’s private interests and his or her responsibilities in their official position of trust as an actor in a SEA/SH GM.</w:t>
      </w:r>
    </w:p>
  </w:footnote>
  <w:footnote w:id="38">
    <w:p w14:paraId="52E60384" w14:textId="77777777" w:rsidR="00811220" w:rsidRPr="008C3679" w:rsidRDefault="00811220" w:rsidP="004B7216">
      <w:pPr>
        <w:pStyle w:val="FootnoteText"/>
        <w:rPr>
          <w:rFonts w:cstheme="minorHAnsi"/>
          <w:sz w:val="18"/>
          <w:szCs w:val="18"/>
        </w:rPr>
      </w:pPr>
      <w:r w:rsidRPr="008C3679">
        <w:rPr>
          <w:rStyle w:val="FootnoteReference"/>
          <w:rFonts w:cstheme="minorHAnsi"/>
          <w:sz w:val="18"/>
          <w:szCs w:val="18"/>
        </w:rPr>
        <w:footnoteRef/>
      </w:r>
      <w:r w:rsidRPr="008C3679">
        <w:rPr>
          <w:rFonts w:cstheme="minorHAnsi"/>
          <w:sz w:val="18"/>
          <w:szCs w:val="18"/>
        </w:rPr>
        <w:t xml:space="preserve"> For further details on specific steps in the GM value chain, see pp. 21-24 of the Technical Note.</w:t>
      </w:r>
    </w:p>
  </w:footnote>
  <w:footnote w:id="39">
    <w:p w14:paraId="5D21BBCA" w14:textId="77777777" w:rsidR="00811220" w:rsidRPr="008C3679" w:rsidRDefault="00811220" w:rsidP="004B7216">
      <w:pPr>
        <w:pStyle w:val="FootnoteText"/>
        <w:rPr>
          <w:sz w:val="18"/>
          <w:szCs w:val="18"/>
        </w:rPr>
      </w:pPr>
      <w:r w:rsidRPr="008C3679">
        <w:rPr>
          <w:rStyle w:val="FootnoteReference"/>
          <w:sz w:val="18"/>
          <w:szCs w:val="18"/>
        </w:rPr>
        <w:footnoteRef/>
      </w:r>
      <w:r w:rsidRPr="008C3679">
        <w:rPr>
          <w:sz w:val="18"/>
          <w:szCs w:val="18"/>
        </w:rPr>
        <w:t xml:space="preserve"> Survivors should be encouraged to self-report the alleged SEA/SH incident, but they may choose to do so with the assistance of a trusted individual, </w:t>
      </w:r>
      <w:r w:rsidRPr="008C3679">
        <w:rPr>
          <w:i/>
          <w:iCs/>
          <w:sz w:val="18"/>
          <w:szCs w:val="18"/>
        </w:rPr>
        <w:t>e.g.</w:t>
      </w:r>
      <w:r w:rsidRPr="008C3679">
        <w:rPr>
          <w:sz w:val="18"/>
          <w:szCs w:val="18"/>
        </w:rPr>
        <w:t xml:space="preserve"> close family member, friend or trusted community member.</w:t>
      </w:r>
    </w:p>
  </w:footnote>
  <w:footnote w:id="40">
    <w:p w14:paraId="722E103E" w14:textId="77777777" w:rsidR="00811220" w:rsidRPr="008C3679" w:rsidRDefault="00811220" w:rsidP="004B7216">
      <w:pPr>
        <w:pStyle w:val="FootnoteText"/>
        <w:rPr>
          <w:rFonts w:cstheme="minorHAnsi"/>
          <w:sz w:val="18"/>
          <w:szCs w:val="18"/>
        </w:rPr>
      </w:pPr>
      <w:r w:rsidRPr="008C3679">
        <w:rPr>
          <w:rStyle w:val="FootnoteReference"/>
          <w:rFonts w:cstheme="minorHAnsi"/>
          <w:sz w:val="18"/>
          <w:szCs w:val="18"/>
        </w:rPr>
        <w:footnoteRef/>
      </w:r>
      <w:r w:rsidRPr="008C3679">
        <w:rPr>
          <w:rFonts w:cstheme="minorHAnsi"/>
          <w:sz w:val="18"/>
          <w:szCs w:val="18"/>
        </w:rPr>
        <w:t xml:space="preserve"> SEA/SH GPN (2020), at p. 37.</w:t>
      </w:r>
    </w:p>
  </w:footnote>
  <w:footnote w:id="41">
    <w:p w14:paraId="6C320EE2" w14:textId="77777777" w:rsidR="00811220" w:rsidRPr="008C3679" w:rsidRDefault="00811220" w:rsidP="004B7216">
      <w:pPr>
        <w:pStyle w:val="FootnoteText"/>
        <w:jc w:val="both"/>
        <w:rPr>
          <w:rFonts w:cstheme="minorHAnsi"/>
          <w:sz w:val="18"/>
          <w:szCs w:val="18"/>
        </w:rPr>
      </w:pPr>
      <w:r w:rsidRPr="008C3679">
        <w:rPr>
          <w:rStyle w:val="FootnoteReference"/>
          <w:rFonts w:cstheme="minorHAnsi"/>
          <w:sz w:val="18"/>
          <w:szCs w:val="18"/>
        </w:rPr>
        <w:footnoteRef/>
      </w:r>
      <w:r w:rsidRPr="008C3679">
        <w:rPr>
          <w:rFonts w:cstheme="minorHAnsi"/>
          <w:sz w:val="18"/>
          <w:szCs w:val="18"/>
        </w:rPr>
        <w:t xml:space="preserve"> For further details, see the Technical Note.</w:t>
      </w:r>
    </w:p>
  </w:footnote>
  <w:footnote w:id="42">
    <w:p w14:paraId="5771F7C0" w14:textId="77777777" w:rsidR="00811220" w:rsidRPr="008C3679" w:rsidRDefault="00811220" w:rsidP="004B7216">
      <w:pPr>
        <w:pStyle w:val="FootnoteText"/>
        <w:jc w:val="both"/>
        <w:rPr>
          <w:rFonts w:cstheme="minorHAnsi"/>
          <w:sz w:val="18"/>
          <w:szCs w:val="18"/>
        </w:rPr>
      </w:pPr>
      <w:r w:rsidRPr="008C3679">
        <w:rPr>
          <w:rStyle w:val="FootnoteReference"/>
          <w:rFonts w:cstheme="minorHAnsi"/>
          <w:sz w:val="18"/>
          <w:szCs w:val="18"/>
        </w:rPr>
        <w:footnoteRef/>
      </w:r>
      <w:r w:rsidRPr="008C3679">
        <w:rPr>
          <w:rFonts w:cstheme="minorHAnsi"/>
          <w:sz w:val="18"/>
          <w:szCs w:val="18"/>
        </w:rPr>
        <w:t xml:space="preserve"> Such a referral can be made irrespective of whether the allegation is later verified to be a SEA/SH and the alleged perpetrator is associated with the Project.</w:t>
      </w:r>
    </w:p>
  </w:footnote>
  <w:footnote w:id="43">
    <w:p w14:paraId="4A3A6022" w14:textId="77777777" w:rsidR="00811220" w:rsidRPr="008C3679" w:rsidRDefault="00811220" w:rsidP="004B7216">
      <w:pPr>
        <w:pStyle w:val="FootnoteText"/>
        <w:jc w:val="both"/>
        <w:rPr>
          <w:rFonts w:cstheme="minorHAnsi"/>
          <w:sz w:val="18"/>
          <w:szCs w:val="18"/>
        </w:rPr>
      </w:pPr>
      <w:r w:rsidRPr="008C3679">
        <w:rPr>
          <w:rStyle w:val="FootnoteReference"/>
          <w:rFonts w:cstheme="minorHAnsi"/>
          <w:sz w:val="18"/>
          <w:szCs w:val="18"/>
        </w:rPr>
        <w:footnoteRef/>
      </w:r>
      <w:r w:rsidRPr="008C3679">
        <w:rPr>
          <w:rFonts w:cstheme="minorHAnsi"/>
          <w:iCs/>
          <w:sz w:val="18"/>
          <w:szCs w:val="18"/>
        </w:rPr>
        <w:t xml:space="preserve"> Survivors should receive care regardless of whether the alleged perpetrator is known to be associated with the project or not.  </w:t>
      </w:r>
      <w:r w:rsidRPr="008C3679">
        <w:rPr>
          <w:rFonts w:cstheme="minorHAnsi"/>
          <w:sz w:val="18"/>
          <w:szCs w:val="18"/>
        </w:rPr>
        <w:t>The GM Operator shall refer the allegation to the existing intermediary with GBV expertise or to the dedicated SEA/SH entity when the SEA/SH GM outsourced to a third party. For further details, see the Annex and the Technical Note.</w:t>
      </w:r>
    </w:p>
  </w:footnote>
  <w:footnote w:id="44">
    <w:p w14:paraId="3C86DAF5" w14:textId="77777777" w:rsidR="00811220" w:rsidRPr="008C3679" w:rsidRDefault="00811220" w:rsidP="004B7216">
      <w:pPr>
        <w:pStyle w:val="FootnoteText"/>
        <w:rPr>
          <w:rFonts w:cstheme="minorHAnsi"/>
          <w:sz w:val="18"/>
          <w:szCs w:val="18"/>
        </w:rPr>
      </w:pPr>
      <w:r w:rsidRPr="008C3679">
        <w:rPr>
          <w:rStyle w:val="FootnoteReference"/>
          <w:rFonts w:cstheme="minorHAnsi"/>
          <w:sz w:val="18"/>
          <w:szCs w:val="18"/>
        </w:rPr>
        <w:footnoteRef/>
      </w:r>
      <w:r w:rsidRPr="008C3679">
        <w:rPr>
          <w:rFonts w:cstheme="minorHAnsi"/>
          <w:sz w:val="18"/>
          <w:szCs w:val="18"/>
        </w:rPr>
        <w:t xml:space="preserve"> It is also possible that the survivor independently pursues legal action through the justice system at this stage.</w:t>
      </w:r>
    </w:p>
  </w:footnote>
  <w:footnote w:id="45">
    <w:p w14:paraId="1C8AC458" w14:textId="77777777" w:rsidR="00811220" w:rsidRPr="008C3679" w:rsidRDefault="00811220" w:rsidP="004B7216">
      <w:pPr>
        <w:pStyle w:val="FootnoteText"/>
        <w:jc w:val="both"/>
        <w:rPr>
          <w:rFonts w:cstheme="minorHAnsi"/>
          <w:sz w:val="18"/>
          <w:szCs w:val="18"/>
        </w:rPr>
      </w:pPr>
      <w:r w:rsidRPr="008C3679">
        <w:rPr>
          <w:rStyle w:val="FootnoteReference"/>
          <w:rFonts w:cstheme="minorHAnsi"/>
          <w:sz w:val="18"/>
          <w:szCs w:val="18"/>
        </w:rPr>
        <w:footnoteRef/>
      </w:r>
      <w:r w:rsidRPr="008C3679">
        <w:rPr>
          <w:rFonts w:cstheme="minorHAnsi"/>
          <w:sz w:val="18"/>
          <w:szCs w:val="18"/>
        </w:rPr>
        <w:t xml:space="preserve"> In Model 2 and 3 where an existing intermediary with specific GBV qualifications or the dedicated entity to which the entire GM is outsourced, the GM Operator shall refer the survivor to these entities. They may refer the survivor to other GBV providers as relevant based on the survivor’s consent. </w:t>
      </w:r>
    </w:p>
  </w:footnote>
  <w:footnote w:id="46">
    <w:p w14:paraId="129B278F" w14:textId="77777777" w:rsidR="00811220" w:rsidRPr="008C3679" w:rsidRDefault="00811220" w:rsidP="004B7216">
      <w:pPr>
        <w:pStyle w:val="FootnoteText"/>
        <w:jc w:val="both"/>
        <w:rPr>
          <w:rFonts w:cstheme="minorHAnsi"/>
          <w:sz w:val="18"/>
          <w:szCs w:val="18"/>
        </w:rPr>
      </w:pPr>
      <w:r w:rsidRPr="008C3679">
        <w:rPr>
          <w:rStyle w:val="FootnoteReference"/>
          <w:rFonts w:cstheme="minorHAnsi"/>
          <w:sz w:val="18"/>
          <w:szCs w:val="18"/>
        </w:rPr>
        <w:footnoteRef/>
      </w:r>
      <w:r w:rsidRPr="008C3679">
        <w:rPr>
          <w:rFonts w:cstheme="minorHAnsi"/>
          <w:sz w:val="18"/>
          <w:szCs w:val="18"/>
        </w:rPr>
        <w:t xml:space="preserve"> Other forms of GBV that are received and referred through the GM do not need to be reported further, unless there is a mandatory reporting law that governs reporting of specific instances, like cases of sexual abuse against a minor.</w:t>
      </w:r>
    </w:p>
  </w:footnote>
  <w:footnote w:id="47">
    <w:p w14:paraId="65494647" w14:textId="77777777" w:rsidR="00811220" w:rsidRPr="008C3679" w:rsidRDefault="00811220" w:rsidP="004B7216">
      <w:pPr>
        <w:pStyle w:val="FootnoteText"/>
        <w:jc w:val="both"/>
        <w:rPr>
          <w:rFonts w:cstheme="minorHAnsi"/>
          <w:sz w:val="18"/>
          <w:szCs w:val="18"/>
        </w:rPr>
      </w:pPr>
      <w:r w:rsidRPr="008C3679">
        <w:rPr>
          <w:rStyle w:val="FootnoteReference"/>
          <w:rFonts w:cstheme="minorHAnsi"/>
          <w:sz w:val="18"/>
          <w:szCs w:val="18"/>
        </w:rPr>
        <w:footnoteRef/>
      </w:r>
      <w:r w:rsidRPr="008C3679">
        <w:rPr>
          <w:rFonts w:cstheme="minorHAnsi"/>
          <w:sz w:val="18"/>
          <w:szCs w:val="18"/>
        </w:rPr>
        <w:t xml:space="preserve"> Such reporting shall be conducted in accordance with the Environmental and Social Incident Response Toolkit (ESIRT) that has been introduced to outline procedures for World Bank Staff to report negative environmental and social incidents linked to IPF operations. ESIRT outlines the requirements for reporting GBV cases and has a protocol that defines incidents using three categories (</w:t>
      </w:r>
      <w:r w:rsidRPr="008C3679">
        <w:rPr>
          <w:rFonts w:cstheme="minorHAnsi"/>
          <w:i/>
          <w:iCs/>
          <w:sz w:val="18"/>
          <w:szCs w:val="18"/>
        </w:rPr>
        <w:t>i.e</w:t>
      </w:r>
      <w:r w:rsidRPr="008C3679">
        <w:rPr>
          <w:rFonts w:cstheme="minorHAnsi"/>
          <w:sz w:val="18"/>
          <w:szCs w:val="18"/>
        </w:rPr>
        <w:t>., “indicative”, “serious”, and “severe”). Depending on the categorization, incidents are elevated to different actors/units.</w:t>
      </w:r>
    </w:p>
  </w:footnote>
  <w:footnote w:id="48">
    <w:p w14:paraId="471A0DE0" w14:textId="77777777" w:rsidR="00811220" w:rsidRPr="008C3679" w:rsidRDefault="00811220" w:rsidP="004B7216">
      <w:pPr>
        <w:pStyle w:val="FootnoteText"/>
        <w:jc w:val="both"/>
        <w:rPr>
          <w:rFonts w:cstheme="minorHAnsi"/>
          <w:sz w:val="18"/>
          <w:szCs w:val="18"/>
        </w:rPr>
      </w:pPr>
      <w:r w:rsidRPr="008C3679">
        <w:rPr>
          <w:rStyle w:val="FootnoteReference"/>
          <w:rFonts w:cstheme="minorHAnsi"/>
          <w:sz w:val="18"/>
          <w:szCs w:val="18"/>
        </w:rPr>
        <w:footnoteRef/>
      </w:r>
      <w:r w:rsidRPr="008C3679">
        <w:rPr>
          <w:rFonts w:cstheme="minorHAnsi"/>
          <w:sz w:val="18"/>
          <w:szCs w:val="18"/>
        </w:rPr>
        <w:t xml:space="preserve"> This should be read in accordance with any relevant requirements under domestic law.</w:t>
      </w:r>
    </w:p>
  </w:footnote>
  <w:footnote w:id="49">
    <w:p w14:paraId="4D931C6C" w14:textId="77777777" w:rsidR="00811220" w:rsidRPr="008C3679" w:rsidRDefault="00811220" w:rsidP="004B7216">
      <w:pPr>
        <w:pStyle w:val="FootnoteText"/>
        <w:rPr>
          <w:rFonts w:cstheme="minorHAnsi"/>
          <w:sz w:val="18"/>
          <w:szCs w:val="18"/>
        </w:rPr>
      </w:pPr>
      <w:r w:rsidRPr="008C3679">
        <w:rPr>
          <w:rStyle w:val="FootnoteReference"/>
          <w:rFonts w:cstheme="minorHAnsi"/>
          <w:sz w:val="18"/>
          <w:szCs w:val="18"/>
        </w:rPr>
        <w:footnoteRef/>
      </w:r>
      <w:r w:rsidRPr="008C3679">
        <w:rPr>
          <w:rFonts w:cstheme="minorHAnsi"/>
          <w:sz w:val="18"/>
          <w:szCs w:val="18"/>
        </w:rPr>
        <w:t xml:space="preserve"> These ToR acknowledges that the identity of the alleged perpetrator may not always be known. </w:t>
      </w:r>
    </w:p>
  </w:footnote>
  <w:footnote w:id="50">
    <w:p w14:paraId="1FB6311B" w14:textId="77777777" w:rsidR="00811220" w:rsidRPr="008C3679" w:rsidRDefault="00811220" w:rsidP="004B7216">
      <w:pPr>
        <w:pStyle w:val="FootnoteText"/>
        <w:rPr>
          <w:rFonts w:cstheme="minorHAnsi"/>
          <w:sz w:val="18"/>
          <w:szCs w:val="18"/>
        </w:rPr>
      </w:pPr>
      <w:r w:rsidRPr="008C3679">
        <w:rPr>
          <w:rStyle w:val="FootnoteReference"/>
          <w:rFonts w:cstheme="minorHAnsi"/>
          <w:sz w:val="18"/>
          <w:szCs w:val="18"/>
        </w:rPr>
        <w:footnoteRef/>
      </w:r>
      <w:r w:rsidRPr="008C3679">
        <w:rPr>
          <w:rFonts w:cstheme="minorHAnsi"/>
          <w:sz w:val="18"/>
          <w:szCs w:val="18"/>
        </w:rPr>
        <w:t xml:space="preserve"> This could occur where the survivor is represented by a legal service provider or where the case is being prosecuted by the authorities on behalf of the survivor.</w:t>
      </w:r>
    </w:p>
  </w:footnote>
  <w:footnote w:id="51">
    <w:p w14:paraId="2B86926E" w14:textId="77777777" w:rsidR="00811220" w:rsidRPr="008C3679" w:rsidRDefault="00811220" w:rsidP="004B7216">
      <w:pPr>
        <w:pStyle w:val="FootnoteText"/>
        <w:jc w:val="both"/>
        <w:rPr>
          <w:rFonts w:cstheme="minorHAnsi"/>
          <w:sz w:val="18"/>
          <w:szCs w:val="18"/>
        </w:rPr>
      </w:pPr>
      <w:r w:rsidRPr="008C3679">
        <w:rPr>
          <w:rStyle w:val="FootnoteReference"/>
          <w:rFonts w:cstheme="minorHAnsi"/>
          <w:sz w:val="18"/>
          <w:szCs w:val="18"/>
        </w:rPr>
        <w:footnoteRef/>
      </w:r>
      <w:r w:rsidRPr="008C3679">
        <w:rPr>
          <w:rFonts w:cstheme="minorHAnsi"/>
          <w:sz w:val="18"/>
          <w:szCs w:val="18"/>
        </w:rPr>
        <w:t xml:space="preserve"> For further details, see SEA/SH GPN (2020) p. 47 on Resolving and Closing a Case.</w:t>
      </w:r>
    </w:p>
  </w:footnote>
  <w:footnote w:id="52">
    <w:p w14:paraId="64AC5396" w14:textId="77777777" w:rsidR="00811220" w:rsidRPr="008C3679" w:rsidRDefault="00811220" w:rsidP="004B7216">
      <w:pPr>
        <w:spacing w:line="240" w:lineRule="auto"/>
        <w:rPr>
          <w:sz w:val="18"/>
          <w:szCs w:val="18"/>
        </w:rPr>
      </w:pPr>
      <w:r w:rsidRPr="008C3679">
        <w:rPr>
          <w:rStyle w:val="FootnoteReference"/>
          <w:sz w:val="18"/>
          <w:szCs w:val="18"/>
        </w:rPr>
        <w:footnoteRef/>
      </w:r>
      <w:r w:rsidRPr="008C3679">
        <w:rPr>
          <w:sz w:val="18"/>
          <w:szCs w:val="18"/>
        </w:rPr>
        <w:t xml:space="preserve"> Id., para 127.</w:t>
      </w:r>
    </w:p>
  </w:footnote>
  <w:footnote w:id="53">
    <w:p w14:paraId="420F823A" w14:textId="77777777" w:rsidR="00811220" w:rsidRPr="008C3679" w:rsidRDefault="00811220" w:rsidP="004B7216">
      <w:pPr>
        <w:pStyle w:val="FootnoteText"/>
        <w:rPr>
          <w:sz w:val="18"/>
          <w:szCs w:val="18"/>
        </w:rPr>
      </w:pPr>
      <w:r w:rsidRPr="008C3679">
        <w:rPr>
          <w:rStyle w:val="FootnoteReference"/>
          <w:sz w:val="18"/>
          <w:szCs w:val="18"/>
        </w:rPr>
        <w:footnoteRef/>
      </w:r>
      <w:r w:rsidRPr="008C3679">
        <w:rPr>
          <w:sz w:val="18"/>
          <w:szCs w:val="18"/>
        </w:rPr>
        <w:t xml:space="preserve"> This is in accordance with Article 1 of the United Nations Convention on the Rights of the Child.</w:t>
      </w:r>
    </w:p>
  </w:footnote>
  <w:footnote w:id="54">
    <w:p w14:paraId="6803B1A7" w14:textId="77777777" w:rsidR="00811220" w:rsidRPr="008C3679" w:rsidRDefault="00811220" w:rsidP="004B7216">
      <w:pPr>
        <w:pStyle w:val="FootnoteText"/>
        <w:rPr>
          <w:sz w:val="18"/>
          <w:szCs w:val="18"/>
        </w:rPr>
      </w:pPr>
      <w:r w:rsidRPr="008C3679">
        <w:rPr>
          <w:rStyle w:val="FootnoteReference"/>
          <w:sz w:val="18"/>
          <w:szCs w:val="18"/>
        </w:rPr>
        <w:footnoteRef/>
      </w:r>
      <w:r w:rsidRPr="008C3679">
        <w:rPr>
          <w:sz w:val="18"/>
          <w:szCs w:val="18"/>
        </w:rPr>
        <w:t xml:space="preserve"> See SEA/SH GPN (2020) Glossary and 2015 Inter-Agency Standing Committee Gender-based Violence Guidelines, p. 5.</w:t>
      </w:r>
    </w:p>
  </w:footnote>
  <w:footnote w:id="55">
    <w:p w14:paraId="70C3318D" w14:textId="77777777" w:rsidR="00811220" w:rsidRPr="008C3679" w:rsidRDefault="00811220" w:rsidP="004B7216">
      <w:pPr>
        <w:pStyle w:val="FootnoteText"/>
        <w:rPr>
          <w:sz w:val="18"/>
          <w:szCs w:val="18"/>
        </w:rPr>
      </w:pPr>
      <w:r w:rsidRPr="008C3679">
        <w:rPr>
          <w:rStyle w:val="FootnoteReference"/>
          <w:sz w:val="18"/>
          <w:szCs w:val="18"/>
        </w:rPr>
        <w:footnoteRef/>
      </w:r>
      <w:r w:rsidRPr="008C3679">
        <w:rPr>
          <w:sz w:val="18"/>
          <w:szCs w:val="18"/>
        </w:rPr>
        <w:t xml:space="preserve"> See SEA/SH GPN (2020) Glossary and UN Glossary on Sexual Exploitation and Abuse 2017, pp. 5-6.</w:t>
      </w:r>
    </w:p>
  </w:footnote>
  <w:footnote w:id="56">
    <w:p w14:paraId="0B50DEEB" w14:textId="77777777" w:rsidR="00811220" w:rsidRPr="008C3679" w:rsidRDefault="00811220" w:rsidP="004B7216">
      <w:pPr>
        <w:pStyle w:val="FootnoteText"/>
        <w:rPr>
          <w:sz w:val="18"/>
          <w:szCs w:val="18"/>
        </w:rPr>
      </w:pPr>
      <w:r w:rsidRPr="008C3679">
        <w:rPr>
          <w:rStyle w:val="FootnoteReference"/>
          <w:sz w:val="18"/>
          <w:szCs w:val="18"/>
        </w:rPr>
        <w:footnoteRef/>
      </w:r>
      <w:r w:rsidRPr="008C3679">
        <w:rPr>
          <w:sz w:val="18"/>
          <w:szCs w:val="18"/>
        </w:rPr>
        <w:t xml:space="preserve"> Id.</w:t>
      </w:r>
    </w:p>
  </w:footnote>
  <w:footnote w:id="57">
    <w:p w14:paraId="3884980A" w14:textId="77777777" w:rsidR="00811220" w:rsidRPr="008C3679" w:rsidRDefault="00811220" w:rsidP="004B7216">
      <w:pPr>
        <w:pStyle w:val="FootnoteText"/>
        <w:rPr>
          <w:sz w:val="18"/>
          <w:szCs w:val="18"/>
        </w:rPr>
      </w:pPr>
      <w:r w:rsidRPr="008C3679">
        <w:rPr>
          <w:rStyle w:val="FootnoteReference"/>
          <w:sz w:val="18"/>
          <w:szCs w:val="18"/>
        </w:rPr>
        <w:footnoteRef/>
      </w:r>
      <w:r w:rsidRPr="008C3679">
        <w:rPr>
          <w:sz w:val="18"/>
          <w:szCs w:val="18"/>
        </w:rPr>
        <w:t xml:space="preserve"> See SEA/SH GPN (2020) Glossary.</w:t>
      </w:r>
    </w:p>
  </w:footnote>
  <w:footnote w:id="58">
    <w:p w14:paraId="51C99A16" w14:textId="77777777" w:rsidR="00811220" w:rsidRPr="008C3679" w:rsidRDefault="00811220" w:rsidP="004B7216">
      <w:pPr>
        <w:pStyle w:val="FootnoteText"/>
        <w:jc w:val="both"/>
        <w:rPr>
          <w:rFonts w:cstheme="minorHAnsi"/>
          <w:sz w:val="18"/>
          <w:szCs w:val="18"/>
        </w:rPr>
      </w:pPr>
      <w:r w:rsidRPr="008C3679">
        <w:rPr>
          <w:rStyle w:val="FootnoteReference"/>
          <w:rFonts w:cstheme="minorHAnsi"/>
          <w:sz w:val="18"/>
          <w:szCs w:val="18"/>
        </w:rPr>
        <w:footnoteRef/>
      </w:r>
      <w:r w:rsidRPr="008C3679">
        <w:rPr>
          <w:rFonts w:cstheme="minorHAnsi"/>
          <w:sz w:val="18"/>
          <w:szCs w:val="18"/>
        </w:rPr>
        <w:t xml:space="preserve"> 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E87F7" w14:textId="77777777" w:rsidR="00171EF2" w:rsidRDefault="00171E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5504A" w14:textId="16290ACF" w:rsidR="00811220" w:rsidRPr="00D97F0F" w:rsidRDefault="00811220" w:rsidP="002A435C">
    <w:pPr>
      <w:pStyle w:val="Header"/>
      <w:jc w:val="center"/>
      <w:rPr>
        <w:rFonts w:cstheme="minorHAnsi"/>
        <w:sz w:val="16"/>
        <w:szCs w:val="16"/>
      </w:rPr>
    </w:pPr>
    <w:r w:rsidRPr="00D97F0F">
      <w:rPr>
        <w:rFonts w:cstheme="minorHAnsi"/>
        <w:sz w:val="18"/>
        <w:szCs w:val="18"/>
      </w:rPr>
      <w:t xml:space="preserve">Yemen COVID-19 Response Project </w:t>
    </w:r>
    <w:r w:rsidR="0035591A">
      <w:rPr>
        <w:rFonts w:cstheme="minorHAnsi"/>
        <w:sz w:val="18"/>
        <w:szCs w:val="18"/>
      </w:rPr>
      <w:t>- AF</w:t>
    </w:r>
    <w:r w:rsidRPr="00D97F0F">
      <w:rPr>
        <w:rFonts w:cstheme="minorHAnsi"/>
        <w:sz w:val="18"/>
        <w:szCs w:val="18"/>
      </w:rPr>
      <w:tab/>
    </w:r>
    <w:r w:rsidRPr="00D97F0F">
      <w:rPr>
        <w:rFonts w:cstheme="minorHAnsi"/>
        <w:sz w:val="18"/>
        <w:szCs w:val="18"/>
      </w:rPr>
      <w:tab/>
      <w:t>Environmental and Social Management Framework</w:t>
    </w:r>
  </w:p>
  <w:p w14:paraId="2C24096F" w14:textId="59ACBCB9" w:rsidR="00811220" w:rsidRPr="00097A4B" w:rsidRDefault="00811220" w:rsidP="00303E3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EAF3D" w14:textId="6A3A61D5" w:rsidR="00811220" w:rsidRPr="00EE2A49" w:rsidRDefault="00811220">
    <w:pPr>
      <w:pStyle w:val="Header"/>
      <w:rPr>
        <w:rFonts w:ascii="Times New Roman" w:hAnsi="Times New Roman" w:cs="Times New Roman"/>
        <w:b/>
        <w:bCs/>
        <w:sz w:val="16"/>
        <w:szCs w:val="16"/>
      </w:rPr>
    </w:pPr>
    <w:r w:rsidRPr="00D97F0F">
      <w:rPr>
        <w:rFonts w:cstheme="minorHAnsi"/>
        <w:sz w:val="18"/>
        <w:szCs w:val="18"/>
      </w:rPr>
      <w:t>Yemen COVID-19 Response Project</w:t>
    </w:r>
    <w:r>
      <w:rPr>
        <w:rFonts w:cstheme="minorHAnsi"/>
        <w:sz w:val="18"/>
        <w:szCs w:val="18"/>
      </w:rPr>
      <w:t xml:space="preserve"> - AF</w:t>
    </w:r>
    <w:r w:rsidRPr="00D97F0F">
      <w:rPr>
        <w:rFonts w:cstheme="minorHAnsi"/>
        <w:sz w:val="18"/>
        <w:szCs w:val="18"/>
      </w:rPr>
      <w:tab/>
    </w:r>
    <w:r>
      <w:rPr>
        <w:rFonts w:cstheme="minorHAnsi"/>
        <w:sz w:val="18"/>
        <w:szCs w:val="18"/>
      </w:rPr>
      <w:tab/>
    </w:r>
    <w:r w:rsidRPr="00D97F0F">
      <w:rPr>
        <w:rFonts w:cstheme="minorHAnsi"/>
        <w:sz w:val="18"/>
        <w:szCs w:val="18"/>
      </w:rPr>
      <w:t>Environmental and Social Management Framework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ED736" w14:textId="77777777" w:rsidR="00171EF2" w:rsidRDefault="00171E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6698E" w14:textId="51A53E20" w:rsidR="00811220" w:rsidRDefault="00811220" w:rsidP="00303E3A">
    <w:pPr>
      <w:pStyle w:val="Header"/>
      <w:tabs>
        <w:tab w:val="left" w:pos="9900"/>
      </w:tabs>
      <w:ind w:right="-191"/>
      <w:rPr>
        <w:rFonts w:cstheme="minorHAnsi"/>
        <w:sz w:val="16"/>
        <w:szCs w:val="16"/>
      </w:rPr>
    </w:pPr>
    <w:r w:rsidRPr="00D97F0F">
      <w:rPr>
        <w:rFonts w:cstheme="minorHAnsi"/>
        <w:sz w:val="18"/>
        <w:szCs w:val="18"/>
      </w:rPr>
      <w:t>Yemen COVID-19 Response Project</w:t>
    </w:r>
    <w:r w:rsidR="0035591A">
      <w:rPr>
        <w:rFonts w:cstheme="minorHAnsi"/>
        <w:sz w:val="18"/>
        <w:szCs w:val="18"/>
      </w:rPr>
      <w:t xml:space="preserve"> - AF</w:t>
    </w:r>
    <w:r>
      <w:rPr>
        <w:rFonts w:cstheme="minorHAnsi"/>
        <w:sz w:val="18"/>
        <w:szCs w:val="18"/>
      </w:rPr>
      <w:tab/>
    </w:r>
    <w:r>
      <w:rPr>
        <w:rFonts w:cstheme="minorHAnsi"/>
        <w:sz w:val="18"/>
        <w:szCs w:val="18"/>
      </w:rPr>
      <w:tab/>
    </w:r>
    <w:r w:rsidR="0035591A">
      <w:rPr>
        <w:rFonts w:cstheme="minorHAnsi"/>
        <w:sz w:val="18"/>
        <w:szCs w:val="18"/>
      </w:rPr>
      <w:tab/>
    </w:r>
    <w:r w:rsidRPr="00D97F0F">
      <w:rPr>
        <w:rFonts w:cstheme="minorHAnsi"/>
        <w:sz w:val="18"/>
        <w:szCs w:val="18"/>
      </w:rPr>
      <w:t>Environmental and Social Management Framewor</w:t>
    </w:r>
    <w:r>
      <w:rPr>
        <w:rFonts w:cstheme="minorHAnsi"/>
        <w:sz w:val="16"/>
        <w:szCs w:val="16"/>
      </w:rPr>
      <w:t>k</w:t>
    </w:r>
  </w:p>
  <w:p w14:paraId="059C43BB" w14:textId="77777777" w:rsidR="00811220" w:rsidRPr="00EE2A49" w:rsidRDefault="00811220">
    <w:pPr>
      <w:pStyle w:val="Header"/>
      <w:rPr>
        <w:rFonts w:ascii="Times New Roman" w:hAnsi="Times New Roman" w:cs="Times New Roman"/>
        <w:b/>
        <w:bCs/>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C86A5" w14:textId="07503DA9" w:rsidR="00811220" w:rsidRPr="00D97F0F" w:rsidRDefault="00811220" w:rsidP="00303E3A">
    <w:pPr>
      <w:pStyle w:val="Header"/>
      <w:tabs>
        <w:tab w:val="clear" w:pos="4680"/>
        <w:tab w:val="clear" w:pos="9360"/>
      </w:tabs>
      <w:rPr>
        <w:rFonts w:cstheme="minorHAnsi"/>
        <w:sz w:val="16"/>
        <w:szCs w:val="16"/>
      </w:rPr>
    </w:pPr>
    <w:r w:rsidRPr="00D97F0F">
      <w:rPr>
        <w:rFonts w:cstheme="minorHAnsi"/>
        <w:sz w:val="18"/>
        <w:szCs w:val="18"/>
      </w:rPr>
      <w:t xml:space="preserve">Yemen COVID-19 Response Project </w:t>
    </w:r>
    <w:r w:rsidRPr="00D97F0F">
      <w:rPr>
        <w:rFonts w:cstheme="minorHAnsi"/>
        <w:sz w:val="18"/>
        <w:szCs w:val="18"/>
      </w:rPr>
      <w:tab/>
    </w:r>
    <w:r w:rsidRPr="00D97F0F">
      <w:rPr>
        <w:rFonts w:cstheme="minorHAnsi"/>
        <w:sz w:val="18"/>
        <w:szCs w:val="18"/>
      </w:rPr>
      <w:tab/>
    </w:r>
    <w:r>
      <w:rPr>
        <w:rFonts w:cstheme="minorHAnsi"/>
        <w:sz w:val="18"/>
        <w:szCs w:val="18"/>
      </w:rPr>
      <w:tab/>
    </w:r>
    <w:r>
      <w:rPr>
        <w:rFonts w:cstheme="minorHAnsi"/>
        <w:sz w:val="18"/>
        <w:szCs w:val="18"/>
      </w:rPr>
      <w:tab/>
    </w:r>
    <w:r w:rsidRPr="00D97F0F">
      <w:rPr>
        <w:rFonts w:cstheme="minorHAnsi"/>
        <w:sz w:val="18"/>
        <w:szCs w:val="18"/>
      </w:rPr>
      <w:t>Environmental and Social Management Framework</w:t>
    </w:r>
  </w:p>
  <w:p w14:paraId="737B1F0B" w14:textId="77777777" w:rsidR="00811220" w:rsidRDefault="0081122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139F9" w14:textId="3DB13205" w:rsidR="0035591A" w:rsidRDefault="0035591A" w:rsidP="00303E3A">
    <w:pPr>
      <w:pStyle w:val="Header"/>
      <w:tabs>
        <w:tab w:val="left" w:pos="9900"/>
      </w:tabs>
      <w:ind w:right="-191"/>
      <w:rPr>
        <w:rFonts w:cstheme="minorHAnsi"/>
        <w:sz w:val="16"/>
        <w:szCs w:val="16"/>
      </w:rPr>
    </w:pPr>
    <w:r w:rsidRPr="00D97F0F">
      <w:rPr>
        <w:rFonts w:cstheme="minorHAnsi"/>
        <w:sz w:val="18"/>
        <w:szCs w:val="18"/>
      </w:rPr>
      <w:t>Yemen COVID-19 Response Project</w:t>
    </w:r>
    <w:r>
      <w:rPr>
        <w:rFonts w:cstheme="minorHAnsi"/>
        <w:sz w:val="18"/>
        <w:szCs w:val="18"/>
      </w:rPr>
      <w:t xml:space="preserve"> - AF</w:t>
    </w:r>
    <w:r>
      <w:rPr>
        <w:rFonts w:cstheme="minorHAnsi"/>
        <w:sz w:val="18"/>
        <w:szCs w:val="18"/>
      </w:rPr>
      <w:tab/>
    </w:r>
    <w:r>
      <w:rPr>
        <w:rFonts w:cstheme="minorHAnsi"/>
        <w:sz w:val="18"/>
        <w:szCs w:val="18"/>
      </w:rPr>
      <w:tab/>
    </w:r>
    <w:r w:rsidRPr="00D97F0F">
      <w:rPr>
        <w:rFonts w:cstheme="minorHAnsi"/>
        <w:sz w:val="18"/>
        <w:szCs w:val="18"/>
      </w:rPr>
      <w:t>Environmental and Social Management Framewor</w:t>
    </w:r>
    <w:r>
      <w:rPr>
        <w:rFonts w:cstheme="minorHAnsi"/>
        <w:sz w:val="16"/>
        <w:szCs w:val="16"/>
      </w:rPr>
      <w:t>k</w:t>
    </w:r>
  </w:p>
  <w:p w14:paraId="56C9BAA8" w14:textId="77777777" w:rsidR="0035591A" w:rsidRPr="00EE2A49" w:rsidRDefault="0035591A">
    <w:pPr>
      <w:pStyle w:val="Header"/>
      <w:rPr>
        <w:rFonts w:ascii="Times New Roman" w:hAnsi="Times New Roman" w:cs="Times New Roman"/>
        <w:b/>
        <w:bCs/>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74415" w14:textId="1A97BD61" w:rsidR="00811220" w:rsidRPr="00D31173" w:rsidRDefault="00811220" w:rsidP="00D31173">
    <w:pPr>
      <w:pStyle w:val="Header"/>
    </w:pPr>
    <w:r w:rsidRPr="00D97F0F">
      <w:rPr>
        <w:rFonts w:cstheme="minorHAnsi"/>
        <w:sz w:val="18"/>
        <w:szCs w:val="18"/>
      </w:rPr>
      <w:t>Yemen COVID-19 Response Project</w:t>
    </w:r>
    <w:r w:rsidR="0035591A">
      <w:rPr>
        <w:rFonts w:cstheme="minorHAnsi"/>
        <w:sz w:val="18"/>
        <w:szCs w:val="18"/>
      </w:rPr>
      <w:t xml:space="preserve"> - AF</w:t>
    </w:r>
    <w:r w:rsidRPr="00D97F0F">
      <w:rPr>
        <w:rFonts w:cstheme="minorHAnsi"/>
        <w:sz w:val="18"/>
        <w:szCs w:val="18"/>
      </w:rPr>
      <w:tab/>
    </w:r>
    <w:r>
      <w:rPr>
        <w:rFonts w:cstheme="minorHAnsi"/>
        <w:sz w:val="18"/>
        <w:szCs w:val="18"/>
      </w:rPr>
      <w:tab/>
    </w:r>
    <w:r w:rsidRPr="00D97F0F">
      <w:rPr>
        <w:rFonts w:cstheme="minorHAnsi"/>
        <w:sz w:val="18"/>
        <w:szCs w:val="18"/>
      </w:rPr>
      <w:t>Environmental and Social Management Framework</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7C22E" w14:textId="2890F0FB" w:rsidR="00811220" w:rsidRPr="00D97F0F" w:rsidRDefault="00811220" w:rsidP="00303E3A">
    <w:pPr>
      <w:pStyle w:val="Header"/>
      <w:tabs>
        <w:tab w:val="clear" w:pos="9360"/>
      </w:tabs>
      <w:rPr>
        <w:rFonts w:cstheme="minorHAnsi"/>
        <w:sz w:val="16"/>
        <w:szCs w:val="16"/>
      </w:rPr>
    </w:pPr>
    <w:r w:rsidRPr="00D97F0F">
      <w:rPr>
        <w:rFonts w:cstheme="minorHAnsi"/>
        <w:sz w:val="18"/>
        <w:szCs w:val="18"/>
      </w:rPr>
      <w:t xml:space="preserve">Yemen COVID-19 Response Project </w:t>
    </w:r>
    <w:r w:rsidRPr="00D97F0F">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D97F0F">
      <w:rPr>
        <w:rFonts w:cstheme="minorHAnsi"/>
        <w:sz w:val="18"/>
        <w:szCs w:val="18"/>
      </w:rPr>
      <w:t>Environmental and Social Management Framework</w:t>
    </w:r>
  </w:p>
  <w:p w14:paraId="0516E4D8" w14:textId="19A8A42D" w:rsidR="00811220" w:rsidRPr="00097A4B" w:rsidRDefault="00811220" w:rsidP="00097A4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DF65E" w14:textId="53DAABE4" w:rsidR="00811220" w:rsidRPr="00D97F0F" w:rsidRDefault="00811220" w:rsidP="00303E3A">
    <w:pPr>
      <w:pStyle w:val="Header"/>
      <w:tabs>
        <w:tab w:val="clear" w:pos="9360"/>
        <w:tab w:val="left" w:pos="360"/>
      </w:tabs>
      <w:ind w:left="180"/>
      <w:rPr>
        <w:rFonts w:cstheme="minorHAnsi"/>
        <w:sz w:val="16"/>
        <w:szCs w:val="16"/>
      </w:rPr>
    </w:pPr>
    <w:r w:rsidRPr="00D97F0F">
      <w:rPr>
        <w:rFonts w:cstheme="minorHAnsi"/>
        <w:sz w:val="18"/>
        <w:szCs w:val="18"/>
      </w:rPr>
      <w:t xml:space="preserve">Yemen COVID-19 Response Project </w:t>
    </w:r>
    <w:r w:rsidR="0035591A">
      <w:rPr>
        <w:rFonts w:cstheme="minorHAnsi"/>
        <w:sz w:val="18"/>
        <w:szCs w:val="18"/>
      </w:rPr>
      <w:t>- AF</w:t>
    </w:r>
    <w:r w:rsidRPr="00D97F0F">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D97F0F">
      <w:rPr>
        <w:rFonts w:cstheme="minorHAnsi"/>
        <w:sz w:val="18"/>
        <w:szCs w:val="18"/>
      </w:rPr>
      <w:t>Environmental and Social Management Framework</w:t>
    </w:r>
  </w:p>
  <w:p w14:paraId="42D122D4" w14:textId="77777777" w:rsidR="00811220" w:rsidRPr="00097A4B" w:rsidRDefault="00811220" w:rsidP="00097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139DA"/>
    <w:multiLevelType w:val="hybridMultilevel"/>
    <w:tmpl w:val="5B44A62A"/>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020C2CAD"/>
    <w:multiLevelType w:val="hybridMultilevel"/>
    <w:tmpl w:val="5C3C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33813"/>
    <w:multiLevelType w:val="hybridMultilevel"/>
    <w:tmpl w:val="DA1870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5655D"/>
    <w:multiLevelType w:val="hybridMultilevel"/>
    <w:tmpl w:val="C8609FE0"/>
    <w:lvl w:ilvl="0" w:tplc="04090003">
      <w:start w:val="1"/>
      <w:numFmt w:val="bullet"/>
      <w:lvlText w:val="o"/>
      <w:lvlJc w:val="left"/>
      <w:pPr>
        <w:ind w:left="810" w:hanging="360"/>
      </w:pPr>
      <w:rPr>
        <w:rFonts w:ascii="Courier New" w:hAnsi="Courier New" w:cs="Courier New"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F7D4EDD"/>
    <w:multiLevelType w:val="hybridMultilevel"/>
    <w:tmpl w:val="706A2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FA723F"/>
    <w:multiLevelType w:val="hybridMultilevel"/>
    <w:tmpl w:val="69F6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0481C"/>
    <w:multiLevelType w:val="hybridMultilevel"/>
    <w:tmpl w:val="5F6E9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196E1A"/>
    <w:multiLevelType w:val="hybridMultilevel"/>
    <w:tmpl w:val="66B0CDFA"/>
    <w:lvl w:ilvl="0" w:tplc="6CA2F2D0">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E0857"/>
    <w:multiLevelType w:val="hybridMultilevel"/>
    <w:tmpl w:val="68D65BC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27191A"/>
    <w:multiLevelType w:val="hybridMultilevel"/>
    <w:tmpl w:val="D5325EEA"/>
    <w:lvl w:ilvl="0" w:tplc="BF467AC4">
      <w:start w:val="1"/>
      <w:numFmt w:val="low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66461"/>
    <w:multiLevelType w:val="hybridMultilevel"/>
    <w:tmpl w:val="F4DC41A8"/>
    <w:lvl w:ilvl="0" w:tplc="EFF296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D27BBB"/>
    <w:multiLevelType w:val="hybridMultilevel"/>
    <w:tmpl w:val="FF4CA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D33260"/>
    <w:multiLevelType w:val="hybridMultilevel"/>
    <w:tmpl w:val="876EF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8216FF"/>
    <w:multiLevelType w:val="hybridMultilevel"/>
    <w:tmpl w:val="C20CD49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258B7BA5"/>
    <w:multiLevelType w:val="hybridMultilevel"/>
    <w:tmpl w:val="84BA52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6887C28"/>
    <w:multiLevelType w:val="hybridMultilevel"/>
    <w:tmpl w:val="DAF47874"/>
    <w:lvl w:ilvl="0" w:tplc="370E730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A77791"/>
    <w:multiLevelType w:val="hybridMultilevel"/>
    <w:tmpl w:val="8C7621DC"/>
    <w:lvl w:ilvl="0" w:tplc="FDB250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820231"/>
    <w:multiLevelType w:val="hybridMultilevel"/>
    <w:tmpl w:val="5D4A4DCA"/>
    <w:lvl w:ilvl="0" w:tplc="FDB25024">
      <w:start w:val="1"/>
      <w:numFmt w:val="bullet"/>
      <w:lvlText w:val=""/>
      <w:lvlJc w:val="left"/>
      <w:pPr>
        <w:ind w:left="360" w:hanging="360"/>
      </w:pPr>
      <w:rPr>
        <w:rFonts w:ascii="Symbol" w:hAnsi="Symbol"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A91E59"/>
    <w:multiLevelType w:val="hybridMultilevel"/>
    <w:tmpl w:val="C7EE6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D25D20"/>
    <w:multiLevelType w:val="hybridMultilevel"/>
    <w:tmpl w:val="B5C85266"/>
    <w:lvl w:ilvl="0" w:tplc="7CE8425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DA26961"/>
    <w:multiLevelType w:val="hybridMultilevel"/>
    <w:tmpl w:val="FDEE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034978"/>
    <w:multiLevelType w:val="hybridMultilevel"/>
    <w:tmpl w:val="258E29B6"/>
    <w:lvl w:ilvl="0" w:tplc="55BA1800">
      <w:start w:val="1"/>
      <w:numFmt w:val="lowerLetter"/>
      <w:lvlText w:val="(%1)"/>
      <w:lvlJc w:val="left"/>
      <w:pPr>
        <w:ind w:left="4770" w:hanging="4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8B4E04"/>
    <w:multiLevelType w:val="hybridMultilevel"/>
    <w:tmpl w:val="5498A9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3B4F0B3A"/>
    <w:multiLevelType w:val="hybridMultilevel"/>
    <w:tmpl w:val="DE60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87B5D"/>
    <w:multiLevelType w:val="hybridMultilevel"/>
    <w:tmpl w:val="54D4C452"/>
    <w:lvl w:ilvl="0" w:tplc="2098DAC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42712389"/>
    <w:multiLevelType w:val="multilevel"/>
    <w:tmpl w:val="1AF0DE68"/>
    <w:lvl w:ilvl="0">
      <w:start w:val="3"/>
      <w:numFmt w:val="decimal"/>
      <w:lvlText w:val="%1."/>
      <w:lvlJc w:val="left"/>
      <w:pPr>
        <w:ind w:left="360" w:hanging="360"/>
      </w:pPr>
      <w:rPr>
        <w:rFonts w:hint="default"/>
      </w:rPr>
    </w:lvl>
    <w:lvl w:ilvl="1">
      <w:start w:val="1"/>
      <w:numFmt w:val="decimal"/>
      <w:pStyle w:val="Heading2"/>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15:restartNumberingAfterBreak="0">
    <w:nsid w:val="44106A68"/>
    <w:multiLevelType w:val="multilevel"/>
    <w:tmpl w:val="60A87AE2"/>
    <w:lvl w:ilvl="0">
      <w:start w:val="1"/>
      <w:numFmt w:val="upperRoman"/>
      <w:lvlText w:val="%1."/>
      <w:lvlJc w:val="left"/>
      <w:pPr>
        <w:ind w:left="360" w:hanging="360"/>
      </w:pPr>
      <w:rPr>
        <w:rFonts w:hint="default"/>
      </w:rPr>
    </w:lvl>
    <w:lvl w:ilvl="1">
      <w:start w:val="1"/>
      <w:numFmt w:val="decimal"/>
      <w:lvlText w:val="%2."/>
      <w:lvlJc w:val="left"/>
      <w:pPr>
        <w:ind w:left="360" w:hanging="360"/>
      </w:pPr>
      <w:rPr>
        <w:rFonts w:hint="default"/>
        <w:b/>
      </w:rPr>
    </w:lvl>
    <w:lvl w:ilvl="2">
      <w:start w:val="1"/>
      <w:numFmt w:val="lowerRoman"/>
      <w:lvlText w:val="(%3)"/>
      <w:lvlJc w:val="left"/>
      <w:pPr>
        <w:ind w:left="360" w:hanging="360"/>
      </w:pPr>
      <w:rPr>
        <w:rFonts w:hint="default"/>
        <w:b/>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27" w15:restartNumberingAfterBreak="0">
    <w:nsid w:val="4517507D"/>
    <w:multiLevelType w:val="hybridMultilevel"/>
    <w:tmpl w:val="CC86EB02"/>
    <w:lvl w:ilvl="0" w:tplc="FDB250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A57613"/>
    <w:multiLevelType w:val="multilevel"/>
    <w:tmpl w:val="6E82C920"/>
    <w:lvl w:ilvl="0">
      <w:start w:val="1"/>
      <w:numFmt w:val="decimal"/>
      <w:lvlText w:val="%1."/>
      <w:lvlJc w:val="left"/>
      <w:pPr>
        <w:ind w:left="360" w:hanging="360"/>
      </w:pPr>
      <w:rPr>
        <w:b w:val="0"/>
        <w:bCs w:val="0"/>
      </w:rPr>
    </w:lvl>
    <w:lvl w:ilvl="1">
      <w:start w:val="1"/>
      <w:numFmt w:val="decimal"/>
      <w:isLgl/>
      <w:lvlText w:val="%1.%2"/>
      <w:lvlJc w:val="left"/>
      <w:pPr>
        <w:ind w:left="500" w:hanging="500"/>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50EF1DAF"/>
    <w:multiLevelType w:val="multilevel"/>
    <w:tmpl w:val="0D80304C"/>
    <w:lvl w:ilvl="0">
      <w:start w:val="1"/>
      <w:numFmt w:val="decimal"/>
      <w:pStyle w:val="head2"/>
      <w:lvlText w:val="%1."/>
      <w:lvlJc w:val="left"/>
      <w:pPr>
        <w:ind w:left="720" w:hanging="720"/>
      </w:pPr>
      <w:rPr>
        <w:rFonts w:hint="default"/>
      </w:rPr>
    </w:lvl>
    <w:lvl w:ilvl="1">
      <w:start w:val="1"/>
      <w:numFmt w:val="decimal"/>
      <w:lvlText w:val="%1.%2"/>
      <w:lvlJc w:val="left"/>
      <w:pPr>
        <w:ind w:left="1440" w:hanging="720"/>
      </w:pPr>
      <w:rPr>
        <w:rFonts w:hint="default"/>
        <w:b/>
        <w:bCs w:val="0"/>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4726285"/>
    <w:multiLevelType w:val="hybridMultilevel"/>
    <w:tmpl w:val="A8A68BC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1" w15:restartNumberingAfterBreak="0">
    <w:nsid w:val="54D1119B"/>
    <w:multiLevelType w:val="hybridMultilevel"/>
    <w:tmpl w:val="BE12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EE7F5B"/>
    <w:multiLevelType w:val="hybridMultilevel"/>
    <w:tmpl w:val="71368F72"/>
    <w:lvl w:ilvl="0" w:tplc="158E49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7830F9"/>
    <w:multiLevelType w:val="hybridMultilevel"/>
    <w:tmpl w:val="C2CC8A32"/>
    <w:lvl w:ilvl="0" w:tplc="28EC2892">
      <w:start w:val="2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DE1802"/>
    <w:multiLevelType w:val="hybridMultilevel"/>
    <w:tmpl w:val="8D6E4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FB4CEC"/>
    <w:multiLevelType w:val="hybridMultilevel"/>
    <w:tmpl w:val="673A9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806FA8">
      <w:start w:val="7"/>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362E14"/>
    <w:multiLevelType w:val="hybridMultilevel"/>
    <w:tmpl w:val="C4FC9354"/>
    <w:lvl w:ilvl="0" w:tplc="370E73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8F763D"/>
    <w:multiLevelType w:val="hybridMultilevel"/>
    <w:tmpl w:val="F6F26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406945"/>
    <w:multiLevelType w:val="hybridMultilevel"/>
    <w:tmpl w:val="A5482D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4B53C62"/>
    <w:multiLevelType w:val="hybridMultilevel"/>
    <w:tmpl w:val="C9CE5A6C"/>
    <w:lvl w:ilvl="0" w:tplc="7654F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906A48"/>
    <w:multiLevelType w:val="hybridMultilevel"/>
    <w:tmpl w:val="35B24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7450119"/>
    <w:multiLevelType w:val="hybridMultilevel"/>
    <w:tmpl w:val="5E704BFC"/>
    <w:lvl w:ilvl="0" w:tplc="40FA21B6">
      <w:start w:val="4"/>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A742807"/>
    <w:multiLevelType w:val="hybridMultilevel"/>
    <w:tmpl w:val="9156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895A77"/>
    <w:multiLevelType w:val="hybridMultilevel"/>
    <w:tmpl w:val="C5C6C8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D8B29D5"/>
    <w:multiLevelType w:val="hybridMultilevel"/>
    <w:tmpl w:val="F9D642C0"/>
    <w:lvl w:ilvl="0" w:tplc="FDB25024">
      <w:start w:val="1"/>
      <w:numFmt w:val="bullet"/>
      <w:lvlText w:val=""/>
      <w:lvlJc w:val="left"/>
      <w:pPr>
        <w:ind w:left="360" w:hanging="360"/>
      </w:pPr>
      <w:rPr>
        <w:rFonts w:ascii="Symbol" w:hAnsi="Symbol" w:hint="default"/>
        <w:b w:val="0"/>
        <w:bCs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EA33C98"/>
    <w:multiLevelType w:val="hybridMultilevel"/>
    <w:tmpl w:val="96F4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8A712E"/>
    <w:multiLevelType w:val="hybridMultilevel"/>
    <w:tmpl w:val="6D282A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926278"/>
    <w:multiLevelType w:val="hybridMultilevel"/>
    <w:tmpl w:val="CDCA646E"/>
    <w:lvl w:ilvl="0" w:tplc="04090017">
      <w:start w:val="1"/>
      <w:numFmt w:val="lowerLetter"/>
      <w:lvlText w:val="%1)"/>
      <w:lvlJc w:val="left"/>
      <w:pPr>
        <w:ind w:left="74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AA191D"/>
    <w:multiLevelType w:val="hybridMultilevel"/>
    <w:tmpl w:val="71368F72"/>
    <w:lvl w:ilvl="0" w:tplc="158E4946">
      <w:start w:val="1"/>
      <w:numFmt w:val="lowerRoman"/>
      <w:lvlText w:val="(%1)"/>
      <w:lvlJc w:val="left"/>
      <w:pPr>
        <w:ind w:left="74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9A2855"/>
    <w:multiLevelType w:val="hybridMultilevel"/>
    <w:tmpl w:val="CA6E8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15143F"/>
    <w:multiLevelType w:val="hybridMultilevel"/>
    <w:tmpl w:val="C4B61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200C07"/>
    <w:multiLevelType w:val="hybridMultilevel"/>
    <w:tmpl w:val="3E640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A6C5CE8"/>
    <w:multiLevelType w:val="multilevel"/>
    <w:tmpl w:val="D4BA64D6"/>
    <w:lvl w:ilvl="0">
      <w:start w:val="1"/>
      <w:numFmt w:val="decimal"/>
      <w:lvlText w:val="%1."/>
      <w:lvlJc w:val="left"/>
      <w:pPr>
        <w:ind w:left="360" w:hanging="360"/>
      </w:pPr>
      <w:rPr>
        <w:rFonts w:hint="default"/>
      </w:rPr>
    </w:lvl>
    <w:lvl w:ilvl="1">
      <w:start w:val="1"/>
      <w:numFmt w:val="decimal"/>
      <w:isLgl/>
      <w:lvlText w:val="%1.%2."/>
      <w:lvlJc w:val="left"/>
      <w:pPr>
        <w:ind w:left="510" w:hanging="51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7A810C9F"/>
    <w:multiLevelType w:val="hybridMultilevel"/>
    <w:tmpl w:val="9E4AECC8"/>
    <w:lvl w:ilvl="0" w:tplc="370E7308">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4" w15:restartNumberingAfterBreak="0">
    <w:nsid w:val="7C593200"/>
    <w:multiLevelType w:val="hybridMultilevel"/>
    <w:tmpl w:val="DB5838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F106A99"/>
    <w:multiLevelType w:val="hybridMultilevel"/>
    <w:tmpl w:val="D5325EEA"/>
    <w:lvl w:ilvl="0" w:tplc="BF467AC4">
      <w:start w:val="1"/>
      <w:numFmt w:val="low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46"/>
  </w:num>
  <w:num w:numId="3">
    <w:abstractNumId w:val="49"/>
  </w:num>
  <w:num w:numId="4">
    <w:abstractNumId w:val="27"/>
  </w:num>
  <w:num w:numId="5">
    <w:abstractNumId w:val="39"/>
  </w:num>
  <w:num w:numId="6">
    <w:abstractNumId w:val="0"/>
  </w:num>
  <w:num w:numId="7">
    <w:abstractNumId w:val="44"/>
  </w:num>
  <w:num w:numId="8">
    <w:abstractNumId w:val="17"/>
  </w:num>
  <w:num w:numId="9">
    <w:abstractNumId w:val="16"/>
  </w:num>
  <w:num w:numId="10">
    <w:abstractNumId w:val="7"/>
  </w:num>
  <w:num w:numId="11">
    <w:abstractNumId w:val="54"/>
  </w:num>
  <w:num w:numId="12">
    <w:abstractNumId w:val="6"/>
  </w:num>
  <w:num w:numId="13">
    <w:abstractNumId w:val="51"/>
  </w:num>
  <w:num w:numId="14">
    <w:abstractNumId w:val="19"/>
  </w:num>
  <w:num w:numId="15">
    <w:abstractNumId w:val="22"/>
  </w:num>
  <w:num w:numId="16">
    <w:abstractNumId w:val="11"/>
  </w:num>
  <w:num w:numId="17">
    <w:abstractNumId w:val="12"/>
  </w:num>
  <w:num w:numId="18">
    <w:abstractNumId w:val="13"/>
  </w:num>
  <w:num w:numId="19">
    <w:abstractNumId w:val="10"/>
  </w:num>
  <w:num w:numId="20">
    <w:abstractNumId w:val="45"/>
  </w:num>
  <w:num w:numId="21">
    <w:abstractNumId w:val="42"/>
  </w:num>
  <w:num w:numId="22">
    <w:abstractNumId w:val="26"/>
  </w:num>
  <w:num w:numId="23">
    <w:abstractNumId w:val="23"/>
  </w:num>
  <w:num w:numId="24">
    <w:abstractNumId w:val="35"/>
  </w:num>
  <w:num w:numId="25">
    <w:abstractNumId w:val="18"/>
  </w:num>
  <w:num w:numId="26">
    <w:abstractNumId w:val="28"/>
  </w:num>
  <w:num w:numId="27">
    <w:abstractNumId w:val="52"/>
  </w:num>
  <w:num w:numId="28">
    <w:abstractNumId w:val="33"/>
  </w:num>
  <w:num w:numId="29">
    <w:abstractNumId w:val="25"/>
  </w:num>
  <w:num w:numId="30">
    <w:abstractNumId w:val="1"/>
  </w:num>
  <w:num w:numId="31">
    <w:abstractNumId w:val="32"/>
  </w:num>
  <w:num w:numId="32">
    <w:abstractNumId w:val="50"/>
  </w:num>
  <w:num w:numId="33">
    <w:abstractNumId w:val="34"/>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4"/>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53"/>
  </w:num>
  <w:num w:numId="40">
    <w:abstractNumId w:val="8"/>
  </w:num>
  <w:num w:numId="41">
    <w:abstractNumId w:val="41"/>
  </w:num>
  <w:num w:numId="42">
    <w:abstractNumId w:val="24"/>
  </w:num>
  <w:num w:numId="43">
    <w:abstractNumId w:val="14"/>
  </w:num>
  <w:num w:numId="44">
    <w:abstractNumId w:val="20"/>
  </w:num>
  <w:num w:numId="45">
    <w:abstractNumId w:val="40"/>
  </w:num>
  <w:num w:numId="46">
    <w:abstractNumId w:val="38"/>
  </w:num>
  <w:num w:numId="47">
    <w:abstractNumId w:val="15"/>
  </w:num>
  <w:num w:numId="48">
    <w:abstractNumId w:val="36"/>
  </w:num>
  <w:num w:numId="49">
    <w:abstractNumId w:val="3"/>
  </w:num>
  <w:num w:numId="50">
    <w:abstractNumId w:val="48"/>
  </w:num>
  <w:num w:numId="51">
    <w:abstractNumId w:val="29"/>
  </w:num>
  <w:num w:numId="52">
    <w:abstractNumId w:val="37"/>
  </w:num>
  <w:num w:numId="53">
    <w:abstractNumId w:val="9"/>
  </w:num>
  <w:num w:numId="54">
    <w:abstractNumId w:val="55"/>
  </w:num>
  <w:num w:numId="55">
    <w:abstractNumId w:val="5"/>
  </w:num>
  <w:num w:numId="56">
    <w:abstractNumId w:val="2"/>
  </w:num>
  <w:num w:numId="57">
    <w:abstractNumId w:val="21"/>
  </w:num>
  <w:num w:numId="58">
    <w:abstractNumId w:val="47"/>
  </w:num>
  <w:num w:numId="59">
    <w:abstractNumId w:val="4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EC3"/>
    <w:rsid w:val="00000B37"/>
    <w:rsid w:val="00001203"/>
    <w:rsid w:val="0000155D"/>
    <w:rsid w:val="00001AA6"/>
    <w:rsid w:val="00001BCB"/>
    <w:rsid w:val="00001C24"/>
    <w:rsid w:val="000020FA"/>
    <w:rsid w:val="0000225E"/>
    <w:rsid w:val="00002326"/>
    <w:rsid w:val="00002663"/>
    <w:rsid w:val="00002C04"/>
    <w:rsid w:val="00002F02"/>
    <w:rsid w:val="0000302F"/>
    <w:rsid w:val="0000310C"/>
    <w:rsid w:val="00003C40"/>
    <w:rsid w:val="00003E9B"/>
    <w:rsid w:val="000042B7"/>
    <w:rsid w:val="0000467E"/>
    <w:rsid w:val="00004ABA"/>
    <w:rsid w:val="00004B04"/>
    <w:rsid w:val="00005739"/>
    <w:rsid w:val="000058D4"/>
    <w:rsid w:val="00005945"/>
    <w:rsid w:val="00005C5C"/>
    <w:rsid w:val="0000733C"/>
    <w:rsid w:val="0000754E"/>
    <w:rsid w:val="0000781B"/>
    <w:rsid w:val="000079D8"/>
    <w:rsid w:val="00007AAF"/>
    <w:rsid w:val="000101B7"/>
    <w:rsid w:val="00010794"/>
    <w:rsid w:val="0001087E"/>
    <w:rsid w:val="00011706"/>
    <w:rsid w:val="00012120"/>
    <w:rsid w:val="00012440"/>
    <w:rsid w:val="000131F3"/>
    <w:rsid w:val="0001327E"/>
    <w:rsid w:val="0001337B"/>
    <w:rsid w:val="0001393A"/>
    <w:rsid w:val="00013AE1"/>
    <w:rsid w:val="00013BC5"/>
    <w:rsid w:val="00014060"/>
    <w:rsid w:val="00014318"/>
    <w:rsid w:val="00014790"/>
    <w:rsid w:val="0001480B"/>
    <w:rsid w:val="00015609"/>
    <w:rsid w:val="0001568A"/>
    <w:rsid w:val="00015DE0"/>
    <w:rsid w:val="000161F6"/>
    <w:rsid w:val="000175BB"/>
    <w:rsid w:val="00017B2D"/>
    <w:rsid w:val="00017B6B"/>
    <w:rsid w:val="00017F00"/>
    <w:rsid w:val="00021EBE"/>
    <w:rsid w:val="000222D3"/>
    <w:rsid w:val="00022E68"/>
    <w:rsid w:val="00022F55"/>
    <w:rsid w:val="00023156"/>
    <w:rsid w:val="0002331E"/>
    <w:rsid w:val="00024CAF"/>
    <w:rsid w:val="00024E88"/>
    <w:rsid w:val="00026076"/>
    <w:rsid w:val="00026078"/>
    <w:rsid w:val="0002690B"/>
    <w:rsid w:val="00026AD2"/>
    <w:rsid w:val="000275A8"/>
    <w:rsid w:val="0002784E"/>
    <w:rsid w:val="00027DDA"/>
    <w:rsid w:val="00030330"/>
    <w:rsid w:val="00030843"/>
    <w:rsid w:val="000308CC"/>
    <w:rsid w:val="00030AF8"/>
    <w:rsid w:val="00030B67"/>
    <w:rsid w:val="00030D16"/>
    <w:rsid w:val="000311D1"/>
    <w:rsid w:val="0003172B"/>
    <w:rsid w:val="000321D6"/>
    <w:rsid w:val="000323D2"/>
    <w:rsid w:val="00032847"/>
    <w:rsid w:val="00032A87"/>
    <w:rsid w:val="00032B77"/>
    <w:rsid w:val="00032C0B"/>
    <w:rsid w:val="00033CF5"/>
    <w:rsid w:val="00033D07"/>
    <w:rsid w:val="00033D66"/>
    <w:rsid w:val="00035029"/>
    <w:rsid w:val="000358AF"/>
    <w:rsid w:val="00035B5F"/>
    <w:rsid w:val="00036A23"/>
    <w:rsid w:val="00037292"/>
    <w:rsid w:val="00037E5B"/>
    <w:rsid w:val="0004005E"/>
    <w:rsid w:val="00042AB7"/>
    <w:rsid w:val="000430DE"/>
    <w:rsid w:val="00043608"/>
    <w:rsid w:val="0004366A"/>
    <w:rsid w:val="000437BD"/>
    <w:rsid w:val="00043D2D"/>
    <w:rsid w:val="00043F48"/>
    <w:rsid w:val="0004450F"/>
    <w:rsid w:val="000445B0"/>
    <w:rsid w:val="00045760"/>
    <w:rsid w:val="00045F76"/>
    <w:rsid w:val="0004603E"/>
    <w:rsid w:val="000460B0"/>
    <w:rsid w:val="000463F6"/>
    <w:rsid w:val="00046494"/>
    <w:rsid w:val="00046495"/>
    <w:rsid w:val="00046537"/>
    <w:rsid w:val="0004687D"/>
    <w:rsid w:val="0004722B"/>
    <w:rsid w:val="00047B76"/>
    <w:rsid w:val="00047EE8"/>
    <w:rsid w:val="00051002"/>
    <w:rsid w:val="00051366"/>
    <w:rsid w:val="000517CC"/>
    <w:rsid w:val="000521F9"/>
    <w:rsid w:val="000525C2"/>
    <w:rsid w:val="00053266"/>
    <w:rsid w:val="0005369E"/>
    <w:rsid w:val="00053C7F"/>
    <w:rsid w:val="00053CC7"/>
    <w:rsid w:val="000540B2"/>
    <w:rsid w:val="00054185"/>
    <w:rsid w:val="00054E6C"/>
    <w:rsid w:val="00055841"/>
    <w:rsid w:val="000558D7"/>
    <w:rsid w:val="00055F71"/>
    <w:rsid w:val="00056011"/>
    <w:rsid w:val="00056379"/>
    <w:rsid w:val="0005668C"/>
    <w:rsid w:val="00056A52"/>
    <w:rsid w:val="00056B52"/>
    <w:rsid w:val="00057256"/>
    <w:rsid w:val="0005725C"/>
    <w:rsid w:val="00057879"/>
    <w:rsid w:val="00057FEE"/>
    <w:rsid w:val="00060134"/>
    <w:rsid w:val="00060EA9"/>
    <w:rsid w:val="00061D8A"/>
    <w:rsid w:val="00061FDD"/>
    <w:rsid w:val="0006236E"/>
    <w:rsid w:val="0006267E"/>
    <w:rsid w:val="0006276B"/>
    <w:rsid w:val="000638B2"/>
    <w:rsid w:val="00063A9A"/>
    <w:rsid w:val="00063C15"/>
    <w:rsid w:val="000647C1"/>
    <w:rsid w:val="00065602"/>
    <w:rsid w:val="00065D4F"/>
    <w:rsid w:val="0006705F"/>
    <w:rsid w:val="00067086"/>
    <w:rsid w:val="000677EF"/>
    <w:rsid w:val="00067922"/>
    <w:rsid w:val="00067AED"/>
    <w:rsid w:val="000700E7"/>
    <w:rsid w:val="000702E3"/>
    <w:rsid w:val="00070860"/>
    <w:rsid w:val="00070AE4"/>
    <w:rsid w:val="0007100F"/>
    <w:rsid w:val="0007112E"/>
    <w:rsid w:val="00071364"/>
    <w:rsid w:val="000725F2"/>
    <w:rsid w:val="0007262C"/>
    <w:rsid w:val="000736AF"/>
    <w:rsid w:val="00074136"/>
    <w:rsid w:val="0007517F"/>
    <w:rsid w:val="00075FA1"/>
    <w:rsid w:val="000766B7"/>
    <w:rsid w:val="00077412"/>
    <w:rsid w:val="0007791B"/>
    <w:rsid w:val="00077940"/>
    <w:rsid w:val="00077D34"/>
    <w:rsid w:val="000805E8"/>
    <w:rsid w:val="00080F8C"/>
    <w:rsid w:val="00081344"/>
    <w:rsid w:val="0008211B"/>
    <w:rsid w:val="000827F3"/>
    <w:rsid w:val="00082A28"/>
    <w:rsid w:val="00082B33"/>
    <w:rsid w:val="00082B4E"/>
    <w:rsid w:val="000849BB"/>
    <w:rsid w:val="00084DFE"/>
    <w:rsid w:val="00085F81"/>
    <w:rsid w:val="0008624F"/>
    <w:rsid w:val="0008655F"/>
    <w:rsid w:val="00086682"/>
    <w:rsid w:val="00086D7B"/>
    <w:rsid w:val="00086D87"/>
    <w:rsid w:val="000872A1"/>
    <w:rsid w:val="00087680"/>
    <w:rsid w:val="000876FE"/>
    <w:rsid w:val="0009025A"/>
    <w:rsid w:val="00090D60"/>
    <w:rsid w:val="00090FED"/>
    <w:rsid w:val="0009119C"/>
    <w:rsid w:val="00091428"/>
    <w:rsid w:val="00091450"/>
    <w:rsid w:val="000915E5"/>
    <w:rsid w:val="000916A0"/>
    <w:rsid w:val="00091BDF"/>
    <w:rsid w:val="00091F6E"/>
    <w:rsid w:val="000924E5"/>
    <w:rsid w:val="000941A9"/>
    <w:rsid w:val="000945E6"/>
    <w:rsid w:val="00094707"/>
    <w:rsid w:val="000948E2"/>
    <w:rsid w:val="00094FF1"/>
    <w:rsid w:val="000956CA"/>
    <w:rsid w:val="00095B94"/>
    <w:rsid w:val="00095DD0"/>
    <w:rsid w:val="0009650B"/>
    <w:rsid w:val="00096705"/>
    <w:rsid w:val="00096B9B"/>
    <w:rsid w:val="00097166"/>
    <w:rsid w:val="000972D0"/>
    <w:rsid w:val="000972E8"/>
    <w:rsid w:val="0009745F"/>
    <w:rsid w:val="00097515"/>
    <w:rsid w:val="00097A4B"/>
    <w:rsid w:val="00097DEE"/>
    <w:rsid w:val="000A03F5"/>
    <w:rsid w:val="000A0419"/>
    <w:rsid w:val="000A0D09"/>
    <w:rsid w:val="000A1AA2"/>
    <w:rsid w:val="000A232E"/>
    <w:rsid w:val="000A257D"/>
    <w:rsid w:val="000A2807"/>
    <w:rsid w:val="000A2A83"/>
    <w:rsid w:val="000A2DC3"/>
    <w:rsid w:val="000A2E20"/>
    <w:rsid w:val="000A2EF4"/>
    <w:rsid w:val="000A3CB4"/>
    <w:rsid w:val="000A4982"/>
    <w:rsid w:val="000A53AC"/>
    <w:rsid w:val="000A57FB"/>
    <w:rsid w:val="000A5890"/>
    <w:rsid w:val="000A68C5"/>
    <w:rsid w:val="000A6935"/>
    <w:rsid w:val="000A7DBD"/>
    <w:rsid w:val="000A7EBA"/>
    <w:rsid w:val="000B0CBE"/>
    <w:rsid w:val="000B16F5"/>
    <w:rsid w:val="000B1AB3"/>
    <w:rsid w:val="000B239F"/>
    <w:rsid w:val="000B24B0"/>
    <w:rsid w:val="000B24B7"/>
    <w:rsid w:val="000B2B60"/>
    <w:rsid w:val="000B312C"/>
    <w:rsid w:val="000B31E3"/>
    <w:rsid w:val="000B3E03"/>
    <w:rsid w:val="000B44E0"/>
    <w:rsid w:val="000B5321"/>
    <w:rsid w:val="000B5B43"/>
    <w:rsid w:val="000B5D19"/>
    <w:rsid w:val="000B5FE4"/>
    <w:rsid w:val="000B6060"/>
    <w:rsid w:val="000B6343"/>
    <w:rsid w:val="000B6A2F"/>
    <w:rsid w:val="000B7A31"/>
    <w:rsid w:val="000B7A98"/>
    <w:rsid w:val="000C0580"/>
    <w:rsid w:val="000C06E3"/>
    <w:rsid w:val="000C06FB"/>
    <w:rsid w:val="000C1295"/>
    <w:rsid w:val="000C14B9"/>
    <w:rsid w:val="000C1A73"/>
    <w:rsid w:val="000C2863"/>
    <w:rsid w:val="000C3BAB"/>
    <w:rsid w:val="000C3C96"/>
    <w:rsid w:val="000C3EAE"/>
    <w:rsid w:val="000C3EDB"/>
    <w:rsid w:val="000C4085"/>
    <w:rsid w:val="000C451A"/>
    <w:rsid w:val="000C5547"/>
    <w:rsid w:val="000C5790"/>
    <w:rsid w:val="000C5B01"/>
    <w:rsid w:val="000C5CEE"/>
    <w:rsid w:val="000C6A7D"/>
    <w:rsid w:val="000C6EDB"/>
    <w:rsid w:val="000C7B09"/>
    <w:rsid w:val="000C7BFE"/>
    <w:rsid w:val="000D03C7"/>
    <w:rsid w:val="000D08F5"/>
    <w:rsid w:val="000D1159"/>
    <w:rsid w:val="000D1180"/>
    <w:rsid w:val="000D11A8"/>
    <w:rsid w:val="000D121C"/>
    <w:rsid w:val="000D1680"/>
    <w:rsid w:val="000D1D12"/>
    <w:rsid w:val="000D1E15"/>
    <w:rsid w:val="000D22DD"/>
    <w:rsid w:val="000D2AD8"/>
    <w:rsid w:val="000D31B5"/>
    <w:rsid w:val="000D3E71"/>
    <w:rsid w:val="000D3EB9"/>
    <w:rsid w:val="000D445B"/>
    <w:rsid w:val="000D5452"/>
    <w:rsid w:val="000D5650"/>
    <w:rsid w:val="000D62E3"/>
    <w:rsid w:val="000D64DB"/>
    <w:rsid w:val="000D7147"/>
    <w:rsid w:val="000D7E36"/>
    <w:rsid w:val="000E0240"/>
    <w:rsid w:val="000E053F"/>
    <w:rsid w:val="000E05C0"/>
    <w:rsid w:val="000E15AC"/>
    <w:rsid w:val="000E18D9"/>
    <w:rsid w:val="000E2161"/>
    <w:rsid w:val="000E2929"/>
    <w:rsid w:val="000E3510"/>
    <w:rsid w:val="000E3D23"/>
    <w:rsid w:val="000E3FF9"/>
    <w:rsid w:val="000E404E"/>
    <w:rsid w:val="000E41A1"/>
    <w:rsid w:val="000E4334"/>
    <w:rsid w:val="000E44B1"/>
    <w:rsid w:val="000E4949"/>
    <w:rsid w:val="000E51CC"/>
    <w:rsid w:val="000E54D2"/>
    <w:rsid w:val="000E5605"/>
    <w:rsid w:val="000E61C5"/>
    <w:rsid w:val="000F0228"/>
    <w:rsid w:val="000F0231"/>
    <w:rsid w:val="000F0584"/>
    <w:rsid w:val="000F1B59"/>
    <w:rsid w:val="000F1DE6"/>
    <w:rsid w:val="000F2475"/>
    <w:rsid w:val="000F29F3"/>
    <w:rsid w:val="000F2B46"/>
    <w:rsid w:val="000F2E90"/>
    <w:rsid w:val="000F3014"/>
    <w:rsid w:val="000F44FD"/>
    <w:rsid w:val="000F526B"/>
    <w:rsid w:val="000F5868"/>
    <w:rsid w:val="000F5A5A"/>
    <w:rsid w:val="000F6194"/>
    <w:rsid w:val="000F62BE"/>
    <w:rsid w:val="000F653E"/>
    <w:rsid w:val="000F6F66"/>
    <w:rsid w:val="000F70E1"/>
    <w:rsid w:val="000F7139"/>
    <w:rsid w:val="001009B6"/>
    <w:rsid w:val="00100B88"/>
    <w:rsid w:val="001011F5"/>
    <w:rsid w:val="00101EC1"/>
    <w:rsid w:val="00101F1B"/>
    <w:rsid w:val="00101FB3"/>
    <w:rsid w:val="0010203B"/>
    <w:rsid w:val="00102834"/>
    <w:rsid w:val="00102A14"/>
    <w:rsid w:val="00102B69"/>
    <w:rsid w:val="00102ECA"/>
    <w:rsid w:val="001031F6"/>
    <w:rsid w:val="00103488"/>
    <w:rsid w:val="0010379E"/>
    <w:rsid w:val="00103F1B"/>
    <w:rsid w:val="001048CB"/>
    <w:rsid w:val="00104DC7"/>
    <w:rsid w:val="00104FF1"/>
    <w:rsid w:val="00105421"/>
    <w:rsid w:val="0010580B"/>
    <w:rsid w:val="00105820"/>
    <w:rsid w:val="00106206"/>
    <w:rsid w:val="00106E38"/>
    <w:rsid w:val="00106F55"/>
    <w:rsid w:val="00106FC9"/>
    <w:rsid w:val="0011062B"/>
    <w:rsid w:val="00110763"/>
    <w:rsid w:val="00110B65"/>
    <w:rsid w:val="00110B84"/>
    <w:rsid w:val="0011104F"/>
    <w:rsid w:val="00111801"/>
    <w:rsid w:val="00111C18"/>
    <w:rsid w:val="001120F0"/>
    <w:rsid w:val="001122B5"/>
    <w:rsid w:val="00112EF7"/>
    <w:rsid w:val="001135A6"/>
    <w:rsid w:val="00113A22"/>
    <w:rsid w:val="00113ADD"/>
    <w:rsid w:val="00113CB5"/>
    <w:rsid w:val="00114895"/>
    <w:rsid w:val="0011527C"/>
    <w:rsid w:val="001153AB"/>
    <w:rsid w:val="00115583"/>
    <w:rsid w:val="00116086"/>
    <w:rsid w:val="001161F8"/>
    <w:rsid w:val="001163AA"/>
    <w:rsid w:val="00117DE8"/>
    <w:rsid w:val="00117F07"/>
    <w:rsid w:val="00120E1F"/>
    <w:rsid w:val="00120E2E"/>
    <w:rsid w:val="00121AA9"/>
    <w:rsid w:val="00121BC2"/>
    <w:rsid w:val="0012231E"/>
    <w:rsid w:val="001225A4"/>
    <w:rsid w:val="00122D25"/>
    <w:rsid w:val="00122F61"/>
    <w:rsid w:val="001236A5"/>
    <w:rsid w:val="00123FFD"/>
    <w:rsid w:val="001243A1"/>
    <w:rsid w:val="00124659"/>
    <w:rsid w:val="00125178"/>
    <w:rsid w:val="0012579B"/>
    <w:rsid w:val="00125FA7"/>
    <w:rsid w:val="0012602B"/>
    <w:rsid w:val="00126379"/>
    <w:rsid w:val="001266D6"/>
    <w:rsid w:val="0012700A"/>
    <w:rsid w:val="0013006E"/>
    <w:rsid w:val="00130C5C"/>
    <w:rsid w:val="00130F40"/>
    <w:rsid w:val="00131230"/>
    <w:rsid w:val="00131A6C"/>
    <w:rsid w:val="00131F29"/>
    <w:rsid w:val="00131FB4"/>
    <w:rsid w:val="001321F7"/>
    <w:rsid w:val="0013309F"/>
    <w:rsid w:val="001338DC"/>
    <w:rsid w:val="00133C5C"/>
    <w:rsid w:val="00133D45"/>
    <w:rsid w:val="00133FD7"/>
    <w:rsid w:val="00134256"/>
    <w:rsid w:val="00134798"/>
    <w:rsid w:val="001353E0"/>
    <w:rsid w:val="001358D9"/>
    <w:rsid w:val="00135BB1"/>
    <w:rsid w:val="00136596"/>
    <w:rsid w:val="00136B43"/>
    <w:rsid w:val="001374DA"/>
    <w:rsid w:val="001375A4"/>
    <w:rsid w:val="001375A8"/>
    <w:rsid w:val="00137CE2"/>
    <w:rsid w:val="0014052B"/>
    <w:rsid w:val="001409AA"/>
    <w:rsid w:val="0014124C"/>
    <w:rsid w:val="00141693"/>
    <w:rsid w:val="001417B6"/>
    <w:rsid w:val="00141D18"/>
    <w:rsid w:val="001427A8"/>
    <w:rsid w:val="001428A1"/>
    <w:rsid w:val="00143156"/>
    <w:rsid w:val="00143499"/>
    <w:rsid w:val="0014350B"/>
    <w:rsid w:val="0014390F"/>
    <w:rsid w:val="00143E18"/>
    <w:rsid w:val="0014418D"/>
    <w:rsid w:val="001442F6"/>
    <w:rsid w:val="00144398"/>
    <w:rsid w:val="00144D79"/>
    <w:rsid w:val="0014526E"/>
    <w:rsid w:val="00145C45"/>
    <w:rsid w:val="00146500"/>
    <w:rsid w:val="00146736"/>
    <w:rsid w:val="001469E4"/>
    <w:rsid w:val="00146A57"/>
    <w:rsid w:val="00146D7A"/>
    <w:rsid w:val="00147637"/>
    <w:rsid w:val="0015023F"/>
    <w:rsid w:val="0015055B"/>
    <w:rsid w:val="00150668"/>
    <w:rsid w:val="00150769"/>
    <w:rsid w:val="00151C50"/>
    <w:rsid w:val="00151F7B"/>
    <w:rsid w:val="001523CB"/>
    <w:rsid w:val="001523EA"/>
    <w:rsid w:val="0015272A"/>
    <w:rsid w:val="001544E4"/>
    <w:rsid w:val="0015477A"/>
    <w:rsid w:val="00154C40"/>
    <w:rsid w:val="00154E4B"/>
    <w:rsid w:val="00155948"/>
    <w:rsid w:val="00155AEE"/>
    <w:rsid w:val="00155B88"/>
    <w:rsid w:val="00155C0B"/>
    <w:rsid w:val="00155C6E"/>
    <w:rsid w:val="001563FA"/>
    <w:rsid w:val="0015712B"/>
    <w:rsid w:val="00157CA5"/>
    <w:rsid w:val="00160029"/>
    <w:rsid w:val="001606B5"/>
    <w:rsid w:val="00160845"/>
    <w:rsid w:val="00160DF9"/>
    <w:rsid w:val="0016110C"/>
    <w:rsid w:val="001620A9"/>
    <w:rsid w:val="00162521"/>
    <w:rsid w:val="001627B8"/>
    <w:rsid w:val="0016287E"/>
    <w:rsid w:val="0016308F"/>
    <w:rsid w:val="001631F8"/>
    <w:rsid w:val="00163C3D"/>
    <w:rsid w:val="00163EF7"/>
    <w:rsid w:val="00163F03"/>
    <w:rsid w:val="001640F5"/>
    <w:rsid w:val="001642E1"/>
    <w:rsid w:val="00164993"/>
    <w:rsid w:val="001656F6"/>
    <w:rsid w:val="00165F66"/>
    <w:rsid w:val="00166168"/>
    <w:rsid w:val="00166417"/>
    <w:rsid w:val="0016643F"/>
    <w:rsid w:val="001671DB"/>
    <w:rsid w:val="00167450"/>
    <w:rsid w:val="0016751B"/>
    <w:rsid w:val="001676A9"/>
    <w:rsid w:val="0016783E"/>
    <w:rsid w:val="00167C12"/>
    <w:rsid w:val="001700D5"/>
    <w:rsid w:val="001704AE"/>
    <w:rsid w:val="001705D0"/>
    <w:rsid w:val="001707BA"/>
    <w:rsid w:val="00170C49"/>
    <w:rsid w:val="00170EDF"/>
    <w:rsid w:val="00170FC1"/>
    <w:rsid w:val="00171701"/>
    <w:rsid w:val="00171E0E"/>
    <w:rsid w:val="00171EE8"/>
    <w:rsid w:val="00171EF2"/>
    <w:rsid w:val="001721CE"/>
    <w:rsid w:val="001723DB"/>
    <w:rsid w:val="0017269A"/>
    <w:rsid w:val="001730D0"/>
    <w:rsid w:val="00173D7E"/>
    <w:rsid w:val="00173F21"/>
    <w:rsid w:val="00173F77"/>
    <w:rsid w:val="00174F2E"/>
    <w:rsid w:val="00175613"/>
    <w:rsid w:val="00175639"/>
    <w:rsid w:val="0017596A"/>
    <w:rsid w:val="00175D80"/>
    <w:rsid w:val="0017603D"/>
    <w:rsid w:val="00176511"/>
    <w:rsid w:val="00176A7E"/>
    <w:rsid w:val="00176C30"/>
    <w:rsid w:val="00176EDC"/>
    <w:rsid w:val="0017782C"/>
    <w:rsid w:val="001779E5"/>
    <w:rsid w:val="00177BFA"/>
    <w:rsid w:val="00180319"/>
    <w:rsid w:val="0018044C"/>
    <w:rsid w:val="00180B40"/>
    <w:rsid w:val="00180EA6"/>
    <w:rsid w:val="001818A7"/>
    <w:rsid w:val="00181BC2"/>
    <w:rsid w:val="00182A4C"/>
    <w:rsid w:val="00182FB5"/>
    <w:rsid w:val="00183168"/>
    <w:rsid w:val="00183953"/>
    <w:rsid w:val="00183CCF"/>
    <w:rsid w:val="00183E70"/>
    <w:rsid w:val="001843C7"/>
    <w:rsid w:val="001844B5"/>
    <w:rsid w:val="00184F12"/>
    <w:rsid w:val="00184F8E"/>
    <w:rsid w:val="001850D7"/>
    <w:rsid w:val="001857F6"/>
    <w:rsid w:val="00185BC3"/>
    <w:rsid w:val="001861C1"/>
    <w:rsid w:val="0018620D"/>
    <w:rsid w:val="001862B0"/>
    <w:rsid w:val="001864C5"/>
    <w:rsid w:val="00186A20"/>
    <w:rsid w:val="00186C97"/>
    <w:rsid w:val="00186E9C"/>
    <w:rsid w:val="00187AD8"/>
    <w:rsid w:val="00187BC3"/>
    <w:rsid w:val="00187E85"/>
    <w:rsid w:val="00190A57"/>
    <w:rsid w:val="00190B02"/>
    <w:rsid w:val="00190C37"/>
    <w:rsid w:val="001913C4"/>
    <w:rsid w:val="001915C3"/>
    <w:rsid w:val="0019181C"/>
    <w:rsid w:val="001919EF"/>
    <w:rsid w:val="00191A66"/>
    <w:rsid w:val="00191A9A"/>
    <w:rsid w:val="00192184"/>
    <w:rsid w:val="00192380"/>
    <w:rsid w:val="0019271E"/>
    <w:rsid w:val="0019289B"/>
    <w:rsid w:val="00192A5B"/>
    <w:rsid w:val="00192CC9"/>
    <w:rsid w:val="00192D0B"/>
    <w:rsid w:val="001936F0"/>
    <w:rsid w:val="0019394E"/>
    <w:rsid w:val="00193A33"/>
    <w:rsid w:val="00193E01"/>
    <w:rsid w:val="00193E36"/>
    <w:rsid w:val="00194A8D"/>
    <w:rsid w:val="00194E10"/>
    <w:rsid w:val="00195247"/>
    <w:rsid w:val="00195354"/>
    <w:rsid w:val="00195355"/>
    <w:rsid w:val="00195950"/>
    <w:rsid w:val="001960EC"/>
    <w:rsid w:val="00196144"/>
    <w:rsid w:val="001974E1"/>
    <w:rsid w:val="001977FB"/>
    <w:rsid w:val="00197881"/>
    <w:rsid w:val="001978B2"/>
    <w:rsid w:val="00197A01"/>
    <w:rsid w:val="00197F64"/>
    <w:rsid w:val="001A00CC"/>
    <w:rsid w:val="001A025C"/>
    <w:rsid w:val="001A0A44"/>
    <w:rsid w:val="001A1A30"/>
    <w:rsid w:val="001A217C"/>
    <w:rsid w:val="001A21B5"/>
    <w:rsid w:val="001A25EE"/>
    <w:rsid w:val="001A30E3"/>
    <w:rsid w:val="001A30F2"/>
    <w:rsid w:val="001A3E30"/>
    <w:rsid w:val="001A40DD"/>
    <w:rsid w:val="001A4EC9"/>
    <w:rsid w:val="001A5082"/>
    <w:rsid w:val="001A6117"/>
    <w:rsid w:val="001A670E"/>
    <w:rsid w:val="001A74C1"/>
    <w:rsid w:val="001A7523"/>
    <w:rsid w:val="001A76E7"/>
    <w:rsid w:val="001A7EE4"/>
    <w:rsid w:val="001B0115"/>
    <w:rsid w:val="001B037A"/>
    <w:rsid w:val="001B0702"/>
    <w:rsid w:val="001B0BAA"/>
    <w:rsid w:val="001B0EE3"/>
    <w:rsid w:val="001B0FD0"/>
    <w:rsid w:val="001B1514"/>
    <w:rsid w:val="001B1CE0"/>
    <w:rsid w:val="001B1D3B"/>
    <w:rsid w:val="001B1F9B"/>
    <w:rsid w:val="001B2503"/>
    <w:rsid w:val="001B30B1"/>
    <w:rsid w:val="001B33E8"/>
    <w:rsid w:val="001B3C9B"/>
    <w:rsid w:val="001B3DBA"/>
    <w:rsid w:val="001B3EB3"/>
    <w:rsid w:val="001B42DD"/>
    <w:rsid w:val="001B45E6"/>
    <w:rsid w:val="001B476A"/>
    <w:rsid w:val="001B4AE7"/>
    <w:rsid w:val="001B51BD"/>
    <w:rsid w:val="001B51D3"/>
    <w:rsid w:val="001B58E4"/>
    <w:rsid w:val="001B5DE7"/>
    <w:rsid w:val="001B60BB"/>
    <w:rsid w:val="001B60F2"/>
    <w:rsid w:val="001B61B3"/>
    <w:rsid w:val="001B66BB"/>
    <w:rsid w:val="001B6E1E"/>
    <w:rsid w:val="001B70F3"/>
    <w:rsid w:val="001B7A60"/>
    <w:rsid w:val="001B7E5C"/>
    <w:rsid w:val="001C009B"/>
    <w:rsid w:val="001C03A7"/>
    <w:rsid w:val="001C065F"/>
    <w:rsid w:val="001C07B6"/>
    <w:rsid w:val="001C0AAA"/>
    <w:rsid w:val="001C11A0"/>
    <w:rsid w:val="001C14AD"/>
    <w:rsid w:val="001C224F"/>
    <w:rsid w:val="001C2365"/>
    <w:rsid w:val="001C2427"/>
    <w:rsid w:val="001C3820"/>
    <w:rsid w:val="001C4132"/>
    <w:rsid w:val="001C423A"/>
    <w:rsid w:val="001C44BD"/>
    <w:rsid w:val="001C4E3D"/>
    <w:rsid w:val="001C661C"/>
    <w:rsid w:val="001C69F5"/>
    <w:rsid w:val="001C71A3"/>
    <w:rsid w:val="001C725B"/>
    <w:rsid w:val="001C77BB"/>
    <w:rsid w:val="001C7C88"/>
    <w:rsid w:val="001C7EF0"/>
    <w:rsid w:val="001D0CA1"/>
    <w:rsid w:val="001D14A4"/>
    <w:rsid w:val="001D44DD"/>
    <w:rsid w:val="001D4859"/>
    <w:rsid w:val="001D4B8A"/>
    <w:rsid w:val="001D4B9F"/>
    <w:rsid w:val="001D522B"/>
    <w:rsid w:val="001D5E40"/>
    <w:rsid w:val="001D643F"/>
    <w:rsid w:val="001D64D2"/>
    <w:rsid w:val="001D657C"/>
    <w:rsid w:val="001D770D"/>
    <w:rsid w:val="001D787F"/>
    <w:rsid w:val="001D79C1"/>
    <w:rsid w:val="001D7CDF"/>
    <w:rsid w:val="001E03EE"/>
    <w:rsid w:val="001E070F"/>
    <w:rsid w:val="001E0771"/>
    <w:rsid w:val="001E07A7"/>
    <w:rsid w:val="001E08AC"/>
    <w:rsid w:val="001E091C"/>
    <w:rsid w:val="001E0929"/>
    <w:rsid w:val="001E0D03"/>
    <w:rsid w:val="001E10B0"/>
    <w:rsid w:val="001E1993"/>
    <w:rsid w:val="001E2251"/>
    <w:rsid w:val="001E2612"/>
    <w:rsid w:val="001E323B"/>
    <w:rsid w:val="001E354A"/>
    <w:rsid w:val="001E3C82"/>
    <w:rsid w:val="001E41DC"/>
    <w:rsid w:val="001E48E1"/>
    <w:rsid w:val="001E4E65"/>
    <w:rsid w:val="001E4E9C"/>
    <w:rsid w:val="001E54E4"/>
    <w:rsid w:val="001E5A72"/>
    <w:rsid w:val="001E5E14"/>
    <w:rsid w:val="001E65A3"/>
    <w:rsid w:val="001E66A7"/>
    <w:rsid w:val="001E6AFE"/>
    <w:rsid w:val="001E6E31"/>
    <w:rsid w:val="001E72B5"/>
    <w:rsid w:val="001E733A"/>
    <w:rsid w:val="001E7586"/>
    <w:rsid w:val="001E75D8"/>
    <w:rsid w:val="001E763E"/>
    <w:rsid w:val="001E76CE"/>
    <w:rsid w:val="001E7996"/>
    <w:rsid w:val="001E7B14"/>
    <w:rsid w:val="001E7E33"/>
    <w:rsid w:val="001F00E8"/>
    <w:rsid w:val="001F028C"/>
    <w:rsid w:val="001F046F"/>
    <w:rsid w:val="001F0683"/>
    <w:rsid w:val="001F0B26"/>
    <w:rsid w:val="001F182C"/>
    <w:rsid w:val="001F1D6A"/>
    <w:rsid w:val="001F22F3"/>
    <w:rsid w:val="001F230B"/>
    <w:rsid w:val="001F23C1"/>
    <w:rsid w:val="001F28BA"/>
    <w:rsid w:val="001F2BA0"/>
    <w:rsid w:val="001F36AC"/>
    <w:rsid w:val="001F3E78"/>
    <w:rsid w:val="001F44BF"/>
    <w:rsid w:val="001F49F5"/>
    <w:rsid w:val="001F4C01"/>
    <w:rsid w:val="001F503E"/>
    <w:rsid w:val="001F51EC"/>
    <w:rsid w:val="001F6742"/>
    <w:rsid w:val="001F680E"/>
    <w:rsid w:val="001F6965"/>
    <w:rsid w:val="001F6CFD"/>
    <w:rsid w:val="001F6EB7"/>
    <w:rsid w:val="001F71C4"/>
    <w:rsid w:val="001F7E21"/>
    <w:rsid w:val="00200508"/>
    <w:rsid w:val="00200C7B"/>
    <w:rsid w:val="00200CFA"/>
    <w:rsid w:val="00200ED1"/>
    <w:rsid w:val="00201036"/>
    <w:rsid w:val="00201257"/>
    <w:rsid w:val="002012BB"/>
    <w:rsid w:val="00201EE9"/>
    <w:rsid w:val="00202B04"/>
    <w:rsid w:val="002032B3"/>
    <w:rsid w:val="00203349"/>
    <w:rsid w:val="002037E7"/>
    <w:rsid w:val="0020389E"/>
    <w:rsid w:val="002038EB"/>
    <w:rsid w:val="00203FF1"/>
    <w:rsid w:val="00204276"/>
    <w:rsid w:val="00204686"/>
    <w:rsid w:val="002046B4"/>
    <w:rsid w:val="0020514F"/>
    <w:rsid w:val="002058FB"/>
    <w:rsid w:val="00205C7C"/>
    <w:rsid w:val="00205CC2"/>
    <w:rsid w:val="002063BD"/>
    <w:rsid w:val="00206528"/>
    <w:rsid w:val="0020660B"/>
    <w:rsid w:val="00206775"/>
    <w:rsid w:val="00206836"/>
    <w:rsid w:val="00206B08"/>
    <w:rsid w:val="00206B30"/>
    <w:rsid w:val="00206FC6"/>
    <w:rsid w:val="0020747F"/>
    <w:rsid w:val="00207638"/>
    <w:rsid w:val="00207AB5"/>
    <w:rsid w:val="00210160"/>
    <w:rsid w:val="00210163"/>
    <w:rsid w:val="00210B1C"/>
    <w:rsid w:val="00210C8B"/>
    <w:rsid w:val="00211E35"/>
    <w:rsid w:val="00211FAF"/>
    <w:rsid w:val="00213063"/>
    <w:rsid w:val="00213F5D"/>
    <w:rsid w:val="002145F0"/>
    <w:rsid w:val="00215E40"/>
    <w:rsid w:val="002169C4"/>
    <w:rsid w:val="00216DCE"/>
    <w:rsid w:val="00216E85"/>
    <w:rsid w:val="00217C5B"/>
    <w:rsid w:val="00220CE6"/>
    <w:rsid w:val="0022103A"/>
    <w:rsid w:val="0022124E"/>
    <w:rsid w:val="00221C5C"/>
    <w:rsid w:val="00221C97"/>
    <w:rsid w:val="00221D71"/>
    <w:rsid w:val="00221DCE"/>
    <w:rsid w:val="00222C87"/>
    <w:rsid w:val="00222D3E"/>
    <w:rsid w:val="002234A5"/>
    <w:rsid w:val="00223D3D"/>
    <w:rsid w:val="00224856"/>
    <w:rsid w:val="00224860"/>
    <w:rsid w:val="002250C4"/>
    <w:rsid w:val="0022545D"/>
    <w:rsid w:val="002260C8"/>
    <w:rsid w:val="00226236"/>
    <w:rsid w:val="002264B5"/>
    <w:rsid w:val="002266E2"/>
    <w:rsid w:val="00226997"/>
    <w:rsid w:val="00226E5C"/>
    <w:rsid w:val="002277B0"/>
    <w:rsid w:val="00227FED"/>
    <w:rsid w:val="00230E19"/>
    <w:rsid w:val="0023100A"/>
    <w:rsid w:val="00231F85"/>
    <w:rsid w:val="00231FE4"/>
    <w:rsid w:val="00232568"/>
    <w:rsid w:val="00232E79"/>
    <w:rsid w:val="0023324A"/>
    <w:rsid w:val="00233A73"/>
    <w:rsid w:val="00233BE2"/>
    <w:rsid w:val="00233C9C"/>
    <w:rsid w:val="00233CDB"/>
    <w:rsid w:val="00234046"/>
    <w:rsid w:val="002342EB"/>
    <w:rsid w:val="00234C78"/>
    <w:rsid w:val="002358C3"/>
    <w:rsid w:val="0023619A"/>
    <w:rsid w:val="0023631D"/>
    <w:rsid w:val="0023647A"/>
    <w:rsid w:val="00236570"/>
    <w:rsid w:val="00236D4D"/>
    <w:rsid w:val="00237506"/>
    <w:rsid w:val="002378A9"/>
    <w:rsid w:val="00237B2F"/>
    <w:rsid w:val="00237C94"/>
    <w:rsid w:val="00240472"/>
    <w:rsid w:val="002409D2"/>
    <w:rsid w:val="00241520"/>
    <w:rsid w:val="00241E51"/>
    <w:rsid w:val="00241F8E"/>
    <w:rsid w:val="00242685"/>
    <w:rsid w:val="00242BF7"/>
    <w:rsid w:val="00242ED2"/>
    <w:rsid w:val="002430E7"/>
    <w:rsid w:val="0024394C"/>
    <w:rsid w:val="00244749"/>
    <w:rsid w:val="00245719"/>
    <w:rsid w:val="002458D2"/>
    <w:rsid w:val="00245ACD"/>
    <w:rsid w:val="00246083"/>
    <w:rsid w:val="00246BC7"/>
    <w:rsid w:val="00246C46"/>
    <w:rsid w:val="00247BFE"/>
    <w:rsid w:val="00250095"/>
    <w:rsid w:val="002503D8"/>
    <w:rsid w:val="00250541"/>
    <w:rsid w:val="00250C04"/>
    <w:rsid w:val="002518C1"/>
    <w:rsid w:val="002518FE"/>
    <w:rsid w:val="00251FC4"/>
    <w:rsid w:val="002520BA"/>
    <w:rsid w:val="00252A12"/>
    <w:rsid w:val="00252C0B"/>
    <w:rsid w:val="00252CFD"/>
    <w:rsid w:val="00252E12"/>
    <w:rsid w:val="00254B37"/>
    <w:rsid w:val="002555FB"/>
    <w:rsid w:val="00255848"/>
    <w:rsid w:val="00255B97"/>
    <w:rsid w:val="00255C06"/>
    <w:rsid w:val="00255C87"/>
    <w:rsid w:val="00255DC9"/>
    <w:rsid w:val="00255E68"/>
    <w:rsid w:val="00256BD8"/>
    <w:rsid w:val="00256F64"/>
    <w:rsid w:val="0025768C"/>
    <w:rsid w:val="00260616"/>
    <w:rsid w:val="0026068E"/>
    <w:rsid w:val="00260ABF"/>
    <w:rsid w:val="00260E49"/>
    <w:rsid w:val="00261002"/>
    <w:rsid w:val="002611B6"/>
    <w:rsid w:val="00261778"/>
    <w:rsid w:val="002618BB"/>
    <w:rsid w:val="00261DAA"/>
    <w:rsid w:val="00262B91"/>
    <w:rsid w:val="00262E9F"/>
    <w:rsid w:val="00263466"/>
    <w:rsid w:val="00263881"/>
    <w:rsid w:val="00263885"/>
    <w:rsid w:val="00263A1D"/>
    <w:rsid w:val="00264494"/>
    <w:rsid w:val="0026452A"/>
    <w:rsid w:val="002648DF"/>
    <w:rsid w:val="00264A4F"/>
    <w:rsid w:val="00264BAB"/>
    <w:rsid w:val="00264F11"/>
    <w:rsid w:val="00265BCC"/>
    <w:rsid w:val="00266168"/>
    <w:rsid w:val="00266CE3"/>
    <w:rsid w:val="00266E13"/>
    <w:rsid w:val="002677E1"/>
    <w:rsid w:val="00267D68"/>
    <w:rsid w:val="00267E69"/>
    <w:rsid w:val="0027013A"/>
    <w:rsid w:val="0027028A"/>
    <w:rsid w:val="00270609"/>
    <w:rsid w:val="00270696"/>
    <w:rsid w:val="00270D62"/>
    <w:rsid w:val="00270E59"/>
    <w:rsid w:val="00271569"/>
    <w:rsid w:val="0027183F"/>
    <w:rsid w:val="00271BD2"/>
    <w:rsid w:val="00271D22"/>
    <w:rsid w:val="0027221D"/>
    <w:rsid w:val="00272615"/>
    <w:rsid w:val="00272BAB"/>
    <w:rsid w:val="002731DA"/>
    <w:rsid w:val="00273432"/>
    <w:rsid w:val="002734F0"/>
    <w:rsid w:val="002744D4"/>
    <w:rsid w:val="0027470B"/>
    <w:rsid w:val="002749BC"/>
    <w:rsid w:val="00274B19"/>
    <w:rsid w:val="00274CD5"/>
    <w:rsid w:val="00274DDB"/>
    <w:rsid w:val="0027625A"/>
    <w:rsid w:val="002769F0"/>
    <w:rsid w:val="00276BCE"/>
    <w:rsid w:val="00277075"/>
    <w:rsid w:val="00280BDC"/>
    <w:rsid w:val="00280D5D"/>
    <w:rsid w:val="00281201"/>
    <w:rsid w:val="00281320"/>
    <w:rsid w:val="0028175A"/>
    <w:rsid w:val="002818F2"/>
    <w:rsid w:val="00281D98"/>
    <w:rsid w:val="00282288"/>
    <w:rsid w:val="00282A0C"/>
    <w:rsid w:val="00283F6E"/>
    <w:rsid w:val="00284013"/>
    <w:rsid w:val="00284444"/>
    <w:rsid w:val="00284881"/>
    <w:rsid w:val="00284C12"/>
    <w:rsid w:val="00285178"/>
    <w:rsid w:val="0028556B"/>
    <w:rsid w:val="002861A1"/>
    <w:rsid w:val="00286419"/>
    <w:rsid w:val="00286D9F"/>
    <w:rsid w:val="00286FFC"/>
    <w:rsid w:val="00290395"/>
    <w:rsid w:val="00290876"/>
    <w:rsid w:val="00290C92"/>
    <w:rsid w:val="00290D45"/>
    <w:rsid w:val="002914D0"/>
    <w:rsid w:val="002918AA"/>
    <w:rsid w:val="00291D77"/>
    <w:rsid w:val="00292405"/>
    <w:rsid w:val="00292851"/>
    <w:rsid w:val="00292AF6"/>
    <w:rsid w:val="00292D57"/>
    <w:rsid w:val="00292EAC"/>
    <w:rsid w:val="0029378E"/>
    <w:rsid w:val="00293C64"/>
    <w:rsid w:val="0029413B"/>
    <w:rsid w:val="00294337"/>
    <w:rsid w:val="0029489D"/>
    <w:rsid w:val="00294EAD"/>
    <w:rsid w:val="00295137"/>
    <w:rsid w:val="00295D55"/>
    <w:rsid w:val="00296310"/>
    <w:rsid w:val="002966D5"/>
    <w:rsid w:val="00296844"/>
    <w:rsid w:val="002971D0"/>
    <w:rsid w:val="002A08DE"/>
    <w:rsid w:val="002A08F2"/>
    <w:rsid w:val="002A0BE3"/>
    <w:rsid w:val="002A0DA9"/>
    <w:rsid w:val="002A18B1"/>
    <w:rsid w:val="002A1F2C"/>
    <w:rsid w:val="002A2A6A"/>
    <w:rsid w:val="002A3DE5"/>
    <w:rsid w:val="002A435C"/>
    <w:rsid w:val="002A4691"/>
    <w:rsid w:val="002A480F"/>
    <w:rsid w:val="002A4C5F"/>
    <w:rsid w:val="002A552B"/>
    <w:rsid w:val="002A558A"/>
    <w:rsid w:val="002A587A"/>
    <w:rsid w:val="002A5C8A"/>
    <w:rsid w:val="002A640B"/>
    <w:rsid w:val="002A6E16"/>
    <w:rsid w:val="002A783D"/>
    <w:rsid w:val="002A7A1E"/>
    <w:rsid w:val="002A7FF8"/>
    <w:rsid w:val="002B01E4"/>
    <w:rsid w:val="002B01E8"/>
    <w:rsid w:val="002B051B"/>
    <w:rsid w:val="002B203F"/>
    <w:rsid w:val="002B207D"/>
    <w:rsid w:val="002B21A6"/>
    <w:rsid w:val="002B2291"/>
    <w:rsid w:val="002B2732"/>
    <w:rsid w:val="002B276A"/>
    <w:rsid w:val="002B2AB9"/>
    <w:rsid w:val="002B2E4F"/>
    <w:rsid w:val="002B30A6"/>
    <w:rsid w:val="002B30E1"/>
    <w:rsid w:val="002B39E2"/>
    <w:rsid w:val="002B3A36"/>
    <w:rsid w:val="002B3C6C"/>
    <w:rsid w:val="002B3FA6"/>
    <w:rsid w:val="002B40CD"/>
    <w:rsid w:val="002B415B"/>
    <w:rsid w:val="002B5D05"/>
    <w:rsid w:val="002B66D8"/>
    <w:rsid w:val="002B6DA3"/>
    <w:rsid w:val="002B7DA2"/>
    <w:rsid w:val="002C0028"/>
    <w:rsid w:val="002C0818"/>
    <w:rsid w:val="002C0999"/>
    <w:rsid w:val="002C100F"/>
    <w:rsid w:val="002C11A6"/>
    <w:rsid w:val="002C122F"/>
    <w:rsid w:val="002C16FB"/>
    <w:rsid w:val="002C18DF"/>
    <w:rsid w:val="002C1963"/>
    <w:rsid w:val="002C2A75"/>
    <w:rsid w:val="002C2D2D"/>
    <w:rsid w:val="002C2F13"/>
    <w:rsid w:val="002C34CB"/>
    <w:rsid w:val="002C3F12"/>
    <w:rsid w:val="002C402B"/>
    <w:rsid w:val="002C40A1"/>
    <w:rsid w:val="002C4194"/>
    <w:rsid w:val="002C4234"/>
    <w:rsid w:val="002C4DA9"/>
    <w:rsid w:val="002C50A7"/>
    <w:rsid w:val="002C57B0"/>
    <w:rsid w:val="002C5A67"/>
    <w:rsid w:val="002C5EE3"/>
    <w:rsid w:val="002C69D9"/>
    <w:rsid w:val="002C72EE"/>
    <w:rsid w:val="002C785C"/>
    <w:rsid w:val="002C788C"/>
    <w:rsid w:val="002D01D2"/>
    <w:rsid w:val="002D02AB"/>
    <w:rsid w:val="002D08E9"/>
    <w:rsid w:val="002D0EEC"/>
    <w:rsid w:val="002D17A5"/>
    <w:rsid w:val="002D2B1B"/>
    <w:rsid w:val="002D2CEF"/>
    <w:rsid w:val="002D3366"/>
    <w:rsid w:val="002D3774"/>
    <w:rsid w:val="002D3D12"/>
    <w:rsid w:val="002D41D8"/>
    <w:rsid w:val="002D460B"/>
    <w:rsid w:val="002D48F2"/>
    <w:rsid w:val="002D5256"/>
    <w:rsid w:val="002D5458"/>
    <w:rsid w:val="002D57BD"/>
    <w:rsid w:val="002D5C07"/>
    <w:rsid w:val="002D5E91"/>
    <w:rsid w:val="002D6653"/>
    <w:rsid w:val="002D66E0"/>
    <w:rsid w:val="002D68E3"/>
    <w:rsid w:val="002D6CFA"/>
    <w:rsid w:val="002E147B"/>
    <w:rsid w:val="002E201C"/>
    <w:rsid w:val="002E3286"/>
    <w:rsid w:val="002E366C"/>
    <w:rsid w:val="002E3A45"/>
    <w:rsid w:val="002E490B"/>
    <w:rsid w:val="002E4A9F"/>
    <w:rsid w:val="002E4D11"/>
    <w:rsid w:val="002E4E7D"/>
    <w:rsid w:val="002E5499"/>
    <w:rsid w:val="002E5A6F"/>
    <w:rsid w:val="002E67EC"/>
    <w:rsid w:val="002E68C0"/>
    <w:rsid w:val="002E699D"/>
    <w:rsid w:val="002E6AB3"/>
    <w:rsid w:val="002E6CCA"/>
    <w:rsid w:val="002E7152"/>
    <w:rsid w:val="002E7749"/>
    <w:rsid w:val="002F025B"/>
    <w:rsid w:val="002F05AD"/>
    <w:rsid w:val="002F07EB"/>
    <w:rsid w:val="002F083B"/>
    <w:rsid w:val="002F0F60"/>
    <w:rsid w:val="002F2083"/>
    <w:rsid w:val="002F20DC"/>
    <w:rsid w:val="002F242C"/>
    <w:rsid w:val="002F25D6"/>
    <w:rsid w:val="002F2928"/>
    <w:rsid w:val="002F2E51"/>
    <w:rsid w:val="002F318C"/>
    <w:rsid w:val="002F38D0"/>
    <w:rsid w:val="002F3909"/>
    <w:rsid w:val="002F466E"/>
    <w:rsid w:val="002F4A9E"/>
    <w:rsid w:val="002F4C74"/>
    <w:rsid w:val="002F5D35"/>
    <w:rsid w:val="002F666C"/>
    <w:rsid w:val="002F66C4"/>
    <w:rsid w:val="002F691E"/>
    <w:rsid w:val="002F6ABB"/>
    <w:rsid w:val="002F6CB1"/>
    <w:rsid w:val="002F7685"/>
    <w:rsid w:val="002F796E"/>
    <w:rsid w:val="002F7C40"/>
    <w:rsid w:val="003002F5"/>
    <w:rsid w:val="00300896"/>
    <w:rsid w:val="00301C72"/>
    <w:rsid w:val="00301E68"/>
    <w:rsid w:val="00301F43"/>
    <w:rsid w:val="0030245A"/>
    <w:rsid w:val="0030278D"/>
    <w:rsid w:val="00302B40"/>
    <w:rsid w:val="00302B6F"/>
    <w:rsid w:val="00302C2F"/>
    <w:rsid w:val="00303B83"/>
    <w:rsid w:val="00303E3A"/>
    <w:rsid w:val="003050B9"/>
    <w:rsid w:val="0030557E"/>
    <w:rsid w:val="003063D1"/>
    <w:rsid w:val="00306640"/>
    <w:rsid w:val="003068DA"/>
    <w:rsid w:val="0030699B"/>
    <w:rsid w:val="003076CA"/>
    <w:rsid w:val="0030779E"/>
    <w:rsid w:val="00307B1C"/>
    <w:rsid w:val="00307F68"/>
    <w:rsid w:val="00310591"/>
    <w:rsid w:val="00310E56"/>
    <w:rsid w:val="00311A7F"/>
    <w:rsid w:val="00312193"/>
    <w:rsid w:val="00312219"/>
    <w:rsid w:val="00312351"/>
    <w:rsid w:val="003126E5"/>
    <w:rsid w:val="003128C3"/>
    <w:rsid w:val="0031299D"/>
    <w:rsid w:val="00313053"/>
    <w:rsid w:val="0031314A"/>
    <w:rsid w:val="0031464B"/>
    <w:rsid w:val="00314B1F"/>
    <w:rsid w:val="00315661"/>
    <w:rsid w:val="00315F4C"/>
    <w:rsid w:val="003162F6"/>
    <w:rsid w:val="0031644E"/>
    <w:rsid w:val="003167C1"/>
    <w:rsid w:val="00316B47"/>
    <w:rsid w:val="00316CF0"/>
    <w:rsid w:val="0031765C"/>
    <w:rsid w:val="00317EB3"/>
    <w:rsid w:val="00320051"/>
    <w:rsid w:val="00321041"/>
    <w:rsid w:val="00321761"/>
    <w:rsid w:val="00321BA7"/>
    <w:rsid w:val="00321D4F"/>
    <w:rsid w:val="003221D8"/>
    <w:rsid w:val="003222FA"/>
    <w:rsid w:val="00322363"/>
    <w:rsid w:val="00322689"/>
    <w:rsid w:val="0032278C"/>
    <w:rsid w:val="003227CA"/>
    <w:rsid w:val="00322B7F"/>
    <w:rsid w:val="003235AD"/>
    <w:rsid w:val="00323899"/>
    <w:rsid w:val="00323ACE"/>
    <w:rsid w:val="00323CB0"/>
    <w:rsid w:val="00323D94"/>
    <w:rsid w:val="00324236"/>
    <w:rsid w:val="00324423"/>
    <w:rsid w:val="003249B0"/>
    <w:rsid w:val="003249FD"/>
    <w:rsid w:val="00324D73"/>
    <w:rsid w:val="00325215"/>
    <w:rsid w:val="003254C8"/>
    <w:rsid w:val="00325EB3"/>
    <w:rsid w:val="00326640"/>
    <w:rsid w:val="00326D73"/>
    <w:rsid w:val="00327A5F"/>
    <w:rsid w:val="0033147A"/>
    <w:rsid w:val="0033178C"/>
    <w:rsid w:val="00331AEC"/>
    <w:rsid w:val="00331BC1"/>
    <w:rsid w:val="00332227"/>
    <w:rsid w:val="003323BA"/>
    <w:rsid w:val="003330F3"/>
    <w:rsid w:val="00334C99"/>
    <w:rsid w:val="00335052"/>
    <w:rsid w:val="00336167"/>
    <w:rsid w:val="003363D5"/>
    <w:rsid w:val="00336E8E"/>
    <w:rsid w:val="00336ECC"/>
    <w:rsid w:val="0033763F"/>
    <w:rsid w:val="0033770B"/>
    <w:rsid w:val="00337B60"/>
    <w:rsid w:val="00340012"/>
    <w:rsid w:val="003411AC"/>
    <w:rsid w:val="003415FA"/>
    <w:rsid w:val="003426A0"/>
    <w:rsid w:val="003429C6"/>
    <w:rsid w:val="00342A7C"/>
    <w:rsid w:val="00342DC0"/>
    <w:rsid w:val="00342F44"/>
    <w:rsid w:val="003431A4"/>
    <w:rsid w:val="0034366C"/>
    <w:rsid w:val="00343B73"/>
    <w:rsid w:val="00343D4D"/>
    <w:rsid w:val="00344A9A"/>
    <w:rsid w:val="00344EE9"/>
    <w:rsid w:val="00345C91"/>
    <w:rsid w:val="0034660E"/>
    <w:rsid w:val="00346C53"/>
    <w:rsid w:val="00347046"/>
    <w:rsid w:val="00347C09"/>
    <w:rsid w:val="00347DED"/>
    <w:rsid w:val="00350324"/>
    <w:rsid w:val="003505AE"/>
    <w:rsid w:val="00350B6A"/>
    <w:rsid w:val="00350BE6"/>
    <w:rsid w:val="0035113F"/>
    <w:rsid w:val="0035150E"/>
    <w:rsid w:val="0035247D"/>
    <w:rsid w:val="0035299F"/>
    <w:rsid w:val="00352D53"/>
    <w:rsid w:val="003530B2"/>
    <w:rsid w:val="0035338F"/>
    <w:rsid w:val="003534D1"/>
    <w:rsid w:val="00353B51"/>
    <w:rsid w:val="00354061"/>
    <w:rsid w:val="00354083"/>
    <w:rsid w:val="003542A3"/>
    <w:rsid w:val="00354685"/>
    <w:rsid w:val="003547C5"/>
    <w:rsid w:val="00354B24"/>
    <w:rsid w:val="00354C69"/>
    <w:rsid w:val="003556AF"/>
    <w:rsid w:val="0035591A"/>
    <w:rsid w:val="00355C01"/>
    <w:rsid w:val="00355CE4"/>
    <w:rsid w:val="0035629E"/>
    <w:rsid w:val="0035656E"/>
    <w:rsid w:val="00356ED2"/>
    <w:rsid w:val="00357056"/>
    <w:rsid w:val="00357457"/>
    <w:rsid w:val="00357688"/>
    <w:rsid w:val="00357920"/>
    <w:rsid w:val="00357C36"/>
    <w:rsid w:val="00360229"/>
    <w:rsid w:val="00360576"/>
    <w:rsid w:val="00360C34"/>
    <w:rsid w:val="00361028"/>
    <w:rsid w:val="00361450"/>
    <w:rsid w:val="003618CF"/>
    <w:rsid w:val="0036194C"/>
    <w:rsid w:val="00361A73"/>
    <w:rsid w:val="00361C2C"/>
    <w:rsid w:val="00361CC2"/>
    <w:rsid w:val="00361D07"/>
    <w:rsid w:val="00361E62"/>
    <w:rsid w:val="0036214D"/>
    <w:rsid w:val="0036255D"/>
    <w:rsid w:val="0036276F"/>
    <w:rsid w:val="00362880"/>
    <w:rsid w:val="00362C48"/>
    <w:rsid w:val="00362D8E"/>
    <w:rsid w:val="00362E0B"/>
    <w:rsid w:val="00363976"/>
    <w:rsid w:val="00363EC3"/>
    <w:rsid w:val="00364240"/>
    <w:rsid w:val="003652EF"/>
    <w:rsid w:val="003657EE"/>
    <w:rsid w:val="00365949"/>
    <w:rsid w:val="003659D9"/>
    <w:rsid w:val="00366056"/>
    <w:rsid w:val="0036644C"/>
    <w:rsid w:val="00366E8E"/>
    <w:rsid w:val="003703FE"/>
    <w:rsid w:val="00370B7F"/>
    <w:rsid w:val="00370D44"/>
    <w:rsid w:val="0037191E"/>
    <w:rsid w:val="00371D56"/>
    <w:rsid w:val="00372757"/>
    <w:rsid w:val="0037290B"/>
    <w:rsid w:val="0037319B"/>
    <w:rsid w:val="0037424E"/>
    <w:rsid w:val="0037478E"/>
    <w:rsid w:val="00374909"/>
    <w:rsid w:val="00374AA6"/>
    <w:rsid w:val="00374FBC"/>
    <w:rsid w:val="00375734"/>
    <w:rsid w:val="00375FBF"/>
    <w:rsid w:val="00375FC6"/>
    <w:rsid w:val="00376811"/>
    <w:rsid w:val="003768FF"/>
    <w:rsid w:val="00376AD8"/>
    <w:rsid w:val="003771C1"/>
    <w:rsid w:val="0037743C"/>
    <w:rsid w:val="003774B0"/>
    <w:rsid w:val="0037776D"/>
    <w:rsid w:val="00377ACC"/>
    <w:rsid w:val="00380298"/>
    <w:rsid w:val="003815C1"/>
    <w:rsid w:val="00382214"/>
    <w:rsid w:val="003824DD"/>
    <w:rsid w:val="00382796"/>
    <w:rsid w:val="0038286C"/>
    <w:rsid w:val="00382C96"/>
    <w:rsid w:val="00382D57"/>
    <w:rsid w:val="00382DD7"/>
    <w:rsid w:val="00382FAF"/>
    <w:rsid w:val="0038302F"/>
    <w:rsid w:val="00383246"/>
    <w:rsid w:val="003839EB"/>
    <w:rsid w:val="00383C01"/>
    <w:rsid w:val="0038478E"/>
    <w:rsid w:val="00385F97"/>
    <w:rsid w:val="00386BED"/>
    <w:rsid w:val="00387A6A"/>
    <w:rsid w:val="00387A8A"/>
    <w:rsid w:val="003903D3"/>
    <w:rsid w:val="00390C0D"/>
    <w:rsid w:val="00390C76"/>
    <w:rsid w:val="00391040"/>
    <w:rsid w:val="00391452"/>
    <w:rsid w:val="0039156C"/>
    <w:rsid w:val="003921AF"/>
    <w:rsid w:val="003927C8"/>
    <w:rsid w:val="003927CA"/>
    <w:rsid w:val="003927F4"/>
    <w:rsid w:val="003929B7"/>
    <w:rsid w:val="003930ED"/>
    <w:rsid w:val="00393789"/>
    <w:rsid w:val="003938B9"/>
    <w:rsid w:val="00393972"/>
    <w:rsid w:val="00393C9A"/>
    <w:rsid w:val="00393CA9"/>
    <w:rsid w:val="00393D40"/>
    <w:rsid w:val="003948DD"/>
    <w:rsid w:val="003949EC"/>
    <w:rsid w:val="003952FD"/>
    <w:rsid w:val="00395979"/>
    <w:rsid w:val="003961C1"/>
    <w:rsid w:val="00396292"/>
    <w:rsid w:val="00396781"/>
    <w:rsid w:val="003967AF"/>
    <w:rsid w:val="00396808"/>
    <w:rsid w:val="00396C9E"/>
    <w:rsid w:val="003A20C8"/>
    <w:rsid w:val="003A2311"/>
    <w:rsid w:val="003A24AA"/>
    <w:rsid w:val="003A301F"/>
    <w:rsid w:val="003A30C2"/>
    <w:rsid w:val="003A3A86"/>
    <w:rsid w:val="003A3A9F"/>
    <w:rsid w:val="003A4606"/>
    <w:rsid w:val="003A481F"/>
    <w:rsid w:val="003A6161"/>
    <w:rsid w:val="003A61DE"/>
    <w:rsid w:val="003A6436"/>
    <w:rsid w:val="003A648E"/>
    <w:rsid w:val="003A657E"/>
    <w:rsid w:val="003A7121"/>
    <w:rsid w:val="003A7657"/>
    <w:rsid w:val="003A7BE0"/>
    <w:rsid w:val="003A7CB5"/>
    <w:rsid w:val="003B1638"/>
    <w:rsid w:val="003B177A"/>
    <w:rsid w:val="003B177B"/>
    <w:rsid w:val="003B1A79"/>
    <w:rsid w:val="003B1AC4"/>
    <w:rsid w:val="003B1CD1"/>
    <w:rsid w:val="003B1F48"/>
    <w:rsid w:val="003B22D8"/>
    <w:rsid w:val="003B239C"/>
    <w:rsid w:val="003B2634"/>
    <w:rsid w:val="003B29A4"/>
    <w:rsid w:val="003B2DAE"/>
    <w:rsid w:val="003B31A6"/>
    <w:rsid w:val="003B35CD"/>
    <w:rsid w:val="003B3675"/>
    <w:rsid w:val="003B49C1"/>
    <w:rsid w:val="003B5298"/>
    <w:rsid w:val="003B5B0E"/>
    <w:rsid w:val="003B5D9E"/>
    <w:rsid w:val="003B5E20"/>
    <w:rsid w:val="003B6721"/>
    <w:rsid w:val="003B6724"/>
    <w:rsid w:val="003B6B73"/>
    <w:rsid w:val="003B6FB9"/>
    <w:rsid w:val="003B7082"/>
    <w:rsid w:val="003B710D"/>
    <w:rsid w:val="003B7579"/>
    <w:rsid w:val="003C01D2"/>
    <w:rsid w:val="003C04F1"/>
    <w:rsid w:val="003C080F"/>
    <w:rsid w:val="003C1770"/>
    <w:rsid w:val="003C1DEC"/>
    <w:rsid w:val="003C2138"/>
    <w:rsid w:val="003C2BFE"/>
    <w:rsid w:val="003C3085"/>
    <w:rsid w:val="003C31E3"/>
    <w:rsid w:val="003C3CA3"/>
    <w:rsid w:val="003C43A8"/>
    <w:rsid w:val="003C4499"/>
    <w:rsid w:val="003C4686"/>
    <w:rsid w:val="003C4AC4"/>
    <w:rsid w:val="003C4E85"/>
    <w:rsid w:val="003C5222"/>
    <w:rsid w:val="003C55E4"/>
    <w:rsid w:val="003C5962"/>
    <w:rsid w:val="003C5EAE"/>
    <w:rsid w:val="003C619C"/>
    <w:rsid w:val="003C65DB"/>
    <w:rsid w:val="003C6A7A"/>
    <w:rsid w:val="003C6C2D"/>
    <w:rsid w:val="003C7751"/>
    <w:rsid w:val="003C7964"/>
    <w:rsid w:val="003D01DD"/>
    <w:rsid w:val="003D0EBE"/>
    <w:rsid w:val="003D1323"/>
    <w:rsid w:val="003D1897"/>
    <w:rsid w:val="003D1911"/>
    <w:rsid w:val="003D2561"/>
    <w:rsid w:val="003D2618"/>
    <w:rsid w:val="003D2BF7"/>
    <w:rsid w:val="003D3296"/>
    <w:rsid w:val="003D3ACC"/>
    <w:rsid w:val="003D3BF7"/>
    <w:rsid w:val="003D3C1F"/>
    <w:rsid w:val="003D3D5F"/>
    <w:rsid w:val="003D3E4D"/>
    <w:rsid w:val="003D4202"/>
    <w:rsid w:val="003D454B"/>
    <w:rsid w:val="003D4654"/>
    <w:rsid w:val="003D5105"/>
    <w:rsid w:val="003D52EC"/>
    <w:rsid w:val="003D55CE"/>
    <w:rsid w:val="003D5A52"/>
    <w:rsid w:val="003D5DBC"/>
    <w:rsid w:val="003D6038"/>
    <w:rsid w:val="003D68EB"/>
    <w:rsid w:val="003D6DBC"/>
    <w:rsid w:val="003D7469"/>
    <w:rsid w:val="003D7A0B"/>
    <w:rsid w:val="003D7BD3"/>
    <w:rsid w:val="003E04B4"/>
    <w:rsid w:val="003E07DE"/>
    <w:rsid w:val="003E0A06"/>
    <w:rsid w:val="003E0E77"/>
    <w:rsid w:val="003E121F"/>
    <w:rsid w:val="003E1269"/>
    <w:rsid w:val="003E154A"/>
    <w:rsid w:val="003E1A97"/>
    <w:rsid w:val="003E1AFF"/>
    <w:rsid w:val="003E2B98"/>
    <w:rsid w:val="003E3473"/>
    <w:rsid w:val="003E34A4"/>
    <w:rsid w:val="003E3AAD"/>
    <w:rsid w:val="003E3F79"/>
    <w:rsid w:val="003E4052"/>
    <w:rsid w:val="003E4910"/>
    <w:rsid w:val="003E4EF6"/>
    <w:rsid w:val="003E4FAC"/>
    <w:rsid w:val="003E508F"/>
    <w:rsid w:val="003E52CF"/>
    <w:rsid w:val="003E600F"/>
    <w:rsid w:val="003E62EE"/>
    <w:rsid w:val="003E63EA"/>
    <w:rsid w:val="003E693B"/>
    <w:rsid w:val="003E6B5B"/>
    <w:rsid w:val="003E76EE"/>
    <w:rsid w:val="003E78BA"/>
    <w:rsid w:val="003E7AD5"/>
    <w:rsid w:val="003E7DA5"/>
    <w:rsid w:val="003E7FD7"/>
    <w:rsid w:val="003F094E"/>
    <w:rsid w:val="003F1446"/>
    <w:rsid w:val="003F1750"/>
    <w:rsid w:val="003F19CC"/>
    <w:rsid w:val="003F2344"/>
    <w:rsid w:val="003F2F71"/>
    <w:rsid w:val="003F35E4"/>
    <w:rsid w:val="003F377B"/>
    <w:rsid w:val="003F5665"/>
    <w:rsid w:val="003F5BB3"/>
    <w:rsid w:val="003F6768"/>
    <w:rsid w:val="003F7382"/>
    <w:rsid w:val="004007DF"/>
    <w:rsid w:val="00400A55"/>
    <w:rsid w:val="00400A69"/>
    <w:rsid w:val="00401005"/>
    <w:rsid w:val="00401217"/>
    <w:rsid w:val="004014A3"/>
    <w:rsid w:val="004017AC"/>
    <w:rsid w:val="00401B28"/>
    <w:rsid w:val="00401EF0"/>
    <w:rsid w:val="00402345"/>
    <w:rsid w:val="004025EB"/>
    <w:rsid w:val="0040283A"/>
    <w:rsid w:val="00402866"/>
    <w:rsid w:val="00402A28"/>
    <w:rsid w:val="00402B0A"/>
    <w:rsid w:val="0040306F"/>
    <w:rsid w:val="004034BB"/>
    <w:rsid w:val="004037A9"/>
    <w:rsid w:val="0040418C"/>
    <w:rsid w:val="004059B2"/>
    <w:rsid w:val="00405B48"/>
    <w:rsid w:val="0040603E"/>
    <w:rsid w:val="004064BC"/>
    <w:rsid w:val="00406D59"/>
    <w:rsid w:val="004078B2"/>
    <w:rsid w:val="00407FF5"/>
    <w:rsid w:val="0041003C"/>
    <w:rsid w:val="0041061A"/>
    <w:rsid w:val="00410827"/>
    <w:rsid w:val="00410A90"/>
    <w:rsid w:val="004118C5"/>
    <w:rsid w:val="0041197F"/>
    <w:rsid w:val="00411EA4"/>
    <w:rsid w:val="004121D0"/>
    <w:rsid w:val="0041234A"/>
    <w:rsid w:val="00412DEA"/>
    <w:rsid w:val="00412E0B"/>
    <w:rsid w:val="004133EC"/>
    <w:rsid w:val="004136E1"/>
    <w:rsid w:val="00413C6D"/>
    <w:rsid w:val="0041483F"/>
    <w:rsid w:val="00414C5F"/>
    <w:rsid w:val="00415345"/>
    <w:rsid w:val="00415730"/>
    <w:rsid w:val="00416516"/>
    <w:rsid w:val="0041663F"/>
    <w:rsid w:val="004167AC"/>
    <w:rsid w:val="00416CFB"/>
    <w:rsid w:val="004173CC"/>
    <w:rsid w:val="00417B64"/>
    <w:rsid w:val="00417DBD"/>
    <w:rsid w:val="0042015C"/>
    <w:rsid w:val="004202A2"/>
    <w:rsid w:val="00420ABE"/>
    <w:rsid w:val="0042108F"/>
    <w:rsid w:val="00421390"/>
    <w:rsid w:val="00421734"/>
    <w:rsid w:val="00421D40"/>
    <w:rsid w:val="0042226B"/>
    <w:rsid w:val="004234E5"/>
    <w:rsid w:val="0042397E"/>
    <w:rsid w:val="004239E5"/>
    <w:rsid w:val="00423F8A"/>
    <w:rsid w:val="004242E4"/>
    <w:rsid w:val="004245DF"/>
    <w:rsid w:val="00424782"/>
    <w:rsid w:val="00425901"/>
    <w:rsid w:val="00425CD8"/>
    <w:rsid w:val="00425DA3"/>
    <w:rsid w:val="00425EC9"/>
    <w:rsid w:val="004268EA"/>
    <w:rsid w:val="00426E05"/>
    <w:rsid w:val="0042768D"/>
    <w:rsid w:val="00427C67"/>
    <w:rsid w:val="004302A5"/>
    <w:rsid w:val="004302AC"/>
    <w:rsid w:val="00430380"/>
    <w:rsid w:val="004310D4"/>
    <w:rsid w:val="0043231B"/>
    <w:rsid w:val="0043259F"/>
    <w:rsid w:val="00432B13"/>
    <w:rsid w:val="004331C8"/>
    <w:rsid w:val="004333B5"/>
    <w:rsid w:val="0043356E"/>
    <w:rsid w:val="00433AF5"/>
    <w:rsid w:val="00433B61"/>
    <w:rsid w:val="00433DBE"/>
    <w:rsid w:val="00434B4E"/>
    <w:rsid w:val="00434BEA"/>
    <w:rsid w:val="00434E92"/>
    <w:rsid w:val="00435CDD"/>
    <w:rsid w:val="00436084"/>
    <w:rsid w:val="004363E3"/>
    <w:rsid w:val="0043671B"/>
    <w:rsid w:val="00436E1E"/>
    <w:rsid w:val="00436F51"/>
    <w:rsid w:val="00437792"/>
    <w:rsid w:val="00440212"/>
    <w:rsid w:val="004403AA"/>
    <w:rsid w:val="004403CE"/>
    <w:rsid w:val="0044085A"/>
    <w:rsid w:val="00440DEB"/>
    <w:rsid w:val="00441352"/>
    <w:rsid w:val="00441EC5"/>
    <w:rsid w:val="00441FE0"/>
    <w:rsid w:val="00442054"/>
    <w:rsid w:val="00442FBA"/>
    <w:rsid w:val="004431D4"/>
    <w:rsid w:val="00444052"/>
    <w:rsid w:val="00444C8F"/>
    <w:rsid w:val="00444DC1"/>
    <w:rsid w:val="00445491"/>
    <w:rsid w:val="004456AD"/>
    <w:rsid w:val="00445DD5"/>
    <w:rsid w:val="00446367"/>
    <w:rsid w:val="0044723B"/>
    <w:rsid w:val="00447488"/>
    <w:rsid w:val="00450D56"/>
    <w:rsid w:val="0045101F"/>
    <w:rsid w:val="0045119F"/>
    <w:rsid w:val="00451319"/>
    <w:rsid w:val="00451462"/>
    <w:rsid w:val="00451B5F"/>
    <w:rsid w:val="00451D0C"/>
    <w:rsid w:val="0045287B"/>
    <w:rsid w:val="00452997"/>
    <w:rsid w:val="00452C64"/>
    <w:rsid w:val="004530A5"/>
    <w:rsid w:val="00453108"/>
    <w:rsid w:val="004536AA"/>
    <w:rsid w:val="0045385F"/>
    <w:rsid w:val="00453E6A"/>
    <w:rsid w:val="00453E81"/>
    <w:rsid w:val="004541BA"/>
    <w:rsid w:val="004543DB"/>
    <w:rsid w:val="00454486"/>
    <w:rsid w:val="00454535"/>
    <w:rsid w:val="00454553"/>
    <w:rsid w:val="00454A43"/>
    <w:rsid w:val="00454DA4"/>
    <w:rsid w:val="00455272"/>
    <w:rsid w:val="00455312"/>
    <w:rsid w:val="004553F3"/>
    <w:rsid w:val="004554EA"/>
    <w:rsid w:val="00455609"/>
    <w:rsid w:val="00455FD7"/>
    <w:rsid w:val="00456023"/>
    <w:rsid w:val="004560FF"/>
    <w:rsid w:val="00457225"/>
    <w:rsid w:val="004578F6"/>
    <w:rsid w:val="00457D01"/>
    <w:rsid w:val="00460070"/>
    <w:rsid w:val="0046022B"/>
    <w:rsid w:val="0046028B"/>
    <w:rsid w:val="004608FA"/>
    <w:rsid w:val="00461C06"/>
    <w:rsid w:val="00461DEF"/>
    <w:rsid w:val="00461EE3"/>
    <w:rsid w:val="0046243E"/>
    <w:rsid w:val="00462847"/>
    <w:rsid w:val="00462898"/>
    <w:rsid w:val="00462A38"/>
    <w:rsid w:val="00462D01"/>
    <w:rsid w:val="004635AC"/>
    <w:rsid w:val="00465296"/>
    <w:rsid w:val="00465351"/>
    <w:rsid w:val="004653CA"/>
    <w:rsid w:val="00465584"/>
    <w:rsid w:val="00465C93"/>
    <w:rsid w:val="00466689"/>
    <w:rsid w:val="00466D75"/>
    <w:rsid w:val="004670EC"/>
    <w:rsid w:val="004671F3"/>
    <w:rsid w:val="00467476"/>
    <w:rsid w:val="00467BF8"/>
    <w:rsid w:val="004707FC"/>
    <w:rsid w:val="00470ACD"/>
    <w:rsid w:val="00470B08"/>
    <w:rsid w:val="004712EC"/>
    <w:rsid w:val="00471502"/>
    <w:rsid w:val="00471AEE"/>
    <w:rsid w:val="00471C92"/>
    <w:rsid w:val="00472262"/>
    <w:rsid w:val="00473094"/>
    <w:rsid w:val="00473DC2"/>
    <w:rsid w:val="00473F0D"/>
    <w:rsid w:val="004742A0"/>
    <w:rsid w:val="00474361"/>
    <w:rsid w:val="00474A4B"/>
    <w:rsid w:val="00474A9B"/>
    <w:rsid w:val="00474BB3"/>
    <w:rsid w:val="004756A9"/>
    <w:rsid w:val="00475AD5"/>
    <w:rsid w:val="00475E11"/>
    <w:rsid w:val="00476024"/>
    <w:rsid w:val="00476641"/>
    <w:rsid w:val="00476871"/>
    <w:rsid w:val="004768E6"/>
    <w:rsid w:val="00476AA5"/>
    <w:rsid w:val="00476F10"/>
    <w:rsid w:val="004772E5"/>
    <w:rsid w:val="004773EB"/>
    <w:rsid w:val="00477DEF"/>
    <w:rsid w:val="00480B08"/>
    <w:rsid w:val="00481768"/>
    <w:rsid w:val="0048216E"/>
    <w:rsid w:val="00482868"/>
    <w:rsid w:val="004835E7"/>
    <w:rsid w:val="004836B1"/>
    <w:rsid w:val="004846A9"/>
    <w:rsid w:val="004849E2"/>
    <w:rsid w:val="00484D89"/>
    <w:rsid w:val="00484DFA"/>
    <w:rsid w:val="00484E83"/>
    <w:rsid w:val="00485226"/>
    <w:rsid w:val="004854E5"/>
    <w:rsid w:val="004854FE"/>
    <w:rsid w:val="004856E7"/>
    <w:rsid w:val="00485D59"/>
    <w:rsid w:val="00485D94"/>
    <w:rsid w:val="004861D0"/>
    <w:rsid w:val="004864A1"/>
    <w:rsid w:val="004865F0"/>
    <w:rsid w:val="00486A61"/>
    <w:rsid w:val="00487324"/>
    <w:rsid w:val="00487440"/>
    <w:rsid w:val="00487B4A"/>
    <w:rsid w:val="00487C32"/>
    <w:rsid w:val="00490238"/>
    <w:rsid w:val="00490571"/>
    <w:rsid w:val="00490A9C"/>
    <w:rsid w:val="00490D88"/>
    <w:rsid w:val="00491F84"/>
    <w:rsid w:val="00492A81"/>
    <w:rsid w:val="00492EAD"/>
    <w:rsid w:val="00492F1E"/>
    <w:rsid w:val="00493CCC"/>
    <w:rsid w:val="00494643"/>
    <w:rsid w:val="00495443"/>
    <w:rsid w:val="00496295"/>
    <w:rsid w:val="004966B1"/>
    <w:rsid w:val="0049796D"/>
    <w:rsid w:val="00497C17"/>
    <w:rsid w:val="00497F75"/>
    <w:rsid w:val="004A07B6"/>
    <w:rsid w:val="004A07F1"/>
    <w:rsid w:val="004A0BBB"/>
    <w:rsid w:val="004A178F"/>
    <w:rsid w:val="004A1C1D"/>
    <w:rsid w:val="004A1D8E"/>
    <w:rsid w:val="004A21D8"/>
    <w:rsid w:val="004A2A8C"/>
    <w:rsid w:val="004A2CD4"/>
    <w:rsid w:val="004A3047"/>
    <w:rsid w:val="004A3609"/>
    <w:rsid w:val="004A3A2E"/>
    <w:rsid w:val="004A4646"/>
    <w:rsid w:val="004A5119"/>
    <w:rsid w:val="004A540D"/>
    <w:rsid w:val="004A60A6"/>
    <w:rsid w:val="004A60D0"/>
    <w:rsid w:val="004A6262"/>
    <w:rsid w:val="004A6575"/>
    <w:rsid w:val="004A65C4"/>
    <w:rsid w:val="004A6B30"/>
    <w:rsid w:val="004A799C"/>
    <w:rsid w:val="004B0419"/>
    <w:rsid w:val="004B0B65"/>
    <w:rsid w:val="004B1FBE"/>
    <w:rsid w:val="004B2169"/>
    <w:rsid w:val="004B2B2E"/>
    <w:rsid w:val="004B35E6"/>
    <w:rsid w:val="004B4340"/>
    <w:rsid w:val="004B48D4"/>
    <w:rsid w:val="004B4A09"/>
    <w:rsid w:val="004B5306"/>
    <w:rsid w:val="004B59B8"/>
    <w:rsid w:val="004B6084"/>
    <w:rsid w:val="004B6318"/>
    <w:rsid w:val="004B7059"/>
    <w:rsid w:val="004B7124"/>
    <w:rsid w:val="004B7216"/>
    <w:rsid w:val="004B77B4"/>
    <w:rsid w:val="004C0391"/>
    <w:rsid w:val="004C03D5"/>
    <w:rsid w:val="004C0759"/>
    <w:rsid w:val="004C0941"/>
    <w:rsid w:val="004C1C16"/>
    <w:rsid w:val="004C24D4"/>
    <w:rsid w:val="004C28D8"/>
    <w:rsid w:val="004C305E"/>
    <w:rsid w:val="004C3ACB"/>
    <w:rsid w:val="004C41B3"/>
    <w:rsid w:val="004C4272"/>
    <w:rsid w:val="004C4296"/>
    <w:rsid w:val="004C46CF"/>
    <w:rsid w:val="004C4E85"/>
    <w:rsid w:val="004C5000"/>
    <w:rsid w:val="004C5A3E"/>
    <w:rsid w:val="004C5CC1"/>
    <w:rsid w:val="004C5F1F"/>
    <w:rsid w:val="004C6FB2"/>
    <w:rsid w:val="004C7158"/>
    <w:rsid w:val="004C7518"/>
    <w:rsid w:val="004C7F0C"/>
    <w:rsid w:val="004D0113"/>
    <w:rsid w:val="004D0284"/>
    <w:rsid w:val="004D0495"/>
    <w:rsid w:val="004D1167"/>
    <w:rsid w:val="004D1752"/>
    <w:rsid w:val="004D18F8"/>
    <w:rsid w:val="004D1E9B"/>
    <w:rsid w:val="004D21B0"/>
    <w:rsid w:val="004D27B3"/>
    <w:rsid w:val="004D2A5D"/>
    <w:rsid w:val="004D2FCC"/>
    <w:rsid w:val="004D34A8"/>
    <w:rsid w:val="004D37A2"/>
    <w:rsid w:val="004D3AD2"/>
    <w:rsid w:val="004D40C9"/>
    <w:rsid w:val="004D427D"/>
    <w:rsid w:val="004D4FB8"/>
    <w:rsid w:val="004D5023"/>
    <w:rsid w:val="004D57FD"/>
    <w:rsid w:val="004D5AD8"/>
    <w:rsid w:val="004D62E8"/>
    <w:rsid w:val="004D6663"/>
    <w:rsid w:val="004D69B1"/>
    <w:rsid w:val="004D6C4C"/>
    <w:rsid w:val="004D6D2E"/>
    <w:rsid w:val="004D6DAB"/>
    <w:rsid w:val="004D72AC"/>
    <w:rsid w:val="004D76ED"/>
    <w:rsid w:val="004D7CD2"/>
    <w:rsid w:val="004D7D9B"/>
    <w:rsid w:val="004E032B"/>
    <w:rsid w:val="004E0AF3"/>
    <w:rsid w:val="004E0CB7"/>
    <w:rsid w:val="004E0CE3"/>
    <w:rsid w:val="004E0D32"/>
    <w:rsid w:val="004E1027"/>
    <w:rsid w:val="004E25DC"/>
    <w:rsid w:val="004E2B1A"/>
    <w:rsid w:val="004E321B"/>
    <w:rsid w:val="004E3D55"/>
    <w:rsid w:val="004E4288"/>
    <w:rsid w:val="004E4B16"/>
    <w:rsid w:val="004E5362"/>
    <w:rsid w:val="004E5766"/>
    <w:rsid w:val="004E5D3A"/>
    <w:rsid w:val="004E6357"/>
    <w:rsid w:val="004E65BA"/>
    <w:rsid w:val="004E662F"/>
    <w:rsid w:val="004E694D"/>
    <w:rsid w:val="004F00C8"/>
    <w:rsid w:val="004F0765"/>
    <w:rsid w:val="004F0FFD"/>
    <w:rsid w:val="004F1259"/>
    <w:rsid w:val="004F1580"/>
    <w:rsid w:val="004F1890"/>
    <w:rsid w:val="004F215E"/>
    <w:rsid w:val="004F254D"/>
    <w:rsid w:val="004F2632"/>
    <w:rsid w:val="004F2A1A"/>
    <w:rsid w:val="004F372A"/>
    <w:rsid w:val="004F3875"/>
    <w:rsid w:val="004F3F96"/>
    <w:rsid w:val="004F45C1"/>
    <w:rsid w:val="004F496C"/>
    <w:rsid w:val="004F4AFE"/>
    <w:rsid w:val="004F576C"/>
    <w:rsid w:val="004F5E75"/>
    <w:rsid w:val="004F6AD5"/>
    <w:rsid w:val="004F6B3E"/>
    <w:rsid w:val="004F763A"/>
    <w:rsid w:val="004F77B2"/>
    <w:rsid w:val="004F79E9"/>
    <w:rsid w:val="004F7C15"/>
    <w:rsid w:val="004F7D9B"/>
    <w:rsid w:val="004F7ED4"/>
    <w:rsid w:val="00500158"/>
    <w:rsid w:val="00500BAD"/>
    <w:rsid w:val="00500D31"/>
    <w:rsid w:val="005011FE"/>
    <w:rsid w:val="00501272"/>
    <w:rsid w:val="0050168A"/>
    <w:rsid w:val="00501AE8"/>
    <w:rsid w:val="00501D91"/>
    <w:rsid w:val="00501FB1"/>
    <w:rsid w:val="00501FDE"/>
    <w:rsid w:val="005028A5"/>
    <w:rsid w:val="005028C2"/>
    <w:rsid w:val="0050310A"/>
    <w:rsid w:val="0050385B"/>
    <w:rsid w:val="00504747"/>
    <w:rsid w:val="005048DB"/>
    <w:rsid w:val="00504A32"/>
    <w:rsid w:val="0050540B"/>
    <w:rsid w:val="00505BBF"/>
    <w:rsid w:val="00505CA9"/>
    <w:rsid w:val="00505EE9"/>
    <w:rsid w:val="0050637F"/>
    <w:rsid w:val="00506E99"/>
    <w:rsid w:val="00506EA6"/>
    <w:rsid w:val="0050757C"/>
    <w:rsid w:val="00507EAB"/>
    <w:rsid w:val="00510737"/>
    <w:rsid w:val="00510BD8"/>
    <w:rsid w:val="00511B2B"/>
    <w:rsid w:val="00511F39"/>
    <w:rsid w:val="005122BE"/>
    <w:rsid w:val="005123F5"/>
    <w:rsid w:val="005124D4"/>
    <w:rsid w:val="0051269B"/>
    <w:rsid w:val="005126BD"/>
    <w:rsid w:val="005129CB"/>
    <w:rsid w:val="005136E1"/>
    <w:rsid w:val="005145AA"/>
    <w:rsid w:val="00514AFA"/>
    <w:rsid w:val="005166A1"/>
    <w:rsid w:val="0051730E"/>
    <w:rsid w:val="005175F7"/>
    <w:rsid w:val="005219DE"/>
    <w:rsid w:val="00521FE1"/>
    <w:rsid w:val="005221DE"/>
    <w:rsid w:val="00522282"/>
    <w:rsid w:val="005225E8"/>
    <w:rsid w:val="005228AB"/>
    <w:rsid w:val="0052357D"/>
    <w:rsid w:val="00523713"/>
    <w:rsid w:val="00523882"/>
    <w:rsid w:val="00523965"/>
    <w:rsid w:val="00523EB0"/>
    <w:rsid w:val="00523F2F"/>
    <w:rsid w:val="00523F8D"/>
    <w:rsid w:val="005247A1"/>
    <w:rsid w:val="00525306"/>
    <w:rsid w:val="0052551E"/>
    <w:rsid w:val="00525DFB"/>
    <w:rsid w:val="005260FE"/>
    <w:rsid w:val="005264A4"/>
    <w:rsid w:val="00526539"/>
    <w:rsid w:val="005267AD"/>
    <w:rsid w:val="005268C4"/>
    <w:rsid w:val="005269E2"/>
    <w:rsid w:val="00526B44"/>
    <w:rsid w:val="00526C15"/>
    <w:rsid w:val="005271C4"/>
    <w:rsid w:val="005274E1"/>
    <w:rsid w:val="005277D4"/>
    <w:rsid w:val="005277D8"/>
    <w:rsid w:val="00527F70"/>
    <w:rsid w:val="00530804"/>
    <w:rsid w:val="00530D09"/>
    <w:rsid w:val="005310AE"/>
    <w:rsid w:val="00531611"/>
    <w:rsid w:val="00531EAF"/>
    <w:rsid w:val="005325FE"/>
    <w:rsid w:val="00532637"/>
    <w:rsid w:val="00533F58"/>
    <w:rsid w:val="00534555"/>
    <w:rsid w:val="0053475F"/>
    <w:rsid w:val="00534DA0"/>
    <w:rsid w:val="0053597C"/>
    <w:rsid w:val="00535C3B"/>
    <w:rsid w:val="005367F6"/>
    <w:rsid w:val="0053732A"/>
    <w:rsid w:val="00537A99"/>
    <w:rsid w:val="00537FCA"/>
    <w:rsid w:val="0054050B"/>
    <w:rsid w:val="00540A5E"/>
    <w:rsid w:val="0054110B"/>
    <w:rsid w:val="00541171"/>
    <w:rsid w:val="005419A6"/>
    <w:rsid w:val="00541A29"/>
    <w:rsid w:val="00541A7D"/>
    <w:rsid w:val="005429A6"/>
    <w:rsid w:val="005438DC"/>
    <w:rsid w:val="00543BD0"/>
    <w:rsid w:val="00544781"/>
    <w:rsid w:val="00544EE9"/>
    <w:rsid w:val="00545076"/>
    <w:rsid w:val="00545C64"/>
    <w:rsid w:val="00545D1A"/>
    <w:rsid w:val="005467A4"/>
    <w:rsid w:val="00546A32"/>
    <w:rsid w:val="00546CC8"/>
    <w:rsid w:val="00550261"/>
    <w:rsid w:val="0055045E"/>
    <w:rsid w:val="005506A1"/>
    <w:rsid w:val="0055090B"/>
    <w:rsid w:val="00550FCE"/>
    <w:rsid w:val="00551127"/>
    <w:rsid w:val="005516D2"/>
    <w:rsid w:val="0055199E"/>
    <w:rsid w:val="00551A01"/>
    <w:rsid w:val="005526C9"/>
    <w:rsid w:val="005531D5"/>
    <w:rsid w:val="00553CA2"/>
    <w:rsid w:val="00553DC2"/>
    <w:rsid w:val="00554419"/>
    <w:rsid w:val="00554695"/>
    <w:rsid w:val="00554BDE"/>
    <w:rsid w:val="005550DA"/>
    <w:rsid w:val="00555136"/>
    <w:rsid w:val="00555A4F"/>
    <w:rsid w:val="005561A6"/>
    <w:rsid w:val="005564EC"/>
    <w:rsid w:val="00556841"/>
    <w:rsid w:val="00556DE9"/>
    <w:rsid w:val="005572AE"/>
    <w:rsid w:val="00557821"/>
    <w:rsid w:val="00557BAA"/>
    <w:rsid w:val="00557C0C"/>
    <w:rsid w:val="0056005F"/>
    <w:rsid w:val="0056023A"/>
    <w:rsid w:val="00560850"/>
    <w:rsid w:val="0056096B"/>
    <w:rsid w:val="00560F3B"/>
    <w:rsid w:val="00561154"/>
    <w:rsid w:val="005617EE"/>
    <w:rsid w:val="00562BF9"/>
    <w:rsid w:val="005630A6"/>
    <w:rsid w:val="005634B6"/>
    <w:rsid w:val="00563C49"/>
    <w:rsid w:val="00563C6A"/>
    <w:rsid w:val="005640C2"/>
    <w:rsid w:val="00564223"/>
    <w:rsid w:val="00564800"/>
    <w:rsid w:val="00564DE3"/>
    <w:rsid w:val="00565C7E"/>
    <w:rsid w:val="00566701"/>
    <w:rsid w:val="00566FCB"/>
    <w:rsid w:val="005675ED"/>
    <w:rsid w:val="005676A8"/>
    <w:rsid w:val="005676C1"/>
    <w:rsid w:val="00567B84"/>
    <w:rsid w:val="0057076C"/>
    <w:rsid w:val="00570976"/>
    <w:rsid w:val="00570DBC"/>
    <w:rsid w:val="0057114B"/>
    <w:rsid w:val="005727A9"/>
    <w:rsid w:val="0057361F"/>
    <w:rsid w:val="00573828"/>
    <w:rsid w:val="00573899"/>
    <w:rsid w:val="005738BF"/>
    <w:rsid w:val="00574CB2"/>
    <w:rsid w:val="0057509D"/>
    <w:rsid w:val="00575642"/>
    <w:rsid w:val="005759D7"/>
    <w:rsid w:val="00575F74"/>
    <w:rsid w:val="005768C7"/>
    <w:rsid w:val="00576ECC"/>
    <w:rsid w:val="0057710D"/>
    <w:rsid w:val="00577CB5"/>
    <w:rsid w:val="0058117D"/>
    <w:rsid w:val="005811C0"/>
    <w:rsid w:val="0058200B"/>
    <w:rsid w:val="0058216D"/>
    <w:rsid w:val="00582FD2"/>
    <w:rsid w:val="0058370D"/>
    <w:rsid w:val="0058411B"/>
    <w:rsid w:val="0058450E"/>
    <w:rsid w:val="00584A30"/>
    <w:rsid w:val="00584B45"/>
    <w:rsid w:val="00584DBD"/>
    <w:rsid w:val="005853D3"/>
    <w:rsid w:val="00585567"/>
    <w:rsid w:val="00586F5C"/>
    <w:rsid w:val="005874BC"/>
    <w:rsid w:val="00587781"/>
    <w:rsid w:val="00587BBD"/>
    <w:rsid w:val="00587DFC"/>
    <w:rsid w:val="0059091E"/>
    <w:rsid w:val="00590A44"/>
    <w:rsid w:val="00590C28"/>
    <w:rsid w:val="00590D30"/>
    <w:rsid w:val="005912F7"/>
    <w:rsid w:val="00591CFC"/>
    <w:rsid w:val="0059212D"/>
    <w:rsid w:val="005925FE"/>
    <w:rsid w:val="005929C2"/>
    <w:rsid w:val="00592F90"/>
    <w:rsid w:val="00593552"/>
    <w:rsid w:val="00593E9B"/>
    <w:rsid w:val="00594B09"/>
    <w:rsid w:val="00594B99"/>
    <w:rsid w:val="00594EA1"/>
    <w:rsid w:val="005952A5"/>
    <w:rsid w:val="005955CE"/>
    <w:rsid w:val="00595CBD"/>
    <w:rsid w:val="00596217"/>
    <w:rsid w:val="00596468"/>
    <w:rsid w:val="0059689F"/>
    <w:rsid w:val="0059733A"/>
    <w:rsid w:val="00597F2E"/>
    <w:rsid w:val="005A0027"/>
    <w:rsid w:val="005A0055"/>
    <w:rsid w:val="005A00E1"/>
    <w:rsid w:val="005A0512"/>
    <w:rsid w:val="005A0A0B"/>
    <w:rsid w:val="005A1378"/>
    <w:rsid w:val="005A16B4"/>
    <w:rsid w:val="005A1760"/>
    <w:rsid w:val="005A1794"/>
    <w:rsid w:val="005A17C6"/>
    <w:rsid w:val="005A199E"/>
    <w:rsid w:val="005A278C"/>
    <w:rsid w:val="005A282B"/>
    <w:rsid w:val="005A3111"/>
    <w:rsid w:val="005A316F"/>
    <w:rsid w:val="005A3D7B"/>
    <w:rsid w:val="005A3DAB"/>
    <w:rsid w:val="005A3E60"/>
    <w:rsid w:val="005A41EF"/>
    <w:rsid w:val="005A45C9"/>
    <w:rsid w:val="005A4E81"/>
    <w:rsid w:val="005A4F57"/>
    <w:rsid w:val="005A56AA"/>
    <w:rsid w:val="005A5798"/>
    <w:rsid w:val="005A59D0"/>
    <w:rsid w:val="005A65CD"/>
    <w:rsid w:val="005A68AD"/>
    <w:rsid w:val="005A706C"/>
    <w:rsid w:val="005A7495"/>
    <w:rsid w:val="005B04FC"/>
    <w:rsid w:val="005B0A62"/>
    <w:rsid w:val="005B0C4B"/>
    <w:rsid w:val="005B0F0F"/>
    <w:rsid w:val="005B20A8"/>
    <w:rsid w:val="005B2100"/>
    <w:rsid w:val="005B23AF"/>
    <w:rsid w:val="005B2AFB"/>
    <w:rsid w:val="005B3406"/>
    <w:rsid w:val="005B395F"/>
    <w:rsid w:val="005B4131"/>
    <w:rsid w:val="005B4561"/>
    <w:rsid w:val="005B4646"/>
    <w:rsid w:val="005B4C86"/>
    <w:rsid w:val="005B50A3"/>
    <w:rsid w:val="005B53E3"/>
    <w:rsid w:val="005B599A"/>
    <w:rsid w:val="005B6120"/>
    <w:rsid w:val="005B6C1D"/>
    <w:rsid w:val="005B6E55"/>
    <w:rsid w:val="005B70CD"/>
    <w:rsid w:val="005B70DA"/>
    <w:rsid w:val="005B7D07"/>
    <w:rsid w:val="005B7D7E"/>
    <w:rsid w:val="005C0172"/>
    <w:rsid w:val="005C08DA"/>
    <w:rsid w:val="005C0A0C"/>
    <w:rsid w:val="005C0BE4"/>
    <w:rsid w:val="005C16FB"/>
    <w:rsid w:val="005C1B8E"/>
    <w:rsid w:val="005C1F20"/>
    <w:rsid w:val="005C21C5"/>
    <w:rsid w:val="005C23BC"/>
    <w:rsid w:val="005C28AA"/>
    <w:rsid w:val="005C292F"/>
    <w:rsid w:val="005C33D5"/>
    <w:rsid w:val="005C3ABF"/>
    <w:rsid w:val="005C3EEA"/>
    <w:rsid w:val="005C4797"/>
    <w:rsid w:val="005C49AB"/>
    <w:rsid w:val="005C4A7A"/>
    <w:rsid w:val="005C4C6E"/>
    <w:rsid w:val="005C4EA3"/>
    <w:rsid w:val="005C4FED"/>
    <w:rsid w:val="005C5BCC"/>
    <w:rsid w:val="005D0052"/>
    <w:rsid w:val="005D0721"/>
    <w:rsid w:val="005D0C51"/>
    <w:rsid w:val="005D1094"/>
    <w:rsid w:val="005D1168"/>
    <w:rsid w:val="005D1351"/>
    <w:rsid w:val="005D138B"/>
    <w:rsid w:val="005D15DA"/>
    <w:rsid w:val="005D2118"/>
    <w:rsid w:val="005D26E8"/>
    <w:rsid w:val="005D28B9"/>
    <w:rsid w:val="005D2A99"/>
    <w:rsid w:val="005D2F4A"/>
    <w:rsid w:val="005D3072"/>
    <w:rsid w:val="005D30B4"/>
    <w:rsid w:val="005D3179"/>
    <w:rsid w:val="005D3455"/>
    <w:rsid w:val="005D3987"/>
    <w:rsid w:val="005D48EA"/>
    <w:rsid w:val="005D5242"/>
    <w:rsid w:val="005D5B29"/>
    <w:rsid w:val="005D5C19"/>
    <w:rsid w:val="005D5D7B"/>
    <w:rsid w:val="005D5EBD"/>
    <w:rsid w:val="005D6361"/>
    <w:rsid w:val="005D649D"/>
    <w:rsid w:val="005D6E93"/>
    <w:rsid w:val="005D6FC3"/>
    <w:rsid w:val="005D726E"/>
    <w:rsid w:val="005D7C46"/>
    <w:rsid w:val="005E0357"/>
    <w:rsid w:val="005E09E2"/>
    <w:rsid w:val="005E0C05"/>
    <w:rsid w:val="005E12B6"/>
    <w:rsid w:val="005E25F3"/>
    <w:rsid w:val="005E2600"/>
    <w:rsid w:val="005E2D25"/>
    <w:rsid w:val="005E390F"/>
    <w:rsid w:val="005E45C7"/>
    <w:rsid w:val="005E4759"/>
    <w:rsid w:val="005E4B27"/>
    <w:rsid w:val="005E582D"/>
    <w:rsid w:val="005E614E"/>
    <w:rsid w:val="005E6334"/>
    <w:rsid w:val="005E64C7"/>
    <w:rsid w:val="005E64F9"/>
    <w:rsid w:val="005E6C6A"/>
    <w:rsid w:val="005E6EBE"/>
    <w:rsid w:val="005E7413"/>
    <w:rsid w:val="005E7ED9"/>
    <w:rsid w:val="005E7EE5"/>
    <w:rsid w:val="005F0D0D"/>
    <w:rsid w:val="005F106D"/>
    <w:rsid w:val="005F1780"/>
    <w:rsid w:val="005F1A6F"/>
    <w:rsid w:val="005F1B4F"/>
    <w:rsid w:val="005F1EEB"/>
    <w:rsid w:val="005F22B2"/>
    <w:rsid w:val="005F26D1"/>
    <w:rsid w:val="005F2978"/>
    <w:rsid w:val="005F2BD4"/>
    <w:rsid w:val="005F2E34"/>
    <w:rsid w:val="005F34B6"/>
    <w:rsid w:val="005F4033"/>
    <w:rsid w:val="005F4906"/>
    <w:rsid w:val="005F4E27"/>
    <w:rsid w:val="005F560D"/>
    <w:rsid w:val="005F5BDA"/>
    <w:rsid w:val="005F6053"/>
    <w:rsid w:val="005F609C"/>
    <w:rsid w:val="005F623B"/>
    <w:rsid w:val="005F658C"/>
    <w:rsid w:val="005F6711"/>
    <w:rsid w:val="005F74BE"/>
    <w:rsid w:val="005F7614"/>
    <w:rsid w:val="005F7A50"/>
    <w:rsid w:val="005F7A92"/>
    <w:rsid w:val="005F7C66"/>
    <w:rsid w:val="005F7CE9"/>
    <w:rsid w:val="0060008E"/>
    <w:rsid w:val="006001B4"/>
    <w:rsid w:val="006002E7"/>
    <w:rsid w:val="00600612"/>
    <w:rsid w:val="00600BAF"/>
    <w:rsid w:val="00600F17"/>
    <w:rsid w:val="006014F2"/>
    <w:rsid w:val="00601843"/>
    <w:rsid w:val="00601AD7"/>
    <w:rsid w:val="00601DAE"/>
    <w:rsid w:val="00602675"/>
    <w:rsid w:val="00602ADD"/>
    <w:rsid w:val="00602C1F"/>
    <w:rsid w:val="00602E3C"/>
    <w:rsid w:val="006036A7"/>
    <w:rsid w:val="00603C17"/>
    <w:rsid w:val="00603FC1"/>
    <w:rsid w:val="00604BAA"/>
    <w:rsid w:val="0060561C"/>
    <w:rsid w:val="006059E2"/>
    <w:rsid w:val="00605C9A"/>
    <w:rsid w:val="00605CDE"/>
    <w:rsid w:val="00606A39"/>
    <w:rsid w:val="00606C29"/>
    <w:rsid w:val="00606CFA"/>
    <w:rsid w:val="00607086"/>
    <w:rsid w:val="006074B1"/>
    <w:rsid w:val="00607710"/>
    <w:rsid w:val="00607930"/>
    <w:rsid w:val="00610D37"/>
    <w:rsid w:val="00611EAA"/>
    <w:rsid w:val="006122B6"/>
    <w:rsid w:val="006124F1"/>
    <w:rsid w:val="0061262B"/>
    <w:rsid w:val="006129CF"/>
    <w:rsid w:val="00613025"/>
    <w:rsid w:val="00613786"/>
    <w:rsid w:val="00613B0F"/>
    <w:rsid w:val="00613D4C"/>
    <w:rsid w:val="00613E27"/>
    <w:rsid w:val="00615585"/>
    <w:rsid w:val="006155F6"/>
    <w:rsid w:val="00615C9C"/>
    <w:rsid w:val="00616232"/>
    <w:rsid w:val="00616A24"/>
    <w:rsid w:val="006170B9"/>
    <w:rsid w:val="006178A6"/>
    <w:rsid w:val="00617F2D"/>
    <w:rsid w:val="00620352"/>
    <w:rsid w:val="00620507"/>
    <w:rsid w:val="006212F5"/>
    <w:rsid w:val="006213D4"/>
    <w:rsid w:val="00621613"/>
    <w:rsid w:val="00622836"/>
    <w:rsid w:val="00622A57"/>
    <w:rsid w:val="00622BAB"/>
    <w:rsid w:val="00623043"/>
    <w:rsid w:val="00623243"/>
    <w:rsid w:val="006234C5"/>
    <w:rsid w:val="00623673"/>
    <w:rsid w:val="006238B3"/>
    <w:rsid w:val="00624246"/>
    <w:rsid w:val="006244E7"/>
    <w:rsid w:val="006245DA"/>
    <w:rsid w:val="00624A3E"/>
    <w:rsid w:val="00624F23"/>
    <w:rsid w:val="0062522C"/>
    <w:rsid w:val="006255A6"/>
    <w:rsid w:val="006255C3"/>
    <w:rsid w:val="00626A32"/>
    <w:rsid w:val="0062742F"/>
    <w:rsid w:val="00627AEA"/>
    <w:rsid w:val="0063005F"/>
    <w:rsid w:val="00630374"/>
    <w:rsid w:val="006304A3"/>
    <w:rsid w:val="00630E98"/>
    <w:rsid w:val="006310C1"/>
    <w:rsid w:val="00631667"/>
    <w:rsid w:val="006324FD"/>
    <w:rsid w:val="006326C7"/>
    <w:rsid w:val="0063295C"/>
    <w:rsid w:val="00632D4C"/>
    <w:rsid w:val="006332EF"/>
    <w:rsid w:val="006337D0"/>
    <w:rsid w:val="00633BBF"/>
    <w:rsid w:val="00634123"/>
    <w:rsid w:val="00634A4D"/>
    <w:rsid w:val="00635063"/>
    <w:rsid w:val="00635355"/>
    <w:rsid w:val="00635A26"/>
    <w:rsid w:val="00635AB4"/>
    <w:rsid w:val="00635F59"/>
    <w:rsid w:val="006361F0"/>
    <w:rsid w:val="00636AF4"/>
    <w:rsid w:val="00636FE9"/>
    <w:rsid w:val="00637725"/>
    <w:rsid w:val="00637CC7"/>
    <w:rsid w:val="00637E17"/>
    <w:rsid w:val="00640416"/>
    <w:rsid w:val="00640513"/>
    <w:rsid w:val="00641104"/>
    <w:rsid w:val="00641382"/>
    <w:rsid w:val="006415EF"/>
    <w:rsid w:val="006416F8"/>
    <w:rsid w:val="006419FA"/>
    <w:rsid w:val="00641A6A"/>
    <w:rsid w:val="006424BD"/>
    <w:rsid w:val="006425D3"/>
    <w:rsid w:val="00642DFB"/>
    <w:rsid w:val="00643ABA"/>
    <w:rsid w:val="00643AC3"/>
    <w:rsid w:val="00644950"/>
    <w:rsid w:val="00644C47"/>
    <w:rsid w:val="006450FA"/>
    <w:rsid w:val="00645B39"/>
    <w:rsid w:val="00645F87"/>
    <w:rsid w:val="0064617D"/>
    <w:rsid w:val="006461F6"/>
    <w:rsid w:val="0064635F"/>
    <w:rsid w:val="00646557"/>
    <w:rsid w:val="00646655"/>
    <w:rsid w:val="00646AA3"/>
    <w:rsid w:val="00647662"/>
    <w:rsid w:val="006478D1"/>
    <w:rsid w:val="00647915"/>
    <w:rsid w:val="00650035"/>
    <w:rsid w:val="00650215"/>
    <w:rsid w:val="0065027E"/>
    <w:rsid w:val="006511C8"/>
    <w:rsid w:val="00651C18"/>
    <w:rsid w:val="00651F77"/>
    <w:rsid w:val="00652C37"/>
    <w:rsid w:val="00653220"/>
    <w:rsid w:val="00653859"/>
    <w:rsid w:val="0065442D"/>
    <w:rsid w:val="006545AF"/>
    <w:rsid w:val="00654661"/>
    <w:rsid w:val="00654BFA"/>
    <w:rsid w:val="00655304"/>
    <w:rsid w:val="006558B5"/>
    <w:rsid w:val="006558EF"/>
    <w:rsid w:val="00655B1E"/>
    <w:rsid w:val="00655B98"/>
    <w:rsid w:val="0065610D"/>
    <w:rsid w:val="00656405"/>
    <w:rsid w:val="0065673C"/>
    <w:rsid w:val="006568A2"/>
    <w:rsid w:val="0065698C"/>
    <w:rsid w:val="00656F96"/>
    <w:rsid w:val="00657AA9"/>
    <w:rsid w:val="00660041"/>
    <w:rsid w:val="006601F3"/>
    <w:rsid w:val="006602C4"/>
    <w:rsid w:val="00661D25"/>
    <w:rsid w:val="00662191"/>
    <w:rsid w:val="00662C77"/>
    <w:rsid w:val="0066311F"/>
    <w:rsid w:val="0066399A"/>
    <w:rsid w:val="00663ED2"/>
    <w:rsid w:val="006640EC"/>
    <w:rsid w:val="00664B76"/>
    <w:rsid w:val="00665904"/>
    <w:rsid w:val="00665A6C"/>
    <w:rsid w:val="00665DAC"/>
    <w:rsid w:val="00666294"/>
    <w:rsid w:val="0066635E"/>
    <w:rsid w:val="006679DC"/>
    <w:rsid w:val="00667EA0"/>
    <w:rsid w:val="00670B3F"/>
    <w:rsid w:val="00670E44"/>
    <w:rsid w:val="00671895"/>
    <w:rsid w:val="00671C49"/>
    <w:rsid w:val="006722D3"/>
    <w:rsid w:val="006727CE"/>
    <w:rsid w:val="00672B84"/>
    <w:rsid w:val="00673902"/>
    <w:rsid w:val="0067391C"/>
    <w:rsid w:val="00673BB7"/>
    <w:rsid w:val="00674191"/>
    <w:rsid w:val="00674355"/>
    <w:rsid w:val="00674B88"/>
    <w:rsid w:val="00674BE1"/>
    <w:rsid w:val="00674EF1"/>
    <w:rsid w:val="00674F21"/>
    <w:rsid w:val="00674FA8"/>
    <w:rsid w:val="0067507A"/>
    <w:rsid w:val="00675FAA"/>
    <w:rsid w:val="0067663F"/>
    <w:rsid w:val="006771F5"/>
    <w:rsid w:val="00677CA6"/>
    <w:rsid w:val="00680BBB"/>
    <w:rsid w:val="00680EFB"/>
    <w:rsid w:val="00681DD6"/>
    <w:rsid w:val="00682076"/>
    <w:rsid w:val="00682A02"/>
    <w:rsid w:val="00682C3B"/>
    <w:rsid w:val="006836D8"/>
    <w:rsid w:val="00683BAC"/>
    <w:rsid w:val="00683E7B"/>
    <w:rsid w:val="0068408A"/>
    <w:rsid w:val="00684343"/>
    <w:rsid w:val="00684990"/>
    <w:rsid w:val="00684B4D"/>
    <w:rsid w:val="00684B57"/>
    <w:rsid w:val="00684DCC"/>
    <w:rsid w:val="00684F6B"/>
    <w:rsid w:val="00685052"/>
    <w:rsid w:val="0068537D"/>
    <w:rsid w:val="00685383"/>
    <w:rsid w:val="00686A4F"/>
    <w:rsid w:val="00686ADF"/>
    <w:rsid w:val="00687363"/>
    <w:rsid w:val="0068784B"/>
    <w:rsid w:val="00687949"/>
    <w:rsid w:val="006903FE"/>
    <w:rsid w:val="006904A0"/>
    <w:rsid w:val="00690614"/>
    <w:rsid w:val="0069146D"/>
    <w:rsid w:val="006916DF"/>
    <w:rsid w:val="006919E7"/>
    <w:rsid w:val="00691C61"/>
    <w:rsid w:val="00691DA8"/>
    <w:rsid w:val="00692078"/>
    <w:rsid w:val="0069235D"/>
    <w:rsid w:val="00692A8A"/>
    <w:rsid w:val="00692AE7"/>
    <w:rsid w:val="00692BA2"/>
    <w:rsid w:val="00692D53"/>
    <w:rsid w:val="00692D9C"/>
    <w:rsid w:val="00693214"/>
    <w:rsid w:val="006932DF"/>
    <w:rsid w:val="006935A6"/>
    <w:rsid w:val="00693727"/>
    <w:rsid w:val="00694430"/>
    <w:rsid w:val="006948DD"/>
    <w:rsid w:val="00694EC6"/>
    <w:rsid w:val="00695329"/>
    <w:rsid w:val="00695C98"/>
    <w:rsid w:val="00696197"/>
    <w:rsid w:val="00696341"/>
    <w:rsid w:val="0069637E"/>
    <w:rsid w:val="00697CBD"/>
    <w:rsid w:val="00697FA5"/>
    <w:rsid w:val="006A09A2"/>
    <w:rsid w:val="006A0C2E"/>
    <w:rsid w:val="006A0C8A"/>
    <w:rsid w:val="006A1260"/>
    <w:rsid w:val="006A161C"/>
    <w:rsid w:val="006A1A15"/>
    <w:rsid w:val="006A1E99"/>
    <w:rsid w:val="006A2893"/>
    <w:rsid w:val="006A2F5A"/>
    <w:rsid w:val="006A30BC"/>
    <w:rsid w:val="006A3DD8"/>
    <w:rsid w:val="006A4145"/>
    <w:rsid w:val="006A4428"/>
    <w:rsid w:val="006A49B1"/>
    <w:rsid w:val="006A4AD7"/>
    <w:rsid w:val="006A5793"/>
    <w:rsid w:val="006A59D7"/>
    <w:rsid w:val="006A5E74"/>
    <w:rsid w:val="006A5F3A"/>
    <w:rsid w:val="006A6118"/>
    <w:rsid w:val="006A77E2"/>
    <w:rsid w:val="006A783C"/>
    <w:rsid w:val="006A7A51"/>
    <w:rsid w:val="006A7CA7"/>
    <w:rsid w:val="006A7ED3"/>
    <w:rsid w:val="006B00B9"/>
    <w:rsid w:val="006B01B3"/>
    <w:rsid w:val="006B15FF"/>
    <w:rsid w:val="006B1C70"/>
    <w:rsid w:val="006B22B7"/>
    <w:rsid w:val="006B2407"/>
    <w:rsid w:val="006B2CF3"/>
    <w:rsid w:val="006B37B4"/>
    <w:rsid w:val="006B37F3"/>
    <w:rsid w:val="006B410D"/>
    <w:rsid w:val="006B4CD0"/>
    <w:rsid w:val="006B4FA6"/>
    <w:rsid w:val="006B5329"/>
    <w:rsid w:val="006B60AA"/>
    <w:rsid w:val="006B65B5"/>
    <w:rsid w:val="006B6BB6"/>
    <w:rsid w:val="006B70D3"/>
    <w:rsid w:val="006B735B"/>
    <w:rsid w:val="006B742C"/>
    <w:rsid w:val="006B7543"/>
    <w:rsid w:val="006C09C0"/>
    <w:rsid w:val="006C0CDD"/>
    <w:rsid w:val="006C121C"/>
    <w:rsid w:val="006C15A8"/>
    <w:rsid w:val="006C1714"/>
    <w:rsid w:val="006C227E"/>
    <w:rsid w:val="006C2304"/>
    <w:rsid w:val="006C25AF"/>
    <w:rsid w:val="006C2921"/>
    <w:rsid w:val="006C3032"/>
    <w:rsid w:val="006C3438"/>
    <w:rsid w:val="006C3EF8"/>
    <w:rsid w:val="006C43CD"/>
    <w:rsid w:val="006C4687"/>
    <w:rsid w:val="006C48C3"/>
    <w:rsid w:val="006C53D0"/>
    <w:rsid w:val="006C6D8B"/>
    <w:rsid w:val="006C78C5"/>
    <w:rsid w:val="006C7A65"/>
    <w:rsid w:val="006C7EE8"/>
    <w:rsid w:val="006C7F00"/>
    <w:rsid w:val="006D041E"/>
    <w:rsid w:val="006D09F9"/>
    <w:rsid w:val="006D10A9"/>
    <w:rsid w:val="006D1328"/>
    <w:rsid w:val="006D1921"/>
    <w:rsid w:val="006D1B83"/>
    <w:rsid w:val="006D1C85"/>
    <w:rsid w:val="006D1D2E"/>
    <w:rsid w:val="006D1EDA"/>
    <w:rsid w:val="006D1FA2"/>
    <w:rsid w:val="006D1FE8"/>
    <w:rsid w:val="006D232D"/>
    <w:rsid w:val="006D32F2"/>
    <w:rsid w:val="006D3E02"/>
    <w:rsid w:val="006D3F21"/>
    <w:rsid w:val="006D436E"/>
    <w:rsid w:val="006D508D"/>
    <w:rsid w:val="006D591B"/>
    <w:rsid w:val="006D607E"/>
    <w:rsid w:val="006D60EB"/>
    <w:rsid w:val="006D662C"/>
    <w:rsid w:val="006D6872"/>
    <w:rsid w:val="006D7643"/>
    <w:rsid w:val="006D77D0"/>
    <w:rsid w:val="006D7B26"/>
    <w:rsid w:val="006E00C8"/>
    <w:rsid w:val="006E0681"/>
    <w:rsid w:val="006E0908"/>
    <w:rsid w:val="006E0B44"/>
    <w:rsid w:val="006E0EF8"/>
    <w:rsid w:val="006E1539"/>
    <w:rsid w:val="006E161E"/>
    <w:rsid w:val="006E18F5"/>
    <w:rsid w:val="006E1AE5"/>
    <w:rsid w:val="006E1C06"/>
    <w:rsid w:val="006E23AC"/>
    <w:rsid w:val="006E2986"/>
    <w:rsid w:val="006E2EB1"/>
    <w:rsid w:val="006E30B5"/>
    <w:rsid w:val="006E3572"/>
    <w:rsid w:val="006E47EA"/>
    <w:rsid w:val="006E4DDC"/>
    <w:rsid w:val="006E4EBE"/>
    <w:rsid w:val="006E58F3"/>
    <w:rsid w:val="006E5C13"/>
    <w:rsid w:val="006E5D0A"/>
    <w:rsid w:val="006E5E98"/>
    <w:rsid w:val="006E5FB5"/>
    <w:rsid w:val="006E66EA"/>
    <w:rsid w:val="006E6968"/>
    <w:rsid w:val="006E6AE5"/>
    <w:rsid w:val="006E6C8A"/>
    <w:rsid w:val="006E6FC7"/>
    <w:rsid w:val="006E7063"/>
    <w:rsid w:val="006E7BDD"/>
    <w:rsid w:val="006E7F9D"/>
    <w:rsid w:val="006F031B"/>
    <w:rsid w:val="006F0428"/>
    <w:rsid w:val="006F0587"/>
    <w:rsid w:val="006F0996"/>
    <w:rsid w:val="006F0C21"/>
    <w:rsid w:val="006F14A9"/>
    <w:rsid w:val="006F1B78"/>
    <w:rsid w:val="006F1E8E"/>
    <w:rsid w:val="006F277C"/>
    <w:rsid w:val="006F2C88"/>
    <w:rsid w:val="006F358F"/>
    <w:rsid w:val="006F4809"/>
    <w:rsid w:val="006F4ACA"/>
    <w:rsid w:val="006F4CC2"/>
    <w:rsid w:val="006F5103"/>
    <w:rsid w:val="006F52FD"/>
    <w:rsid w:val="006F63B0"/>
    <w:rsid w:val="006F64E4"/>
    <w:rsid w:val="006F6AF0"/>
    <w:rsid w:val="006F70A9"/>
    <w:rsid w:val="00700091"/>
    <w:rsid w:val="007000DA"/>
    <w:rsid w:val="007001AA"/>
    <w:rsid w:val="007001E9"/>
    <w:rsid w:val="00700E64"/>
    <w:rsid w:val="00701032"/>
    <w:rsid w:val="0070104C"/>
    <w:rsid w:val="00701170"/>
    <w:rsid w:val="00701280"/>
    <w:rsid w:val="007018F4"/>
    <w:rsid w:val="00701B05"/>
    <w:rsid w:val="00701DE4"/>
    <w:rsid w:val="00701E4E"/>
    <w:rsid w:val="00701E82"/>
    <w:rsid w:val="00701FE0"/>
    <w:rsid w:val="00702486"/>
    <w:rsid w:val="007030C9"/>
    <w:rsid w:val="007049CF"/>
    <w:rsid w:val="00704B12"/>
    <w:rsid w:val="00705006"/>
    <w:rsid w:val="00705259"/>
    <w:rsid w:val="00705667"/>
    <w:rsid w:val="007056FE"/>
    <w:rsid w:val="00705CBE"/>
    <w:rsid w:val="00705F07"/>
    <w:rsid w:val="00706861"/>
    <w:rsid w:val="007068D5"/>
    <w:rsid w:val="00706C32"/>
    <w:rsid w:val="00706EA1"/>
    <w:rsid w:val="0070753E"/>
    <w:rsid w:val="00707619"/>
    <w:rsid w:val="0070769E"/>
    <w:rsid w:val="00707AB6"/>
    <w:rsid w:val="007104E4"/>
    <w:rsid w:val="007105BE"/>
    <w:rsid w:val="007109F5"/>
    <w:rsid w:val="00710A86"/>
    <w:rsid w:val="00710B73"/>
    <w:rsid w:val="00710DC1"/>
    <w:rsid w:val="00710DDB"/>
    <w:rsid w:val="007115C9"/>
    <w:rsid w:val="007118AF"/>
    <w:rsid w:val="00711ABE"/>
    <w:rsid w:val="00711EF3"/>
    <w:rsid w:val="00712BD0"/>
    <w:rsid w:val="00712C0A"/>
    <w:rsid w:val="00712E02"/>
    <w:rsid w:val="00713109"/>
    <w:rsid w:val="00713EB7"/>
    <w:rsid w:val="007140B7"/>
    <w:rsid w:val="0071437A"/>
    <w:rsid w:val="0071458F"/>
    <w:rsid w:val="00714591"/>
    <w:rsid w:val="00714829"/>
    <w:rsid w:val="0071492E"/>
    <w:rsid w:val="00714C5A"/>
    <w:rsid w:val="007152C9"/>
    <w:rsid w:val="00715786"/>
    <w:rsid w:val="00715BA4"/>
    <w:rsid w:val="0071656E"/>
    <w:rsid w:val="007165B1"/>
    <w:rsid w:val="00716638"/>
    <w:rsid w:val="0071709C"/>
    <w:rsid w:val="007170F1"/>
    <w:rsid w:val="00717261"/>
    <w:rsid w:val="0071731A"/>
    <w:rsid w:val="00717D2D"/>
    <w:rsid w:val="007203F3"/>
    <w:rsid w:val="00720446"/>
    <w:rsid w:val="00720DE7"/>
    <w:rsid w:val="00720EFC"/>
    <w:rsid w:val="0072185E"/>
    <w:rsid w:val="0072277A"/>
    <w:rsid w:val="0072279F"/>
    <w:rsid w:val="00723036"/>
    <w:rsid w:val="0072308A"/>
    <w:rsid w:val="00723128"/>
    <w:rsid w:val="00723B1C"/>
    <w:rsid w:val="00723D33"/>
    <w:rsid w:val="00723FFE"/>
    <w:rsid w:val="0072404D"/>
    <w:rsid w:val="00724737"/>
    <w:rsid w:val="00724ABA"/>
    <w:rsid w:val="00724FA7"/>
    <w:rsid w:val="0072546B"/>
    <w:rsid w:val="007254A0"/>
    <w:rsid w:val="007254DF"/>
    <w:rsid w:val="00725557"/>
    <w:rsid w:val="00725E7B"/>
    <w:rsid w:val="00726522"/>
    <w:rsid w:val="00726DE2"/>
    <w:rsid w:val="00726F4A"/>
    <w:rsid w:val="007276B5"/>
    <w:rsid w:val="0072773A"/>
    <w:rsid w:val="00727D1F"/>
    <w:rsid w:val="007303F1"/>
    <w:rsid w:val="0073085B"/>
    <w:rsid w:val="00730FFB"/>
    <w:rsid w:val="007311B3"/>
    <w:rsid w:val="00731AEB"/>
    <w:rsid w:val="0073209A"/>
    <w:rsid w:val="007322B1"/>
    <w:rsid w:val="0073250B"/>
    <w:rsid w:val="007328AA"/>
    <w:rsid w:val="007329D4"/>
    <w:rsid w:val="00732A41"/>
    <w:rsid w:val="0073328E"/>
    <w:rsid w:val="007332BD"/>
    <w:rsid w:val="007336A9"/>
    <w:rsid w:val="00733708"/>
    <w:rsid w:val="00733A03"/>
    <w:rsid w:val="00734D63"/>
    <w:rsid w:val="00734EB1"/>
    <w:rsid w:val="007354CB"/>
    <w:rsid w:val="007358BD"/>
    <w:rsid w:val="00736531"/>
    <w:rsid w:val="00736733"/>
    <w:rsid w:val="0073692B"/>
    <w:rsid w:val="00737345"/>
    <w:rsid w:val="00737403"/>
    <w:rsid w:val="007376C3"/>
    <w:rsid w:val="00740481"/>
    <w:rsid w:val="00740846"/>
    <w:rsid w:val="0074093E"/>
    <w:rsid w:val="00741524"/>
    <w:rsid w:val="00741997"/>
    <w:rsid w:val="00741CF6"/>
    <w:rsid w:val="00742554"/>
    <w:rsid w:val="007425C7"/>
    <w:rsid w:val="00742EAB"/>
    <w:rsid w:val="0074381E"/>
    <w:rsid w:val="00743973"/>
    <w:rsid w:val="007439EF"/>
    <w:rsid w:val="00744E57"/>
    <w:rsid w:val="00744F4F"/>
    <w:rsid w:val="007453D4"/>
    <w:rsid w:val="00745827"/>
    <w:rsid w:val="007458F3"/>
    <w:rsid w:val="00746480"/>
    <w:rsid w:val="007465F6"/>
    <w:rsid w:val="007468E4"/>
    <w:rsid w:val="00746B96"/>
    <w:rsid w:val="0074739E"/>
    <w:rsid w:val="007501B1"/>
    <w:rsid w:val="0075155E"/>
    <w:rsid w:val="00751C03"/>
    <w:rsid w:val="00751D28"/>
    <w:rsid w:val="00752048"/>
    <w:rsid w:val="007521E6"/>
    <w:rsid w:val="0075259F"/>
    <w:rsid w:val="007525AD"/>
    <w:rsid w:val="00752AA3"/>
    <w:rsid w:val="00752C1A"/>
    <w:rsid w:val="00752D0E"/>
    <w:rsid w:val="00753A85"/>
    <w:rsid w:val="00754B52"/>
    <w:rsid w:val="00754C8D"/>
    <w:rsid w:val="00755512"/>
    <w:rsid w:val="00755557"/>
    <w:rsid w:val="007569A6"/>
    <w:rsid w:val="00756F5A"/>
    <w:rsid w:val="00757B74"/>
    <w:rsid w:val="00757D9B"/>
    <w:rsid w:val="007600E8"/>
    <w:rsid w:val="0076036A"/>
    <w:rsid w:val="0076114D"/>
    <w:rsid w:val="0076139F"/>
    <w:rsid w:val="00761A78"/>
    <w:rsid w:val="00761B26"/>
    <w:rsid w:val="00761B69"/>
    <w:rsid w:val="0076290E"/>
    <w:rsid w:val="00762A49"/>
    <w:rsid w:val="00762DDD"/>
    <w:rsid w:val="00762E4E"/>
    <w:rsid w:val="0076307D"/>
    <w:rsid w:val="007637BF"/>
    <w:rsid w:val="00763871"/>
    <w:rsid w:val="00763CC9"/>
    <w:rsid w:val="00764727"/>
    <w:rsid w:val="00764E11"/>
    <w:rsid w:val="00764F2A"/>
    <w:rsid w:val="00764F83"/>
    <w:rsid w:val="0076598B"/>
    <w:rsid w:val="00765A40"/>
    <w:rsid w:val="00765B28"/>
    <w:rsid w:val="00765BDA"/>
    <w:rsid w:val="00766403"/>
    <w:rsid w:val="007664F9"/>
    <w:rsid w:val="007665D0"/>
    <w:rsid w:val="00766BD2"/>
    <w:rsid w:val="00767500"/>
    <w:rsid w:val="0076769D"/>
    <w:rsid w:val="007677F3"/>
    <w:rsid w:val="00767A01"/>
    <w:rsid w:val="00770127"/>
    <w:rsid w:val="007701A5"/>
    <w:rsid w:val="0077032E"/>
    <w:rsid w:val="00770DAC"/>
    <w:rsid w:val="00771704"/>
    <w:rsid w:val="007718D0"/>
    <w:rsid w:val="00771B18"/>
    <w:rsid w:val="00772823"/>
    <w:rsid w:val="00772A02"/>
    <w:rsid w:val="00772CAE"/>
    <w:rsid w:val="00773009"/>
    <w:rsid w:val="00773559"/>
    <w:rsid w:val="007736CC"/>
    <w:rsid w:val="007745E3"/>
    <w:rsid w:val="00774BA0"/>
    <w:rsid w:val="00774DA1"/>
    <w:rsid w:val="0077588D"/>
    <w:rsid w:val="00775964"/>
    <w:rsid w:val="007763D5"/>
    <w:rsid w:val="00776532"/>
    <w:rsid w:val="007768BF"/>
    <w:rsid w:val="00777DF5"/>
    <w:rsid w:val="0078028C"/>
    <w:rsid w:val="00780377"/>
    <w:rsid w:val="00780474"/>
    <w:rsid w:val="00780A27"/>
    <w:rsid w:val="007810C8"/>
    <w:rsid w:val="00781550"/>
    <w:rsid w:val="007824BB"/>
    <w:rsid w:val="00782584"/>
    <w:rsid w:val="00782610"/>
    <w:rsid w:val="0078262B"/>
    <w:rsid w:val="007828A3"/>
    <w:rsid w:val="007828A9"/>
    <w:rsid w:val="00782D62"/>
    <w:rsid w:val="007834A5"/>
    <w:rsid w:val="00784841"/>
    <w:rsid w:val="007864C7"/>
    <w:rsid w:val="00786535"/>
    <w:rsid w:val="00786989"/>
    <w:rsid w:val="00786CD1"/>
    <w:rsid w:val="00786E36"/>
    <w:rsid w:val="00786E97"/>
    <w:rsid w:val="0078762C"/>
    <w:rsid w:val="00787EE2"/>
    <w:rsid w:val="007907A8"/>
    <w:rsid w:val="00790E76"/>
    <w:rsid w:val="00791951"/>
    <w:rsid w:val="00791AE3"/>
    <w:rsid w:val="00791D03"/>
    <w:rsid w:val="00791DB9"/>
    <w:rsid w:val="007920DE"/>
    <w:rsid w:val="0079266F"/>
    <w:rsid w:val="00793A8B"/>
    <w:rsid w:val="00793E72"/>
    <w:rsid w:val="00794076"/>
    <w:rsid w:val="00794282"/>
    <w:rsid w:val="0079443D"/>
    <w:rsid w:val="0079494F"/>
    <w:rsid w:val="007949F8"/>
    <w:rsid w:val="007950A0"/>
    <w:rsid w:val="00795A8F"/>
    <w:rsid w:val="00795AD6"/>
    <w:rsid w:val="00795B65"/>
    <w:rsid w:val="00795BF8"/>
    <w:rsid w:val="00796AD2"/>
    <w:rsid w:val="007971F6"/>
    <w:rsid w:val="00797638"/>
    <w:rsid w:val="0079767C"/>
    <w:rsid w:val="007A0058"/>
    <w:rsid w:val="007A01DD"/>
    <w:rsid w:val="007A0361"/>
    <w:rsid w:val="007A0542"/>
    <w:rsid w:val="007A08AB"/>
    <w:rsid w:val="007A08B5"/>
    <w:rsid w:val="007A08BD"/>
    <w:rsid w:val="007A1309"/>
    <w:rsid w:val="007A1B79"/>
    <w:rsid w:val="007A248C"/>
    <w:rsid w:val="007A3584"/>
    <w:rsid w:val="007A38F0"/>
    <w:rsid w:val="007A3C5D"/>
    <w:rsid w:val="007A4724"/>
    <w:rsid w:val="007A4CF6"/>
    <w:rsid w:val="007A4EC5"/>
    <w:rsid w:val="007A4EFD"/>
    <w:rsid w:val="007A4FAB"/>
    <w:rsid w:val="007A5273"/>
    <w:rsid w:val="007A5AF6"/>
    <w:rsid w:val="007A6AEB"/>
    <w:rsid w:val="007A6D93"/>
    <w:rsid w:val="007A6DD4"/>
    <w:rsid w:val="007A7568"/>
    <w:rsid w:val="007A7FC1"/>
    <w:rsid w:val="007B0221"/>
    <w:rsid w:val="007B0359"/>
    <w:rsid w:val="007B03D5"/>
    <w:rsid w:val="007B0B2E"/>
    <w:rsid w:val="007B14B8"/>
    <w:rsid w:val="007B1632"/>
    <w:rsid w:val="007B1FC0"/>
    <w:rsid w:val="007B2919"/>
    <w:rsid w:val="007B3631"/>
    <w:rsid w:val="007B3657"/>
    <w:rsid w:val="007B38A2"/>
    <w:rsid w:val="007B3D01"/>
    <w:rsid w:val="007B4B88"/>
    <w:rsid w:val="007B4F6A"/>
    <w:rsid w:val="007B60B2"/>
    <w:rsid w:val="007B63EA"/>
    <w:rsid w:val="007B641B"/>
    <w:rsid w:val="007B6DEF"/>
    <w:rsid w:val="007B6E96"/>
    <w:rsid w:val="007B6FCF"/>
    <w:rsid w:val="007B7A61"/>
    <w:rsid w:val="007B7A9C"/>
    <w:rsid w:val="007C0D0A"/>
    <w:rsid w:val="007C0DDC"/>
    <w:rsid w:val="007C1076"/>
    <w:rsid w:val="007C1387"/>
    <w:rsid w:val="007C166D"/>
    <w:rsid w:val="007C16F4"/>
    <w:rsid w:val="007C1FD9"/>
    <w:rsid w:val="007C2363"/>
    <w:rsid w:val="007C23CE"/>
    <w:rsid w:val="007C2412"/>
    <w:rsid w:val="007C28B8"/>
    <w:rsid w:val="007C3200"/>
    <w:rsid w:val="007C3A6C"/>
    <w:rsid w:val="007C3C7F"/>
    <w:rsid w:val="007C42E0"/>
    <w:rsid w:val="007C447E"/>
    <w:rsid w:val="007C472C"/>
    <w:rsid w:val="007C4C00"/>
    <w:rsid w:val="007C4DB7"/>
    <w:rsid w:val="007C5F84"/>
    <w:rsid w:val="007C62DE"/>
    <w:rsid w:val="007C647A"/>
    <w:rsid w:val="007C6B08"/>
    <w:rsid w:val="007C6DC2"/>
    <w:rsid w:val="007C744B"/>
    <w:rsid w:val="007C74CE"/>
    <w:rsid w:val="007C7753"/>
    <w:rsid w:val="007C7B8A"/>
    <w:rsid w:val="007D0AC2"/>
    <w:rsid w:val="007D11EA"/>
    <w:rsid w:val="007D1202"/>
    <w:rsid w:val="007D152F"/>
    <w:rsid w:val="007D154C"/>
    <w:rsid w:val="007D1CFC"/>
    <w:rsid w:val="007D220A"/>
    <w:rsid w:val="007D2948"/>
    <w:rsid w:val="007D30AE"/>
    <w:rsid w:val="007D325E"/>
    <w:rsid w:val="007D3516"/>
    <w:rsid w:val="007D3E0D"/>
    <w:rsid w:val="007D4559"/>
    <w:rsid w:val="007D4A9E"/>
    <w:rsid w:val="007D4B84"/>
    <w:rsid w:val="007D50EB"/>
    <w:rsid w:val="007D5CF0"/>
    <w:rsid w:val="007D615E"/>
    <w:rsid w:val="007D6249"/>
    <w:rsid w:val="007D7CF8"/>
    <w:rsid w:val="007E0019"/>
    <w:rsid w:val="007E0116"/>
    <w:rsid w:val="007E0388"/>
    <w:rsid w:val="007E0612"/>
    <w:rsid w:val="007E0F7D"/>
    <w:rsid w:val="007E1368"/>
    <w:rsid w:val="007E1724"/>
    <w:rsid w:val="007E24D7"/>
    <w:rsid w:val="007E2A6B"/>
    <w:rsid w:val="007E2AC1"/>
    <w:rsid w:val="007E2C6A"/>
    <w:rsid w:val="007E2F3B"/>
    <w:rsid w:val="007E2FB4"/>
    <w:rsid w:val="007E334D"/>
    <w:rsid w:val="007E42CC"/>
    <w:rsid w:val="007E440A"/>
    <w:rsid w:val="007E446B"/>
    <w:rsid w:val="007E4490"/>
    <w:rsid w:val="007E4700"/>
    <w:rsid w:val="007E4779"/>
    <w:rsid w:val="007E5CCB"/>
    <w:rsid w:val="007E5D43"/>
    <w:rsid w:val="007E5FD6"/>
    <w:rsid w:val="007E5FF3"/>
    <w:rsid w:val="007E698D"/>
    <w:rsid w:val="007E69B6"/>
    <w:rsid w:val="007E6C6F"/>
    <w:rsid w:val="007E7049"/>
    <w:rsid w:val="007E7314"/>
    <w:rsid w:val="007E73C5"/>
    <w:rsid w:val="007E7975"/>
    <w:rsid w:val="007E7D97"/>
    <w:rsid w:val="007E7E82"/>
    <w:rsid w:val="007F035E"/>
    <w:rsid w:val="007F0572"/>
    <w:rsid w:val="007F0886"/>
    <w:rsid w:val="007F0CEC"/>
    <w:rsid w:val="007F0CF0"/>
    <w:rsid w:val="007F1005"/>
    <w:rsid w:val="007F1562"/>
    <w:rsid w:val="007F1848"/>
    <w:rsid w:val="007F1A0D"/>
    <w:rsid w:val="007F1B09"/>
    <w:rsid w:val="007F2033"/>
    <w:rsid w:val="007F23FC"/>
    <w:rsid w:val="007F2B25"/>
    <w:rsid w:val="007F2C71"/>
    <w:rsid w:val="007F32FB"/>
    <w:rsid w:val="007F38D2"/>
    <w:rsid w:val="007F4F08"/>
    <w:rsid w:val="007F5638"/>
    <w:rsid w:val="007F62ED"/>
    <w:rsid w:val="007F6435"/>
    <w:rsid w:val="007F657B"/>
    <w:rsid w:val="007F72CF"/>
    <w:rsid w:val="007F7B34"/>
    <w:rsid w:val="007F7DF6"/>
    <w:rsid w:val="007F7F1B"/>
    <w:rsid w:val="00800BA5"/>
    <w:rsid w:val="00800C4E"/>
    <w:rsid w:val="00800FEC"/>
    <w:rsid w:val="00801108"/>
    <w:rsid w:val="00801BBC"/>
    <w:rsid w:val="00801EC5"/>
    <w:rsid w:val="0080267A"/>
    <w:rsid w:val="008034E7"/>
    <w:rsid w:val="00803666"/>
    <w:rsid w:val="00803928"/>
    <w:rsid w:val="00803FA7"/>
    <w:rsid w:val="00804C10"/>
    <w:rsid w:val="0080528A"/>
    <w:rsid w:val="008056DA"/>
    <w:rsid w:val="0080575C"/>
    <w:rsid w:val="00806E9B"/>
    <w:rsid w:val="00807192"/>
    <w:rsid w:val="008073F5"/>
    <w:rsid w:val="00807595"/>
    <w:rsid w:val="00810B85"/>
    <w:rsid w:val="00810CF8"/>
    <w:rsid w:val="00811220"/>
    <w:rsid w:val="00811627"/>
    <w:rsid w:val="008117B7"/>
    <w:rsid w:val="00812944"/>
    <w:rsid w:val="008129C0"/>
    <w:rsid w:val="00812BF7"/>
    <w:rsid w:val="0081317D"/>
    <w:rsid w:val="00813D9B"/>
    <w:rsid w:val="00814003"/>
    <w:rsid w:val="00814079"/>
    <w:rsid w:val="0081443B"/>
    <w:rsid w:val="00814806"/>
    <w:rsid w:val="00814BF5"/>
    <w:rsid w:val="0081508A"/>
    <w:rsid w:val="008157AD"/>
    <w:rsid w:val="0081595E"/>
    <w:rsid w:val="00815CA1"/>
    <w:rsid w:val="00815D36"/>
    <w:rsid w:val="00815E8A"/>
    <w:rsid w:val="0081603C"/>
    <w:rsid w:val="00816E23"/>
    <w:rsid w:val="0081700C"/>
    <w:rsid w:val="00817365"/>
    <w:rsid w:val="008177F0"/>
    <w:rsid w:val="0081780F"/>
    <w:rsid w:val="008208B0"/>
    <w:rsid w:val="00820EBF"/>
    <w:rsid w:val="00820ED2"/>
    <w:rsid w:val="0082110E"/>
    <w:rsid w:val="00821142"/>
    <w:rsid w:val="00821215"/>
    <w:rsid w:val="00821BFB"/>
    <w:rsid w:val="0082207E"/>
    <w:rsid w:val="00822279"/>
    <w:rsid w:val="0082253C"/>
    <w:rsid w:val="00822D42"/>
    <w:rsid w:val="00822DBD"/>
    <w:rsid w:val="00822EFC"/>
    <w:rsid w:val="00823047"/>
    <w:rsid w:val="00823667"/>
    <w:rsid w:val="0082368A"/>
    <w:rsid w:val="0082384E"/>
    <w:rsid w:val="00823B7F"/>
    <w:rsid w:val="00823F81"/>
    <w:rsid w:val="008240DF"/>
    <w:rsid w:val="0082447D"/>
    <w:rsid w:val="008247DF"/>
    <w:rsid w:val="008248F5"/>
    <w:rsid w:val="00824C42"/>
    <w:rsid w:val="00825A0A"/>
    <w:rsid w:val="00825B85"/>
    <w:rsid w:val="00826164"/>
    <w:rsid w:val="00826736"/>
    <w:rsid w:val="00826909"/>
    <w:rsid w:val="00827113"/>
    <w:rsid w:val="008278EA"/>
    <w:rsid w:val="00830056"/>
    <w:rsid w:val="00830BA8"/>
    <w:rsid w:val="00830F07"/>
    <w:rsid w:val="008311CE"/>
    <w:rsid w:val="00831806"/>
    <w:rsid w:val="00831AC3"/>
    <w:rsid w:val="00831FC3"/>
    <w:rsid w:val="0083268F"/>
    <w:rsid w:val="0083295F"/>
    <w:rsid w:val="00833110"/>
    <w:rsid w:val="0083436C"/>
    <w:rsid w:val="00834B5C"/>
    <w:rsid w:val="00834ED5"/>
    <w:rsid w:val="008355EC"/>
    <w:rsid w:val="00835607"/>
    <w:rsid w:val="0083601D"/>
    <w:rsid w:val="0084005C"/>
    <w:rsid w:val="00840A22"/>
    <w:rsid w:val="00840D1C"/>
    <w:rsid w:val="00841111"/>
    <w:rsid w:val="00841C13"/>
    <w:rsid w:val="00842390"/>
    <w:rsid w:val="00842EA4"/>
    <w:rsid w:val="0084301E"/>
    <w:rsid w:val="00843E01"/>
    <w:rsid w:val="00844697"/>
    <w:rsid w:val="008453B2"/>
    <w:rsid w:val="0084547A"/>
    <w:rsid w:val="0084642D"/>
    <w:rsid w:val="00846ACD"/>
    <w:rsid w:val="00846D18"/>
    <w:rsid w:val="00847097"/>
    <w:rsid w:val="00847176"/>
    <w:rsid w:val="0084726B"/>
    <w:rsid w:val="008475EC"/>
    <w:rsid w:val="00847631"/>
    <w:rsid w:val="008478E1"/>
    <w:rsid w:val="0085114A"/>
    <w:rsid w:val="00851D5B"/>
    <w:rsid w:val="00851DD7"/>
    <w:rsid w:val="0085210A"/>
    <w:rsid w:val="00852C8F"/>
    <w:rsid w:val="00852D88"/>
    <w:rsid w:val="00852F77"/>
    <w:rsid w:val="0085313C"/>
    <w:rsid w:val="008537D8"/>
    <w:rsid w:val="00853E90"/>
    <w:rsid w:val="00853EF8"/>
    <w:rsid w:val="00853FF6"/>
    <w:rsid w:val="00854A73"/>
    <w:rsid w:val="00854B9A"/>
    <w:rsid w:val="00854D5E"/>
    <w:rsid w:val="0085631F"/>
    <w:rsid w:val="00856AE0"/>
    <w:rsid w:val="00856C15"/>
    <w:rsid w:val="00856DA5"/>
    <w:rsid w:val="00856E4D"/>
    <w:rsid w:val="00856EFF"/>
    <w:rsid w:val="00857D8E"/>
    <w:rsid w:val="00860624"/>
    <w:rsid w:val="008615D8"/>
    <w:rsid w:val="00861927"/>
    <w:rsid w:val="00861962"/>
    <w:rsid w:val="00861B82"/>
    <w:rsid w:val="008632AC"/>
    <w:rsid w:val="00863F4C"/>
    <w:rsid w:val="00864E91"/>
    <w:rsid w:val="00864E98"/>
    <w:rsid w:val="00864E99"/>
    <w:rsid w:val="00865D60"/>
    <w:rsid w:val="008660C2"/>
    <w:rsid w:val="0086660B"/>
    <w:rsid w:val="00866639"/>
    <w:rsid w:val="00866A5E"/>
    <w:rsid w:val="00866F7F"/>
    <w:rsid w:val="00867219"/>
    <w:rsid w:val="00867360"/>
    <w:rsid w:val="00867AF2"/>
    <w:rsid w:val="00867E74"/>
    <w:rsid w:val="00867F41"/>
    <w:rsid w:val="0087045C"/>
    <w:rsid w:val="00870A92"/>
    <w:rsid w:val="008710C3"/>
    <w:rsid w:val="0087121D"/>
    <w:rsid w:val="00871987"/>
    <w:rsid w:val="00871DCF"/>
    <w:rsid w:val="00871FDE"/>
    <w:rsid w:val="00872117"/>
    <w:rsid w:val="00872A79"/>
    <w:rsid w:val="00872E7F"/>
    <w:rsid w:val="00873661"/>
    <w:rsid w:val="0087399E"/>
    <w:rsid w:val="00873F42"/>
    <w:rsid w:val="0087425A"/>
    <w:rsid w:val="008743BE"/>
    <w:rsid w:val="00874875"/>
    <w:rsid w:val="0087492C"/>
    <w:rsid w:val="00874F2B"/>
    <w:rsid w:val="00875403"/>
    <w:rsid w:val="0087561E"/>
    <w:rsid w:val="00875959"/>
    <w:rsid w:val="00875F35"/>
    <w:rsid w:val="008766F2"/>
    <w:rsid w:val="0087688D"/>
    <w:rsid w:val="00877C09"/>
    <w:rsid w:val="00880BD5"/>
    <w:rsid w:val="00881E14"/>
    <w:rsid w:val="0088212B"/>
    <w:rsid w:val="00882436"/>
    <w:rsid w:val="0088307E"/>
    <w:rsid w:val="00883184"/>
    <w:rsid w:val="00883549"/>
    <w:rsid w:val="00883F3F"/>
    <w:rsid w:val="00884686"/>
    <w:rsid w:val="00884D58"/>
    <w:rsid w:val="00884E4F"/>
    <w:rsid w:val="00884F62"/>
    <w:rsid w:val="00886630"/>
    <w:rsid w:val="00886C7C"/>
    <w:rsid w:val="00886D74"/>
    <w:rsid w:val="00886FC9"/>
    <w:rsid w:val="008875EC"/>
    <w:rsid w:val="008876E5"/>
    <w:rsid w:val="00887760"/>
    <w:rsid w:val="008877A7"/>
    <w:rsid w:val="00887EA1"/>
    <w:rsid w:val="008901F7"/>
    <w:rsid w:val="008904AA"/>
    <w:rsid w:val="00890C4B"/>
    <w:rsid w:val="00891753"/>
    <w:rsid w:val="00891AC8"/>
    <w:rsid w:val="0089294E"/>
    <w:rsid w:val="00892C2D"/>
    <w:rsid w:val="0089330D"/>
    <w:rsid w:val="00893421"/>
    <w:rsid w:val="00893506"/>
    <w:rsid w:val="00893575"/>
    <w:rsid w:val="008936E5"/>
    <w:rsid w:val="008937C2"/>
    <w:rsid w:val="00893858"/>
    <w:rsid w:val="00893D7F"/>
    <w:rsid w:val="00894FAE"/>
    <w:rsid w:val="008952E6"/>
    <w:rsid w:val="0089613C"/>
    <w:rsid w:val="00896450"/>
    <w:rsid w:val="00896B79"/>
    <w:rsid w:val="00896F05"/>
    <w:rsid w:val="00896F36"/>
    <w:rsid w:val="0089727F"/>
    <w:rsid w:val="00897349"/>
    <w:rsid w:val="008974CE"/>
    <w:rsid w:val="008976ED"/>
    <w:rsid w:val="00897943"/>
    <w:rsid w:val="00897F9D"/>
    <w:rsid w:val="008A02ED"/>
    <w:rsid w:val="008A10A9"/>
    <w:rsid w:val="008A113F"/>
    <w:rsid w:val="008A140F"/>
    <w:rsid w:val="008A2979"/>
    <w:rsid w:val="008A2BDE"/>
    <w:rsid w:val="008A303E"/>
    <w:rsid w:val="008A3CE4"/>
    <w:rsid w:val="008A411F"/>
    <w:rsid w:val="008A55A9"/>
    <w:rsid w:val="008A5A12"/>
    <w:rsid w:val="008A5CD4"/>
    <w:rsid w:val="008A6A93"/>
    <w:rsid w:val="008A6F96"/>
    <w:rsid w:val="008A7FB3"/>
    <w:rsid w:val="008B0032"/>
    <w:rsid w:val="008B04AC"/>
    <w:rsid w:val="008B05D5"/>
    <w:rsid w:val="008B0794"/>
    <w:rsid w:val="008B096E"/>
    <w:rsid w:val="008B0B7A"/>
    <w:rsid w:val="008B1B25"/>
    <w:rsid w:val="008B2042"/>
    <w:rsid w:val="008B25DA"/>
    <w:rsid w:val="008B27B4"/>
    <w:rsid w:val="008B283B"/>
    <w:rsid w:val="008B2979"/>
    <w:rsid w:val="008B2E53"/>
    <w:rsid w:val="008B2E84"/>
    <w:rsid w:val="008B3CC5"/>
    <w:rsid w:val="008B3EB1"/>
    <w:rsid w:val="008B4544"/>
    <w:rsid w:val="008B45D8"/>
    <w:rsid w:val="008B476D"/>
    <w:rsid w:val="008B481B"/>
    <w:rsid w:val="008B695C"/>
    <w:rsid w:val="008B6C81"/>
    <w:rsid w:val="008B6FE8"/>
    <w:rsid w:val="008B71A1"/>
    <w:rsid w:val="008B75B8"/>
    <w:rsid w:val="008C0842"/>
    <w:rsid w:val="008C0BEA"/>
    <w:rsid w:val="008C1689"/>
    <w:rsid w:val="008C2202"/>
    <w:rsid w:val="008C2777"/>
    <w:rsid w:val="008C2D30"/>
    <w:rsid w:val="008C35D9"/>
    <w:rsid w:val="008C40BC"/>
    <w:rsid w:val="008C43FA"/>
    <w:rsid w:val="008C4826"/>
    <w:rsid w:val="008C482B"/>
    <w:rsid w:val="008C5317"/>
    <w:rsid w:val="008C5ED1"/>
    <w:rsid w:val="008C6146"/>
    <w:rsid w:val="008C6602"/>
    <w:rsid w:val="008C665A"/>
    <w:rsid w:val="008C714C"/>
    <w:rsid w:val="008C7BF0"/>
    <w:rsid w:val="008D04F1"/>
    <w:rsid w:val="008D0585"/>
    <w:rsid w:val="008D0C00"/>
    <w:rsid w:val="008D115E"/>
    <w:rsid w:val="008D1393"/>
    <w:rsid w:val="008D14CC"/>
    <w:rsid w:val="008D16B6"/>
    <w:rsid w:val="008D19B9"/>
    <w:rsid w:val="008D1B1B"/>
    <w:rsid w:val="008D1CD5"/>
    <w:rsid w:val="008D1EB2"/>
    <w:rsid w:val="008D2099"/>
    <w:rsid w:val="008D20A8"/>
    <w:rsid w:val="008D23E0"/>
    <w:rsid w:val="008D24BC"/>
    <w:rsid w:val="008D2E74"/>
    <w:rsid w:val="008D3896"/>
    <w:rsid w:val="008D4295"/>
    <w:rsid w:val="008D4296"/>
    <w:rsid w:val="008D4389"/>
    <w:rsid w:val="008D4EEA"/>
    <w:rsid w:val="008D5668"/>
    <w:rsid w:val="008D5D99"/>
    <w:rsid w:val="008D5F3D"/>
    <w:rsid w:val="008D645D"/>
    <w:rsid w:val="008D652D"/>
    <w:rsid w:val="008D761E"/>
    <w:rsid w:val="008D78DE"/>
    <w:rsid w:val="008D79DA"/>
    <w:rsid w:val="008D7EF9"/>
    <w:rsid w:val="008E0567"/>
    <w:rsid w:val="008E0772"/>
    <w:rsid w:val="008E0CD9"/>
    <w:rsid w:val="008E1160"/>
    <w:rsid w:val="008E11FA"/>
    <w:rsid w:val="008E1436"/>
    <w:rsid w:val="008E1E93"/>
    <w:rsid w:val="008E26A0"/>
    <w:rsid w:val="008E26C1"/>
    <w:rsid w:val="008E2908"/>
    <w:rsid w:val="008E29D5"/>
    <w:rsid w:val="008E3147"/>
    <w:rsid w:val="008E38C3"/>
    <w:rsid w:val="008E3EBF"/>
    <w:rsid w:val="008E48A8"/>
    <w:rsid w:val="008E4CB8"/>
    <w:rsid w:val="008E5435"/>
    <w:rsid w:val="008E5683"/>
    <w:rsid w:val="008E5DF9"/>
    <w:rsid w:val="008E5F2D"/>
    <w:rsid w:val="008E5FD8"/>
    <w:rsid w:val="008E6C50"/>
    <w:rsid w:val="008E70A2"/>
    <w:rsid w:val="008E7110"/>
    <w:rsid w:val="008E749C"/>
    <w:rsid w:val="008E74FC"/>
    <w:rsid w:val="008E7610"/>
    <w:rsid w:val="008E78F1"/>
    <w:rsid w:val="008E7A13"/>
    <w:rsid w:val="008F0073"/>
    <w:rsid w:val="008F0765"/>
    <w:rsid w:val="008F1380"/>
    <w:rsid w:val="008F2131"/>
    <w:rsid w:val="008F24D2"/>
    <w:rsid w:val="008F2A28"/>
    <w:rsid w:val="008F33AD"/>
    <w:rsid w:val="008F454B"/>
    <w:rsid w:val="008F4BBC"/>
    <w:rsid w:val="008F4E21"/>
    <w:rsid w:val="008F61B9"/>
    <w:rsid w:val="008F6CC4"/>
    <w:rsid w:val="008F716B"/>
    <w:rsid w:val="008F7DAD"/>
    <w:rsid w:val="0090023D"/>
    <w:rsid w:val="009003EF"/>
    <w:rsid w:val="0090083D"/>
    <w:rsid w:val="00900C23"/>
    <w:rsid w:val="00900D8D"/>
    <w:rsid w:val="0090131B"/>
    <w:rsid w:val="009013A5"/>
    <w:rsid w:val="00901519"/>
    <w:rsid w:val="00901C49"/>
    <w:rsid w:val="00901CB8"/>
    <w:rsid w:val="0090227B"/>
    <w:rsid w:val="009023AB"/>
    <w:rsid w:val="00902C1A"/>
    <w:rsid w:val="00903026"/>
    <w:rsid w:val="00903356"/>
    <w:rsid w:val="00903455"/>
    <w:rsid w:val="00904CF2"/>
    <w:rsid w:val="00904E36"/>
    <w:rsid w:val="00904F22"/>
    <w:rsid w:val="00906036"/>
    <w:rsid w:val="00906D09"/>
    <w:rsid w:val="00906DFA"/>
    <w:rsid w:val="009071E3"/>
    <w:rsid w:val="009072E2"/>
    <w:rsid w:val="00907877"/>
    <w:rsid w:val="00910237"/>
    <w:rsid w:val="00910ED8"/>
    <w:rsid w:val="00911611"/>
    <w:rsid w:val="009116DA"/>
    <w:rsid w:val="0091192F"/>
    <w:rsid w:val="009123CE"/>
    <w:rsid w:val="009127E9"/>
    <w:rsid w:val="00912FAE"/>
    <w:rsid w:val="009130AA"/>
    <w:rsid w:val="0091359F"/>
    <w:rsid w:val="0091389D"/>
    <w:rsid w:val="009139C4"/>
    <w:rsid w:val="009142B7"/>
    <w:rsid w:val="00914CF8"/>
    <w:rsid w:val="0091527A"/>
    <w:rsid w:val="00915AE4"/>
    <w:rsid w:val="00915DBF"/>
    <w:rsid w:val="00915F44"/>
    <w:rsid w:val="009160C1"/>
    <w:rsid w:val="00916745"/>
    <w:rsid w:val="00916EE0"/>
    <w:rsid w:val="00917A00"/>
    <w:rsid w:val="009206C6"/>
    <w:rsid w:val="009210AE"/>
    <w:rsid w:val="009210BC"/>
    <w:rsid w:val="00921BAE"/>
    <w:rsid w:val="00921EFC"/>
    <w:rsid w:val="00922945"/>
    <w:rsid w:val="00922BEF"/>
    <w:rsid w:val="00922E71"/>
    <w:rsid w:val="00923D02"/>
    <w:rsid w:val="00923F95"/>
    <w:rsid w:val="00923FE4"/>
    <w:rsid w:val="009242DE"/>
    <w:rsid w:val="009246DD"/>
    <w:rsid w:val="00924B7D"/>
    <w:rsid w:val="00925479"/>
    <w:rsid w:val="0092552D"/>
    <w:rsid w:val="00925620"/>
    <w:rsid w:val="0092593C"/>
    <w:rsid w:val="009263DB"/>
    <w:rsid w:val="009266BE"/>
    <w:rsid w:val="00926EF0"/>
    <w:rsid w:val="00927220"/>
    <w:rsid w:val="00927C2D"/>
    <w:rsid w:val="00930184"/>
    <w:rsid w:val="009306CE"/>
    <w:rsid w:val="00930A45"/>
    <w:rsid w:val="00930A84"/>
    <w:rsid w:val="00930BB9"/>
    <w:rsid w:val="00931020"/>
    <w:rsid w:val="00931939"/>
    <w:rsid w:val="0093243B"/>
    <w:rsid w:val="00932570"/>
    <w:rsid w:val="00933E8A"/>
    <w:rsid w:val="009362F6"/>
    <w:rsid w:val="00936442"/>
    <w:rsid w:val="00936CA3"/>
    <w:rsid w:val="00937617"/>
    <w:rsid w:val="009376FC"/>
    <w:rsid w:val="0093780B"/>
    <w:rsid w:val="0094035C"/>
    <w:rsid w:val="009405FF"/>
    <w:rsid w:val="00940B07"/>
    <w:rsid w:val="00940E7F"/>
    <w:rsid w:val="00940FD7"/>
    <w:rsid w:val="00940FF7"/>
    <w:rsid w:val="00941CA9"/>
    <w:rsid w:val="00941F97"/>
    <w:rsid w:val="009426FE"/>
    <w:rsid w:val="00942B33"/>
    <w:rsid w:val="009431B7"/>
    <w:rsid w:val="00943917"/>
    <w:rsid w:val="00943EB6"/>
    <w:rsid w:val="00944311"/>
    <w:rsid w:val="00944655"/>
    <w:rsid w:val="009449AA"/>
    <w:rsid w:val="00944A94"/>
    <w:rsid w:val="00946252"/>
    <w:rsid w:val="009462DB"/>
    <w:rsid w:val="009467AB"/>
    <w:rsid w:val="00946D27"/>
    <w:rsid w:val="00946F22"/>
    <w:rsid w:val="009502C3"/>
    <w:rsid w:val="00951022"/>
    <w:rsid w:val="009517C2"/>
    <w:rsid w:val="0095183E"/>
    <w:rsid w:val="00952038"/>
    <w:rsid w:val="00952222"/>
    <w:rsid w:val="00953050"/>
    <w:rsid w:val="009533D1"/>
    <w:rsid w:val="0095351D"/>
    <w:rsid w:val="00953537"/>
    <w:rsid w:val="009537C3"/>
    <w:rsid w:val="0095520F"/>
    <w:rsid w:val="00955D92"/>
    <w:rsid w:val="00955DC7"/>
    <w:rsid w:val="00956EF8"/>
    <w:rsid w:val="009600B5"/>
    <w:rsid w:val="0096018D"/>
    <w:rsid w:val="0096021A"/>
    <w:rsid w:val="00960963"/>
    <w:rsid w:val="009609CE"/>
    <w:rsid w:val="00960C6C"/>
    <w:rsid w:val="00960E91"/>
    <w:rsid w:val="00961160"/>
    <w:rsid w:val="00961E99"/>
    <w:rsid w:val="00962193"/>
    <w:rsid w:val="009623E6"/>
    <w:rsid w:val="0096263F"/>
    <w:rsid w:val="00962807"/>
    <w:rsid w:val="00962D8C"/>
    <w:rsid w:val="009631BE"/>
    <w:rsid w:val="009636E6"/>
    <w:rsid w:val="00963928"/>
    <w:rsid w:val="00963EA7"/>
    <w:rsid w:val="00964084"/>
    <w:rsid w:val="00964A1D"/>
    <w:rsid w:val="00964EB4"/>
    <w:rsid w:val="00965037"/>
    <w:rsid w:val="0096542B"/>
    <w:rsid w:val="009659E3"/>
    <w:rsid w:val="00965E64"/>
    <w:rsid w:val="009660EE"/>
    <w:rsid w:val="009662EB"/>
    <w:rsid w:val="0096641F"/>
    <w:rsid w:val="00966759"/>
    <w:rsid w:val="009669E9"/>
    <w:rsid w:val="00966DBF"/>
    <w:rsid w:val="00966F3C"/>
    <w:rsid w:val="009674F8"/>
    <w:rsid w:val="009675E8"/>
    <w:rsid w:val="00967617"/>
    <w:rsid w:val="0096799C"/>
    <w:rsid w:val="0097068F"/>
    <w:rsid w:val="009717B5"/>
    <w:rsid w:val="00971D7B"/>
    <w:rsid w:val="00971D94"/>
    <w:rsid w:val="009720EE"/>
    <w:rsid w:val="00972298"/>
    <w:rsid w:val="00972AF5"/>
    <w:rsid w:val="00972B71"/>
    <w:rsid w:val="00972C3E"/>
    <w:rsid w:val="00972F59"/>
    <w:rsid w:val="00973478"/>
    <w:rsid w:val="009736A9"/>
    <w:rsid w:val="009737C7"/>
    <w:rsid w:val="00973A7D"/>
    <w:rsid w:val="00974205"/>
    <w:rsid w:val="00974A58"/>
    <w:rsid w:val="00975B98"/>
    <w:rsid w:val="00975C83"/>
    <w:rsid w:val="00975E66"/>
    <w:rsid w:val="00976123"/>
    <w:rsid w:val="009767CD"/>
    <w:rsid w:val="009768F1"/>
    <w:rsid w:val="00976958"/>
    <w:rsid w:val="00977346"/>
    <w:rsid w:val="00977A04"/>
    <w:rsid w:val="009802B6"/>
    <w:rsid w:val="009802EF"/>
    <w:rsid w:val="0098051A"/>
    <w:rsid w:val="00980560"/>
    <w:rsid w:val="009806F1"/>
    <w:rsid w:val="009809ED"/>
    <w:rsid w:val="00981363"/>
    <w:rsid w:val="00981B7F"/>
    <w:rsid w:val="00982089"/>
    <w:rsid w:val="00982BA1"/>
    <w:rsid w:val="00983211"/>
    <w:rsid w:val="0098442E"/>
    <w:rsid w:val="00984508"/>
    <w:rsid w:val="00984C33"/>
    <w:rsid w:val="00984FB9"/>
    <w:rsid w:val="00985662"/>
    <w:rsid w:val="009858B0"/>
    <w:rsid w:val="0098650B"/>
    <w:rsid w:val="009865B2"/>
    <w:rsid w:val="00987F90"/>
    <w:rsid w:val="009901B1"/>
    <w:rsid w:val="0099043A"/>
    <w:rsid w:val="00990674"/>
    <w:rsid w:val="0099074C"/>
    <w:rsid w:val="00990CA7"/>
    <w:rsid w:val="00991D98"/>
    <w:rsid w:val="009920F5"/>
    <w:rsid w:val="00992B06"/>
    <w:rsid w:val="00992E5F"/>
    <w:rsid w:val="00993601"/>
    <w:rsid w:val="0099362A"/>
    <w:rsid w:val="00993EB6"/>
    <w:rsid w:val="0099449B"/>
    <w:rsid w:val="00994A15"/>
    <w:rsid w:val="00994CFB"/>
    <w:rsid w:val="00994F6A"/>
    <w:rsid w:val="00996AA6"/>
    <w:rsid w:val="0099760D"/>
    <w:rsid w:val="00997940"/>
    <w:rsid w:val="009A0588"/>
    <w:rsid w:val="009A184F"/>
    <w:rsid w:val="009A233D"/>
    <w:rsid w:val="009A28FD"/>
    <w:rsid w:val="009A2D3E"/>
    <w:rsid w:val="009A3655"/>
    <w:rsid w:val="009A4A06"/>
    <w:rsid w:val="009A5AF8"/>
    <w:rsid w:val="009A5F3F"/>
    <w:rsid w:val="009A5F96"/>
    <w:rsid w:val="009A60E9"/>
    <w:rsid w:val="009A6EC3"/>
    <w:rsid w:val="009A6F38"/>
    <w:rsid w:val="009A70C9"/>
    <w:rsid w:val="009A71F2"/>
    <w:rsid w:val="009A7305"/>
    <w:rsid w:val="009A7BEE"/>
    <w:rsid w:val="009A7E33"/>
    <w:rsid w:val="009B0467"/>
    <w:rsid w:val="009B04C3"/>
    <w:rsid w:val="009B10E0"/>
    <w:rsid w:val="009B1102"/>
    <w:rsid w:val="009B181F"/>
    <w:rsid w:val="009B185C"/>
    <w:rsid w:val="009B1939"/>
    <w:rsid w:val="009B2325"/>
    <w:rsid w:val="009B2C35"/>
    <w:rsid w:val="009B30FF"/>
    <w:rsid w:val="009B3596"/>
    <w:rsid w:val="009B3C99"/>
    <w:rsid w:val="009B3E57"/>
    <w:rsid w:val="009B446D"/>
    <w:rsid w:val="009B48B4"/>
    <w:rsid w:val="009B4E54"/>
    <w:rsid w:val="009B4FDE"/>
    <w:rsid w:val="009B5346"/>
    <w:rsid w:val="009B6373"/>
    <w:rsid w:val="009B6380"/>
    <w:rsid w:val="009B660B"/>
    <w:rsid w:val="009B6E13"/>
    <w:rsid w:val="009B709F"/>
    <w:rsid w:val="009B70F9"/>
    <w:rsid w:val="009B77B0"/>
    <w:rsid w:val="009B7A85"/>
    <w:rsid w:val="009C023C"/>
    <w:rsid w:val="009C088D"/>
    <w:rsid w:val="009C0F36"/>
    <w:rsid w:val="009C15F6"/>
    <w:rsid w:val="009C1F20"/>
    <w:rsid w:val="009C1F78"/>
    <w:rsid w:val="009C2744"/>
    <w:rsid w:val="009C2CA4"/>
    <w:rsid w:val="009C320C"/>
    <w:rsid w:val="009C3A86"/>
    <w:rsid w:val="009C3B4F"/>
    <w:rsid w:val="009C410B"/>
    <w:rsid w:val="009C47AF"/>
    <w:rsid w:val="009C4CC0"/>
    <w:rsid w:val="009C5349"/>
    <w:rsid w:val="009C5576"/>
    <w:rsid w:val="009C58D9"/>
    <w:rsid w:val="009C5C73"/>
    <w:rsid w:val="009C5CC4"/>
    <w:rsid w:val="009C5D4D"/>
    <w:rsid w:val="009C5DCE"/>
    <w:rsid w:val="009C6632"/>
    <w:rsid w:val="009C6ED5"/>
    <w:rsid w:val="009C74DB"/>
    <w:rsid w:val="009C7578"/>
    <w:rsid w:val="009C7913"/>
    <w:rsid w:val="009C7CE7"/>
    <w:rsid w:val="009C7FDF"/>
    <w:rsid w:val="009D034A"/>
    <w:rsid w:val="009D052C"/>
    <w:rsid w:val="009D0BB0"/>
    <w:rsid w:val="009D1960"/>
    <w:rsid w:val="009D1B09"/>
    <w:rsid w:val="009D1F1F"/>
    <w:rsid w:val="009D2C74"/>
    <w:rsid w:val="009D311E"/>
    <w:rsid w:val="009D3C0F"/>
    <w:rsid w:val="009D3F4A"/>
    <w:rsid w:val="009D440F"/>
    <w:rsid w:val="009D54B8"/>
    <w:rsid w:val="009D55E0"/>
    <w:rsid w:val="009D5926"/>
    <w:rsid w:val="009D5990"/>
    <w:rsid w:val="009D5BB4"/>
    <w:rsid w:val="009D6145"/>
    <w:rsid w:val="009D6645"/>
    <w:rsid w:val="009D6D03"/>
    <w:rsid w:val="009D6D77"/>
    <w:rsid w:val="009D72C9"/>
    <w:rsid w:val="009D7CB8"/>
    <w:rsid w:val="009D7D2F"/>
    <w:rsid w:val="009E0385"/>
    <w:rsid w:val="009E043D"/>
    <w:rsid w:val="009E04A7"/>
    <w:rsid w:val="009E078F"/>
    <w:rsid w:val="009E07DF"/>
    <w:rsid w:val="009E0835"/>
    <w:rsid w:val="009E0A3F"/>
    <w:rsid w:val="009E0B92"/>
    <w:rsid w:val="009E0CF6"/>
    <w:rsid w:val="009E0EE3"/>
    <w:rsid w:val="009E11CC"/>
    <w:rsid w:val="009E139B"/>
    <w:rsid w:val="009E1A3E"/>
    <w:rsid w:val="009E283F"/>
    <w:rsid w:val="009E2E52"/>
    <w:rsid w:val="009E2E53"/>
    <w:rsid w:val="009E31B3"/>
    <w:rsid w:val="009E349F"/>
    <w:rsid w:val="009E3A34"/>
    <w:rsid w:val="009E4871"/>
    <w:rsid w:val="009E48AA"/>
    <w:rsid w:val="009E49BA"/>
    <w:rsid w:val="009E54D2"/>
    <w:rsid w:val="009E5584"/>
    <w:rsid w:val="009E5947"/>
    <w:rsid w:val="009E5AE7"/>
    <w:rsid w:val="009E5EDF"/>
    <w:rsid w:val="009E63CF"/>
    <w:rsid w:val="009E66B3"/>
    <w:rsid w:val="009E6973"/>
    <w:rsid w:val="009E6B72"/>
    <w:rsid w:val="009E6E51"/>
    <w:rsid w:val="009E6E82"/>
    <w:rsid w:val="009E736F"/>
    <w:rsid w:val="009E7E24"/>
    <w:rsid w:val="009E7EB7"/>
    <w:rsid w:val="009F077E"/>
    <w:rsid w:val="009F0940"/>
    <w:rsid w:val="009F0EFA"/>
    <w:rsid w:val="009F1423"/>
    <w:rsid w:val="009F15E7"/>
    <w:rsid w:val="009F218C"/>
    <w:rsid w:val="009F2A15"/>
    <w:rsid w:val="009F2C51"/>
    <w:rsid w:val="009F2FCD"/>
    <w:rsid w:val="009F3B8E"/>
    <w:rsid w:val="009F45C3"/>
    <w:rsid w:val="009F530E"/>
    <w:rsid w:val="009F5652"/>
    <w:rsid w:val="009F58C8"/>
    <w:rsid w:val="009F596B"/>
    <w:rsid w:val="009F5BD0"/>
    <w:rsid w:val="009F601B"/>
    <w:rsid w:val="009F661B"/>
    <w:rsid w:val="009F6D9B"/>
    <w:rsid w:val="009F70BF"/>
    <w:rsid w:val="009F76B7"/>
    <w:rsid w:val="00A00037"/>
    <w:rsid w:val="00A00701"/>
    <w:rsid w:val="00A0155A"/>
    <w:rsid w:val="00A01B69"/>
    <w:rsid w:val="00A01B84"/>
    <w:rsid w:val="00A02054"/>
    <w:rsid w:val="00A021A2"/>
    <w:rsid w:val="00A02D8F"/>
    <w:rsid w:val="00A036BE"/>
    <w:rsid w:val="00A03B9D"/>
    <w:rsid w:val="00A03EE1"/>
    <w:rsid w:val="00A04039"/>
    <w:rsid w:val="00A048D5"/>
    <w:rsid w:val="00A05279"/>
    <w:rsid w:val="00A0531B"/>
    <w:rsid w:val="00A05BD0"/>
    <w:rsid w:val="00A05FE6"/>
    <w:rsid w:val="00A060C2"/>
    <w:rsid w:val="00A06D67"/>
    <w:rsid w:val="00A06FF4"/>
    <w:rsid w:val="00A074EB"/>
    <w:rsid w:val="00A076AA"/>
    <w:rsid w:val="00A10259"/>
    <w:rsid w:val="00A1096A"/>
    <w:rsid w:val="00A10E04"/>
    <w:rsid w:val="00A1158E"/>
    <w:rsid w:val="00A11832"/>
    <w:rsid w:val="00A11C5E"/>
    <w:rsid w:val="00A11D72"/>
    <w:rsid w:val="00A120F4"/>
    <w:rsid w:val="00A1217B"/>
    <w:rsid w:val="00A12742"/>
    <w:rsid w:val="00A12780"/>
    <w:rsid w:val="00A12782"/>
    <w:rsid w:val="00A12D6D"/>
    <w:rsid w:val="00A13A48"/>
    <w:rsid w:val="00A13DDB"/>
    <w:rsid w:val="00A15292"/>
    <w:rsid w:val="00A15C2C"/>
    <w:rsid w:val="00A1631D"/>
    <w:rsid w:val="00A165D5"/>
    <w:rsid w:val="00A17668"/>
    <w:rsid w:val="00A178B6"/>
    <w:rsid w:val="00A17E58"/>
    <w:rsid w:val="00A20283"/>
    <w:rsid w:val="00A204EB"/>
    <w:rsid w:val="00A2073C"/>
    <w:rsid w:val="00A20C08"/>
    <w:rsid w:val="00A20E21"/>
    <w:rsid w:val="00A2241A"/>
    <w:rsid w:val="00A2268B"/>
    <w:rsid w:val="00A229E6"/>
    <w:rsid w:val="00A22A49"/>
    <w:rsid w:val="00A22F92"/>
    <w:rsid w:val="00A23038"/>
    <w:rsid w:val="00A230D6"/>
    <w:rsid w:val="00A23468"/>
    <w:rsid w:val="00A23511"/>
    <w:rsid w:val="00A243EE"/>
    <w:rsid w:val="00A24969"/>
    <w:rsid w:val="00A24D81"/>
    <w:rsid w:val="00A2546B"/>
    <w:rsid w:val="00A257AF"/>
    <w:rsid w:val="00A25969"/>
    <w:rsid w:val="00A2653A"/>
    <w:rsid w:val="00A265BA"/>
    <w:rsid w:val="00A26FC4"/>
    <w:rsid w:val="00A2726A"/>
    <w:rsid w:val="00A2789C"/>
    <w:rsid w:val="00A27C02"/>
    <w:rsid w:val="00A30848"/>
    <w:rsid w:val="00A3104C"/>
    <w:rsid w:val="00A310A4"/>
    <w:rsid w:val="00A31624"/>
    <w:rsid w:val="00A31C2D"/>
    <w:rsid w:val="00A322BE"/>
    <w:rsid w:val="00A32527"/>
    <w:rsid w:val="00A3269E"/>
    <w:rsid w:val="00A32CDA"/>
    <w:rsid w:val="00A3300A"/>
    <w:rsid w:val="00A335E4"/>
    <w:rsid w:val="00A33605"/>
    <w:rsid w:val="00A33870"/>
    <w:rsid w:val="00A33B68"/>
    <w:rsid w:val="00A345C7"/>
    <w:rsid w:val="00A347B1"/>
    <w:rsid w:val="00A34E86"/>
    <w:rsid w:val="00A35055"/>
    <w:rsid w:val="00A358DE"/>
    <w:rsid w:val="00A359D3"/>
    <w:rsid w:val="00A36AE3"/>
    <w:rsid w:val="00A3706A"/>
    <w:rsid w:val="00A37D31"/>
    <w:rsid w:val="00A4019F"/>
    <w:rsid w:val="00A40578"/>
    <w:rsid w:val="00A4077C"/>
    <w:rsid w:val="00A40AE6"/>
    <w:rsid w:val="00A4138D"/>
    <w:rsid w:val="00A41462"/>
    <w:rsid w:val="00A417ED"/>
    <w:rsid w:val="00A41DE6"/>
    <w:rsid w:val="00A41E27"/>
    <w:rsid w:val="00A42331"/>
    <w:rsid w:val="00A4245C"/>
    <w:rsid w:val="00A42488"/>
    <w:rsid w:val="00A42718"/>
    <w:rsid w:val="00A42763"/>
    <w:rsid w:val="00A429B7"/>
    <w:rsid w:val="00A42ABA"/>
    <w:rsid w:val="00A42B13"/>
    <w:rsid w:val="00A43286"/>
    <w:rsid w:val="00A4387D"/>
    <w:rsid w:val="00A45730"/>
    <w:rsid w:val="00A459D5"/>
    <w:rsid w:val="00A45CF5"/>
    <w:rsid w:val="00A505D7"/>
    <w:rsid w:val="00A50EF5"/>
    <w:rsid w:val="00A5124D"/>
    <w:rsid w:val="00A51935"/>
    <w:rsid w:val="00A5218B"/>
    <w:rsid w:val="00A521D8"/>
    <w:rsid w:val="00A52B30"/>
    <w:rsid w:val="00A52BFC"/>
    <w:rsid w:val="00A52BFE"/>
    <w:rsid w:val="00A52E92"/>
    <w:rsid w:val="00A52FA9"/>
    <w:rsid w:val="00A531D8"/>
    <w:rsid w:val="00A5343B"/>
    <w:rsid w:val="00A53539"/>
    <w:rsid w:val="00A537DB"/>
    <w:rsid w:val="00A5427F"/>
    <w:rsid w:val="00A5519A"/>
    <w:rsid w:val="00A551C8"/>
    <w:rsid w:val="00A55339"/>
    <w:rsid w:val="00A5565C"/>
    <w:rsid w:val="00A55CA3"/>
    <w:rsid w:val="00A560D7"/>
    <w:rsid w:val="00A5628A"/>
    <w:rsid w:val="00A564D1"/>
    <w:rsid w:val="00A56806"/>
    <w:rsid w:val="00A56A0D"/>
    <w:rsid w:val="00A571CC"/>
    <w:rsid w:val="00A573AB"/>
    <w:rsid w:val="00A57B17"/>
    <w:rsid w:val="00A601F3"/>
    <w:rsid w:val="00A607E6"/>
    <w:rsid w:val="00A60DFF"/>
    <w:rsid w:val="00A613CB"/>
    <w:rsid w:val="00A61E9B"/>
    <w:rsid w:val="00A626F4"/>
    <w:rsid w:val="00A6284D"/>
    <w:rsid w:val="00A63300"/>
    <w:rsid w:val="00A638E6"/>
    <w:rsid w:val="00A640A1"/>
    <w:rsid w:val="00A64357"/>
    <w:rsid w:val="00A64642"/>
    <w:rsid w:val="00A64947"/>
    <w:rsid w:val="00A64CD4"/>
    <w:rsid w:val="00A65297"/>
    <w:rsid w:val="00A6545E"/>
    <w:rsid w:val="00A65973"/>
    <w:rsid w:val="00A65A4D"/>
    <w:rsid w:val="00A65EF5"/>
    <w:rsid w:val="00A662D4"/>
    <w:rsid w:val="00A663F7"/>
    <w:rsid w:val="00A66604"/>
    <w:rsid w:val="00A66FFE"/>
    <w:rsid w:val="00A67096"/>
    <w:rsid w:val="00A670B5"/>
    <w:rsid w:val="00A672CD"/>
    <w:rsid w:val="00A672D2"/>
    <w:rsid w:val="00A67670"/>
    <w:rsid w:val="00A67C12"/>
    <w:rsid w:val="00A70130"/>
    <w:rsid w:val="00A7067E"/>
    <w:rsid w:val="00A709B8"/>
    <w:rsid w:val="00A70C11"/>
    <w:rsid w:val="00A7164E"/>
    <w:rsid w:val="00A72342"/>
    <w:rsid w:val="00A726F4"/>
    <w:rsid w:val="00A730D8"/>
    <w:rsid w:val="00A73AD0"/>
    <w:rsid w:val="00A74153"/>
    <w:rsid w:val="00A74562"/>
    <w:rsid w:val="00A75B9B"/>
    <w:rsid w:val="00A769FC"/>
    <w:rsid w:val="00A7717B"/>
    <w:rsid w:val="00A771C9"/>
    <w:rsid w:val="00A7772F"/>
    <w:rsid w:val="00A80906"/>
    <w:rsid w:val="00A80A70"/>
    <w:rsid w:val="00A80EA9"/>
    <w:rsid w:val="00A81155"/>
    <w:rsid w:val="00A81316"/>
    <w:rsid w:val="00A815DF"/>
    <w:rsid w:val="00A819FE"/>
    <w:rsid w:val="00A81A91"/>
    <w:rsid w:val="00A8219E"/>
    <w:rsid w:val="00A822B2"/>
    <w:rsid w:val="00A823E3"/>
    <w:rsid w:val="00A83257"/>
    <w:rsid w:val="00A835D0"/>
    <w:rsid w:val="00A83D30"/>
    <w:rsid w:val="00A83E7D"/>
    <w:rsid w:val="00A842DF"/>
    <w:rsid w:val="00A84831"/>
    <w:rsid w:val="00A84964"/>
    <w:rsid w:val="00A855DB"/>
    <w:rsid w:val="00A858CE"/>
    <w:rsid w:val="00A866F1"/>
    <w:rsid w:val="00A86984"/>
    <w:rsid w:val="00A86B67"/>
    <w:rsid w:val="00A870B0"/>
    <w:rsid w:val="00A87116"/>
    <w:rsid w:val="00A8754A"/>
    <w:rsid w:val="00A876B1"/>
    <w:rsid w:val="00A90225"/>
    <w:rsid w:val="00A90F59"/>
    <w:rsid w:val="00A910D1"/>
    <w:rsid w:val="00A91210"/>
    <w:rsid w:val="00A91594"/>
    <w:rsid w:val="00A917B7"/>
    <w:rsid w:val="00A92910"/>
    <w:rsid w:val="00A92D1D"/>
    <w:rsid w:val="00A93CE4"/>
    <w:rsid w:val="00A93E91"/>
    <w:rsid w:val="00A946DF"/>
    <w:rsid w:val="00A94E69"/>
    <w:rsid w:val="00A95099"/>
    <w:rsid w:val="00A954A0"/>
    <w:rsid w:val="00A95AA4"/>
    <w:rsid w:val="00A96948"/>
    <w:rsid w:val="00A96971"/>
    <w:rsid w:val="00A96CDF"/>
    <w:rsid w:val="00A97763"/>
    <w:rsid w:val="00A97B18"/>
    <w:rsid w:val="00A97C19"/>
    <w:rsid w:val="00A97D0D"/>
    <w:rsid w:val="00AA03DB"/>
    <w:rsid w:val="00AA05E0"/>
    <w:rsid w:val="00AA09F3"/>
    <w:rsid w:val="00AA0DD4"/>
    <w:rsid w:val="00AA1338"/>
    <w:rsid w:val="00AA1BDE"/>
    <w:rsid w:val="00AA2440"/>
    <w:rsid w:val="00AA2564"/>
    <w:rsid w:val="00AA2D33"/>
    <w:rsid w:val="00AA2E14"/>
    <w:rsid w:val="00AA304E"/>
    <w:rsid w:val="00AA3799"/>
    <w:rsid w:val="00AA3C12"/>
    <w:rsid w:val="00AA3C45"/>
    <w:rsid w:val="00AA410A"/>
    <w:rsid w:val="00AA474F"/>
    <w:rsid w:val="00AA4CAA"/>
    <w:rsid w:val="00AA4E1A"/>
    <w:rsid w:val="00AA4E81"/>
    <w:rsid w:val="00AA5480"/>
    <w:rsid w:val="00AA5E8E"/>
    <w:rsid w:val="00AA6370"/>
    <w:rsid w:val="00AA6C66"/>
    <w:rsid w:val="00AA6FC5"/>
    <w:rsid w:val="00AA79BE"/>
    <w:rsid w:val="00AB0515"/>
    <w:rsid w:val="00AB05EA"/>
    <w:rsid w:val="00AB1118"/>
    <w:rsid w:val="00AB11BF"/>
    <w:rsid w:val="00AB11D4"/>
    <w:rsid w:val="00AB13CA"/>
    <w:rsid w:val="00AB1BD7"/>
    <w:rsid w:val="00AB1E07"/>
    <w:rsid w:val="00AB26B0"/>
    <w:rsid w:val="00AB27B5"/>
    <w:rsid w:val="00AB29AF"/>
    <w:rsid w:val="00AB2B01"/>
    <w:rsid w:val="00AB2F7E"/>
    <w:rsid w:val="00AB322B"/>
    <w:rsid w:val="00AB383D"/>
    <w:rsid w:val="00AB3AB2"/>
    <w:rsid w:val="00AB3D92"/>
    <w:rsid w:val="00AB4F2B"/>
    <w:rsid w:val="00AB64FA"/>
    <w:rsid w:val="00AB6A57"/>
    <w:rsid w:val="00AB72DD"/>
    <w:rsid w:val="00AB7845"/>
    <w:rsid w:val="00AB7D94"/>
    <w:rsid w:val="00AC04DF"/>
    <w:rsid w:val="00AC079A"/>
    <w:rsid w:val="00AC099F"/>
    <w:rsid w:val="00AC0F84"/>
    <w:rsid w:val="00AC1D3A"/>
    <w:rsid w:val="00AC2216"/>
    <w:rsid w:val="00AC26BE"/>
    <w:rsid w:val="00AC29BE"/>
    <w:rsid w:val="00AC2F81"/>
    <w:rsid w:val="00AC3037"/>
    <w:rsid w:val="00AC33E4"/>
    <w:rsid w:val="00AC35C3"/>
    <w:rsid w:val="00AC3BB9"/>
    <w:rsid w:val="00AC3C60"/>
    <w:rsid w:val="00AC3C9D"/>
    <w:rsid w:val="00AC3D31"/>
    <w:rsid w:val="00AC3D48"/>
    <w:rsid w:val="00AC444A"/>
    <w:rsid w:val="00AC470B"/>
    <w:rsid w:val="00AC4716"/>
    <w:rsid w:val="00AC4A8D"/>
    <w:rsid w:val="00AC577C"/>
    <w:rsid w:val="00AC579D"/>
    <w:rsid w:val="00AC640A"/>
    <w:rsid w:val="00AC6BA0"/>
    <w:rsid w:val="00AC6E8B"/>
    <w:rsid w:val="00AC7C57"/>
    <w:rsid w:val="00AD0736"/>
    <w:rsid w:val="00AD07F1"/>
    <w:rsid w:val="00AD0CF5"/>
    <w:rsid w:val="00AD15F2"/>
    <w:rsid w:val="00AD1CA3"/>
    <w:rsid w:val="00AD1DC9"/>
    <w:rsid w:val="00AD2B43"/>
    <w:rsid w:val="00AD302E"/>
    <w:rsid w:val="00AD3568"/>
    <w:rsid w:val="00AD41D5"/>
    <w:rsid w:val="00AD4C14"/>
    <w:rsid w:val="00AD51BD"/>
    <w:rsid w:val="00AD520C"/>
    <w:rsid w:val="00AD5944"/>
    <w:rsid w:val="00AD60E0"/>
    <w:rsid w:val="00AD6181"/>
    <w:rsid w:val="00AD630F"/>
    <w:rsid w:val="00AD66D4"/>
    <w:rsid w:val="00AD6C02"/>
    <w:rsid w:val="00AD6D8A"/>
    <w:rsid w:val="00AD70B3"/>
    <w:rsid w:val="00AD76E1"/>
    <w:rsid w:val="00AD7B82"/>
    <w:rsid w:val="00AD7EE5"/>
    <w:rsid w:val="00AD7FB1"/>
    <w:rsid w:val="00AE0362"/>
    <w:rsid w:val="00AE0468"/>
    <w:rsid w:val="00AE0512"/>
    <w:rsid w:val="00AE0962"/>
    <w:rsid w:val="00AE0EAB"/>
    <w:rsid w:val="00AE1888"/>
    <w:rsid w:val="00AE18C0"/>
    <w:rsid w:val="00AE2E01"/>
    <w:rsid w:val="00AE3C41"/>
    <w:rsid w:val="00AE3C88"/>
    <w:rsid w:val="00AE41B5"/>
    <w:rsid w:val="00AE56CB"/>
    <w:rsid w:val="00AE58A4"/>
    <w:rsid w:val="00AE620D"/>
    <w:rsid w:val="00AE64B1"/>
    <w:rsid w:val="00AE6511"/>
    <w:rsid w:val="00AE651E"/>
    <w:rsid w:val="00AE795B"/>
    <w:rsid w:val="00AE7A9C"/>
    <w:rsid w:val="00AF037E"/>
    <w:rsid w:val="00AF0BF5"/>
    <w:rsid w:val="00AF0E71"/>
    <w:rsid w:val="00AF11CE"/>
    <w:rsid w:val="00AF1587"/>
    <w:rsid w:val="00AF1875"/>
    <w:rsid w:val="00AF1A8C"/>
    <w:rsid w:val="00AF225C"/>
    <w:rsid w:val="00AF2AFA"/>
    <w:rsid w:val="00AF373A"/>
    <w:rsid w:val="00AF3975"/>
    <w:rsid w:val="00AF3BBF"/>
    <w:rsid w:val="00AF412C"/>
    <w:rsid w:val="00AF43B5"/>
    <w:rsid w:val="00AF4F68"/>
    <w:rsid w:val="00AF5230"/>
    <w:rsid w:val="00AF54BE"/>
    <w:rsid w:val="00AF57D6"/>
    <w:rsid w:val="00AF61DB"/>
    <w:rsid w:val="00AF6EF7"/>
    <w:rsid w:val="00AF7051"/>
    <w:rsid w:val="00B00932"/>
    <w:rsid w:val="00B00D3E"/>
    <w:rsid w:val="00B00F02"/>
    <w:rsid w:val="00B01105"/>
    <w:rsid w:val="00B018A1"/>
    <w:rsid w:val="00B02076"/>
    <w:rsid w:val="00B020CB"/>
    <w:rsid w:val="00B02206"/>
    <w:rsid w:val="00B0273F"/>
    <w:rsid w:val="00B02D58"/>
    <w:rsid w:val="00B02DA1"/>
    <w:rsid w:val="00B039B6"/>
    <w:rsid w:val="00B039DA"/>
    <w:rsid w:val="00B03A87"/>
    <w:rsid w:val="00B03C1C"/>
    <w:rsid w:val="00B03D0E"/>
    <w:rsid w:val="00B03D8E"/>
    <w:rsid w:val="00B0480F"/>
    <w:rsid w:val="00B05156"/>
    <w:rsid w:val="00B05810"/>
    <w:rsid w:val="00B05A28"/>
    <w:rsid w:val="00B05A60"/>
    <w:rsid w:val="00B05CC4"/>
    <w:rsid w:val="00B07147"/>
    <w:rsid w:val="00B078F0"/>
    <w:rsid w:val="00B07B00"/>
    <w:rsid w:val="00B104EE"/>
    <w:rsid w:val="00B10830"/>
    <w:rsid w:val="00B112F5"/>
    <w:rsid w:val="00B11387"/>
    <w:rsid w:val="00B1174D"/>
    <w:rsid w:val="00B1226F"/>
    <w:rsid w:val="00B12302"/>
    <w:rsid w:val="00B12DC4"/>
    <w:rsid w:val="00B12F22"/>
    <w:rsid w:val="00B13562"/>
    <w:rsid w:val="00B13AB0"/>
    <w:rsid w:val="00B13B76"/>
    <w:rsid w:val="00B13F9E"/>
    <w:rsid w:val="00B142AC"/>
    <w:rsid w:val="00B1442D"/>
    <w:rsid w:val="00B144D0"/>
    <w:rsid w:val="00B15094"/>
    <w:rsid w:val="00B150C4"/>
    <w:rsid w:val="00B157BE"/>
    <w:rsid w:val="00B15A27"/>
    <w:rsid w:val="00B15ACA"/>
    <w:rsid w:val="00B15B51"/>
    <w:rsid w:val="00B15E52"/>
    <w:rsid w:val="00B16259"/>
    <w:rsid w:val="00B16475"/>
    <w:rsid w:val="00B164B1"/>
    <w:rsid w:val="00B17295"/>
    <w:rsid w:val="00B21192"/>
    <w:rsid w:val="00B21392"/>
    <w:rsid w:val="00B21489"/>
    <w:rsid w:val="00B214BE"/>
    <w:rsid w:val="00B21585"/>
    <w:rsid w:val="00B21F11"/>
    <w:rsid w:val="00B21FDE"/>
    <w:rsid w:val="00B222B1"/>
    <w:rsid w:val="00B22453"/>
    <w:rsid w:val="00B22798"/>
    <w:rsid w:val="00B22CA1"/>
    <w:rsid w:val="00B22D05"/>
    <w:rsid w:val="00B23156"/>
    <w:rsid w:val="00B2328F"/>
    <w:rsid w:val="00B23843"/>
    <w:rsid w:val="00B23FA3"/>
    <w:rsid w:val="00B248F1"/>
    <w:rsid w:val="00B24FAC"/>
    <w:rsid w:val="00B250ED"/>
    <w:rsid w:val="00B25100"/>
    <w:rsid w:val="00B2568B"/>
    <w:rsid w:val="00B25A2F"/>
    <w:rsid w:val="00B25E2D"/>
    <w:rsid w:val="00B25F3D"/>
    <w:rsid w:val="00B2611C"/>
    <w:rsid w:val="00B26511"/>
    <w:rsid w:val="00B26605"/>
    <w:rsid w:val="00B2663F"/>
    <w:rsid w:val="00B26644"/>
    <w:rsid w:val="00B26A30"/>
    <w:rsid w:val="00B26EC2"/>
    <w:rsid w:val="00B27693"/>
    <w:rsid w:val="00B276B3"/>
    <w:rsid w:val="00B27FBA"/>
    <w:rsid w:val="00B302B2"/>
    <w:rsid w:val="00B30886"/>
    <w:rsid w:val="00B30A0F"/>
    <w:rsid w:val="00B30B13"/>
    <w:rsid w:val="00B310BB"/>
    <w:rsid w:val="00B31789"/>
    <w:rsid w:val="00B31F24"/>
    <w:rsid w:val="00B32BC5"/>
    <w:rsid w:val="00B33020"/>
    <w:rsid w:val="00B33033"/>
    <w:rsid w:val="00B3312A"/>
    <w:rsid w:val="00B342DE"/>
    <w:rsid w:val="00B34C5B"/>
    <w:rsid w:val="00B35266"/>
    <w:rsid w:val="00B3655D"/>
    <w:rsid w:val="00B37513"/>
    <w:rsid w:val="00B376C8"/>
    <w:rsid w:val="00B4030F"/>
    <w:rsid w:val="00B40B83"/>
    <w:rsid w:val="00B40DC0"/>
    <w:rsid w:val="00B411B9"/>
    <w:rsid w:val="00B41A64"/>
    <w:rsid w:val="00B425F4"/>
    <w:rsid w:val="00B42F6F"/>
    <w:rsid w:val="00B45677"/>
    <w:rsid w:val="00B45693"/>
    <w:rsid w:val="00B458E9"/>
    <w:rsid w:val="00B45EDE"/>
    <w:rsid w:val="00B45FEB"/>
    <w:rsid w:val="00B46176"/>
    <w:rsid w:val="00B4681B"/>
    <w:rsid w:val="00B47A8D"/>
    <w:rsid w:val="00B47FAC"/>
    <w:rsid w:val="00B501EF"/>
    <w:rsid w:val="00B51052"/>
    <w:rsid w:val="00B52822"/>
    <w:rsid w:val="00B528CB"/>
    <w:rsid w:val="00B529A2"/>
    <w:rsid w:val="00B52B14"/>
    <w:rsid w:val="00B52C73"/>
    <w:rsid w:val="00B52DDD"/>
    <w:rsid w:val="00B52FC8"/>
    <w:rsid w:val="00B53360"/>
    <w:rsid w:val="00B533C1"/>
    <w:rsid w:val="00B53A6E"/>
    <w:rsid w:val="00B53AAA"/>
    <w:rsid w:val="00B53BD3"/>
    <w:rsid w:val="00B53DF0"/>
    <w:rsid w:val="00B54127"/>
    <w:rsid w:val="00B557C2"/>
    <w:rsid w:val="00B55824"/>
    <w:rsid w:val="00B562B3"/>
    <w:rsid w:val="00B56596"/>
    <w:rsid w:val="00B569CD"/>
    <w:rsid w:val="00B56EFA"/>
    <w:rsid w:val="00B573CD"/>
    <w:rsid w:val="00B57DD8"/>
    <w:rsid w:val="00B57F16"/>
    <w:rsid w:val="00B60CD4"/>
    <w:rsid w:val="00B61912"/>
    <w:rsid w:val="00B61C9B"/>
    <w:rsid w:val="00B61DE8"/>
    <w:rsid w:val="00B6203B"/>
    <w:rsid w:val="00B62721"/>
    <w:rsid w:val="00B62A9E"/>
    <w:rsid w:val="00B62F30"/>
    <w:rsid w:val="00B63425"/>
    <w:rsid w:val="00B63536"/>
    <w:rsid w:val="00B63770"/>
    <w:rsid w:val="00B63A0E"/>
    <w:rsid w:val="00B63A64"/>
    <w:rsid w:val="00B63E40"/>
    <w:rsid w:val="00B641D8"/>
    <w:rsid w:val="00B64F35"/>
    <w:rsid w:val="00B65008"/>
    <w:rsid w:val="00B651E9"/>
    <w:rsid w:val="00B6565E"/>
    <w:rsid w:val="00B665A3"/>
    <w:rsid w:val="00B668F6"/>
    <w:rsid w:val="00B66CFD"/>
    <w:rsid w:val="00B6739D"/>
    <w:rsid w:val="00B67D33"/>
    <w:rsid w:val="00B7039F"/>
    <w:rsid w:val="00B7052F"/>
    <w:rsid w:val="00B7074A"/>
    <w:rsid w:val="00B70C68"/>
    <w:rsid w:val="00B71215"/>
    <w:rsid w:val="00B7208E"/>
    <w:rsid w:val="00B72152"/>
    <w:rsid w:val="00B721D8"/>
    <w:rsid w:val="00B72449"/>
    <w:rsid w:val="00B7317E"/>
    <w:rsid w:val="00B732C6"/>
    <w:rsid w:val="00B73E4F"/>
    <w:rsid w:val="00B745F5"/>
    <w:rsid w:val="00B74AF1"/>
    <w:rsid w:val="00B74B1B"/>
    <w:rsid w:val="00B75C89"/>
    <w:rsid w:val="00B770D5"/>
    <w:rsid w:val="00B776C1"/>
    <w:rsid w:val="00B8022B"/>
    <w:rsid w:val="00B802E5"/>
    <w:rsid w:val="00B80399"/>
    <w:rsid w:val="00B8154D"/>
    <w:rsid w:val="00B81669"/>
    <w:rsid w:val="00B81776"/>
    <w:rsid w:val="00B81C6E"/>
    <w:rsid w:val="00B81DC9"/>
    <w:rsid w:val="00B824FB"/>
    <w:rsid w:val="00B8301E"/>
    <w:rsid w:val="00B8338C"/>
    <w:rsid w:val="00B83399"/>
    <w:rsid w:val="00B83CCB"/>
    <w:rsid w:val="00B841FA"/>
    <w:rsid w:val="00B843E1"/>
    <w:rsid w:val="00B84637"/>
    <w:rsid w:val="00B8463C"/>
    <w:rsid w:val="00B846DB"/>
    <w:rsid w:val="00B84B38"/>
    <w:rsid w:val="00B84C51"/>
    <w:rsid w:val="00B850A8"/>
    <w:rsid w:val="00B853E1"/>
    <w:rsid w:val="00B859C0"/>
    <w:rsid w:val="00B85C54"/>
    <w:rsid w:val="00B86475"/>
    <w:rsid w:val="00B8661C"/>
    <w:rsid w:val="00B86748"/>
    <w:rsid w:val="00B86FA0"/>
    <w:rsid w:val="00B871B7"/>
    <w:rsid w:val="00B8745D"/>
    <w:rsid w:val="00B87D94"/>
    <w:rsid w:val="00B87EB8"/>
    <w:rsid w:val="00B87FDC"/>
    <w:rsid w:val="00B9068B"/>
    <w:rsid w:val="00B906A7"/>
    <w:rsid w:val="00B90796"/>
    <w:rsid w:val="00B90BC5"/>
    <w:rsid w:val="00B90F32"/>
    <w:rsid w:val="00B911F9"/>
    <w:rsid w:val="00B91569"/>
    <w:rsid w:val="00B91626"/>
    <w:rsid w:val="00B9169F"/>
    <w:rsid w:val="00B917D3"/>
    <w:rsid w:val="00B91EF6"/>
    <w:rsid w:val="00B924ED"/>
    <w:rsid w:val="00B926CB"/>
    <w:rsid w:val="00B9290E"/>
    <w:rsid w:val="00B9293D"/>
    <w:rsid w:val="00B933C3"/>
    <w:rsid w:val="00B933F6"/>
    <w:rsid w:val="00B9399F"/>
    <w:rsid w:val="00B940AF"/>
    <w:rsid w:val="00B94817"/>
    <w:rsid w:val="00B94BF1"/>
    <w:rsid w:val="00B94DDC"/>
    <w:rsid w:val="00B94F81"/>
    <w:rsid w:val="00B95072"/>
    <w:rsid w:val="00B951EF"/>
    <w:rsid w:val="00B953D2"/>
    <w:rsid w:val="00B95592"/>
    <w:rsid w:val="00B95BC4"/>
    <w:rsid w:val="00B95D3C"/>
    <w:rsid w:val="00B965DB"/>
    <w:rsid w:val="00B97992"/>
    <w:rsid w:val="00BA016D"/>
    <w:rsid w:val="00BA0384"/>
    <w:rsid w:val="00BA065F"/>
    <w:rsid w:val="00BA0761"/>
    <w:rsid w:val="00BA10CA"/>
    <w:rsid w:val="00BA1212"/>
    <w:rsid w:val="00BA12E5"/>
    <w:rsid w:val="00BA1E9A"/>
    <w:rsid w:val="00BA231A"/>
    <w:rsid w:val="00BA2624"/>
    <w:rsid w:val="00BA280B"/>
    <w:rsid w:val="00BA2C0D"/>
    <w:rsid w:val="00BA2F4D"/>
    <w:rsid w:val="00BA34D6"/>
    <w:rsid w:val="00BA3861"/>
    <w:rsid w:val="00BA387C"/>
    <w:rsid w:val="00BA38B7"/>
    <w:rsid w:val="00BA38CB"/>
    <w:rsid w:val="00BA3B93"/>
    <w:rsid w:val="00BA419C"/>
    <w:rsid w:val="00BA41FC"/>
    <w:rsid w:val="00BA42E0"/>
    <w:rsid w:val="00BA50FB"/>
    <w:rsid w:val="00BA5250"/>
    <w:rsid w:val="00BA5459"/>
    <w:rsid w:val="00BA5581"/>
    <w:rsid w:val="00BA57AE"/>
    <w:rsid w:val="00BA663E"/>
    <w:rsid w:val="00BA66D3"/>
    <w:rsid w:val="00BA694D"/>
    <w:rsid w:val="00BA6E98"/>
    <w:rsid w:val="00BA6F08"/>
    <w:rsid w:val="00BA7184"/>
    <w:rsid w:val="00BA7C3C"/>
    <w:rsid w:val="00BB0757"/>
    <w:rsid w:val="00BB07F1"/>
    <w:rsid w:val="00BB1590"/>
    <w:rsid w:val="00BB1DB7"/>
    <w:rsid w:val="00BB1EAF"/>
    <w:rsid w:val="00BB1FE2"/>
    <w:rsid w:val="00BB31B3"/>
    <w:rsid w:val="00BB32CB"/>
    <w:rsid w:val="00BB3354"/>
    <w:rsid w:val="00BB41A7"/>
    <w:rsid w:val="00BB4278"/>
    <w:rsid w:val="00BB4675"/>
    <w:rsid w:val="00BB4E6C"/>
    <w:rsid w:val="00BB4F71"/>
    <w:rsid w:val="00BB4FF4"/>
    <w:rsid w:val="00BB5A2B"/>
    <w:rsid w:val="00BB63C4"/>
    <w:rsid w:val="00BB63F5"/>
    <w:rsid w:val="00BB63F8"/>
    <w:rsid w:val="00BB6D9C"/>
    <w:rsid w:val="00BB6E80"/>
    <w:rsid w:val="00BB7740"/>
    <w:rsid w:val="00BC0313"/>
    <w:rsid w:val="00BC1081"/>
    <w:rsid w:val="00BC111D"/>
    <w:rsid w:val="00BC334E"/>
    <w:rsid w:val="00BC3CAD"/>
    <w:rsid w:val="00BC4230"/>
    <w:rsid w:val="00BC4B7E"/>
    <w:rsid w:val="00BC51C8"/>
    <w:rsid w:val="00BC51CA"/>
    <w:rsid w:val="00BC53C2"/>
    <w:rsid w:val="00BC578B"/>
    <w:rsid w:val="00BC6623"/>
    <w:rsid w:val="00BC6CDC"/>
    <w:rsid w:val="00BC74CA"/>
    <w:rsid w:val="00BC7ADB"/>
    <w:rsid w:val="00BD0F2E"/>
    <w:rsid w:val="00BD16FE"/>
    <w:rsid w:val="00BD17CD"/>
    <w:rsid w:val="00BD1899"/>
    <w:rsid w:val="00BD1DF1"/>
    <w:rsid w:val="00BD1E24"/>
    <w:rsid w:val="00BD21A8"/>
    <w:rsid w:val="00BD21FF"/>
    <w:rsid w:val="00BD3336"/>
    <w:rsid w:val="00BD3971"/>
    <w:rsid w:val="00BD3F87"/>
    <w:rsid w:val="00BD4070"/>
    <w:rsid w:val="00BD4D94"/>
    <w:rsid w:val="00BD523E"/>
    <w:rsid w:val="00BD54A1"/>
    <w:rsid w:val="00BD5DE0"/>
    <w:rsid w:val="00BD63E3"/>
    <w:rsid w:val="00BD6470"/>
    <w:rsid w:val="00BD6CA4"/>
    <w:rsid w:val="00BD7301"/>
    <w:rsid w:val="00BD7883"/>
    <w:rsid w:val="00BE035C"/>
    <w:rsid w:val="00BE1866"/>
    <w:rsid w:val="00BE1ED1"/>
    <w:rsid w:val="00BE210A"/>
    <w:rsid w:val="00BE22BB"/>
    <w:rsid w:val="00BE29D2"/>
    <w:rsid w:val="00BE3650"/>
    <w:rsid w:val="00BE3770"/>
    <w:rsid w:val="00BE39B2"/>
    <w:rsid w:val="00BE39C8"/>
    <w:rsid w:val="00BE3C63"/>
    <w:rsid w:val="00BE5021"/>
    <w:rsid w:val="00BE5240"/>
    <w:rsid w:val="00BE56BC"/>
    <w:rsid w:val="00BE6513"/>
    <w:rsid w:val="00BE663D"/>
    <w:rsid w:val="00BE6A19"/>
    <w:rsid w:val="00BE6C24"/>
    <w:rsid w:val="00BE72CE"/>
    <w:rsid w:val="00BE7B1D"/>
    <w:rsid w:val="00BE7B81"/>
    <w:rsid w:val="00BF0122"/>
    <w:rsid w:val="00BF051A"/>
    <w:rsid w:val="00BF10E5"/>
    <w:rsid w:val="00BF1331"/>
    <w:rsid w:val="00BF1514"/>
    <w:rsid w:val="00BF19B9"/>
    <w:rsid w:val="00BF1DFE"/>
    <w:rsid w:val="00BF230E"/>
    <w:rsid w:val="00BF2759"/>
    <w:rsid w:val="00BF2C13"/>
    <w:rsid w:val="00BF34E6"/>
    <w:rsid w:val="00BF35BC"/>
    <w:rsid w:val="00BF3AD3"/>
    <w:rsid w:val="00BF3D2A"/>
    <w:rsid w:val="00BF4360"/>
    <w:rsid w:val="00BF4487"/>
    <w:rsid w:val="00BF49F5"/>
    <w:rsid w:val="00BF4FE2"/>
    <w:rsid w:val="00BF53B6"/>
    <w:rsid w:val="00BF571E"/>
    <w:rsid w:val="00BF58C5"/>
    <w:rsid w:val="00BF5984"/>
    <w:rsid w:val="00BF5A3A"/>
    <w:rsid w:val="00BF67FB"/>
    <w:rsid w:val="00BF6F24"/>
    <w:rsid w:val="00BF6FB9"/>
    <w:rsid w:val="00BF7ADC"/>
    <w:rsid w:val="00C0016C"/>
    <w:rsid w:val="00C00215"/>
    <w:rsid w:val="00C003E7"/>
    <w:rsid w:val="00C00C3C"/>
    <w:rsid w:val="00C01843"/>
    <w:rsid w:val="00C01B4F"/>
    <w:rsid w:val="00C03ED2"/>
    <w:rsid w:val="00C04273"/>
    <w:rsid w:val="00C043F5"/>
    <w:rsid w:val="00C05368"/>
    <w:rsid w:val="00C05579"/>
    <w:rsid w:val="00C0564C"/>
    <w:rsid w:val="00C05A2B"/>
    <w:rsid w:val="00C05DD9"/>
    <w:rsid w:val="00C05E22"/>
    <w:rsid w:val="00C062C9"/>
    <w:rsid w:val="00C06FE8"/>
    <w:rsid w:val="00C075F7"/>
    <w:rsid w:val="00C0762D"/>
    <w:rsid w:val="00C07D83"/>
    <w:rsid w:val="00C10696"/>
    <w:rsid w:val="00C10A52"/>
    <w:rsid w:val="00C10CD8"/>
    <w:rsid w:val="00C10F1D"/>
    <w:rsid w:val="00C1128C"/>
    <w:rsid w:val="00C1130C"/>
    <w:rsid w:val="00C11423"/>
    <w:rsid w:val="00C116F1"/>
    <w:rsid w:val="00C11C76"/>
    <w:rsid w:val="00C1255E"/>
    <w:rsid w:val="00C128AA"/>
    <w:rsid w:val="00C13930"/>
    <w:rsid w:val="00C13992"/>
    <w:rsid w:val="00C139C3"/>
    <w:rsid w:val="00C14425"/>
    <w:rsid w:val="00C14FEE"/>
    <w:rsid w:val="00C150F4"/>
    <w:rsid w:val="00C15113"/>
    <w:rsid w:val="00C15400"/>
    <w:rsid w:val="00C15522"/>
    <w:rsid w:val="00C15A0A"/>
    <w:rsid w:val="00C15DC9"/>
    <w:rsid w:val="00C1710C"/>
    <w:rsid w:val="00C1718A"/>
    <w:rsid w:val="00C175DE"/>
    <w:rsid w:val="00C17B04"/>
    <w:rsid w:val="00C17C16"/>
    <w:rsid w:val="00C20117"/>
    <w:rsid w:val="00C20844"/>
    <w:rsid w:val="00C20A82"/>
    <w:rsid w:val="00C21136"/>
    <w:rsid w:val="00C21516"/>
    <w:rsid w:val="00C21E76"/>
    <w:rsid w:val="00C225B1"/>
    <w:rsid w:val="00C22983"/>
    <w:rsid w:val="00C231DC"/>
    <w:rsid w:val="00C23EFD"/>
    <w:rsid w:val="00C24B3E"/>
    <w:rsid w:val="00C24F0E"/>
    <w:rsid w:val="00C24FB8"/>
    <w:rsid w:val="00C25047"/>
    <w:rsid w:val="00C252CA"/>
    <w:rsid w:val="00C25A20"/>
    <w:rsid w:val="00C25E2E"/>
    <w:rsid w:val="00C269D6"/>
    <w:rsid w:val="00C27304"/>
    <w:rsid w:val="00C27678"/>
    <w:rsid w:val="00C27ED1"/>
    <w:rsid w:val="00C27FC9"/>
    <w:rsid w:val="00C316C5"/>
    <w:rsid w:val="00C31A5B"/>
    <w:rsid w:val="00C31B38"/>
    <w:rsid w:val="00C31C1C"/>
    <w:rsid w:val="00C31F2F"/>
    <w:rsid w:val="00C31FC8"/>
    <w:rsid w:val="00C32298"/>
    <w:rsid w:val="00C322D8"/>
    <w:rsid w:val="00C32A5D"/>
    <w:rsid w:val="00C32C04"/>
    <w:rsid w:val="00C3331F"/>
    <w:rsid w:val="00C335D7"/>
    <w:rsid w:val="00C34002"/>
    <w:rsid w:val="00C340B1"/>
    <w:rsid w:val="00C34245"/>
    <w:rsid w:val="00C34579"/>
    <w:rsid w:val="00C34BF8"/>
    <w:rsid w:val="00C356FC"/>
    <w:rsid w:val="00C35BE2"/>
    <w:rsid w:val="00C35FE1"/>
    <w:rsid w:val="00C3633E"/>
    <w:rsid w:val="00C367BB"/>
    <w:rsid w:val="00C36C14"/>
    <w:rsid w:val="00C370F5"/>
    <w:rsid w:val="00C403B9"/>
    <w:rsid w:val="00C40519"/>
    <w:rsid w:val="00C40B86"/>
    <w:rsid w:val="00C40E97"/>
    <w:rsid w:val="00C40EEF"/>
    <w:rsid w:val="00C417A7"/>
    <w:rsid w:val="00C418CA"/>
    <w:rsid w:val="00C419F4"/>
    <w:rsid w:val="00C41A38"/>
    <w:rsid w:val="00C41A9F"/>
    <w:rsid w:val="00C41E29"/>
    <w:rsid w:val="00C41E57"/>
    <w:rsid w:val="00C41EEE"/>
    <w:rsid w:val="00C42FA6"/>
    <w:rsid w:val="00C431F4"/>
    <w:rsid w:val="00C438D0"/>
    <w:rsid w:val="00C4397C"/>
    <w:rsid w:val="00C43EBE"/>
    <w:rsid w:val="00C445D2"/>
    <w:rsid w:val="00C446BC"/>
    <w:rsid w:val="00C44D77"/>
    <w:rsid w:val="00C46640"/>
    <w:rsid w:val="00C46772"/>
    <w:rsid w:val="00C46D65"/>
    <w:rsid w:val="00C47097"/>
    <w:rsid w:val="00C47170"/>
    <w:rsid w:val="00C4741F"/>
    <w:rsid w:val="00C47E52"/>
    <w:rsid w:val="00C515DB"/>
    <w:rsid w:val="00C522ED"/>
    <w:rsid w:val="00C5294A"/>
    <w:rsid w:val="00C52F59"/>
    <w:rsid w:val="00C5370E"/>
    <w:rsid w:val="00C53C46"/>
    <w:rsid w:val="00C53D87"/>
    <w:rsid w:val="00C54449"/>
    <w:rsid w:val="00C54481"/>
    <w:rsid w:val="00C54946"/>
    <w:rsid w:val="00C54AED"/>
    <w:rsid w:val="00C54D22"/>
    <w:rsid w:val="00C55525"/>
    <w:rsid w:val="00C55BDA"/>
    <w:rsid w:val="00C55E0A"/>
    <w:rsid w:val="00C560E7"/>
    <w:rsid w:val="00C567C8"/>
    <w:rsid w:val="00C56B0E"/>
    <w:rsid w:val="00C5754E"/>
    <w:rsid w:val="00C575E9"/>
    <w:rsid w:val="00C57D29"/>
    <w:rsid w:val="00C6066C"/>
    <w:rsid w:val="00C60B22"/>
    <w:rsid w:val="00C60B7B"/>
    <w:rsid w:val="00C613F7"/>
    <w:rsid w:val="00C6169B"/>
    <w:rsid w:val="00C61BD7"/>
    <w:rsid w:val="00C62005"/>
    <w:rsid w:val="00C62C46"/>
    <w:rsid w:val="00C6339D"/>
    <w:rsid w:val="00C63F7D"/>
    <w:rsid w:val="00C64AE2"/>
    <w:rsid w:val="00C656BA"/>
    <w:rsid w:val="00C65E95"/>
    <w:rsid w:val="00C664AA"/>
    <w:rsid w:val="00C66A17"/>
    <w:rsid w:val="00C66F26"/>
    <w:rsid w:val="00C6760B"/>
    <w:rsid w:val="00C67645"/>
    <w:rsid w:val="00C67B51"/>
    <w:rsid w:val="00C67CF6"/>
    <w:rsid w:val="00C67FD8"/>
    <w:rsid w:val="00C70B56"/>
    <w:rsid w:val="00C70B90"/>
    <w:rsid w:val="00C70BCE"/>
    <w:rsid w:val="00C70C53"/>
    <w:rsid w:val="00C70D1D"/>
    <w:rsid w:val="00C7102D"/>
    <w:rsid w:val="00C71874"/>
    <w:rsid w:val="00C71AC5"/>
    <w:rsid w:val="00C71B8C"/>
    <w:rsid w:val="00C72DA7"/>
    <w:rsid w:val="00C73282"/>
    <w:rsid w:val="00C736E7"/>
    <w:rsid w:val="00C738AC"/>
    <w:rsid w:val="00C7396B"/>
    <w:rsid w:val="00C73AB7"/>
    <w:rsid w:val="00C73DC4"/>
    <w:rsid w:val="00C74121"/>
    <w:rsid w:val="00C74D5A"/>
    <w:rsid w:val="00C751BB"/>
    <w:rsid w:val="00C752A8"/>
    <w:rsid w:val="00C75586"/>
    <w:rsid w:val="00C75C3F"/>
    <w:rsid w:val="00C76327"/>
    <w:rsid w:val="00C76403"/>
    <w:rsid w:val="00C76562"/>
    <w:rsid w:val="00C767B2"/>
    <w:rsid w:val="00C769DE"/>
    <w:rsid w:val="00C76B25"/>
    <w:rsid w:val="00C76D52"/>
    <w:rsid w:val="00C774BA"/>
    <w:rsid w:val="00C777A6"/>
    <w:rsid w:val="00C77E26"/>
    <w:rsid w:val="00C8013E"/>
    <w:rsid w:val="00C80157"/>
    <w:rsid w:val="00C80227"/>
    <w:rsid w:val="00C8093A"/>
    <w:rsid w:val="00C818E8"/>
    <w:rsid w:val="00C8223D"/>
    <w:rsid w:val="00C82456"/>
    <w:rsid w:val="00C827CD"/>
    <w:rsid w:val="00C83061"/>
    <w:rsid w:val="00C83096"/>
    <w:rsid w:val="00C83169"/>
    <w:rsid w:val="00C83352"/>
    <w:rsid w:val="00C8349F"/>
    <w:rsid w:val="00C83765"/>
    <w:rsid w:val="00C841FA"/>
    <w:rsid w:val="00C847EE"/>
    <w:rsid w:val="00C84F3F"/>
    <w:rsid w:val="00C85450"/>
    <w:rsid w:val="00C85549"/>
    <w:rsid w:val="00C85DC0"/>
    <w:rsid w:val="00C86904"/>
    <w:rsid w:val="00C86CDC"/>
    <w:rsid w:val="00C86D57"/>
    <w:rsid w:val="00C86FDA"/>
    <w:rsid w:val="00C87F0C"/>
    <w:rsid w:val="00C90A61"/>
    <w:rsid w:val="00C91262"/>
    <w:rsid w:val="00C92027"/>
    <w:rsid w:val="00C928D8"/>
    <w:rsid w:val="00C92A1E"/>
    <w:rsid w:val="00C92A48"/>
    <w:rsid w:val="00C92F74"/>
    <w:rsid w:val="00C92FE3"/>
    <w:rsid w:val="00C93271"/>
    <w:rsid w:val="00C936A8"/>
    <w:rsid w:val="00C93C10"/>
    <w:rsid w:val="00C94210"/>
    <w:rsid w:val="00C947FC"/>
    <w:rsid w:val="00C94A71"/>
    <w:rsid w:val="00C95012"/>
    <w:rsid w:val="00C95C7E"/>
    <w:rsid w:val="00C96381"/>
    <w:rsid w:val="00C9708D"/>
    <w:rsid w:val="00C9760F"/>
    <w:rsid w:val="00CA00B9"/>
    <w:rsid w:val="00CA029F"/>
    <w:rsid w:val="00CA09E3"/>
    <w:rsid w:val="00CA0DE1"/>
    <w:rsid w:val="00CA177F"/>
    <w:rsid w:val="00CA1CAC"/>
    <w:rsid w:val="00CA1CC7"/>
    <w:rsid w:val="00CA21C3"/>
    <w:rsid w:val="00CA2E15"/>
    <w:rsid w:val="00CA2E3B"/>
    <w:rsid w:val="00CA2FD2"/>
    <w:rsid w:val="00CA300C"/>
    <w:rsid w:val="00CA3876"/>
    <w:rsid w:val="00CA3B97"/>
    <w:rsid w:val="00CA4093"/>
    <w:rsid w:val="00CA4761"/>
    <w:rsid w:val="00CA4B48"/>
    <w:rsid w:val="00CA58C8"/>
    <w:rsid w:val="00CA6367"/>
    <w:rsid w:val="00CA78B2"/>
    <w:rsid w:val="00CB0572"/>
    <w:rsid w:val="00CB0664"/>
    <w:rsid w:val="00CB0AC3"/>
    <w:rsid w:val="00CB0AF6"/>
    <w:rsid w:val="00CB0BE4"/>
    <w:rsid w:val="00CB0C2C"/>
    <w:rsid w:val="00CB0C3B"/>
    <w:rsid w:val="00CB10AB"/>
    <w:rsid w:val="00CB1175"/>
    <w:rsid w:val="00CB13CB"/>
    <w:rsid w:val="00CB1969"/>
    <w:rsid w:val="00CB233E"/>
    <w:rsid w:val="00CB266F"/>
    <w:rsid w:val="00CB2A6A"/>
    <w:rsid w:val="00CB2E11"/>
    <w:rsid w:val="00CB2EC2"/>
    <w:rsid w:val="00CB3368"/>
    <w:rsid w:val="00CB36DB"/>
    <w:rsid w:val="00CB3E3B"/>
    <w:rsid w:val="00CB4199"/>
    <w:rsid w:val="00CB4351"/>
    <w:rsid w:val="00CB44C0"/>
    <w:rsid w:val="00CB486A"/>
    <w:rsid w:val="00CB4E2F"/>
    <w:rsid w:val="00CB50FE"/>
    <w:rsid w:val="00CB5468"/>
    <w:rsid w:val="00CB5526"/>
    <w:rsid w:val="00CB58AF"/>
    <w:rsid w:val="00CB5C2A"/>
    <w:rsid w:val="00CB6B1F"/>
    <w:rsid w:val="00CB6BB5"/>
    <w:rsid w:val="00CB720D"/>
    <w:rsid w:val="00CB79A8"/>
    <w:rsid w:val="00CB79B0"/>
    <w:rsid w:val="00CB7B02"/>
    <w:rsid w:val="00CB7EDB"/>
    <w:rsid w:val="00CC000C"/>
    <w:rsid w:val="00CC04C2"/>
    <w:rsid w:val="00CC0892"/>
    <w:rsid w:val="00CC10FD"/>
    <w:rsid w:val="00CC184E"/>
    <w:rsid w:val="00CC1C91"/>
    <w:rsid w:val="00CC244C"/>
    <w:rsid w:val="00CC2461"/>
    <w:rsid w:val="00CC295F"/>
    <w:rsid w:val="00CC29A6"/>
    <w:rsid w:val="00CC2A5C"/>
    <w:rsid w:val="00CC356D"/>
    <w:rsid w:val="00CC363C"/>
    <w:rsid w:val="00CC430F"/>
    <w:rsid w:val="00CC50C8"/>
    <w:rsid w:val="00CC5258"/>
    <w:rsid w:val="00CC60EB"/>
    <w:rsid w:val="00CC619A"/>
    <w:rsid w:val="00CC69C1"/>
    <w:rsid w:val="00CC7393"/>
    <w:rsid w:val="00CC78D8"/>
    <w:rsid w:val="00CD059F"/>
    <w:rsid w:val="00CD08D2"/>
    <w:rsid w:val="00CD1B59"/>
    <w:rsid w:val="00CD2118"/>
    <w:rsid w:val="00CD226D"/>
    <w:rsid w:val="00CD29D9"/>
    <w:rsid w:val="00CD2AA2"/>
    <w:rsid w:val="00CD2C88"/>
    <w:rsid w:val="00CD2E9D"/>
    <w:rsid w:val="00CD3325"/>
    <w:rsid w:val="00CD3456"/>
    <w:rsid w:val="00CD347D"/>
    <w:rsid w:val="00CD3600"/>
    <w:rsid w:val="00CD36DC"/>
    <w:rsid w:val="00CD3C4D"/>
    <w:rsid w:val="00CD3E13"/>
    <w:rsid w:val="00CD3F3F"/>
    <w:rsid w:val="00CD4189"/>
    <w:rsid w:val="00CD41B0"/>
    <w:rsid w:val="00CD465E"/>
    <w:rsid w:val="00CD4E73"/>
    <w:rsid w:val="00CD5288"/>
    <w:rsid w:val="00CD5439"/>
    <w:rsid w:val="00CD58FE"/>
    <w:rsid w:val="00CD6379"/>
    <w:rsid w:val="00CD7A79"/>
    <w:rsid w:val="00CD7AC2"/>
    <w:rsid w:val="00CD7FB4"/>
    <w:rsid w:val="00CE0150"/>
    <w:rsid w:val="00CE12FA"/>
    <w:rsid w:val="00CE1A5C"/>
    <w:rsid w:val="00CE336F"/>
    <w:rsid w:val="00CE341A"/>
    <w:rsid w:val="00CE41F5"/>
    <w:rsid w:val="00CE5362"/>
    <w:rsid w:val="00CE550C"/>
    <w:rsid w:val="00CE5D86"/>
    <w:rsid w:val="00CE6272"/>
    <w:rsid w:val="00CE678B"/>
    <w:rsid w:val="00CE7EB9"/>
    <w:rsid w:val="00CE7F77"/>
    <w:rsid w:val="00CF0308"/>
    <w:rsid w:val="00CF07CD"/>
    <w:rsid w:val="00CF0DF5"/>
    <w:rsid w:val="00CF18EB"/>
    <w:rsid w:val="00CF1915"/>
    <w:rsid w:val="00CF1BAC"/>
    <w:rsid w:val="00CF1CD2"/>
    <w:rsid w:val="00CF23EC"/>
    <w:rsid w:val="00CF274F"/>
    <w:rsid w:val="00CF2787"/>
    <w:rsid w:val="00CF28B8"/>
    <w:rsid w:val="00CF2958"/>
    <w:rsid w:val="00CF37D9"/>
    <w:rsid w:val="00CF3A5C"/>
    <w:rsid w:val="00CF3E60"/>
    <w:rsid w:val="00CF449D"/>
    <w:rsid w:val="00CF4A00"/>
    <w:rsid w:val="00CF4E50"/>
    <w:rsid w:val="00CF5C06"/>
    <w:rsid w:val="00CF5FD4"/>
    <w:rsid w:val="00CF6485"/>
    <w:rsid w:val="00CF740D"/>
    <w:rsid w:val="00CF7506"/>
    <w:rsid w:val="00CF76E9"/>
    <w:rsid w:val="00CF7752"/>
    <w:rsid w:val="00CF7FE2"/>
    <w:rsid w:val="00D003A5"/>
    <w:rsid w:val="00D00AF4"/>
    <w:rsid w:val="00D00B32"/>
    <w:rsid w:val="00D00C7D"/>
    <w:rsid w:val="00D01071"/>
    <w:rsid w:val="00D014E5"/>
    <w:rsid w:val="00D015D2"/>
    <w:rsid w:val="00D01C17"/>
    <w:rsid w:val="00D02079"/>
    <w:rsid w:val="00D0230C"/>
    <w:rsid w:val="00D03218"/>
    <w:rsid w:val="00D03408"/>
    <w:rsid w:val="00D035F2"/>
    <w:rsid w:val="00D03B1D"/>
    <w:rsid w:val="00D03BDF"/>
    <w:rsid w:val="00D03DBD"/>
    <w:rsid w:val="00D03FB9"/>
    <w:rsid w:val="00D049A8"/>
    <w:rsid w:val="00D04E21"/>
    <w:rsid w:val="00D04F50"/>
    <w:rsid w:val="00D05749"/>
    <w:rsid w:val="00D05928"/>
    <w:rsid w:val="00D05A6B"/>
    <w:rsid w:val="00D05AE0"/>
    <w:rsid w:val="00D06885"/>
    <w:rsid w:val="00D068BA"/>
    <w:rsid w:val="00D06ABD"/>
    <w:rsid w:val="00D06CD2"/>
    <w:rsid w:val="00D06DA1"/>
    <w:rsid w:val="00D06F7F"/>
    <w:rsid w:val="00D0739B"/>
    <w:rsid w:val="00D07653"/>
    <w:rsid w:val="00D07C2E"/>
    <w:rsid w:val="00D07C6F"/>
    <w:rsid w:val="00D07D60"/>
    <w:rsid w:val="00D107DC"/>
    <w:rsid w:val="00D108FC"/>
    <w:rsid w:val="00D1125A"/>
    <w:rsid w:val="00D116DA"/>
    <w:rsid w:val="00D117E6"/>
    <w:rsid w:val="00D12632"/>
    <w:rsid w:val="00D12D33"/>
    <w:rsid w:val="00D12F32"/>
    <w:rsid w:val="00D13897"/>
    <w:rsid w:val="00D13AF5"/>
    <w:rsid w:val="00D143C9"/>
    <w:rsid w:val="00D147B3"/>
    <w:rsid w:val="00D148C9"/>
    <w:rsid w:val="00D14D76"/>
    <w:rsid w:val="00D15258"/>
    <w:rsid w:val="00D155B9"/>
    <w:rsid w:val="00D16229"/>
    <w:rsid w:val="00D162C7"/>
    <w:rsid w:val="00D16756"/>
    <w:rsid w:val="00D16919"/>
    <w:rsid w:val="00D1693E"/>
    <w:rsid w:val="00D170BD"/>
    <w:rsid w:val="00D17137"/>
    <w:rsid w:val="00D17324"/>
    <w:rsid w:val="00D17AD0"/>
    <w:rsid w:val="00D17C36"/>
    <w:rsid w:val="00D17EA3"/>
    <w:rsid w:val="00D2184F"/>
    <w:rsid w:val="00D219EA"/>
    <w:rsid w:val="00D21FA4"/>
    <w:rsid w:val="00D224DA"/>
    <w:rsid w:val="00D225EC"/>
    <w:rsid w:val="00D22E57"/>
    <w:rsid w:val="00D22FE6"/>
    <w:rsid w:val="00D23397"/>
    <w:rsid w:val="00D23E95"/>
    <w:rsid w:val="00D23F71"/>
    <w:rsid w:val="00D24A29"/>
    <w:rsid w:val="00D252F8"/>
    <w:rsid w:val="00D258C0"/>
    <w:rsid w:val="00D25D12"/>
    <w:rsid w:val="00D273B1"/>
    <w:rsid w:val="00D30140"/>
    <w:rsid w:val="00D301ED"/>
    <w:rsid w:val="00D30439"/>
    <w:rsid w:val="00D3059A"/>
    <w:rsid w:val="00D306D7"/>
    <w:rsid w:val="00D30F39"/>
    <w:rsid w:val="00D31173"/>
    <w:rsid w:val="00D32717"/>
    <w:rsid w:val="00D33174"/>
    <w:rsid w:val="00D33386"/>
    <w:rsid w:val="00D33A83"/>
    <w:rsid w:val="00D3461D"/>
    <w:rsid w:val="00D346E1"/>
    <w:rsid w:val="00D34837"/>
    <w:rsid w:val="00D3578A"/>
    <w:rsid w:val="00D358A5"/>
    <w:rsid w:val="00D35DE8"/>
    <w:rsid w:val="00D35FE5"/>
    <w:rsid w:val="00D40061"/>
    <w:rsid w:val="00D40190"/>
    <w:rsid w:val="00D40507"/>
    <w:rsid w:val="00D408CC"/>
    <w:rsid w:val="00D40FE7"/>
    <w:rsid w:val="00D41748"/>
    <w:rsid w:val="00D41B8A"/>
    <w:rsid w:val="00D42106"/>
    <w:rsid w:val="00D423D7"/>
    <w:rsid w:val="00D4287A"/>
    <w:rsid w:val="00D42B36"/>
    <w:rsid w:val="00D42DE3"/>
    <w:rsid w:val="00D433A8"/>
    <w:rsid w:val="00D43AD1"/>
    <w:rsid w:val="00D43F05"/>
    <w:rsid w:val="00D44476"/>
    <w:rsid w:val="00D4460B"/>
    <w:rsid w:val="00D446C8"/>
    <w:rsid w:val="00D447B7"/>
    <w:rsid w:val="00D448A6"/>
    <w:rsid w:val="00D44F6F"/>
    <w:rsid w:val="00D45780"/>
    <w:rsid w:val="00D45819"/>
    <w:rsid w:val="00D46080"/>
    <w:rsid w:val="00D460F3"/>
    <w:rsid w:val="00D4642A"/>
    <w:rsid w:val="00D46C79"/>
    <w:rsid w:val="00D46EC6"/>
    <w:rsid w:val="00D47A18"/>
    <w:rsid w:val="00D47AFC"/>
    <w:rsid w:val="00D47B5F"/>
    <w:rsid w:val="00D50206"/>
    <w:rsid w:val="00D5029E"/>
    <w:rsid w:val="00D506E5"/>
    <w:rsid w:val="00D50F78"/>
    <w:rsid w:val="00D51E5D"/>
    <w:rsid w:val="00D5294D"/>
    <w:rsid w:val="00D529AD"/>
    <w:rsid w:val="00D52FE2"/>
    <w:rsid w:val="00D53327"/>
    <w:rsid w:val="00D533D8"/>
    <w:rsid w:val="00D53F14"/>
    <w:rsid w:val="00D548D5"/>
    <w:rsid w:val="00D55607"/>
    <w:rsid w:val="00D5576B"/>
    <w:rsid w:val="00D5588E"/>
    <w:rsid w:val="00D55CEF"/>
    <w:rsid w:val="00D5608A"/>
    <w:rsid w:val="00D56439"/>
    <w:rsid w:val="00D564EE"/>
    <w:rsid w:val="00D5676F"/>
    <w:rsid w:val="00D568D1"/>
    <w:rsid w:val="00D56D0F"/>
    <w:rsid w:val="00D56DCC"/>
    <w:rsid w:val="00D573AC"/>
    <w:rsid w:val="00D57551"/>
    <w:rsid w:val="00D57922"/>
    <w:rsid w:val="00D60052"/>
    <w:rsid w:val="00D6040A"/>
    <w:rsid w:val="00D60EA7"/>
    <w:rsid w:val="00D613D2"/>
    <w:rsid w:val="00D6179E"/>
    <w:rsid w:val="00D61B50"/>
    <w:rsid w:val="00D62149"/>
    <w:rsid w:val="00D626C3"/>
    <w:rsid w:val="00D626E2"/>
    <w:rsid w:val="00D626FF"/>
    <w:rsid w:val="00D63348"/>
    <w:rsid w:val="00D63468"/>
    <w:rsid w:val="00D64687"/>
    <w:rsid w:val="00D65372"/>
    <w:rsid w:val="00D656BC"/>
    <w:rsid w:val="00D6576A"/>
    <w:rsid w:val="00D66166"/>
    <w:rsid w:val="00D66BDB"/>
    <w:rsid w:val="00D67214"/>
    <w:rsid w:val="00D67307"/>
    <w:rsid w:val="00D71217"/>
    <w:rsid w:val="00D727F8"/>
    <w:rsid w:val="00D72CE9"/>
    <w:rsid w:val="00D72D7B"/>
    <w:rsid w:val="00D72F7A"/>
    <w:rsid w:val="00D7318F"/>
    <w:rsid w:val="00D73E41"/>
    <w:rsid w:val="00D740CA"/>
    <w:rsid w:val="00D7433B"/>
    <w:rsid w:val="00D7460D"/>
    <w:rsid w:val="00D74ABF"/>
    <w:rsid w:val="00D74B8C"/>
    <w:rsid w:val="00D74CE9"/>
    <w:rsid w:val="00D74FB0"/>
    <w:rsid w:val="00D75278"/>
    <w:rsid w:val="00D754BA"/>
    <w:rsid w:val="00D7599D"/>
    <w:rsid w:val="00D75C31"/>
    <w:rsid w:val="00D76F1B"/>
    <w:rsid w:val="00D76FFC"/>
    <w:rsid w:val="00D770E0"/>
    <w:rsid w:val="00D7752C"/>
    <w:rsid w:val="00D779CA"/>
    <w:rsid w:val="00D77CE7"/>
    <w:rsid w:val="00D77FB4"/>
    <w:rsid w:val="00D802B8"/>
    <w:rsid w:val="00D8038A"/>
    <w:rsid w:val="00D81D9F"/>
    <w:rsid w:val="00D82281"/>
    <w:rsid w:val="00D82406"/>
    <w:rsid w:val="00D82683"/>
    <w:rsid w:val="00D83948"/>
    <w:rsid w:val="00D84352"/>
    <w:rsid w:val="00D845C4"/>
    <w:rsid w:val="00D85D5F"/>
    <w:rsid w:val="00D85EDB"/>
    <w:rsid w:val="00D86BE6"/>
    <w:rsid w:val="00D86EA6"/>
    <w:rsid w:val="00D878D9"/>
    <w:rsid w:val="00D879C1"/>
    <w:rsid w:val="00D87BA9"/>
    <w:rsid w:val="00D87F26"/>
    <w:rsid w:val="00D906E1"/>
    <w:rsid w:val="00D90BEE"/>
    <w:rsid w:val="00D91980"/>
    <w:rsid w:val="00D9204C"/>
    <w:rsid w:val="00D9213D"/>
    <w:rsid w:val="00D926D2"/>
    <w:rsid w:val="00D92923"/>
    <w:rsid w:val="00D92A00"/>
    <w:rsid w:val="00D92E4E"/>
    <w:rsid w:val="00D92F06"/>
    <w:rsid w:val="00D9446A"/>
    <w:rsid w:val="00D9514F"/>
    <w:rsid w:val="00D95267"/>
    <w:rsid w:val="00D95E8D"/>
    <w:rsid w:val="00D96450"/>
    <w:rsid w:val="00D967B3"/>
    <w:rsid w:val="00D96E9C"/>
    <w:rsid w:val="00D971FC"/>
    <w:rsid w:val="00D97989"/>
    <w:rsid w:val="00D97F0F"/>
    <w:rsid w:val="00DA0554"/>
    <w:rsid w:val="00DA06C8"/>
    <w:rsid w:val="00DA0766"/>
    <w:rsid w:val="00DA1289"/>
    <w:rsid w:val="00DA1301"/>
    <w:rsid w:val="00DA160F"/>
    <w:rsid w:val="00DA161C"/>
    <w:rsid w:val="00DA29EF"/>
    <w:rsid w:val="00DA2F4D"/>
    <w:rsid w:val="00DA2F83"/>
    <w:rsid w:val="00DA30B3"/>
    <w:rsid w:val="00DA318B"/>
    <w:rsid w:val="00DA374A"/>
    <w:rsid w:val="00DA3B1B"/>
    <w:rsid w:val="00DA47EA"/>
    <w:rsid w:val="00DA5C21"/>
    <w:rsid w:val="00DA5D33"/>
    <w:rsid w:val="00DA61C9"/>
    <w:rsid w:val="00DA6834"/>
    <w:rsid w:val="00DA6DAB"/>
    <w:rsid w:val="00DA6DF3"/>
    <w:rsid w:val="00DA6E56"/>
    <w:rsid w:val="00DA6FF7"/>
    <w:rsid w:val="00DA7301"/>
    <w:rsid w:val="00DA74FD"/>
    <w:rsid w:val="00DA785C"/>
    <w:rsid w:val="00DA7E6B"/>
    <w:rsid w:val="00DB0416"/>
    <w:rsid w:val="00DB0880"/>
    <w:rsid w:val="00DB1150"/>
    <w:rsid w:val="00DB2B6B"/>
    <w:rsid w:val="00DB35FA"/>
    <w:rsid w:val="00DB38C0"/>
    <w:rsid w:val="00DB3CB5"/>
    <w:rsid w:val="00DB3CF4"/>
    <w:rsid w:val="00DB4747"/>
    <w:rsid w:val="00DB474D"/>
    <w:rsid w:val="00DB5620"/>
    <w:rsid w:val="00DB5A9B"/>
    <w:rsid w:val="00DB5D88"/>
    <w:rsid w:val="00DB5F52"/>
    <w:rsid w:val="00DB6037"/>
    <w:rsid w:val="00DB71A5"/>
    <w:rsid w:val="00DB71B5"/>
    <w:rsid w:val="00DB7551"/>
    <w:rsid w:val="00DB7A6E"/>
    <w:rsid w:val="00DB7E43"/>
    <w:rsid w:val="00DC0007"/>
    <w:rsid w:val="00DC1820"/>
    <w:rsid w:val="00DC1B51"/>
    <w:rsid w:val="00DC2454"/>
    <w:rsid w:val="00DC2740"/>
    <w:rsid w:val="00DC2B9A"/>
    <w:rsid w:val="00DC3044"/>
    <w:rsid w:val="00DC413A"/>
    <w:rsid w:val="00DC4224"/>
    <w:rsid w:val="00DC45EC"/>
    <w:rsid w:val="00DC5456"/>
    <w:rsid w:val="00DC5A2E"/>
    <w:rsid w:val="00DC5B91"/>
    <w:rsid w:val="00DC61F2"/>
    <w:rsid w:val="00DC660A"/>
    <w:rsid w:val="00DC6AA1"/>
    <w:rsid w:val="00DC74B7"/>
    <w:rsid w:val="00DC7977"/>
    <w:rsid w:val="00DC7C48"/>
    <w:rsid w:val="00DC7EB0"/>
    <w:rsid w:val="00DD02C0"/>
    <w:rsid w:val="00DD1027"/>
    <w:rsid w:val="00DD17FC"/>
    <w:rsid w:val="00DD1903"/>
    <w:rsid w:val="00DD1F03"/>
    <w:rsid w:val="00DD21E7"/>
    <w:rsid w:val="00DD27E2"/>
    <w:rsid w:val="00DD360D"/>
    <w:rsid w:val="00DD3C2F"/>
    <w:rsid w:val="00DD441C"/>
    <w:rsid w:val="00DD466F"/>
    <w:rsid w:val="00DD4995"/>
    <w:rsid w:val="00DD52C8"/>
    <w:rsid w:val="00DD5489"/>
    <w:rsid w:val="00DD5BE9"/>
    <w:rsid w:val="00DD5F7C"/>
    <w:rsid w:val="00DD6A71"/>
    <w:rsid w:val="00DD70A2"/>
    <w:rsid w:val="00DD7C96"/>
    <w:rsid w:val="00DE007E"/>
    <w:rsid w:val="00DE0110"/>
    <w:rsid w:val="00DE0D76"/>
    <w:rsid w:val="00DE0DFF"/>
    <w:rsid w:val="00DE0E45"/>
    <w:rsid w:val="00DE1312"/>
    <w:rsid w:val="00DE178C"/>
    <w:rsid w:val="00DE192E"/>
    <w:rsid w:val="00DE1CAA"/>
    <w:rsid w:val="00DE22E4"/>
    <w:rsid w:val="00DE306A"/>
    <w:rsid w:val="00DE352E"/>
    <w:rsid w:val="00DE39ED"/>
    <w:rsid w:val="00DE3A2B"/>
    <w:rsid w:val="00DE41CB"/>
    <w:rsid w:val="00DE4A1F"/>
    <w:rsid w:val="00DE54AA"/>
    <w:rsid w:val="00DE592D"/>
    <w:rsid w:val="00DE5FC3"/>
    <w:rsid w:val="00DE67A9"/>
    <w:rsid w:val="00DF04FF"/>
    <w:rsid w:val="00DF0DAE"/>
    <w:rsid w:val="00DF0FBD"/>
    <w:rsid w:val="00DF14BE"/>
    <w:rsid w:val="00DF176B"/>
    <w:rsid w:val="00DF1AA3"/>
    <w:rsid w:val="00DF2823"/>
    <w:rsid w:val="00DF2BE8"/>
    <w:rsid w:val="00DF377E"/>
    <w:rsid w:val="00DF3923"/>
    <w:rsid w:val="00DF3A6A"/>
    <w:rsid w:val="00DF3B5C"/>
    <w:rsid w:val="00DF3B8F"/>
    <w:rsid w:val="00DF418C"/>
    <w:rsid w:val="00DF59A0"/>
    <w:rsid w:val="00DF6169"/>
    <w:rsid w:val="00DF6F5C"/>
    <w:rsid w:val="00DF7142"/>
    <w:rsid w:val="00DF74B1"/>
    <w:rsid w:val="00DF75DE"/>
    <w:rsid w:val="00DF76EF"/>
    <w:rsid w:val="00DF7829"/>
    <w:rsid w:val="00DF7970"/>
    <w:rsid w:val="00E00B3A"/>
    <w:rsid w:val="00E011D1"/>
    <w:rsid w:val="00E01C46"/>
    <w:rsid w:val="00E01F1B"/>
    <w:rsid w:val="00E0202B"/>
    <w:rsid w:val="00E0253C"/>
    <w:rsid w:val="00E02761"/>
    <w:rsid w:val="00E02AD8"/>
    <w:rsid w:val="00E036A5"/>
    <w:rsid w:val="00E0434D"/>
    <w:rsid w:val="00E04695"/>
    <w:rsid w:val="00E04FF8"/>
    <w:rsid w:val="00E0528A"/>
    <w:rsid w:val="00E05B88"/>
    <w:rsid w:val="00E05DA6"/>
    <w:rsid w:val="00E067DF"/>
    <w:rsid w:val="00E06BCD"/>
    <w:rsid w:val="00E06FA2"/>
    <w:rsid w:val="00E07150"/>
    <w:rsid w:val="00E07343"/>
    <w:rsid w:val="00E07404"/>
    <w:rsid w:val="00E07861"/>
    <w:rsid w:val="00E079B0"/>
    <w:rsid w:val="00E07D79"/>
    <w:rsid w:val="00E07ECC"/>
    <w:rsid w:val="00E10ABF"/>
    <w:rsid w:val="00E111D6"/>
    <w:rsid w:val="00E1179B"/>
    <w:rsid w:val="00E1185D"/>
    <w:rsid w:val="00E11FCC"/>
    <w:rsid w:val="00E1239F"/>
    <w:rsid w:val="00E127F2"/>
    <w:rsid w:val="00E1291A"/>
    <w:rsid w:val="00E129C0"/>
    <w:rsid w:val="00E12D32"/>
    <w:rsid w:val="00E12E70"/>
    <w:rsid w:val="00E13287"/>
    <w:rsid w:val="00E1363C"/>
    <w:rsid w:val="00E13D65"/>
    <w:rsid w:val="00E13ED8"/>
    <w:rsid w:val="00E140E4"/>
    <w:rsid w:val="00E14889"/>
    <w:rsid w:val="00E14A01"/>
    <w:rsid w:val="00E1527D"/>
    <w:rsid w:val="00E15AF4"/>
    <w:rsid w:val="00E15D3B"/>
    <w:rsid w:val="00E16EA1"/>
    <w:rsid w:val="00E170D6"/>
    <w:rsid w:val="00E175C9"/>
    <w:rsid w:val="00E2019C"/>
    <w:rsid w:val="00E2053D"/>
    <w:rsid w:val="00E20B0A"/>
    <w:rsid w:val="00E217C7"/>
    <w:rsid w:val="00E21C02"/>
    <w:rsid w:val="00E21D26"/>
    <w:rsid w:val="00E21F9D"/>
    <w:rsid w:val="00E224F8"/>
    <w:rsid w:val="00E22AED"/>
    <w:rsid w:val="00E232D8"/>
    <w:rsid w:val="00E2345B"/>
    <w:rsid w:val="00E2375F"/>
    <w:rsid w:val="00E23B70"/>
    <w:rsid w:val="00E23E70"/>
    <w:rsid w:val="00E24010"/>
    <w:rsid w:val="00E2424B"/>
    <w:rsid w:val="00E24960"/>
    <w:rsid w:val="00E24B04"/>
    <w:rsid w:val="00E24B85"/>
    <w:rsid w:val="00E24DD2"/>
    <w:rsid w:val="00E25217"/>
    <w:rsid w:val="00E2547C"/>
    <w:rsid w:val="00E26E30"/>
    <w:rsid w:val="00E27063"/>
    <w:rsid w:val="00E27950"/>
    <w:rsid w:val="00E27DA9"/>
    <w:rsid w:val="00E27E55"/>
    <w:rsid w:val="00E30105"/>
    <w:rsid w:val="00E30C91"/>
    <w:rsid w:val="00E31560"/>
    <w:rsid w:val="00E31EBE"/>
    <w:rsid w:val="00E31F24"/>
    <w:rsid w:val="00E320E7"/>
    <w:rsid w:val="00E32617"/>
    <w:rsid w:val="00E32AF7"/>
    <w:rsid w:val="00E32C71"/>
    <w:rsid w:val="00E330ED"/>
    <w:rsid w:val="00E3311F"/>
    <w:rsid w:val="00E33873"/>
    <w:rsid w:val="00E34AAD"/>
    <w:rsid w:val="00E34B65"/>
    <w:rsid w:val="00E34E95"/>
    <w:rsid w:val="00E34F57"/>
    <w:rsid w:val="00E354A5"/>
    <w:rsid w:val="00E354F6"/>
    <w:rsid w:val="00E35DDE"/>
    <w:rsid w:val="00E36D01"/>
    <w:rsid w:val="00E37253"/>
    <w:rsid w:val="00E37757"/>
    <w:rsid w:val="00E378CB"/>
    <w:rsid w:val="00E37A5C"/>
    <w:rsid w:val="00E4018C"/>
    <w:rsid w:val="00E4028A"/>
    <w:rsid w:val="00E40728"/>
    <w:rsid w:val="00E4116F"/>
    <w:rsid w:val="00E41768"/>
    <w:rsid w:val="00E41BA7"/>
    <w:rsid w:val="00E43004"/>
    <w:rsid w:val="00E43C3F"/>
    <w:rsid w:val="00E44A1A"/>
    <w:rsid w:val="00E44EF9"/>
    <w:rsid w:val="00E451A9"/>
    <w:rsid w:val="00E45552"/>
    <w:rsid w:val="00E456D3"/>
    <w:rsid w:val="00E45F3B"/>
    <w:rsid w:val="00E463FC"/>
    <w:rsid w:val="00E4790C"/>
    <w:rsid w:val="00E47BD8"/>
    <w:rsid w:val="00E47F0F"/>
    <w:rsid w:val="00E50A1A"/>
    <w:rsid w:val="00E50E0A"/>
    <w:rsid w:val="00E5144B"/>
    <w:rsid w:val="00E51FC4"/>
    <w:rsid w:val="00E52F98"/>
    <w:rsid w:val="00E53837"/>
    <w:rsid w:val="00E53957"/>
    <w:rsid w:val="00E539A5"/>
    <w:rsid w:val="00E53E7A"/>
    <w:rsid w:val="00E5409D"/>
    <w:rsid w:val="00E54183"/>
    <w:rsid w:val="00E54B6F"/>
    <w:rsid w:val="00E55160"/>
    <w:rsid w:val="00E5554B"/>
    <w:rsid w:val="00E556D4"/>
    <w:rsid w:val="00E55CCA"/>
    <w:rsid w:val="00E55D80"/>
    <w:rsid w:val="00E55D90"/>
    <w:rsid w:val="00E562D2"/>
    <w:rsid w:val="00E565A7"/>
    <w:rsid w:val="00E5698A"/>
    <w:rsid w:val="00E56CFF"/>
    <w:rsid w:val="00E60999"/>
    <w:rsid w:val="00E621ED"/>
    <w:rsid w:val="00E62278"/>
    <w:rsid w:val="00E62A05"/>
    <w:rsid w:val="00E63039"/>
    <w:rsid w:val="00E63181"/>
    <w:rsid w:val="00E638B3"/>
    <w:rsid w:val="00E63921"/>
    <w:rsid w:val="00E6468A"/>
    <w:rsid w:val="00E653BA"/>
    <w:rsid w:val="00E66F89"/>
    <w:rsid w:val="00E67A3C"/>
    <w:rsid w:val="00E700F7"/>
    <w:rsid w:val="00E70156"/>
    <w:rsid w:val="00E701A2"/>
    <w:rsid w:val="00E7076E"/>
    <w:rsid w:val="00E7091A"/>
    <w:rsid w:val="00E70D33"/>
    <w:rsid w:val="00E71880"/>
    <w:rsid w:val="00E7193E"/>
    <w:rsid w:val="00E72058"/>
    <w:rsid w:val="00E72A6D"/>
    <w:rsid w:val="00E72C4C"/>
    <w:rsid w:val="00E73068"/>
    <w:rsid w:val="00E73277"/>
    <w:rsid w:val="00E73539"/>
    <w:rsid w:val="00E73710"/>
    <w:rsid w:val="00E739C2"/>
    <w:rsid w:val="00E73A29"/>
    <w:rsid w:val="00E73C22"/>
    <w:rsid w:val="00E73CD8"/>
    <w:rsid w:val="00E73DB3"/>
    <w:rsid w:val="00E74422"/>
    <w:rsid w:val="00E74634"/>
    <w:rsid w:val="00E74A20"/>
    <w:rsid w:val="00E74FD7"/>
    <w:rsid w:val="00E750AC"/>
    <w:rsid w:val="00E750B6"/>
    <w:rsid w:val="00E751BB"/>
    <w:rsid w:val="00E75AA3"/>
    <w:rsid w:val="00E75EBB"/>
    <w:rsid w:val="00E75F99"/>
    <w:rsid w:val="00E76198"/>
    <w:rsid w:val="00E76393"/>
    <w:rsid w:val="00E7666C"/>
    <w:rsid w:val="00E76BED"/>
    <w:rsid w:val="00E76C50"/>
    <w:rsid w:val="00E77966"/>
    <w:rsid w:val="00E77ABD"/>
    <w:rsid w:val="00E77BCB"/>
    <w:rsid w:val="00E77F3F"/>
    <w:rsid w:val="00E80775"/>
    <w:rsid w:val="00E81AAE"/>
    <w:rsid w:val="00E81E12"/>
    <w:rsid w:val="00E81F55"/>
    <w:rsid w:val="00E82019"/>
    <w:rsid w:val="00E82148"/>
    <w:rsid w:val="00E8234C"/>
    <w:rsid w:val="00E82765"/>
    <w:rsid w:val="00E83E55"/>
    <w:rsid w:val="00E850B4"/>
    <w:rsid w:val="00E8623E"/>
    <w:rsid w:val="00E869D5"/>
    <w:rsid w:val="00E86E38"/>
    <w:rsid w:val="00E87404"/>
    <w:rsid w:val="00E87987"/>
    <w:rsid w:val="00E87C8F"/>
    <w:rsid w:val="00E902D7"/>
    <w:rsid w:val="00E909BB"/>
    <w:rsid w:val="00E90B79"/>
    <w:rsid w:val="00E90D86"/>
    <w:rsid w:val="00E910DF"/>
    <w:rsid w:val="00E92219"/>
    <w:rsid w:val="00E92234"/>
    <w:rsid w:val="00E922A5"/>
    <w:rsid w:val="00E922FC"/>
    <w:rsid w:val="00E92604"/>
    <w:rsid w:val="00E928F7"/>
    <w:rsid w:val="00E92AA9"/>
    <w:rsid w:val="00E93612"/>
    <w:rsid w:val="00E938F8"/>
    <w:rsid w:val="00E93B10"/>
    <w:rsid w:val="00E94EC0"/>
    <w:rsid w:val="00E96293"/>
    <w:rsid w:val="00E965D5"/>
    <w:rsid w:val="00E975CF"/>
    <w:rsid w:val="00E975DF"/>
    <w:rsid w:val="00E976A2"/>
    <w:rsid w:val="00E97753"/>
    <w:rsid w:val="00E97FDE"/>
    <w:rsid w:val="00EA05D3"/>
    <w:rsid w:val="00EA0E0A"/>
    <w:rsid w:val="00EA10AB"/>
    <w:rsid w:val="00EA12C7"/>
    <w:rsid w:val="00EA13A8"/>
    <w:rsid w:val="00EA18A9"/>
    <w:rsid w:val="00EA1D87"/>
    <w:rsid w:val="00EA1DAB"/>
    <w:rsid w:val="00EA2132"/>
    <w:rsid w:val="00EA255F"/>
    <w:rsid w:val="00EA25F5"/>
    <w:rsid w:val="00EA2755"/>
    <w:rsid w:val="00EA2D7C"/>
    <w:rsid w:val="00EA3182"/>
    <w:rsid w:val="00EA3411"/>
    <w:rsid w:val="00EA44AD"/>
    <w:rsid w:val="00EA47F5"/>
    <w:rsid w:val="00EA49B8"/>
    <w:rsid w:val="00EA54B1"/>
    <w:rsid w:val="00EA6485"/>
    <w:rsid w:val="00EA664B"/>
    <w:rsid w:val="00EA6688"/>
    <w:rsid w:val="00EA66D5"/>
    <w:rsid w:val="00EA6DA9"/>
    <w:rsid w:val="00EA72C5"/>
    <w:rsid w:val="00EA73E3"/>
    <w:rsid w:val="00EA7A31"/>
    <w:rsid w:val="00EB07C3"/>
    <w:rsid w:val="00EB0DC8"/>
    <w:rsid w:val="00EB1109"/>
    <w:rsid w:val="00EB180D"/>
    <w:rsid w:val="00EB1B1A"/>
    <w:rsid w:val="00EB27B0"/>
    <w:rsid w:val="00EB2CD8"/>
    <w:rsid w:val="00EB2D1D"/>
    <w:rsid w:val="00EB2E15"/>
    <w:rsid w:val="00EB2EB3"/>
    <w:rsid w:val="00EB39B8"/>
    <w:rsid w:val="00EB3AAC"/>
    <w:rsid w:val="00EB4296"/>
    <w:rsid w:val="00EB4753"/>
    <w:rsid w:val="00EB4B57"/>
    <w:rsid w:val="00EB4BCC"/>
    <w:rsid w:val="00EB539C"/>
    <w:rsid w:val="00EB544F"/>
    <w:rsid w:val="00EB5A49"/>
    <w:rsid w:val="00EB6BE7"/>
    <w:rsid w:val="00EB714B"/>
    <w:rsid w:val="00EB719D"/>
    <w:rsid w:val="00EB7BAD"/>
    <w:rsid w:val="00EC0181"/>
    <w:rsid w:val="00EC0D3D"/>
    <w:rsid w:val="00EC11C7"/>
    <w:rsid w:val="00EC1259"/>
    <w:rsid w:val="00EC179A"/>
    <w:rsid w:val="00EC1F00"/>
    <w:rsid w:val="00EC281F"/>
    <w:rsid w:val="00EC2C3E"/>
    <w:rsid w:val="00EC3005"/>
    <w:rsid w:val="00EC37B8"/>
    <w:rsid w:val="00EC3B5B"/>
    <w:rsid w:val="00EC3F39"/>
    <w:rsid w:val="00EC4734"/>
    <w:rsid w:val="00EC513F"/>
    <w:rsid w:val="00EC53EF"/>
    <w:rsid w:val="00EC5649"/>
    <w:rsid w:val="00EC63ED"/>
    <w:rsid w:val="00EC660B"/>
    <w:rsid w:val="00EC70FC"/>
    <w:rsid w:val="00EC7689"/>
    <w:rsid w:val="00EC7A00"/>
    <w:rsid w:val="00ED00CE"/>
    <w:rsid w:val="00ED0791"/>
    <w:rsid w:val="00ED14D6"/>
    <w:rsid w:val="00ED1773"/>
    <w:rsid w:val="00ED1798"/>
    <w:rsid w:val="00ED17B5"/>
    <w:rsid w:val="00ED17C5"/>
    <w:rsid w:val="00ED3039"/>
    <w:rsid w:val="00ED389F"/>
    <w:rsid w:val="00ED3944"/>
    <w:rsid w:val="00ED3E16"/>
    <w:rsid w:val="00ED405D"/>
    <w:rsid w:val="00ED410C"/>
    <w:rsid w:val="00ED5081"/>
    <w:rsid w:val="00ED51A3"/>
    <w:rsid w:val="00ED5343"/>
    <w:rsid w:val="00ED5479"/>
    <w:rsid w:val="00ED59B6"/>
    <w:rsid w:val="00ED659F"/>
    <w:rsid w:val="00ED690B"/>
    <w:rsid w:val="00ED7106"/>
    <w:rsid w:val="00ED75EE"/>
    <w:rsid w:val="00ED7AB0"/>
    <w:rsid w:val="00ED7EC1"/>
    <w:rsid w:val="00EE0177"/>
    <w:rsid w:val="00EE0435"/>
    <w:rsid w:val="00EE0666"/>
    <w:rsid w:val="00EE097F"/>
    <w:rsid w:val="00EE0F6F"/>
    <w:rsid w:val="00EE1797"/>
    <w:rsid w:val="00EE1ACB"/>
    <w:rsid w:val="00EE1F39"/>
    <w:rsid w:val="00EE2A49"/>
    <w:rsid w:val="00EE306C"/>
    <w:rsid w:val="00EE3279"/>
    <w:rsid w:val="00EE3424"/>
    <w:rsid w:val="00EE3A48"/>
    <w:rsid w:val="00EE40CB"/>
    <w:rsid w:val="00EE4205"/>
    <w:rsid w:val="00EE49EC"/>
    <w:rsid w:val="00EE4B8B"/>
    <w:rsid w:val="00EE52E8"/>
    <w:rsid w:val="00EE5F6B"/>
    <w:rsid w:val="00EE658A"/>
    <w:rsid w:val="00EE6C1E"/>
    <w:rsid w:val="00EE7D62"/>
    <w:rsid w:val="00EE7D94"/>
    <w:rsid w:val="00EE7DCC"/>
    <w:rsid w:val="00EF0142"/>
    <w:rsid w:val="00EF0436"/>
    <w:rsid w:val="00EF07BC"/>
    <w:rsid w:val="00EF0B46"/>
    <w:rsid w:val="00EF0C97"/>
    <w:rsid w:val="00EF0D97"/>
    <w:rsid w:val="00EF199B"/>
    <w:rsid w:val="00EF1AB7"/>
    <w:rsid w:val="00EF1C41"/>
    <w:rsid w:val="00EF22E6"/>
    <w:rsid w:val="00EF274F"/>
    <w:rsid w:val="00EF2F63"/>
    <w:rsid w:val="00EF3591"/>
    <w:rsid w:val="00EF36FB"/>
    <w:rsid w:val="00EF3A5E"/>
    <w:rsid w:val="00EF3B5B"/>
    <w:rsid w:val="00EF3FCD"/>
    <w:rsid w:val="00EF405C"/>
    <w:rsid w:val="00EF4696"/>
    <w:rsid w:val="00EF4A66"/>
    <w:rsid w:val="00EF4FB4"/>
    <w:rsid w:val="00EF5204"/>
    <w:rsid w:val="00EF5873"/>
    <w:rsid w:val="00EF5B1C"/>
    <w:rsid w:val="00EF5B25"/>
    <w:rsid w:val="00EF63E6"/>
    <w:rsid w:val="00EF64F8"/>
    <w:rsid w:val="00EF6605"/>
    <w:rsid w:val="00EF7471"/>
    <w:rsid w:val="00F0034F"/>
    <w:rsid w:val="00F012E2"/>
    <w:rsid w:val="00F017E0"/>
    <w:rsid w:val="00F01DD4"/>
    <w:rsid w:val="00F01E49"/>
    <w:rsid w:val="00F01F74"/>
    <w:rsid w:val="00F020D3"/>
    <w:rsid w:val="00F02C3A"/>
    <w:rsid w:val="00F02C77"/>
    <w:rsid w:val="00F02CA6"/>
    <w:rsid w:val="00F02D8A"/>
    <w:rsid w:val="00F02EA7"/>
    <w:rsid w:val="00F02FA1"/>
    <w:rsid w:val="00F030C9"/>
    <w:rsid w:val="00F03599"/>
    <w:rsid w:val="00F0360D"/>
    <w:rsid w:val="00F03ACB"/>
    <w:rsid w:val="00F04261"/>
    <w:rsid w:val="00F044B4"/>
    <w:rsid w:val="00F04AC5"/>
    <w:rsid w:val="00F04E42"/>
    <w:rsid w:val="00F06943"/>
    <w:rsid w:val="00F06FAA"/>
    <w:rsid w:val="00F0735F"/>
    <w:rsid w:val="00F07ADE"/>
    <w:rsid w:val="00F07C50"/>
    <w:rsid w:val="00F102D8"/>
    <w:rsid w:val="00F10B80"/>
    <w:rsid w:val="00F11204"/>
    <w:rsid w:val="00F114EA"/>
    <w:rsid w:val="00F11CFC"/>
    <w:rsid w:val="00F1258F"/>
    <w:rsid w:val="00F1267D"/>
    <w:rsid w:val="00F12A31"/>
    <w:rsid w:val="00F12BA1"/>
    <w:rsid w:val="00F12C46"/>
    <w:rsid w:val="00F12F84"/>
    <w:rsid w:val="00F1404C"/>
    <w:rsid w:val="00F14202"/>
    <w:rsid w:val="00F145F7"/>
    <w:rsid w:val="00F14926"/>
    <w:rsid w:val="00F1493D"/>
    <w:rsid w:val="00F14F00"/>
    <w:rsid w:val="00F15350"/>
    <w:rsid w:val="00F1544F"/>
    <w:rsid w:val="00F156E9"/>
    <w:rsid w:val="00F160EE"/>
    <w:rsid w:val="00F163A2"/>
    <w:rsid w:val="00F16706"/>
    <w:rsid w:val="00F170AC"/>
    <w:rsid w:val="00F17233"/>
    <w:rsid w:val="00F176B2"/>
    <w:rsid w:val="00F20069"/>
    <w:rsid w:val="00F201FE"/>
    <w:rsid w:val="00F206EF"/>
    <w:rsid w:val="00F20984"/>
    <w:rsid w:val="00F21000"/>
    <w:rsid w:val="00F216B9"/>
    <w:rsid w:val="00F2213A"/>
    <w:rsid w:val="00F2268F"/>
    <w:rsid w:val="00F22899"/>
    <w:rsid w:val="00F22A79"/>
    <w:rsid w:val="00F23183"/>
    <w:rsid w:val="00F234C7"/>
    <w:rsid w:val="00F2354F"/>
    <w:rsid w:val="00F23C26"/>
    <w:rsid w:val="00F24233"/>
    <w:rsid w:val="00F242D9"/>
    <w:rsid w:val="00F24335"/>
    <w:rsid w:val="00F24CAF"/>
    <w:rsid w:val="00F257F9"/>
    <w:rsid w:val="00F25CE1"/>
    <w:rsid w:val="00F25EC8"/>
    <w:rsid w:val="00F26144"/>
    <w:rsid w:val="00F26177"/>
    <w:rsid w:val="00F26946"/>
    <w:rsid w:val="00F26984"/>
    <w:rsid w:val="00F2717C"/>
    <w:rsid w:val="00F27369"/>
    <w:rsid w:val="00F306EF"/>
    <w:rsid w:val="00F3080D"/>
    <w:rsid w:val="00F30FE6"/>
    <w:rsid w:val="00F310AD"/>
    <w:rsid w:val="00F312E1"/>
    <w:rsid w:val="00F3135D"/>
    <w:rsid w:val="00F316DB"/>
    <w:rsid w:val="00F31886"/>
    <w:rsid w:val="00F3234E"/>
    <w:rsid w:val="00F3265E"/>
    <w:rsid w:val="00F32919"/>
    <w:rsid w:val="00F32BD7"/>
    <w:rsid w:val="00F32E8C"/>
    <w:rsid w:val="00F3372D"/>
    <w:rsid w:val="00F338D8"/>
    <w:rsid w:val="00F345C4"/>
    <w:rsid w:val="00F345E7"/>
    <w:rsid w:val="00F34C41"/>
    <w:rsid w:val="00F351FD"/>
    <w:rsid w:val="00F3571C"/>
    <w:rsid w:val="00F357BB"/>
    <w:rsid w:val="00F35D65"/>
    <w:rsid w:val="00F35EB1"/>
    <w:rsid w:val="00F36157"/>
    <w:rsid w:val="00F3676D"/>
    <w:rsid w:val="00F36B1C"/>
    <w:rsid w:val="00F36B5B"/>
    <w:rsid w:val="00F375CE"/>
    <w:rsid w:val="00F37A8C"/>
    <w:rsid w:val="00F4010E"/>
    <w:rsid w:val="00F4031D"/>
    <w:rsid w:val="00F4081E"/>
    <w:rsid w:val="00F413CA"/>
    <w:rsid w:val="00F41784"/>
    <w:rsid w:val="00F41E15"/>
    <w:rsid w:val="00F41E46"/>
    <w:rsid w:val="00F4201B"/>
    <w:rsid w:val="00F42CED"/>
    <w:rsid w:val="00F4372D"/>
    <w:rsid w:val="00F43780"/>
    <w:rsid w:val="00F43D57"/>
    <w:rsid w:val="00F43DD2"/>
    <w:rsid w:val="00F43EDC"/>
    <w:rsid w:val="00F44054"/>
    <w:rsid w:val="00F44078"/>
    <w:rsid w:val="00F44EBA"/>
    <w:rsid w:val="00F46193"/>
    <w:rsid w:val="00F464D2"/>
    <w:rsid w:val="00F46505"/>
    <w:rsid w:val="00F46894"/>
    <w:rsid w:val="00F46E7D"/>
    <w:rsid w:val="00F47472"/>
    <w:rsid w:val="00F47E44"/>
    <w:rsid w:val="00F5043B"/>
    <w:rsid w:val="00F50622"/>
    <w:rsid w:val="00F509D5"/>
    <w:rsid w:val="00F50F48"/>
    <w:rsid w:val="00F5184A"/>
    <w:rsid w:val="00F51CFC"/>
    <w:rsid w:val="00F52204"/>
    <w:rsid w:val="00F5272E"/>
    <w:rsid w:val="00F53011"/>
    <w:rsid w:val="00F54223"/>
    <w:rsid w:val="00F542C3"/>
    <w:rsid w:val="00F542DE"/>
    <w:rsid w:val="00F5477C"/>
    <w:rsid w:val="00F549CB"/>
    <w:rsid w:val="00F5512A"/>
    <w:rsid w:val="00F5528C"/>
    <w:rsid w:val="00F55630"/>
    <w:rsid w:val="00F55AF7"/>
    <w:rsid w:val="00F55B3F"/>
    <w:rsid w:val="00F55CC0"/>
    <w:rsid w:val="00F56206"/>
    <w:rsid w:val="00F56207"/>
    <w:rsid w:val="00F5626F"/>
    <w:rsid w:val="00F569C0"/>
    <w:rsid w:val="00F571A5"/>
    <w:rsid w:val="00F571C8"/>
    <w:rsid w:val="00F57A80"/>
    <w:rsid w:val="00F57EA0"/>
    <w:rsid w:val="00F60146"/>
    <w:rsid w:val="00F6025E"/>
    <w:rsid w:val="00F603DE"/>
    <w:rsid w:val="00F603F0"/>
    <w:rsid w:val="00F60BFD"/>
    <w:rsid w:val="00F60C9B"/>
    <w:rsid w:val="00F60CA6"/>
    <w:rsid w:val="00F60CF5"/>
    <w:rsid w:val="00F60FB7"/>
    <w:rsid w:val="00F61479"/>
    <w:rsid w:val="00F614CE"/>
    <w:rsid w:val="00F632AC"/>
    <w:rsid w:val="00F63D5D"/>
    <w:rsid w:val="00F63DE0"/>
    <w:rsid w:val="00F64DCC"/>
    <w:rsid w:val="00F64DDB"/>
    <w:rsid w:val="00F64E12"/>
    <w:rsid w:val="00F6505A"/>
    <w:rsid w:val="00F651CE"/>
    <w:rsid w:val="00F653EA"/>
    <w:rsid w:val="00F65CDA"/>
    <w:rsid w:val="00F65CF4"/>
    <w:rsid w:val="00F6612A"/>
    <w:rsid w:val="00F66344"/>
    <w:rsid w:val="00F672A5"/>
    <w:rsid w:val="00F67325"/>
    <w:rsid w:val="00F6774E"/>
    <w:rsid w:val="00F67A97"/>
    <w:rsid w:val="00F70372"/>
    <w:rsid w:val="00F706B5"/>
    <w:rsid w:val="00F70CA4"/>
    <w:rsid w:val="00F7190C"/>
    <w:rsid w:val="00F71EE4"/>
    <w:rsid w:val="00F726B4"/>
    <w:rsid w:val="00F73291"/>
    <w:rsid w:val="00F7348F"/>
    <w:rsid w:val="00F73B51"/>
    <w:rsid w:val="00F73BB1"/>
    <w:rsid w:val="00F73F8D"/>
    <w:rsid w:val="00F7468E"/>
    <w:rsid w:val="00F747F9"/>
    <w:rsid w:val="00F751A9"/>
    <w:rsid w:val="00F754BA"/>
    <w:rsid w:val="00F7579D"/>
    <w:rsid w:val="00F75BCC"/>
    <w:rsid w:val="00F75CB8"/>
    <w:rsid w:val="00F761BA"/>
    <w:rsid w:val="00F762A1"/>
    <w:rsid w:val="00F76DB8"/>
    <w:rsid w:val="00F77043"/>
    <w:rsid w:val="00F77D47"/>
    <w:rsid w:val="00F80209"/>
    <w:rsid w:val="00F804B2"/>
    <w:rsid w:val="00F80958"/>
    <w:rsid w:val="00F8142E"/>
    <w:rsid w:val="00F8184F"/>
    <w:rsid w:val="00F81FF3"/>
    <w:rsid w:val="00F830B8"/>
    <w:rsid w:val="00F844FF"/>
    <w:rsid w:val="00F84764"/>
    <w:rsid w:val="00F84B60"/>
    <w:rsid w:val="00F8561B"/>
    <w:rsid w:val="00F85A67"/>
    <w:rsid w:val="00F85CDD"/>
    <w:rsid w:val="00F85CF2"/>
    <w:rsid w:val="00F86369"/>
    <w:rsid w:val="00F90117"/>
    <w:rsid w:val="00F906BC"/>
    <w:rsid w:val="00F906FF"/>
    <w:rsid w:val="00F90B86"/>
    <w:rsid w:val="00F90ED0"/>
    <w:rsid w:val="00F91257"/>
    <w:rsid w:val="00F915EF"/>
    <w:rsid w:val="00F942D4"/>
    <w:rsid w:val="00F94F0E"/>
    <w:rsid w:val="00F9504A"/>
    <w:rsid w:val="00F95085"/>
    <w:rsid w:val="00F953A3"/>
    <w:rsid w:val="00F959C9"/>
    <w:rsid w:val="00F95CE4"/>
    <w:rsid w:val="00F96A4C"/>
    <w:rsid w:val="00F970BA"/>
    <w:rsid w:val="00F977DD"/>
    <w:rsid w:val="00FA04B3"/>
    <w:rsid w:val="00FA0807"/>
    <w:rsid w:val="00FA0B4F"/>
    <w:rsid w:val="00FA0CF0"/>
    <w:rsid w:val="00FA0E8F"/>
    <w:rsid w:val="00FA1330"/>
    <w:rsid w:val="00FA1518"/>
    <w:rsid w:val="00FA1AAE"/>
    <w:rsid w:val="00FA21DD"/>
    <w:rsid w:val="00FA26ED"/>
    <w:rsid w:val="00FA2A32"/>
    <w:rsid w:val="00FA3F9D"/>
    <w:rsid w:val="00FA43C4"/>
    <w:rsid w:val="00FA4542"/>
    <w:rsid w:val="00FA4C7A"/>
    <w:rsid w:val="00FA579C"/>
    <w:rsid w:val="00FA5D18"/>
    <w:rsid w:val="00FA62CA"/>
    <w:rsid w:val="00FA6CDE"/>
    <w:rsid w:val="00FA7311"/>
    <w:rsid w:val="00FA7580"/>
    <w:rsid w:val="00FA7865"/>
    <w:rsid w:val="00FA79D3"/>
    <w:rsid w:val="00FB031D"/>
    <w:rsid w:val="00FB03FD"/>
    <w:rsid w:val="00FB0C32"/>
    <w:rsid w:val="00FB1C81"/>
    <w:rsid w:val="00FB1EAC"/>
    <w:rsid w:val="00FB1F13"/>
    <w:rsid w:val="00FB29F1"/>
    <w:rsid w:val="00FB2A35"/>
    <w:rsid w:val="00FB2DCC"/>
    <w:rsid w:val="00FB3D8C"/>
    <w:rsid w:val="00FB3DB8"/>
    <w:rsid w:val="00FB4AFB"/>
    <w:rsid w:val="00FB511A"/>
    <w:rsid w:val="00FB561F"/>
    <w:rsid w:val="00FB598E"/>
    <w:rsid w:val="00FB5C63"/>
    <w:rsid w:val="00FB61F5"/>
    <w:rsid w:val="00FB63F9"/>
    <w:rsid w:val="00FB6432"/>
    <w:rsid w:val="00FB6A42"/>
    <w:rsid w:val="00FB6BA9"/>
    <w:rsid w:val="00FC0033"/>
    <w:rsid w:val="00FC0634"/>
    <w:rsid w:val="00FC07FA"/>
    <w:rsid w:val="00FC0A46"/>
    <w:rsid w:val="00FC107B"/>
    <w:rsid w:val="00FC1A55"/>
    <w:rsid w:val="00FC1B81"/>
    <w:rsid w:val="00FC1CDF"/>
    <w:rsid w:val="00FC2358"/>
    <w:rsid w:val="00FC2631"/>
    <w:rsid w:val="00FC28AB"/>
    <w:rsid w:val="00FC29AA"/>
    <w:rsid w:val="00FC3A10"/>
    <w:rsid w:val="00FC3D3D"/>
    <w:rsid w:val="00FC4A30"/>
    <w:rsid w:val="00FC4CD5"/>
    <w:rsid w:val="00FC4FB0"/>
    <w:rsid w:val="00FC5E19"/>
    <w:rsid w:val="00FC781A"/>
    <w:rsid w:val="00FC7B14"/>
    <w:rsid w:val="00FD0AEE"/>
    <w:rsid w:val="00FD11C2"/>
    <w:rsid w:val="00FD1800"/>
    <w:rsid w:val="00FD1FF1"/>
    <w:rsid w:val="00FD2484"/>
    <w:rsid w:val="00FD2AF1"/>
    <w:rsid w:val="00FD2D96"/>
    <w:rsid w:val="00FD30A4"/>
    <w:rsid w:val="00FD37F1"/>
    <w:rsid w:val="00FD5259"/>
    <w:rsid w:val="00FD56F7"/>
    <w:rsid w:val="00FD5C1C"/>
    <w:rsid w:val="00FD62E1"/>
    <w:rsid w:val="00FD6B0F"/>
    <w:rsid w:val="00FD6EB0"/>
    <w:rsid w:val="00FD7429"/>
    <w:rsid w:val="00FD746A"/>
    <w:rsid w:val="00FD79CA"/>
    <w:rsid w:val="00FD7BE1"/>
    <w:rsid w:val="00FD7D40"/>
    <w:rsid w:val="00FD7EFE"/>
    <w:rsid w:val="00FE0762"/>
    <w:rsid w:val="00FE0798"/>
    <w:rsid w:val="00FE0902"/>
    <w:rsid w:val="00FE0B1D"/>
    <w:rsid w:val="00FE0E79"/>
    <w:rsid w:val="00FE12BD"/>
    <w:rsid w:val="00FE13A5"/>
    <w:rsid w:val="00FE17F4"/>
    <w:rsid w:val="00FE1B9C"/>
    <w:rsid w:val="00FE1CB9"/>
    <w:rsid w:val="00FE24DB"/>
    <w:rsid w:val="00FE26A6"/>
    <w:rsid w:val="00FE2F05"/>
    <w:rsid w:val="00FE2FF5"/>
    <w:rsid w:val="00FE30BB"/>
    <w:rsid w:val="00FE3481"/>
    <w:rsid w:val="00FE49F7"/>
    <w:rsid w:val="00FE4A45"/>
    <w:rsid w:val="00FE4C94"/>
    <w:rsid w:val="00FE4F70"/>
    <w:rsid w:val="00FE52EA"/>
    <w:rsid w:val="00FE555E"/>
    <w:rsid w:val="00FE58AD"/>
    <w:rsid w:val="00FE5A1D"/>
    <w:rsid w:val="00FE620A"/>
    <w:rsid w:val="00FE62EB"/>
    <w:rsid w:val="00FE6382"/>
    <w:rsid w:val="00FE645A"/>
    <w:rsid w:val="00FE65D4"/>
    <w:rsid w:val="00FE6856"/>
    <w:rsid w:val="00FE6A6D"/>
    <w:rsid w:val="00FE6ACA"/>
    <w:rsid w:val="00FE6EC8"/>
    <w:rsid w:val="00FE74F0"/>
    <w:rsid w:val="00FE74F3"/>
    <w:rsid w:val="00FE76C7"/>
    <w:rsid w:val="00FF01D2"/>
    <w:rsid w:val="00FF052E"/>
    <w:rsid w:val="00FF089A"/>
    <w:rsid w:val="00FF0ABA"/>
    <w:rsid w:val="00FF0E8C"/>
    <w:rsid w:val="00FF1687"/>
    <w:rsid w:val="00FF1F90"/>
    <w:rsid w:val="00FF26B0"/>
    <w:rsid w:val="00FF288E"/>
    <w:rsid w:val="00FF29EA"/>
    <w:rsid w:val="00FF2BE6"/>
    <w:rsid w:val="00FF2CD0"/>
    <w:rsid w:val="00FF2F05"/>
    <w:rsid w:val="00FF2F76"/>
    <w:rsid w:val="00FF3D5F"/>
    <w:rsid w:val="00FF4366"/>
    <w:rsid w:val="00FF4A6F"/>
    <w:rsid w:val="00FF51AC"/>
    <w:rsid w:val="00FF5426"/>
    <w:rsid w:val="00FF57E0"/>
    <w:rsid w:val="00FF58A2"/>
    <w:rsid w:val="00FF5A4D"/>
    <w:rsid w:val="00FF6243"/>
    <w:rsid w:val="00FF63AC"/>
    <w:rsid w:val="00FF66A7"/>
    <w:rsid w:val="00FF6702"/>
    <w:rsid w:val="00FF6720"/>
    <w:rsid w:val="00FF6C3B"/>
    <w:rsid w:val="00FF769E"/>
    <w:rsid w:val="0174EAB5"/>
    <w:rsid w:val="03A77E81"/>
    <w:rsid w:val="05B9C960"/>
    <w:rsid w:val="05BFBC7A"/>
    <w:rsid w:val="08DDD416"/>
    <w:rsid w:val="09B582D3"/>
    <w:rsid w:val="0B0A4B46"/>
    <w:rsid w:val="0F70BF76"/>
    <w:rsid w:val="1148C904"/>
    <w:rsid w:val="12D5B860"/>
    <w:rsid w:val="13284E8D"/>
    <w:rsid w:val="137DB678"/>
    <w:rsid w:val="13B353CB"/>
    <w:rsid w:val="13EE86C9"/>
    <w:rsid w:val="13FC11C9"/>
    <w:rsid w:val="170D216E"/>
    <w:rsid w:val="18793E47"/>
    <w:rsid w:val="19A0FA24"/>
    <w:rsid w:val="1AFBD7C8"/>
    <w:rsid w:val="1BD41E12"/>
    <w:rsid w:val="1C937EE9"/>
    <w:rsid w:val="1D89CBB2"/>
    <w:rsid w:val="1DEAE30B"/>
    <w:rsid w:val="1EE26D34"/>
    <w:rsid w:val="1EEFF438"/>
    <w:rsid w:val="24310A5B"/>
    <w:rsid w:val="24B25676"/>
    <w:rsid w:val="260F78F2"/>
    <w:rsid w:val="261A31B3"/>
    <w:rsid w:val="287FDC4C"/>
    <w:rsid w:val="28C5D7F5"/>
    <w:rsid w:val="291FD68A"/>
    <w:rsid w:val="2B50940F"/>
    <w:rsid w:val="2CC08237"/>
    <w:rsid w:val="2D174332"/>
    <w:rsid w:val="2F2B30F3"/>
    <w:rsid w:val="31084D3F"/>
    <w:rsid w:val="315B4C87"/>
    <w:rsid w:val="323A4B62"/>
    <w:rsid w:val="3356EFB2"/>
    <w:rsid w:val="33C73DD1"/>
    <w:rsid w:val="351D769E"/>
    <w:rsid w:val="35797965"/>
    <w:rsid w:val="3A0E0B6F"/>
    <w:rsid w:val="3C603CB9"/>
    <w:rsid w:val="3C91289C"/>
    <w:rsid w:val="3F0D70FF"/>
    <w:rsid w:val="3F76A20F"/>
    <w:rsid w:val="42C1EDF4"/>
    <w:rsid w:val="43DC30A9"/>
    <w:rsid w:val="46C6700E"/>
    <w:rsid w:val="475312F2"/>
    <w:rsid w:val="476CA6D8"/>
    <w:rsid w:val="490FEED6"/>
    <w:rsid w:val="49630359"/>
    <w:rsid w:val="4B8C0CC7"/>
    <w:rsid w:val="4C180260"/>
    <w:rsid w:val="4C7B22CA"/>
    <w:rsid w:val="4CB2058A"/>
    <w:rsid w:val="4EAEBF2C"/>
    <w:rsid w:val="51916CBD"/>
    <w:rsid w:val="524AA887"/>
    <w:rsid w:val="52F1CF22"/>
    <w:rsid w:val="52FAA306"/>
    <w:rsid w:val="55F44E01"/>
    <w:rsid w:val="57BBEC95"/>
    <w:rsid w:val="5984A766"/>
    <w:rsid w:val="5A9192B6"/>
    <w:rsid w:val="5B5DE149"/>
    <w:rsid w:val="5D01ED3E"/>
    <w:rsid w:val="5D195788"/>
    <w:rsid w:val="5E573174"/>
    <w:rsid w:val="6039F8C5"/>
    <w:rsid w:val="60AFEE76"/>
    <w:rsid w:val="6297DA6E"/>
    <w:rsid w:val="6298163B"/>
    <w:rsid w:val="64326833"/>
    <w:rsid w:val="643995B6"/>
    <w:rsid w:val="65F0520C"/>
    <w:rsid w:val="66A238E3"/>
    <w:rsid w:val="6A3DA85F"/>
    <w:rsid w:val="6BB97205"/>
    <w:rsid w:val="6EC40138"/>
    <w:rsid w:val="6F9AAF4C"/>
    <w:rsid w:val="7025CF5F"/>
    <w:rsid w:val="705F6105"/>
    <w:rsid w:val="70BAFD8C"/>
    <w:rsid w:val="741B8BB4"/>
    <w:rsid w:val="75036FFC"/>
    <w:rsid w:val="756A309A"/>
    <w:rsid w:val="7570094A"/>
    <w:rsid w:val="783E23BC"/>
    <w:rsid w:val="7882B604"/>
    <w:rsid w:val="791652B4"/>
    <w:rsid w:val="7E9D2688"/>
    <w:rsid w:val="7F0AC226"/>
    <w:rsid w:val="7F69C9C4"/>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E99E91"/>
  <w15:docId w15:val="{B0DE5C80-227C-4EFE-A670-8F051ABC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363"/>
  </w:style>
  <w:style w:type="paragraph" w:styleId="Heading1">
    <w:name w:val="heading 1"/>
    <w:basedOn w:val="Normal"/>
    <w:next w:val="Normal"/>
    <w:link w:val="Heading1Char"/>
    <w:uiPriority w:val="9"/>
    <w:qFormat/>
    <w:rsid w:val="008B3E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9181C"/>
    <w:pPr>
      <w:keepNext/>
      <w:keepLines/>
      <w:numPr>
        <w:ilvl w:val="1"/>
        <w:numId w:val="29"/>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D599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ain numbered paragraph,List Paragraph (numbered (a)),List Paragraph nowy,Bullets,References,Numbered List Paragraph,Liste 1,List Paragraph Char Char Char,Use Case List Paragraph,List Paragraph2,Bullet paras,List Bullet Mary,body bullets"/>
    <w:basedOn w:val="Normal"/>
    <w:link w:val="ListParagraphChar"/>
    <w:uiPriority w:val="34"/>
    <w:qFormat/>
    <w:rsid w:val="009A6EC3"/>
    <w:pPr>
      <w:ind w:left="720"/>
      <w:contextualSpacing/>
    </w:pPr>
  </w:style>
  <w:style w:type="paragraph" w:styleId="CommentText">
    <w:name w:val="annotation text"/>
    <w:basedOn w:val="Normal"/>
    <w:link w:val="CommentTextChar"/>
    <w:uiPriority w:val="99"/>
    <w:rsid w:val="009A6EC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A6EC3"/>
    <w:rPr>
      <w:rFonts w:ascii="Times New Roman" w:eastAsia="Times New Roman" w:hAnsi="Times New Roman" w:cs="Times New Roman"/>
      <w:sz w:val="20"/>
      <w:szCs w:val="20"/>
    </w:rPr>
  </w:style>
  <w:style w:type="paragraph" w:customStyle="1" w:styleId="Default">
    <w:name w:val="Default"/>
    <w:link w:val="DefaultChar"/>
    <w:rsid w:val="009A6EC3"/>
    <w:pPr>
      <w:autoSpaceDE w:val="0"/>
      <w:autoSpaceDN w:val="0"/>
      <w:adjustRightInd w:val="0"/>
      <w:spacing w:after="0" w:line="240" w:lineRule="auto"/>
    </w:pPr>
    <w:rPr>
      <w:rFonts w:ascii="Arial" w:hAnsi="Arial" w:cs="Arial"/>
      <w:color w:val="000000"/>
      <w:sz w:val="24"/>
      <w:szCs w:val="24"/>
      <w:lang w:val="en-CA"/>
    </w:rPr>
  </w:style>
  <w:style w:type="character" w:styleId="CommentReference">
    <w:name w:val="annotation reference"/>
    <w:basedOn w:val="DefaultParagraphFont"/>
    <w:uiPriority w:val="99"/>
    <w:unhideWhenUsed/>
    <w:rsid w:val="009A6EC3"/>
    <w:rPr>
      <w:sz w:val="16"/>
      <w:szCs w:val="16"/>
    </w:rPr>
  </w:style>
  <w:style w:type="paragraph" w:customStyle="1" w:styleId="head2">
    <w:name w:val="head2"/>
    <w:basedOn w:val="ListParagraph"/>
    <w:qFormat/>
    <w:rsid w:val="009A6EC3"/>
    <w:pPr>
      <w:keepNext/>
      <w:keepLines/>
      <w:numPr>
        <w:numId w:val="1"/>
      </w:numPr>
      <w:spacing w:after="240" w:line="240" w:lineRule="auto"/>
      <w:contextualSpacing w:val="0"/>
    </w:pPr>
    <w:rPr>
      <w:rFonts w:ascii="Times New Roman" w:hAnsi="Times New Roman" w:cs="Times New Roman"/>
      <w:b/>
    </w:rPr>
  </w:style>
  <w:style w:type="paragraph" w:customStyle="1" w:styleId="head3">
    <w:name w:val="head3"/>
    <w:basedOn w:val="head2"/>
    <w:link w:val="head3Char"/>
    <w:qFormat/>
    <w:rsid w:val="00E0528A"/>
    <w:pPr>
      <w:numPr>
        <w:ilvl w:val="1"/>
        <w:numId w:val="0"/>
      </w:numPr>
    </w:pPr>
    <w:rPr>
      <w:smallCaps/>
    </w:rPr>
  </w:style>
  <w:style w:type="character" w:customStyle="1" w:styleId="ListParagraphChar">
    <w:name w:val="List Paragraph Char"/>
    <w:aliases w:val="Main numbered paragraph Char,List Paragraph (numbered (a)) Char,List Paragraph nowy Char,Bullets Char,References Char,Numbered List Paragraph Char,Liste 1 Char,List Paragraph Char Char Char Char,Use Case List Paragraph Char"/>
    <w:basedOn w:val="DefaultParagraphFont"/>
    <w:link w:val="ListParagraph"/>
    <w:uiPriority w:val="34"/>
    <w:qFormat/>
    <w:rsid w:val="009A6EC3"/>
    <w:rPr>
      <w:rFonts w:eastAsiaTheme="minorEastAsia"/>
    </w:rPr>
  </w:style>
  <w:style w:type="paragraph" w:customStyle="1" w:styleId="head4">
    <w:name w:val="head4"/>
    <w:basedOn w:val="head3"/>
    <w:link w:val="head4Char"/>
    <w:qFormat/>
    <w:rsid w:val="009A6EC3"/>
    <w:pPr>
      <w:numPr>
        <w:ilvl w:val="2"/>
      </w:numPr>
      <w:ind w:left="720"/>
    </w:pPr>
    <w:rPr>
      <w:smallCaps w:val="0"/>
    </w:rPr>
  </w:style>
  <w:style w:type="character" w:customStyle="1" w:styleId="head3Char">
    <w:name w:val="head3 Char"/>
    <w:basedOn w:val="DefaultParagraphFont"/>
    <w:link w:val="head3"/>
    <w:rsid w:val="00E0528A"/>
    <w:rPr>
      <w:rFonts w:ascii="Times New Roman" w:hAnsi="Times New Roman" w:cs="Times New Roman"/>
      <w:b/>
      <w:smallCaps/>
    </w:rPr>
  </w:style>
  <w:style w:type="paragraph" w:customStyle="1" w:styleId="head5">
    <w:name w:val="head5"/>
    <w:basedOn w:val="head4"/>
    <w:link w:val="head5Char"/>
    <w:qFormat/>
    <w:rsid w:val="009A6EC3"/>
    <w:pPr>
      <w:numPr>
        <w:ilvl w:val="3"/>
      </w:numPr>
      <w:ind w:left="720"/>
    </w:pPr>
    <w:rPr>
      <w:i/>
    </w:rPr>
  </w:style>
  <w:style w:type="paragraph" w:styleId="BalloonText">
    <w:name w:val="Balloon Text"/>
    <w:basedOn w:val="Normal"/>
    <w:link w:val="BalloonTextChar"/>
    <w:semiHidden/>
    <w:unhideWhenUsed/>
    <w:rsid w:val="009A6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A6EC3"/>
    <w:rPr>
      <w:rFonts w:ascii="Tahoma" w:eastAsiaTheme="minorEastAsia" w:hAnsi="Tahoma" w:cs="Tahoma"/>
      <w:sz w:val="16"/>
      <w:szCs w:val="16"/>
    </w:rPr>
  </w:style>
  <w:style w:type="paragraph" w:styleId="FootnoteText">
    <w:name w:val="footnote text"/>
    <w:aliases w:val="single space,footnote text,fn,FOOTNOTES,ft,f,Char, Char,Footnote Text Char1,Footnote Text Char2 Char,Footnote Text Char1 Char Char,Footnote Text Char2 Char Char Char,Footnote Text Char1 Char Char Char Char,DSE note,Footnote Text Char Char"/>
    <w:basedOn w:val="Normal"/>
    <w:link w:val="FootnoteTextChar"/>
    <w:uiPriority w:val="99"/>
    <w:unhideWhenUsed/>
    <w:qFormat/>
    <w:rsid w:val="00FC0A46"/>
    <w:pPr>
      <w:spacing w:after="0" w:line="240" w:lineRule="auto"/>
    </w:pPr>
    <w:rPr>
      <w:sz w:val="20"/>
      <w:szCs w:val="20"/>
    </w:rPr>
  </w:style>
  <w:style w:type="character" w:customStyle="1" w:styleId="FootnoteTextChar">
    <w:name w:val="Footnote Text Char"/>
    <w:aliases w:val="single space Char,footnote text Char,fn Char,FOOTNOTES Char,ft Char,f Char,Char Char, Char Char,Footnote Text Char1 Char,Footnote Text Char2 Char Char,Footnote Text Char1 Char Char Char,Footnote Text Char2 Char Char Char Char"/>
    <w:basedOn w:val="DefaultParagraphFont"/>
    <w:link w:val="FootnoteText"/>
    <w:uiPriority w:val="99"/>
    <w:qFormat/>
    <w:rsid w:val="00FC0A46"/>
    <w:rPr>
      <w:sz w:val="20"/>
      <w:szCs w:val="20"/>
    </w:rPr>
  </w:style>
  <w:style w:type="character" w:styleId="FootnoteReference">
    <w:name w:val="footnote reference"/>
    <w:aliases w:val="ftref,16 Point,Superscript 6 Point,Footnote,BVI fnr,Normal + Font:9 Point,Superscript 3 Point Times,Footnote Reference Number,Ref,de nota al pie,note bp,Car Car Char Car Char Car Car Char Car Char Char,16 Point Char Char, BVI fnr,BVI"/>
    <w:basedOn w:val="DefaultParagraphFont"/>
    <w:link w:val="16PointChar"/>
    <w:uiPriority w:val="99"/>
    <w:unhideWhenUsed/>
    <w:qFormat/>
    <w:rsid w:val="00FC0A46"/>
    <w:rPr>
      <w:vertAlign w:val="superscript"/>
    </w:rPr>
  </w:style>
  <w:style w:type="paragraph" w:styleId="NormalWeb">
    <w:name w:val="Normal (Web)"/>
    <w:basedOn w:val="Normal"/>
    <w:uiPriority w:val="99"/>
    <w:unhideWhenUsed/>
    <w:rsid w:val="00C70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4Char">
    <w:name w:val="head4 Char"/>
    <w:basedOn w:val="head3Char"/>
    <w:link w:val="head4"/>
    <w:rsid w:val="00C70D1D"/>
    <w:rPr>
      <w:rFonts w:ascii="Times New Roman Bold" w:hAnsi="Times New Roman Bold" w:cs="Times New Roman"/>
      <w:b/>
      <w:smallCaps w:val="0"/>
    </w:rPr>
  </w:style>
  <w:style w:type="character" w:customStyle="1" w:styleId="head5Char">
    <w:name w:val="head5 Char"/>
    <w:basedOn w:val="head4Char"/>
    <w:link w:val="head5"/>
    <w:rsid w:val="00C70D1D"/>
    <w:rPr>
      <w:rFonts w:ascii="Times New Roman Bold" w:hAnsi="Times New Roman Bold" w:cs="Times New Roman"/>
      <w:b/>
      <w:i/>
      <w:smallCaps w:val="0"/>
    </w:rPr>
  </w:style>
  <w:style w:type="character" w:styleId="Hyperlink">
    <w:name w:val="Hyperlink"/>
    <w:basedOn w:val="DefaultParagraphFont"/>
    <w:uiPriority w:val="99"/>
    <w:unhideWhenUsed/>
    <w:rsid w:val="00C70D1D"/>
    <w:rPr>
      <w:color w:val="0000FF" w:themeColor="hyperlink"/>
      <w:u w:val="single"/>
    </w:rPr>
  </w:style>
  <w:style w:type="table" w:styleId="TableGrid">
    <w:name w:val="Table Grid"/>
    <w:basedOn w:val="TableNormal"/>
    <w:uiPriority w:val="39"/>
    <w:rsid w:val="007367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SAnnexHeading">
    <w:name w:val="PDS Annex Heading"/>
    <w:next w:val="Normal"/>
    <w:uiPriority w:val="99"/>
    <w:rsid w:val="00487440"/>
    <w:pPr>
      <w:keepNext/>
      <w:spacing w:after="120" w:line="240" w:lineRule="auto"/>
      <w:jc w:val="center"/>
    </w:pPr>
    <w:rPr>
      <w:rFonts w:ascii="Times New Roman" w:eastAsia="SimSun" w:hAnsi="Times New Roman" w:cs="Times New Roman"/>
      <w:b/>
      <w:sz w:val="24"/>
      <w:szCs w:val="20"/>
    </w:rPr>
  </w:style>
  <w:style w:type="paragraph" w:styleId="CommentSubject">
    <w:name w:val="annotation subject"/>
    <w:basedOn w:val="CommentText"/>
    <w:next w:val="CommentText"/>
    <w:link w:val="CommentSubjectChar"/>
    <w:uiPriority w:val="99"/>
    <w:semiHidden/>
    <w:unhideWhenUsed/>
    <w:rsid w:val="00104FF1"/>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104FF1"/>
    <w:rPr>
      <w:rFonts w:ascii="Times New Roman" w:eastAsia="Times New Roman" w:hAnsi="Times New Roman" w:cs="Times New Roman"/>
      <w:b/>
      <w:bCs/>
      <w:sz w:val="20"/>
      <w:szCs w:val="20"/>
    </w:rPr>
  </w:style>
  <w:style w:type="paragraph" w:styleId="Header">
    <w:name w:val="header"/>
    <w:aliases w:val="Section Header"/>
    <w:basedOn w:val="Normal"/>
    <w:link w:val="HeaderChar"/>
    <w:uiPriority w:val="99"/>
    <w:unhideWhenUsed/>
    <w:rsid w:val="004E0AF3"/>
    <w:pPr>
      <w:tabs>
        <w:tab w:val="center" w:pos="4680"/>
        <w:tab w:val="right" w:pos="9360"/>
      </w:tabs>
      <w:spacing w:after="0" w:line="240" w:lineRule="auto"/>
    </w:pPr>
  </w:style>
  <w:style w:type="character" w:customStyle="1" w:styleId="HeaderChar">
    <w:name w:val="Header Char"/>
    <w:aliases w:val="Section Header Char"/>
    <w:basedOn w:val="DefaultParagraphFont"/>
    <w:link w:val="Header"/>
    <w:uiPriority w:val="99"/>
    <w:rsid w:val="004E0AF3"/>
  </w:style>
  <w:style w:type="paragraph" w:styleId="Footer">
    <w:name w:val="footer"/>
    <w:basedOn w:val="Normal"/>
    <w:link w:val="FooterChar"/>
    <w:uiPriority w:val="99"/>
    <w:unhideWhenUsed/>
    <w:rsid w:val="004E0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AF3"/>
  </w:style>
  <w:style w:type="character" w:customStyle="1" w:styleId="Heading1Char">
    <w:name w:val="Heading 1 Char"/>
    <w:basedOn w:val="DefaultParagraphFont"/>
    <w:link w:val="Heading1"/>
    <w:uiPriority w:val="9"/>
    <w:rsid w:val="008B3EB1"/>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9D5990"/>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19181C"/>
    <w:rPr>
      <w:rFonts w:asciiTheme="majorHAnsi" w:eastAsiaTheme="majorEastAsia" w:hAnsiTheme="majorHAnsi" w:cstheme="majorBidi"/>
      <w:color w:val="365F91" w:themeColor="accent1" w:themeShade="BF"/>
      <w:sz w:val="26"/>
      <w:szCs w:val="26"/>
    </w:rPr>
  </w:style>
  <w:style w:type="character" w:customStyle="1" w:styleId="DefaultChar">
    <w:name w:val="Default Char"/>
    <w:link w:val="Default"/>
    <w:locked/>
    <w:rsid w:val="0019181C"/>
    <w:rPr>
      <w:rFonts w:ascii="Arial" w:hAnsi="Arial" w:cs="Arial"/>
      <w:color w:val="000000"/>
      <w:sz w:val="24"/>
      <w:szCs w:val="24"/>
      <w:lang w:val="en-CA"/>
    </w:rPr>
  </w:style>
  <w:style w:type="paragraph" w:customStyle="1" w:styleId="FreeFormAAA">
    <w:name w:val="Free Form A A A"/>
    <w:rsid w:val="0019181C"/>
    <w:pPr>
      <w:spacing w:after="0" w:line="240" w:lineRule="auto"/>
    </w:pPr>
    <w:rPr>
      <w:rFonts w:ascii="Helvetica" w:eastAsia="ヒラギノ角ゴ Pro W3" w:hAnsi="Helvetica" w:cs="Times New Roman"/>
      <w:color w:val="000000"/>
      <w:sz w:val="24"/>
      <w:szCs w:val="20"/>
      <w:lang w:eastAsia="en-GB"/>
    </w:rPr>
  </w:style>
  <w:style w:type="paragraph" w:customStyle="1" w:styleId="Pa10">
    <w:name w:val="Pa10"/>
    <w:basedOn w:val="Normal"/>
    <w:next w:val="Normal"/>
    <w:uiPriority w:val="99"/>
    <w:rsid w:val="0019181C"/>
    <w:pPr>
      <w:autoSpaceDE w:val="0"/>
      <w:autoSpaceDN w:val="0"/>
      <w:adjustRightInd w:val="0"/>
      <w:spacing w:after="0" w:line="181" w:lineRule="atLeast"/>
    </w:pPr>
    <w:rPr>
      <w:rFonts w:ascii="Arial" w:eastAsia="Calibri" w:hAnsi="Arial" w:cs="Arial"/>
      <w:sz w:val="24"/>
      <w:szCs w:val="24"/>
    </w:rPr>
  </w:style>
  <w:style w:type="paragraph" w:styleId="Revision">
    <w:name w:val="Revision"/>
    <w:hidden/>
    <w:uiPriority w:val="99"/>
    <w:semiHidden/>
    <w:rsid w:val="0023647A"/>
    <w:pPr>
      <w:spacing w:after="0" w:line="240" w:lineRule="auto"/>
    </w:pPr>
  </w:style>
  <w:style w:type="character" w:customStyle="1" w:styleId="UnresolvedMention1">
    <w:name w:val="Unresolved Mention1"/>
    <w:basedOn w:val="DefaultParagraphFont"/>
    <w:uiPriority w:val="99"/>
    <w:semiHidden/>
    <w:unhideWhenUsed/>
    <w:rsid w:val="003652EF"/>
    <w:rPr>
      <w:color w:val="605E5C"/>
      <w:shd w:val="clear" w:color="auto" w:fill="E1DFDD"/>
    </w:rPr>
  </w:style>
  <w:style w:type="character" w:styleId="FollowedHyperlink">
    <w:name w:val="FollowedHyperlink"/>
    <w:basedOn w:val="DefaultParagraphFont"/>
    <w:uiPriority w:val="99"/>
    <w:semiHidden/>
    <w:unhideWhenUsed/>
    <w:rsid w:val="00163C3D"/>
    <w:rPr>
      <w:color w:val="800080" w:themeColor="followedHyperlink"/>
      <w:u w:val="single"/>
    </w:rPr>
  </w:style>
  <w:style w:type="character" w:customStyle="1" w:styleId="UnresolvedMention2">
    <w:name w:val="Unresolved Mention2"/>
    <w:basedOn w:val="DefaultParagraphFont"/>
    <w:uiPriority w:val="99"/>
    <w:semiHidden/>
    <w:unhideWhenUsed/>
    <w:rsid w:val="00C116F1"/>
    <w:rPr>
      <w:color w:val="605E5C"/>
      <w:shd w:val="clear" w:color="auto" w:fill="E1DFDD"/>
    </w:rPr>
  </w:style>
  <w:style w:type="character" w:customStyle="1" w:styleId="normaltextrun">
    <w:name w:val="normaltextrun"/>
    <w:basedOn w:val="DefaultParagraphFont"/>
    <w:rsid w:val="004670EC"/>
  </w:style>
  <w:style w:type="paragraph" w:customStyle="1" w:styleId="paragraph">
    <w:name w:val="paragraph"/>
    <w:basedOn w:val="Normal"/>
    <w:rsid w:val="004670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PointChar">
    <w:name w:val="16 Point Char"/>
    <w:aliases w:val="Superscript 6 Point Char,ftref Char,BVI fnr Char,Footnote Reference Number Char,Normal + Font:9 Point Char,Superscript 3 Point Times Char"/>
    <w:basedOn w:val="Normal"/>
    <w:next w:val="Normal"/>
    <w:link w:val="FootnoteReference"/>
    <w:uiPriority w:val="99"/>
    <w:rsid w:val="00790E76"/>
    <w:pPr>
      <w:spacing w:after="160" w:line="240" w:lineRule="exact"/>
      <w:jc w:val="both"/>
    </w:pPr>
    <w:rPr>
      <w:vertAlign w:val="superscript"/>
    </w:rPr>
  </w:style>
  <w:style w:type="paragraph" w:styleId="Caption">
    <w:name w:val="caption"/>
    <w:basedOn w:val="Normal"/>
    <w:next w:val="Normal"/>
    <w:uiPriority w:val="35"/>
    <w:unhideWhenUsed/>
    <w:qFormat/>
    <w:rsid w:val="00357C36"/>
    <w:pPr>
      <w:spacing w:line="240" w:lineRule="auto"/>
    </w:pPr>
    <w:rPr>
      <w:i/>
      <w:iCs/>
      <w:color w:val="1F497D" w:themeColor="text2"/>
      <w:sz w:val="18"/>
      <w:szCs w:val="18"/>
    </w:rPr>
  </w:style>
  <w:style w:type="paragraph" w:styleId="TOCHeading">
    <w:name w:val="TOC Heading"/>
    <w:basedOn w:val="Heading1"/>
    <w:next w:val="Normal"/>
    <w:uiPriority w:val="39"/>
    <w:unhideWhenUsed/>
    <w:qFormat/>
    <w:rsid w:val="00EF5B1C"/>
    <w:pPr>
      <w:spacing w:line="259" w:lineRule="auto"/>
      <w:outlineLvl w:val="9"/>
    </w:pPr>
  </w:style>
  <w:style w:type="paragraph" w:styleId="TOC2">
    <w:name w:val="toc 2"/>
    <w:basedOn w:val="Normal"/>
    <w:next w:val="Normal"/>
    <w:autoRedefine/>
    <w:uiPriority w:val="39"/>
    <w:unhideWhenUsed/>
    <w:rsid w:val="00163F03"/>
    <w:pPr>
      <w:tabs>
        <w:tab w:val="left" w:pos="660"/>
        <w:tab w:val="right" w:leader="dot" w:pos="9350"/>
      </w:tabs>
      <w:spacing w:after="100"/>
      <w:ind w:left="220"/>
    </w:pPr>
  </w:style>
  <w:style w:type="paragraph" w:styleId="TOC3">
    <w:name w:val="toc 3"/>
    <w:basedOn w:val="Normal"/>
    <w:next w:val="Normal"/>
    <w:autoRedefine/>
    <w:uiPriority w:val="39"/>
    <w:unhideWhenUsed/>
    <w:rsid w:val="00EF5B1C"/>
    <w:pPr>
      <w:spacing w:after="100"/>
      <w:ind w:left="440"/>
    </w:p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uiPriority w:val="99"/>
    <w:rsid w:val="00A36AE3"/>
    <w:pPr>
      <w:spacing w:line="240" w:lineRule="exact"/>
    </w:pPr>
    <w:rPr>
      <w:rFonts w:eastAsiaTheme="minorHAnsi"/>
      <w:vertAlign w:val="superscript"/>
    </w:rPr>
  </w:style>
  <w:style w:type="paragraph" w:styleId="BodyText">
    <w:name w:val="Body Text"/>
    <w:basedOn w:val="Normal"/>
    <w:link w:val="BodyTextChar"/>
    <w:qFormat/>
    <w:rsid w:val="00A65297"/>
    <w:pPr>
      <w:spacing w:after="0" w:line="240" w:lineRule="auto"/>
      <w:jc w:val="both"/>
    </w:pPr>
    <w:rPr>
      <w:rFonts w:ascii="Times New Roman" w:eastAsia="Times New Roman" w:hAnsi="Times New Roman" w:cs="Times New Roman"/>
    </w:rPr>
  </w:style>
  <w:style w:type="character" w:customStyle="1" w:styleId="BodyTextChar">
    <w:name w:val="Body Text Char"/>
    <w:basedOn w:val="DefaultParagraphFont"/>
    <w:link w:val="BodyText"/>
    <w:rsid w:val="00A6529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4C5A3E"/>
    <w:rPr>
      <w:color w:val="605E5C"/>
      <w:shd w:val="clear" w:color="auto" w:fill="E1DFDD"/>
    </w:rPr>
  </w:style>
  <w:style w:type="table" w:customStyle="1" w:styleId="TableGrid1">
    <w:name w:val="Table Grid1"/>
    <w:basedOn w:val="TableNormal"/>
    <w:uiPriority w:val="39"/>
    <w:rsid w:val="00D358A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8">
    <w:name w:val="Pa18"/>
    <w:basedOn w:val="Normal"/>
    <w:next w:val="Normal"/>
    <w:uiPriority w:val="99"/>
    <w:rsid w:val="00723036"/>
    <w:pPr>
      <w:autoSpaceDE w:val="0"/>
      <w:autoSpaceDN w:val="0"/>
      <w:adjustRightInd w:val="0"/>
      <w:spacing w:after="0" w:line="221" w:lineRule="atLeast"/>
    </w:pPr>
    <w:rPr>
      <w:rFonts w:ascii="DIN Next LT Pro Condensed" w:eastAsiaTheme="minorHAnsi" w:hAnsi="DIN Next LT Pro Condensed"/>
      <w:sz w:val="24"/>
      <w:szCs w:val="24"/>
    </w:rPr>
  </w:style>
  <w:style w:type="paragraph" w:customStyle="1" w:styleId="xxxxmsolistparagraph">
    <w:name w:val="x_xxxmsolistparagraph"/>
    <w:basedOn w:val="Normal"/>
    <w:rsid w:val="00F953A3"/>
    <w:pPr>
      <w:spacing w:after="0" w:line="240" w:lineRule="auto"/>
      <w:ind w:left="720"/>
    </w:pPr>
    <w:rPr>
      <w:rFonts w:ascii="Calibri" w:eastAsiaTheme="minorHAnsi" w:hAnsi="Calibri" w:cs="Calibri"/>
    </w:rPr>
  </w:style>
  <w:style w:type="paragraph" w:styleId="EndnoteText">
    <w:name w:val="endnote text"/>
    <w:basedOn w:val="Normal"/>
    <w:link w:val="EndnoteTextChar"/>
    <w:uiPriority w:val="99"/>
    <w:semiHidden/>
    <w:unhideWhenUsed/>
    <w:rsid w:val="00AA2E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2E14"/>
    <w:rPr>
      <w:sz w:val="20"/>
      <w:szCs w:val="20"/>
    </w:rPr>
  </w:style>
  <w:style w:type="character" w:styleId="EndnoteReference">
    <w:name w:val="endnote reference"/>
    <w:basedOn w:val="DefaultParagraphFont"/>
    <w:uiPriority w:val="99"/>
    <w:semiHidden/>
    <w:unhideWhenUsed/>
    <w:rsid w:val="00AA2E14"/>
    <w:rPr>
      <w:vertAlign w:val="superscript"/>
    </w:rPr>
  </w:style>
  <w:style w:type="paragraph" w:customStyle="1" w:styleId="FNRefeCharChar">
    <w:name w:val="FNRefe Char Char"/>
    <w:aliases w:val="BVI fnr Car Car Car Car Char Char Char Char Char,BVI fnr Car Car Char Char Char,4_G,BVI fnr Car Char Char Char,BVI fnr Char Char,BVI fnr Char Char Char, BVI fnr Car Car Car Car Char Char Char Char Char, BVI fnr Car Car Char Char Char"/>
    <w:basedOn w:val="Normal"/>
    <w:uiPriority w:val="99"/>
    <w:rsid w:val="00AA0DD4"/>
    <w:pPr>
      <w:spacing w:after="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6085">
      <w:bodyDiv w:val="1"/>
      <w:marLeft w:val="0"/>
      <w:marRight w:val="0"/>
      <w:marTop w:val="0"/>
      <w:marBottom w:val="0"/>
      <w:divBdr>
        <w:top w:val="none" w:sz="0" w:space="0" w:color="auto"/>
        <w:left w:val="none" w:sz="0" w:space="0" w:color="auto"/>
        <w:bottom w:val="none" w:sz="0" w:space="0" w:color="auto"/>
        <w:right w:val="none" w:sz="0" w:space="0" w:color="auto"/>
      </w:divBdr>
    </w:div>
    <w:div w:id="74128165">
      <w:bodyDiv w:val="1"/>
      <w:marLeft w:val="0"/>
      <w:marRight w:val="0"/>
      <w:marTop w:val="0"/>
      <w:marBottom w:val="0"/>
      <w:divBdr>
        <w:top w:val="none" w:sz="0" w:space="0" w:color="auto"/>
        <w:left w:val="none" w:sz="0" w:space="0" w:color="auto"/>
        <w:bottom w:val="none" w:sz="0" w:space="0" w:color="auto"/>
        <w:right w:val="none" w:sz="0" w:space="0" w:color="auto"/>
      </w:divBdr>
    </w:div>
    <w:div w:id="91242783">
      <w:bodyDiv w:val="1"/>
      <w:marLeft w:val="0"/>
      <w:marRight w:val="0"/>
      <w:marTop w:val="0"/>
      <w:marBottom w:val="0"/>
      <w:divBdr>
        <w:top w:val="none" w:sz="0" w:space="0" w:color="auto"/>
        <w:left w:val="none" w:sz="0" w:space="0" w:color="auto"/>
        <w:bottom w:val="none" w:sz="0" w:space="0" w:color="auto"/>
        <w:right w:val="none" w:sz="0" w:space="0" w:color="auto"/>
      </w:divBdr>
    </w:div>
    <w:div w:id="124860195">
      <w:bodyDiv w:val="1"/>
      <w:marLeft w:val="0"/>
      <w:marRight w:val="0"/>
      <w:marTop w:val="0"/>
      <w:marBottom w:val="0"/>
      <w:divBdr>
        <w:top w:val="none" w:sz="0" w:space="0" w:color="auto"/>
        <w:left w:val="none" w:sz="0" w:space="0" w:color="auto"/>
        <w:bottom w:val="none" w:sz="0" w:space="0" w:color="auto"/>
        <w:right w:val="none" w:sz="0" w:space="0" w:color="auto"/>
      </w:divBdr>
    </w:div>
    <w:div w:id="163865336">
      <w:bodyDiv w:val="1"/>
      <w:marLeft w:val="0"/>
      <w:marRight w:val="0"/>
      <w:marTop w:val="0"/>
      <w:marBottom w:val="0"/>
      <w:divBdr>
        <w:top w:val="none" w:sz="0" w:space="0" w:color="auto"/>
        <w:left w:val="none" w:sz="0" w:space="0" w:color="auto"/>
        <w:bottom w:val="none" w:sz="0" w:space="0" w:color="auto"/>
        <w:right w:val="none" w:sz="0" w:space="0" w:color="auto"/>
      </w:divBdr>
    </w:div>
    <w:div w:id="198858939">
      <w:bodyDiv w:val="1"/>
      <w:marLeft w:val="0"/>
      <w:marRight w:val="0"/>
      <w:marTop w:val="0"/>
      <w:marBottom w:val="0"/>
      <w:divBdr>
        <w:top w:val="none" w:sz="0" w:space="0" w:color="auto"/>
        <w:left w:val="none" w:sz="0" w:space="0" w:color="auto"/>
        <w:bottom w:val="none" w:sz="0" w:space="0" w:color="auto"/>
        <w:right w:val="none" w:sz="0" w:space="0" w:color="auto"/>
      </w:divBdr>
    </w:div>
    <w:div w:id="214775636">
      <w:bodyDiv w:val="1"/>
      <w:marLeft w:val="0"/>
      <w:marRight w:val="0"/>
      <w:marTop w:val="0"/>
      <w:marBottom w:val="0"/>
      <w:divBdr>
        <w:top w:val="none" w:sz="0" w:space="0" w:color="auto"/>
        <w:left w:val="none" w:sz="0" w:space="0" w:color="auto"/>
        <w:bottom w:val="none" w:sz="0" w:space="0" w:color="auto"/>
        <w:right w:val="none" w:sz="0" w:space="0" w:color="auto"/>
      </w:divBdr>
    </w:div>
    <w:div w:id="261955338">
      <w:bodyDiv w:val="1"/>
      <w:marLeft w:val="0"/>
      <w:marRight w:val="0"/>
      <w:marTop w:val="0"/>
      <w:marBottom w:val="0"/>
      <w:divBdr>
        <w:top w:val="none" w:sz="0" w:space="0" w:color="auto"/>
        <w:left w:val="none" w:sz="0" w:space="0" w:color="auto"/>
        <w:bottom w:val="none" w:sz="0" w:space="0" w:color="auto"/>
        <w:right w:val="none" w:sz="0" w:space="0" w:color="auto"/>
      </w:divBdr>
    </w:div>
    <w:div w:id="275604468">
      <w:bodyDiv w:val="1"/>
      <w:marLeft w:val="0"/>
      <w:marRight w:val="0"/>
      <w:marTop w:val="0"/>
      <w:marBottom w:val="0"/>
      <w:divBdr>
        <w:top w:val="none" w:sz="0" w:space="0" w:color="auto"/>
        <w:left w:val="none" w:sz="0" w:space="0" w:color="auto"/>
        <w:bottom w:val="none" w:sz="0" w:space="0" w:color="auto"/>
        <w:right w:val="none" w:sz="0" w:space="0" w:color="auto"/>
      </w:divBdr>
    </w:div>
    <w:div w:id="353653837">
      <w:bodyDiv w:val="1"/>
      <w:marLeft w:val="0"/>
      <w:marRight w:val="0"/>
      <w:marTop w:val="0"/>
      <w:marBottom w:val="0"/>
      <w:divBdr>
        <w:top w:val="none" w:sz="0" w:space="0" w:color="auto"/>
        <w:left w:val="none" w:sz="0" w:space="0" w:color="auto"/>
        <w:bottom w:val="none" w:sz="0" w:space="0" w:color="auto"/>
        <w:right w:val="none" w:sz="0" w:space="0" w:color="auto"/>
      </w:divBdr>
    </w:div>
    <w:div w:id="469056640">
      <w:bodyDiv w:val="1"/>
      <w:marLeft w:val="0"/>
      <w:marRight w:val="0"/>
      <w:marTop w:val="0"/>
      <w:marBottom w:val="0"/>
      <w:divBdr>
        <w:top w:val="none" w:sz="0" w:space="0" w:color="auto"/>
        <w:left w:val="none" w:sz="0" w:space="0" w:color="auto"/>
        <w:bottom w:val="none" w:sz="0" w:space="0" w:color="auto"/>
        <w:right w:val="none" w:sz="0" w:space="0" w:color="auto"/>
      </w:divBdr>
    </w:div>
    <w:div w:id="490487589">
      <w:bodyDiv w:val="1"/>
      <w:marLeft w:val="0"/>
      <w:marRight w:val="0"/>
      <w:marTop w:val="0"/>
      <w:marBottom w:val="0"/>
      <w:divBdr>
        <w:top w:val="none" w:sz="0" w:space="0" w:color="auto"/>
        <w:left w:val="none" w:sz="0" w:space="0" w:color="auto"/>
        <w:bottom w:val="none" w:sz="0" w:space="0" w:color="auto"/>
        <w:right w:val="none" w:sz="0" w:space="0" w:color="auto"/>
      </w:divBdr>
    </w:div>
    <w:div w:id="531115931">
      <w:bodyDiv w:val="1"/>
      <w:marLeft w:val="0"/>
      <w:marRight w:val="0"/>
      <w:marTop w:val="0"/>
      <w:marBottom w:val="0"/>
      <w:divBdr>
        <w:top w:val="none" w:sz="0" w:space="0" w:color="auto"/>
        <w:left w:val="none" w:sz="0" w:space="0" w:color="auto"/>
        <w:bottom w:val="none" w:sz="0" w:space="0" w:color="auto"/>
        <w:right w:val="none" w:sz="0" w:space="0" w:color="auto"/>
      </w:divBdr>
    </w:div>
    <w:div w:id="554051991">
      <w:bodyDiv w:val="1"/>
      <w:marLeft w:val="0"/>
      <w:marRight w:val="0"/>
      <w:marTop w:val="0"/>
      <w:marBottom w:val="0"/>
      <w:divBdr>
        <w:top w:val="none" w:sz="0" w:space="0" w:color="auto"/>
        <w:left w:val="none" w:sz="0" w:space="0" w:color="auto"/>
        <w:bottom w:val="none" w:sz="0" w:space="0" w:color="auto"/>
        <w:right w:val="none" w:sz="0" w:space="0" w:color="auto"/>
      </w:divBdr>
    </w:div>
    <w:div w:id="596409241">
      <w:bodyDiv w:val="1"/>
      <w:marLeft w:val="0"/>
      <w:marRight w:val="0"/>
      <w:marTop w:val="0"/>
      <w:marBottom w:val="0"/>
      <w:divBdr>
        <w:top w:val="none" w:sz="0" w:space="0" w:color="auto"/>
        <w:left w:val="none" w:sz="0" w:space="0" w:color="auto"/>
        <w:bottom w:val="none" w:sz="0" w:space="0" w:color="auto"/>
        <w:right w:val="none" w:sz="0" w:space="0" w:color="auto"/>
      </w:divBdr>
    </w:div>
    <w:div w:id="719861207">
      <w:bodyDiv w:val="1"/>
      <w:marLeft w:val="0"/>
      <w:marRight w:val="0"/>
      <w:marTop w:val="0"/>
      <w:marBottom w:val="0"/>
      <w:divBdr>
        <w:top w:val="none" w:sz="0" w:space="0" w:color="auto"/>
        <w:left w:val="none" w:sz="0" w:space="0" w:color="auto"/>
        <w:bottom w:val="none" w:sz="0" w:space="0" w:color="auto"/>
        <w:right w:val="none" w:sz="0" w:space="0" w:color="auto"/>
      </w:divBdr>
    </w:div>
    <w:div w:id="749541653">
      <w:bodyDiv w:val="1"/>
      <w:marLeft w:val="0"/>
      <w:marRight w:val="0"/>
      <w:marTop w:val="0"/>
      <w:marBottom w:val="0"/>
      <w:divBdr>
        <w:top w:val="none" w:sz="0" w:space="0" w:color="auto"/>
        <w:left w:val="none" w:sz="0" w:space="0" w:color="auto"/>
        <w:bottom w:val="none" w:sz="0" w:space="0" w:color="auto"/>
        <w:right w:val="none" w:sz="0" w:space="0" w:color="auto"/>
      </w:divBdr>
    </w:div>
    <w:div w:id="764807273">
      <w:bodyDiv w:val="1"/>
      <w:marLeft w:val="0"/>
      <w:marRight w:val="0"/>
      <w:marTop w:val="0"/>
      <w:marBottom w:val="0"/>
      <w:divBdr>
        <w:top w:val="none" w:sz="0" w:space="0" w:color="auto"/>
        <w:left w:val="none" w:sz="0" w:space="0" w:color="auto"/>
        <w:bottom w:val="none" w:sz="0" w:space="0" w:color="auto"/>
        <w:right w:val="none" w:sz="0" w:space="0" w:color="auto"/>
      </w:divBdr>
    </w:div>
    <w:div w:id="801113240">
      <w:bodyDiv w:val="1"/>
      <w:marLeft w:val="0"/>
      <w:marRight w:val="0"/>
      <w:marTop w:val="0"/>
      <w:marBottom w:val="0"/>
      <w:divBdr>
        <w:top w:val="none" w:sz="0" w:space="0" w:color="auto"/>
        <w:left w:val="none" w:sz="0" w:space="0" w:color="auto"/>
        <w:bottom w:val="none" w:sz="0" w:space="0" w:color="auto"/>
        <w:right w:val="none" w:sz="0" w:space="0" w:color="auto"/>
      </w:divBdr>
    </w:div>
    <w:div w:id="837647186">
      <w:bodyDiv w:val="1"/>
      <w:marLeft w:val="0"/>
      <w:marRight w:val="0"/>
      <w:marTop w:val="0"/>
      <w:marBottom w:val="0"/>
      <w:divBdr>
        <w:top w:val="none" w:sz="0" w:space="0" w:color="auto"/>
        <w:left w:val="none" w:sz="0" w:space="0" w:color="auto"/>
        <w:bottom w:val="none" w:sz="0" w:space="0" w:color="auto"/>
        <w:right w:val="none" w:sz="0" w:space="0" w:color="auto"/>
      </w:divBdr>
    </w:div>
    <w:div w:id="842012377">
      <w:bodyDiv w:val="1"/>
      <w:marLeft w:val="0"/>
      <w:marRight w:val="0"/>
      <w:marTop w:val="0"/>
      <w:marBottom w:val="0"/>
      <w:divBdr>
        <w:top w:val="none" w:sz="0" w:space="0" w:color="auto"/>
        <w:left w:val="none" w:sz="0" w:space="0" w:color="auto"/>
        <w:bottom w:val="none" w:sz="0" w:space="0" w:color="auto"/>
        <w:right w:val="none" w:sz="0" w:space="0" w:color="auto"/>
      </w:divBdr>
    </w:div>
    <w:div w:id="880165269">
      <w:bodyDiv w:val="1"/>
      <w:marLeft w:val="0"/>
      <w:marRight w:val="0"/>
      <w:marTop w:val="0"/>
      <w:marBottom w:val="0"/>
      <w:divBdr>
        <w:top w:val="none" w:sz="0" w:space="0" w:color="auto"/>
        <w:left w:val="none" w:sz="0" w:space="0" w:color="auto"/>
        <w:bottom w:val="none" w:sz="0" w:space="0" w:color="auto"/>
        <w:right w:val="none" w:sz="0" w:space="0" w:color="auto"/>
      </w:divBdr>
    </w:div>
    <w:div w:id="918447270">
      <w:bodyDiv w:val="1"/>
      <w:marLeft w:val="0"/>
      <w:marRight w:val="0"/>
      <w:marTop w:val="0"/>
      <w:marBottom w:val="0"/>
      <w:divBdr>
        <w:top w:val="none" w:sz="0" w:space="0" w:color="auto"/>
        <w:left w:val="none" w:sz="0" w:space="0" w:color="auto"/>
        <w:bottom w:val="none" w:sz="0" w:space="0" w:color="auto"/>
        <w:right w:val="none" w:sz="0" w:space="0" w:color="auto"/>
      </w:divBdr>
    </w:div>
    <w:div w:id="977496058">
      <w:bodyDiv w:val="1"/>
      <w:marLeft w:val="0"/>
      <w:marRight w:val="0"/>
      <w:marTop w:val="0"/>
      <w:marBottom w:val="0"/>
      <w:divBdr>
        <w:top w:val="none" w:sz="0" w:space="0" w:color="auto"/>
        <w:left w:val="none" w:sz="0" w:space="0" w:color="auto"/>
        <w:bottom w:val="none" w:sz="0" w:space="0" w:color="auto"/>
        <w:right w:val="none" w:sz="0" w:space="0" w:color="auto"/>
      </w:divBdr>
    </w:div>
    <w:div w:id="980958125">
      <w:bodyDiv w:val="1"/>
      <w:marLeft w:val="0"/>
      <w:marRight w:val="0"/>
      <w:marTop w:val="0"/>
      <w:marBottom w:val="0"/>
      <w:divBdr>
        <w:top w:val="none" w:sz="0" w:space="0" w:color="auto"/>
        <w:left w:val="none" w:sz="0" w:space="0" w:color="auto"/>
        <w:bottom w:val="none" w:sz="0" w:space="0" w:color="auto"/>
        <w:right w:val="none" w:sz="0" w:space="0" w:color="auto"/>
      </w:divBdr>
    </w:div>
    <w:div w:id="983001233">
      <w:bodyDiv w:val="1"/>
      <w:marLeft w:val="0"/>
      <w:marRight w:val="0"/>
      <w:marTop w:val="0"/>
      <w:marBottom w:val="0"/>
      <w:divBdr>
        <w:top w:val="none" w:sz="0" w:space="0" w:color="auto"/>
        <w:left w:val="none" w:sz="0" w:space="0" w:color="auto"/>
        <w:bottom w:val="none" w:sz="0" w:space="0" w:color="auto"/>
        <w:right w:val="none" w:sz="0" w:space="0" w:color="auto"/>
      </w:divBdr>
    </w:div>
    <w:div w:id="1041244887">
      <w:bodyDiv w:val="1"/>
      <w:marLeft w:val="0"/>
      <w:marRight w:val="0"/>
      <w:marTop w:val="0"/>
      <w:marBottom w:val="0"/>
      <w:divBdr>
        <w:top w:val="none" w:sz="0" w:space="0" w:color="auto"/>
        <w:left w:val="none" w:sz="0" w:space="0" w:color="auto"/>
        <w:bottom w:val="none" w:sz="0" w:space="0" w:color="auto"/>
        <w:right w:val="none" w:sz="0" w:space="0" w:color="auto"/>
      </w:divBdr>
    </w:div>
    <w:div w:id="1051878732">
      <w:bodyDiv w:val="1"/>
      <w:marLeft w:val="0"/>
      <w:marRight w:val="0"/>
      <w:marTop w:val="0"/>
      <w:marBottom w:val="0"/>
      <w:divBdr>
        <w:top w:val="none" w:sz="0" w:space="0" w:color="auto"/>
        <w:left w:val="none" w:sz="0" w:space="0" w:color="auto"/>
        <w:bottom w:val="none" w:sz="0" w:space="0" w:color="auto"/>
        <w:right w:val="none" w:sz="0" w:space="0" w:color="auto"/>
      </w:divBdr>
    </w:div>
    <w:div w:id="1075512915">
      <w:bodyDiv w:val="1"/>
      <w:marLeft w:val="0"/>
      <w:marRight w:val="0"/>
      <w:marTop w:val="0"/>
      <w:marBottom w:val="0"/>
      <w:divBdr>
        <w:top w:val="none" w:sz="0" w:space="0" w:color="auto"/>
        <w:left w:val="none" w:sz="0" w:space="0" w:color="auto"/>
        <w:bottom w:val="none" w:sz="0" w:space="0" w:color="auto"/>
        <w:right w:val="none" w:sz="0" w:space="0" w:color="auto"/>
      </w:divBdr>
    </w:div>
    <w:div w:id="1098256657">
      <w:bodyDiv w:val="1"/>
      <w:marLeft w:val="0"/>
      <w:marRight w:val="0"/>
      <w:marTop w:val="0"/>
      <w:marBottom w:val="0"/>
      <w:divBdr>
        <w:top w:val="none" w:sz="0" w:space="0" w:color="auto"/>
        <w:left w:val="none" w:sz="0" w:space="0" w:color="auto"/>
        <w:bottom w:val="none" w:sz="0" w:space="0" w:color="auto"/>
        <w:right w:val="none" w:sz="0" w:space="0" w:color="auto"/>
      </w:divBdr>
    </w:div>
    <w:div w:id="1152871067">
      <w:bodyDiv w:val="1"/>
      <w:marLeft w:val="0"/>
      <w:marRight w:val="0"/>
      <w:marTop w:val="0"/>
      <w:marBottom w:val="0"/>
      <w:divBdr>
        <w:top w:val="none" w:sz="0" w:space="0" w:color="auto"/>
        <w:left w:val="none" w:sz="0" w:space="0" w:color="auto"/>
        <w:bottom w:val="none" w:sz="0" w:space="0" w:color="auto"/>
        <w:right w:val="none" w:sz="0" w:space="0" w:color="auto"/>
      </w:divBdr>
    </w:div>
    <w:div w:id="1167211269">
      <w:bodyDiv w:val="1"/>
      <w:marLeft w:val="0"/>
      <w:marRight w:val="0"/>
      <w:marTop w:val="0"/>
      <w:marBottom w:val="0"/>
      <w:divBdr>
        <w:top w:val="none" w:sz="0" w:space="0" w:color="auto"/>
        <w:left w:val="none" w:sz="0" w:space="0" w:color="auto"/>
        <w:bottom w:val="none" w:sz="0" w:space="0" w:color="auto"/>
        <w:right w:val="none" w:sz="0" w:space="0" w:color="auto"/>
      </w:divBdr>
    </w:div>
    <w:div w:id="1180201369">
      <w:bodyDiv w:val="1"/>
      <w:marLeft w:val="0"/>
      <w:marRight w:val="0"/>
      <w:marTop w:val="0"/>
      <w:marBottom w:val="0"/>
      <w:divBdr>
        <w:top w:val="none" w:sz="0" w:space="0" w:color="auto"/>
        <w:left w:val="none" w:sz="0" w:space="0" w:color="auto"/>
        <w:bottom w:val="none" w:sz="0" w:space="0" w:color="auto"/>
        <w:right w:val="none" w:sz="0" w:space="0" w:color="auto"/>
      </w:divBdr>
    </w:div>
    <w:div w:id="1236817591">
      <w:bodyDiv w:val="1"/>
      <w:marLeft w:val="0"/>
      <w:marRight w:val="0"/>
      <w:marTop w:val="0"/>
      <w:marBottom w:val="0"/>
      <w:divBdr>
        <w:top w:val="none" w:sz="0" w:space="0" w:color="auto"/>
        <w:left w:val="none" w:sz="0" w:space="0" w:color="auto"/>
        <w:bottom w:val="none" w:sz="0" w:space="0" w:color="auto"/>
        <w:right w:val="none" w:sz="0" w:space="0" w:color="auto"/>
      </w:divBdr>
    </w:div>
    <w:div w:id="1250240154">
      <w:bodyDiv w:val="1"/>
      <w:marLeft w:val="0"/>
      <w:marRight w:val="0"/>
      <w:marTop w:val="0"/>
      <w:marBottom w:val="0"/>
      <w:divBdr>
        <w:top w:val="none" w:sz="0" w:space="0" w:color="auto"/>
        <w:left w:val="none" w:sz="0" w:space="0" w:color="auto"/>
        <w:bottom w:val="none" w:sz="0" w:space="0" w:color="auto"/>
        <w:right w:val="none" w:sz="0" w:space="0" w:color="auto"/>
      </w:divBdr>
    </w:div>
    <w:div w:id="1252200775">
      <w:bodyDiv w:val="1"/>
      <w:marLeft w:val="0"/>
      <w:marRight w:val="0"/>
      <w:marTop w:val="0"/>
      <w:marBottom w:val="0"/>
      <w:divBdr>
        <w:top w:val="none" w:sz="0" w:space="0" w:color="auto"/>
        <w:left w:val="none" w:sz="0" w:space="0" w:color="auto"/>
        <w:bottom w:val="none" w:sz="0" w:space="0" w:color="auto"/>
        <w:right w:val="none" w:sz="0" w:space="0" w:color="auto"/>
      </w:divBdr>
    </w:div>
    <w:div w:id="1260026342">
      <w:bodyDiv w:val="1"/>
      <w:marLeft w:val="0"/>
      <w:marRight w:val="0"/>
      <w:marTop w:val="0"/>
      <w:marBottom w:val="0"/>
      <w:divBdr>
        <w:top w:val="none" w:sz="0" w:space="0" w:color="auto"/>
        <w:left w:val="none" w:sz="0" w:space="0" w:color="auto"/>
        <w:bottom w:val="none" w:sz="0" w:space="0" w:color="auto"/>
        <w:right w:val="none" w:sz="0" w:space="0" w:color="auto"/>
      </w:divBdr>
    </w:div>
    <w:div w:id="1278366746">
      <w:bodyDiv w:val="1"/>
      <w:marLeft w:val="0"/>
      <w:marRight w:val="0"/>
      <w:marTop w:val="0"/>
      <w:marBottom w:val="0"/>
      <w:divBdr>
        <w:top w:val="none" w:sz="0" w:space="0" w:color="auto"/>
        <w:left w:val="none" w:sz="0" w:space="0" w:color="auto"/>
        <w:bottom w:val="none" w:sz="0" w:space="0" w:color="auto"/>
        <w:right w:val="none" w:sz="0" w:space="0" w:color="auto"/>
      </w:divBdr>
      <w:divsChild>
        <w:div w:id="1231963059">
          <w:marLeft w:val="0"/>
          <w:marRight w:val="0"/>
          <w:marTop w:val="0"/>
          <w:marBottom w:val="0"/>
          <w:divBdr>
            <w:top w:val="none" w:sz="0" w:space="0" w:color="auto"/>
            <w:left w:val="none" w:sz="0" w:space="0" w:color="auto"/>
            <w:bottom w:val="none" w:sz="0" w:space="0" w:color="auto"/>
            <w:right w:val="none" w:sz="0" w:space="0" w:color="auto"/>
          </w:divBdr>
          <w:divsChild>
            <w:div w:id="146023562">
              <w:marLeft w:val="0"/>
              <w:marRight w:val="0"/>
              <w:marTop w:val="0"/>
              <w:marBottom w:val="0"/>
              <w:divBdr>
                <w:top w:val="none" w:sz="0" w:space="0" w:color="auto"/>
                <w:left w:val="none" w:sz="0" w:space="0" w:color="auto"/>
                <w:bottom w:val="none" w:sz="0" w:space="0" w:color="auto"/>
                <w:right w:val="none" w:sz="0" w:space="0" w:color="auto"/>
              </w:divBdr>
              <w:divsChild>
                <w:div w:id="1980459079">
                  <w:marLeft w:val="0"/>
                  <w:marRight w:val="0"/>
                  <w:marTop w:val="0"/>
                  <w:marBottom w:val="0"/>
                  <w:divBdr>
                    <w:top w:val="none" w:sz="0" w:space="0" w:color="auto"/>
                    <w:left w:val="none" w:sz="0" w:space="0" w:color="auto"/>
                    <w:bottom w:val="none" w:sz="0" w:space="0" w:color="auto"/>
                    <w:right w:val="none" w:sz="0" w:space="0" w:color="auto"/>
                  </w:divBdr>
                  <w:divsChild>
                    <w:div w:id="2016615545">
                      <w:marLeft w:val="0"/>
                      <w:marRight w:val="0"/>
                      <w:marTop w:val="0"/>
                      <w:marBottom w:val="0"/>
                      <w:divBdr>
                        <w:top w:val="none" w:sz="0" w:space="0" w:color="auto"/>
                        <w:left w:val="none" w:sz="0" w:space="0" w:color="auto"/>
                        <w:bottom w:val="none" w:sz="0" w:space="0" w:color="auto"/>
                        <w:right w:val="none" w:sz="0" w:space="0" w:color="auto"/>
                      </w:divBdr>
                    </w:div>
                    <w:div w:id="166266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31180">
      <w:bodyDiv w:val="1"/>
      <w:marLeft w:val="0"/>
      <w:marRight w:val="0"/>
      <w:marTop w:val="0"/>
      <w:marBottom w:val="0"/>
      <w:divBdr>
        <w:top w:val="none" w:sz="0" w:space="0" w:color="auto"/>
        <w:left w:val="none" w:sz="0" w:space="0" w:color="auto"/>
        <w:bottom w:val="none" w:sz="0" w:space="0" w:color="auto"/>
        <w:right w:val="none" w:sz="0" w:space="0" w:color="auto"/>
      </w:divBdr>
    </w:div>
    <w:div w:id="1487278267">
      <w:bodyDiv w:val="1"/>
      <w:marLeft w:val="0"/>
      <w:marRight w:val="0"/>
      <w:marTop w:val="0"/>
      <w:marBottom w:val="0"/>
      <w:divBdr>
        <w:top w:val="none" w:sz="0" w:space="0" w:color="auto"/>
        <w:left w:val="none" w:sz="0" w:space="0" w:color="auto"/>
        <w:bottom w:val="none" w:sz="0" w:space="0" w:color="auto"/>
        <w:right w:val="none" w:sz="0" w:space="0" w:color="auto"/>
      </w:divBdr>
    </w:div>
    <w:div w:id="1562867677">
      <w:bodyDiv w:val="1"/>
      <w:marLeft w:val="0"/>
      <w:marRight w:val="0"/>
      <w:marTop w:val="0"/>
      <w:marBottom w:val="0"/>
      <w:divBdr>
        <w:top w:val="none" w:sz="0" w:space="0" w:color="auto"/>
        <w:left w:val="none" w:sz="0" w:space="0" w:color="auto"/>
        <w:bottom w:val="none" w:sz="0" w:space="0" w:color="auto"/>
        <w:right w:val="none" w:sz="0" w:space="0" w:color="auto"/>
      </w:divBdr>
    </w:div>
    <w:div w:id="1573200684">
      <w:bodyDiv w:val="1"/>
      <w:marLeft w:val="0"/>
      <w:marRight w:val="0"/>
      <w:marTop w:val="0"/>
      <w:marBottom w:val="0"/>
      <w:divBdr>
        <w:top w:val="none" w:sz="0" w:space="0" w:color="auto"/>
        <w:left w:val="none" w:sz="0" w:space="0" w:color="auto"/>
        <w:bottom w:val="none" w:sz="0" w:space="0" w:color="auto"/>
        <w:right w:val="none" w:sz="0" w:space="0" w:color="auto"/>
      </w:divBdr>
    </w:div>
    <w:div w:id="1630476928">
      <w:bodyDiv w:val="1"/>
      <w:marLeft w:val="0"/>
      <w:marRight w:val="0"/>
      <w:marTop w:val="0"/>
      <w:marBottom w:val="0"/>
      <w:divBdr>
        <w:top w:val="none" w:sz="0" w:space="0" w:color="auto"/>
        <w:left w:val="none" w:sz="0" w:space="0" w:color="auto"/>
        <w:bottom w:val="none" w:sz="0" w:space="0" w:color="auto"/>
        <w:right w:val="none" w:sz="0" w:space="0" w:color="auto"/>
      </w:divBdr>
      <w:divsChild>
        <w:div w:id="1376537761">
          <w:marLeft w:val="-30"/>
          <w:marRight w:val="0"/>
          <w:marTop w:val="0"/>
          <w:marBottom w:val="195"/>
          <w:divBdr>
            <w:top w:val="none" w:sz="0" w:space="0" w:color="auto"/>
            <w:left w:val="none" w:sz="0" w:space="0" w:color="auto"/>
            <w:bottom w:val="none" w:sz="0" w:space="0" w:color="auto"/>
            <w:right w:val="none" w:sz="0" w:space="0" w:color="auto"/>
          </w:divBdr>
          <w:divsChild>
            <w:div w:id="497162744">
              <w:marLeft w:val="0"/>
              <w:marRight w:val="0"/>
              <w:marTop w:val="0"/>
              <w:marBottom w:val="0"/>
              <w:divBdr>
                <w:top w:val="none" w:sz="0" w:space="0" w:color="auto"/>
                <w:left w:val="none" w:sz="0" w:space="0" w:color="auto"/>
                <w:bottom w:val="none" w:sz="0" w:space="0" w:color="auto"/>
                <w:right w:val="none" w:sz="0" w:space="0" w:color="auto"/>
              </w:divBdr>
              <w:divsChild>
                <w:div w:id="6044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46636">
      <w:bodyDiv w:val="1"/>
      <w:marLeft w:val="0"/>
      <w:marRight w:val="0"/>
      <w:marTop w:val="0"/>
      <w:marBottom w:val="0"/>
      <w:divBdr>
        <w:top w:val="none" w:sz="0" w:space="0" w:color="auto"/>
        <w:left w:val="none" w:sz="0" w:space="0" w:color="auto"/>
        <w:bottom w:val="none" w:sz="0" w:space="0" w:color="auto"/>
        <w:right w:val="none" w:sz="0" w:space="0" w:color="auto"/>
      </w:divBdr>
    </w:div>
    <w:div w:id="1657151604">
      <w:bodyDiv w:val="1"/>
      <w:marLeft w:val="0"/>
      <w:marRight w:val="0"/>
      <w:marTop w:val="0"/>
      <w:marBottom w:val="0"/>
      <w:divBdr>
        <w:top w:val="none" w:sz="0" w:space="0" w:color="auto"/>
        <w:left w:val="none" w:sz="0" w:space="0" w:color="auto"/>
        <w:bottom w:val="none" w:sz="0" w:space="0" w:color="auto"/>
        <w:right w:val="none" w:sz="0" w:space="0" w:color="auto"/>
      </w:divBdr>
    </w:div>
    <w:div w:id="1741979109">
      <w:bodyDiv w:val="1"/>
      <w:marLeft w:val="0"/>
      <w:marRight w:val="0"/>
      <w:marTop w:val="0"/>
      <w:marBottom w:val="0"/>
      <w:divBdr>
        <w:top w:val="none" w:sz="0" w:space="0" w:color="auto"/>
        <w:left w:val="none" w:sz="0" w:space="0" w:color="auto"/>
        <w:bottom w:val="none" w:sz="0" w:space="0" w:color="auto"/>
        <w:right w:val="none" w:sz="0" w:space="0" w:color="auto"/>
      </w:divBdr>
    </w:div>
    <w:div w:id="1753162712">
      <w:bodyDiv w:val="1"/>
      <w:marLeft w:val="0"/>
      <w:marRight w:val="0"/>
      <w:marTop w:val="0"/>
      <w:marBottom w:val="0"/>
      <w:divBdr>
        <w:top w:val="none" w:sz="0" w:space="0" w:color="auto"/>
        <w:left w:val="none" w:sz="0" w:space="0" w:color="auto"/>
        <w:bottom w:val="none" w:sz="0" w:space="0" w:color="auto"/>
        <w:right w:val="none" w:sz="0" w:space="0" w:color="auto"/>
      </w:divBdr>
    </w:div>
    <w:div w:id="1762489293">
      <w:bodyDiv w:val="1"/>
      <w:marLeft w:val="0"/>
      <w:marRight w:val="0"/>
      <w:marTop w:val="0"/>
      <w:marBottom w:val="0"/>
      <w:divBdr>
        <w:top w:val="none" w:sz="0" w:space="0" w:color="auto"/>
        <w:left w:val="none" w:sz="0" w:space="0" w:color="auto"/>
        <w:bottom w:val="none" w:sz="0" w:space="0" w:color="auto"/>
        <w:right w:val="none" w:sz="0" w:space="0" w:color="auto"/>
      </w:divBdr>
    </w:div>
    <w:div w:id="1770196360">
      <w:bodyDiv w:val="1"/>
      <w:marLeft w:val="0"/>
      <w:marRight w:val="0"/>
      <w:marTop w:val="0"/>
      <w:marBottom w:val="0"/>
      <w:divBdr>
        <w:top w:val="none" w:sz="0" w:space="0" w:color="auto"/>
        <w:left w:val="none" w:sz="0" w:space="0" w:color="auto"/>
        <w:bottom w:val="none" w:sz="0" w:space="0" w:color="auto"/>
        <w:right w:val="none" w:sz="0" w:space="0" w:color="auto"/>
      </w:divBdr>
    </w:div>
    <w:div w:id="1780104704">
      <w:bodyDiv w:val="1"/>
      <w:marLeft w:val="0"/>
      <w:marRight w:val="0"/>
      <w:marTop w:val="0"/>
      <w:marBottom w:val="0"/>
      <w:divBdr>
        <w:top w:val="none" w:sz="0" w:space="0" w:color="auto"/>
        <w:left w:val="none" w:sz="0" w:space="0" w:color="auto"/>
        <w:bottom w:val="none" w:sz="0" w:space="0" w:color="auto"/>
        <w:right w:val="none" w:sz="0" w:space="0" w:color="auto"/>
      </w:divBdr>
    </w:div>
    <w:div w:id="1790666194">
      <w:bodyDiv w:val="1"/>
      <w:marLeft w:val="0"/>
      <w:marRight w:val="0"/>
      <w:marTop w:val="0"/>
      <w:marBottom w:val="0"/>
      <w:divBdr>
        <w:top w:val="none" w:sz="0" w:space="0" w:color="auto"/>
        <w:left w:val="none" w:sz="0" w:space="0" w:color="auto"/>
        <w:bottom w:val="none" w:sz="0" w:space="0" w:color="auto"/>
        <w:right w:val="none" w:sz="0" w:space="0" w:color="auto"/>
      </w:divBdr>
    </w:div>
    <w:div w:id="1799300602">
      <w:bodyDiv w:val="1"/>
      <w:marLeft w:val="0"/>
      <w:marRight w:val="0"/>
      <w:marTop w:val="0"/>
      <w:marBottom w:val="0"/>
      <w:divBdr>
        <w:top w:val="none" w:sz="0" w:space="0" w:color="auto"/>
        <w:left w:val="none" w:sz="0" w:space="0" w:color="auto"/>
        <w:bottom w:val="none" w:sz="0" w:space="0" w:color="auto"/>
        <w:right w:val="none" w:sz="0" w:space="0" w:color="auto"/>
      </w:divBdr>
    </w:div>
    <w:div w:id="1814718067">
      <w:bodyDiv w:val="1"/>
      <w:marLeft w:val="0"/>
      <w:marRight w:val="0"/>
      <w:marTop w:val="0"/>
      <w:marBottom w:val="0"/>
      <w:divBdr>
        <w:top w:val="none" w:sz="0" w:space="0" w:color="auto"/>
        <w:left w:val="none" w:sz="0" w:space="0" w:color="auto"/>
        <w:bottom w:val="none" w:sz="0" w:space="0" w:color="auto"/>
        <w:right w:val="none" w:sz="0" w:space="0" w:color="auto"/>
      </w:divBdr>
    </w:div>
    <w:div w:id="1836218942">
      <w:bodyDiv w:val="1"/>
      <w:marLeft w:val="0"/>
      <w:marRight w:val="0"/>
      <w:marTop w:val="0"/>
      <w:marBottom w:val="0"/>
      <w:divBdr>
        <w:top w:val="none" w:sz="0" w:space="0" w:color="auto"/>
        <w:left w:val="none" w:sz="0" w:space="0" w:color="auto"/>
        <w:bottom w:val="none" w:sz="0" w:space="0" w:color="auto"/>
        <w:right w:val="none" w:sz="0" w:space="0" w:color="auto"/>
      </w:divBdr>
    </w:div>
    <w:div w:id="1852796077">
      <w:bodyDiv w:val="1"/>
      <w:marLeft w:val="0"/>
      <w:marRight w:val="0"/>
      <w:marTop w:val="0"/>
      <w:marBottom w:val="0"/>
      <w:divBdr>
        <w:top w:val="none" w:sz="0" w:space="0" w:color="auto"/>
        <w:left w:val="none" w:sz="0" w:space="0" w:color="auto"/>
        <w:bottom w:val="none" w:sz="0" w:space="0" w:color="auto"/>
        <w:right w:val="none" w:sz="0" w:space="0" w:color="auto"/>
      </w:divBdr>
    </w:div>
    <w:div w:id="1914773646">
      <w:bodyDiv w:val="1"/>
      <w:marLeft w:val="0"/>
      <w:marRight w:val="0"/>
      <w:marTop w:val="0"/>
      <w:marBottom w:val="0"/>
      <w:divBdr>
        <w:top w:val="none" w:sz="0" w:space="0" w:color="auto"/>
        <w:left w:val="none" w:sz="0" w:space="0" w:color="auto"/>
        <w:bottom w:val="none" w:sz="0" w:space="0" w:color="auto"/>
        <w:right w:val="none" w:sz="0" w:space="0" w:color="auto"/>
      </w:divBdr>
    </w:div>
    <w:div w:id="1928538324">
      <w:bodyDiv w:val="1"/>
      <w:marLeft w:val="0"/>
      <w:marRight w:val="0"/>
      <w:marTop w:val="0"/>
      <w:marBottom w:val="0"/>
      <w:divBdr>
        <w:top w:val="none" w:sz="0" w:space="0" w:color="auto"/>
        <w:left w:val="none" w:sz="0" w:space="0" w:color="auto"/>
        <w:bottom w:val="none" w:sz="0" w:space="0" w:color="auto"/>
        <w:right w:val="none" w:sz="0" w:space="0" w:color="auto"/>
      </w:divBdr>
    </w:div>
    <w:div w:id="1956597944">
      <w:bodyDiv w:val="1"/>
      <w:marLeft w:val="0"/>
      <w:marRight w:val="0"/>
      <w:marTop w:val="0"/>
      <w:marBottom w:val="0"/>
      <w:divBdr>
        <w:top w:val="none" w:sz="0" w:space="0" w:color="auto"/>
        <w:left w:val="none" w:sz="0" w:space="0" w:color="auto"/>
        <w:bottom w:val="none" w:sz="0" w:space="0" w:color="auto"/>
        <w:right w:val="none" w:sz="0" w:space="0" w:color="auto"/>
      </w:divBdr>
    </w:div>
    <w:div w:id="1967350511">
      <w:bodyDiv w:val="1"/>
      <w:marLeft w:val="0"/>
      <w:marRight w:val="0"/>
      <w:marTop w:val="0"/>
      <w:marBottom w:val="0"/>
      <w:divBdr>
        <w:top w:val="none" w:sz="0" w:space="0" w:color="auto"/>
        <w:left w:val="none" w:sz="0" w:space="0" w:color="auto"/>
        <w:bottom w:val="none" w:sz="0" w:space="0" w:color="auto"/>
        <w:right w:val="none" w:sz="0" w:space="0" w:color="auto"/>
      </w:divBdr>
    </w:div>
    <w:div w:id="1998726896">
      <w:bodyDiv w:val="1"/>
      <w:marLeft w:val="0"/>
      <w:marRight w:val="0"/>
      <w:marTop w:val="0"/>
      <w:marBottom w:val="0"/>
      <w:divBdr>
        <w:top w:val="none" w:sz="0" w:space="0" w:color="auto"/>
        <w:left w:val="none" w:sz="0" w:space="0" w:color="auto"/>
        <w:bottom w:val="none" w:sz="0" w:space="0" w:color="auto"/>
        <w:right w:val="none" w:sz="0" w:space="0" w:color="auto"/>
      </w:divBdr>
    </w:div>
    <w:div w:id="2000575598">
      <w:bodyDiv w:val="1"/>
      <w:marLeft w:val="0"/>
      <w:marRight w:val="0"/>
      <w:marTop w:val="0"/>
      <w:marBottom w:val="0"/>
      <w:divBdr>
        <w:top w:val="none" w:sz="0" w:space="0" w:color="auto"/>
        <w:left w:val="none" w:sz="0" w:space="0" w:color="auto"/>
        <w:bottom w:val="none" w:sz="0" w:space="0" w:color="auto"/>
        <w:right w:val="none" w:sz="0" w:space="0" w:color="auto"/>
      </w:divBdr>
    </w:div>
    <w:div w:id="2014839941">
      <w:bodyDiv w:val="1"/>
      <w:marLeft w:val="0"/>
      <w:marRight w:val="0"/>
      <w:marTop w:val="0"/>
      <w:marBottom w:val="0"/>
      <w:divBdr>
        <w:top w:val="none" w:sz="0" w:space="0" w:color="auto"/>
        <w:left w:val="none" w:sz="0" w:space="0" w:color="auto"/>
        <w:bottom w:val="none" w:sz="0" w:space="0" w:color="auto"/>
        <w:right w:val="none" w:sz="0" w:space="0" w:color="auto"/>
      </w:divBdr>
    </w:div>
    <w:div w:id="2046521303">
      <w:bodyDiv w:val="1"/>
      <w:marLeft w:val="0"/>
      <w:marRight w:val="0"/>
      <w:marTop w:val="0"/>
      <w:marBottom w:val="0"/>
      <w:divBdr>
        <w:top w:val="none" w:sz="0" w:space="0" w:color="auto"/>
        <w:left w:val="none" w:sz="0" w:space="0" w:color="auto"/>
        <w:bottom w:val="none" w:sz="0" w:space="0" w:color="auto"/>
        <w:right w:val="none" w:sz="0" w:space="0" w:color="auto"/>
      </w:divBdr>
    </w:div>
    <w:div w:id="2048336565">
      <w:bodyDiv w:val="1"/>
      <w:marLeft w:val="0"/>
      <w:marRight w:val="0"/>
      <w:marTop w:val="0"/>
      <w:marBottom w:val="0"/>
      <w:divBdr>
        <w:top w:val="none" w:sz="0" w:space="0" w:color="auto"/>
        <w:left w:val="none" w:sz="0" w:space="0" w:color="auto"/>
        <w:bottom w:val="none" w:sz="0" w:space="0" w:color="auto"/>
        <w:right w:val="none" w:sz="0" w:space="0" w:color="auto"/>
      </w:divBdr>
    </w:div>
    <w:div w:id="2074965724">
      <w:bodyDiv w:val="1"/>
      <w:marLeft w:val="0"/>
      <w:marRight w:val="0"/>
      <w:marTop w:val="0"/>
      <w:marBottom w:val="0"/>
      <w:divBdr>
        <w:top w:val="none" w:sz="0" w:space="0" w:color="auto"/>
        <w:left w:val="none" w:sz="0" w:space="0" w:color="auto"/>
        <w:bottom w:val="none" w:sz="0" w:space="0" w:color="auto"/>
        <w:right w:val="none" w:sz="0" w:space="0" w:color="auto"/>
      </w:divBdr>
    </w:div>
    <w:div w:id="2087147821">
      <w:bodyDiv w:val="1"/>
      <w:marLeft w:val="0"/>
      <w:marRight w:val="0"/>
      <w:marTop w:val="0"/>
      <w:marBottom w:val="0"/>
      <w:divBdr>
        <w:top w:val="none" w:sz="0" w:space="0" w:color="auto"/>
        <w:left w:val="none" w:sz="0" w:space="0" w:color="auto"/>
        <w:bottom w:val="none" w:sz="0" w:space="0" w:color="auto"/>
        <w:right w:val="none" w:sz="0" w:space="0" w:color="auto"/>
      </w:divBdr>
    </w:div>
    <w:div w:id="2087457949">
      <w:bodyDiv w:val="1"/>
      <w:marLeft w:val="0"/>
      <w:marRight w:val="0"/>
      <w:marTop w:val="0"/>
      <w:marBottom w:val="0"/>
      <w:divBdr>
        <w:top w:val="none" w:sz="0" w:space="0" w:color="auto"/>
        <w:left w:val="none" w:sz="0" w:space="0" w:color="auto"/>
        <w:bottom w:val="none" w:sz="0" w:space="0" w:color="auto"/>
        <w:right w:val="none" w:sz="0" w:space="0" w:color="auto"/>
      </w:divBdr>
    </w:div>
    <w:div w:id="213863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s.who.int/iris/bitstream/handle/10665/183583/WHO_IVB_15.04_eng.pdf;jsessionid=9F079AFFA760DBD35C08B13930268B01?sequence=1" TargetMode="External"/><Relationship Id="rId21" Type="http://schemas.openxmlformats.org/officeDocument/2006/relationships/hyperlink" Target="https://www.who.int/publications-detail/water-sanitation-hygiene-and-waste-management-for-covid-19" TargetMode="External"/><Relationship Id="rId42" Type="http://schemas.openxmlformats.org/officeDocument/2006/relationships/hyperlink" Target="http://pubdocs.worldbank.org/en/741681582580194727/ESF-Good-Practice-Note-on-GBV-in-Major-Civil-Works-v2.pdf" TargetMode="External"/><Relationship Id="rId47" Type="http://schemas.openxmlformats.org/officeDocument/2006/relationships/header" Target="header7.xml"/><Relationship Id="rId63" Type="http://schemas.openxmlformats.org/officeDocument/2006/relationships/hyperlink" Target="https://www.who.int/publications/i/item/infection-prevention-and-control-for-the-safe-management-of-a-dead-body-in-the-context-of-covid-19-interim-guidance" TargetMode="External"/><Relationship Id="rId68" Type="http://schemas.openxmlformats.org/officeDocument/2006/relationships/image" Target="media/image2.png"/><Relationship Id="rId84" Type="http://schemas.openxmlformats.org/officeDocument/2006/relationships/hyperlink" Target="https://www.who.int/publications-detail/coronavirus-disease-(covid-19)-outbreak-rights-roles-and-responsibilities-of-health-workers-including-key-considerations-for-occupational-safety-and-health" TargetMode="External"/><Relationship Id="rId89" Type="http://schemas.openxmlformats.org/officeDocument/2006/relationships/hyperlink" Target="https://apps.who.int/iris/bitstream/handle/10665/331215/WHO-2019-nCov-IPCPPE_use-2020.1-eng.pdf" TargetMode="External"/><Relationship Id="rId16" Type="http://schemas.openxmlformats.org/officeDocument/2006/relationships/hyperlink" Target="https://www.ifc.org/wps/wcm/connect/topics_ext_content/ifc_external_corporate_site/ifc+cg/resources/guidelines_reviews+and+case+studies/tip+sheet+for+company+leadership+on+crisis+response+-+facing+the+covid-19+pandemic" TargetMode="External"/><Relationship Id="rId107" Type="http://schemas.openxmlformats.org/officeDocument/2006/relationships/hyperlink" Target="https://www.deginvest.de/Unsere-L%C3%B6sungen/COVID-19-DEG-information-for-customers-and-business-partners/" TargetMode="External"/><Relationship Id="rId11" Type="http://schemas.openxmlformats.org/officeDocument/2006/relationships/hyperlink" Target="https://worldbankgroup.sharepoint.com/sites/wbunits/opcs/Knowledge%20Base/Security%20Forces%20EandS%20issues%20in%20COVID%20projects.pdf" TargetMode="External"/><Relationship Id="rId32" Type="http://schemas.openxmlformats.org/officeDocument/2006/relationships/header" Target="header3.xml"/><Relationship Id="rId37" Type="http://schemas.openxmlformats.org/officeDocument/2006/relationships/hyperlink" Target="https://www.who.int/emergencies/diseases/novel-coronavirus-2019/technical-guidance/laboratory-guidance" TargetMode="External"/><Relationship Id="rId53" Type="http://schemas.openxmlformats.org/officeDocument/2006/relationships/hyperlink" Target="https://www.who.int/publications-detail/considerations-for-quarantine-of-individuals-in-the-context-of-containment-for-coronavirus-disease-(covid-19)" TargetMode="External"/><Relationship Id="rId58" Type="http://schemas.openxmlformats.org/officeDocument/2006/relationships/hyperlink" Target="https://www.ifc.org/wps/wcm/connect/960ef524-1fa5-4696-8db3-82c60edf5367/Final%2B-%2BHealth%2BCare%2BFacilities.pdf?MOD=AJPERES&amp;CVID=jqeCW2Q&amp;id=1323161961169" TargetMode="External"/><Relationship Id="rId74" Type="http://schemas.openxmlformats.org/officeDocument/2006/relationships/hyperlink" Target="https://www.who.int/publications-detail/recommendations-to-member-states-to-improve-hand-hygiene-practices-to-help-prevent-the-transmission-of-the-covid-19-virus" TargetMode="External"/><Relationship Id="rId79" Type="http://schemas.openxmlformats.org/officeDocument/2006/relationships/hyperlink" Target="https://www.who.int/publications-detail/laboratory-testing-for-2019-novel-coronavirus-in-suspected-human-cases-20200117" TargetMode="External"/><Relationship Id="rId102" Type="http://schemas.openxmlformats.org/officeDocument/2006/relationships/hyperlink" Target="https://www.ifc.org/wps/wcm/connect/960ef524-1fa5-4696-8db3-82c60edf5367/Final%2B-%2BHealth%2BCare%2BFacilities.pdf?MOD=AJPERES&amp;CVID=jqeCW2Q&amp;id=1323161961169" TargetMode="External"/><Relationship Id="rId5" Type="http://schemas.openxmlformats.org/officeDocument/2006/relationships/styles" Target="styles.xml"/><Relationship Id="rId90" Type="http://schemas.openxmlformats.org/officeDocument/2006/relationships/hyperlink" Target="https://www.who.int/docs/default-source/coronaviruse/getting-workplace-ready-for-covid-19.pdf" TargetMode="External"/><Relationship Id="rId95" Type="http://schemas.openxmlformats.org/officeDocument/2006/relationships/hyperlink" Target="https://worldbankgroup.sharepoint.com/sites/wbunits/opcs/Knowledge%20Base/Public%20Consultations%20in%20WB%20Operations.pdf" TargetMode="External"/><Relationship Id="rId22" Type="http://schemas.openxmlformats.org/officeDocument/2006/relationships/hyperlink" Target="https://www.who.int/publications-detail/considerations-for-quarantine-of-individuals-in-the-context-of-containment-for-coronavirus-disease-(covid-19)" TargetMode="External"/><Relationship Id="rId27" Type="http://schemas.openxmlformats.org/officeDocument/2006/relationships/hyperlink" Target="https://worldbankgroup.sharepoint.com/sites/wbunits/opcs/Knowledge%20Base/ESF%20Safeguards%20Interim%20Note%20Construction%20Civil%20Works%20COVID.pdf" TargetMode="External"/><Relationship Id="rId43" Type="http://schemas.openxmlformats.org/officeDocument/2006/relationships/hyperlink" Target="http://documents1.worldbank.org/curated/en/578001530208566471/Environment-and-Social-Framework-ESF-Good-Practice-Note-on-Third-Party-Monitoring-English.pdf" TargetMode="External"/><Relationship Id="rId48" Type="http://schemas.openxmlformats.org/officeDocument/2006/relationships/footer" Target="footer4.xml"/><Relationship Id="rId64" Type="http://schemas.openxmlformats.org/officeDocument/2006/relationships/hyperlink" Target="https://www.who.int/publications/i/item/infection-prevention-and-control-for-the-safe-management-of-a-dead-body-in-the-context-of-covid-19-interim-guidance" TargetMode="External"/><Relationship Id="rId69" Type="http://schemas.openxmlformats.org/officeDocument/2006/relationships/image" Target="media/image3.png"/><Relationship Id="rId80" Type="http://schemas.openxmlformats.org/officeDocument/2006/relationships/hyperlink" Target="https://apps.who.int/iris/bitstream/handle/10665/331509/WHO-COVID-19-lab_testing-2020.1-eng.pdf" TargetMode="External"/><Relationship Id="rId85" Type="http://schemas.openxmlformats.org/officeDocument/2006/relationships/hyperlink" Target="https://www.who.int/publications-detail/oxygen-sources-and-distribution-for-covid-19-treatment-centres" TargetMode="External"/><Relationship Id="rId12" Type="http://schemas.openxmlformats.org/officeDocument/2006/relationships/hyperlink" Target="https://worldbankgroup.sharepoint.com/sites/wbunits/opcs/Knowledge%20Base/ESF%20Safeguards%20Interim%20Note%20Construction%20Civil%20Works%20COVID.pdf" TargetMode="External"/><Relationship Id="rId17" Type="http://schemas.openxmlformats.org/officeDocument/2006/relationships/hyperlink" Target="https://www.ifc.org/wps/wcm/connect/960ef524-1fa5-4696-8db3-82c60edf5367/Final%2B-%2BHealth%2BCare%2BFacilities.pdf?MOD=AJPERES&amp;CVID=jqeCW2Q&amp;id=1323161961169" TargetMode="External"/><Relationship Id="rId33" Type="http://schemas.openxmlformats.org/officeDocument/2006/relationships/footer" Target="footer3.xml"/><Relationship Id="rId38" Type="http://schemas.openxmlformats.org/officeDocument/2006/relationships/hyperlink" Target="https://www.who.int/csr/resources/publications/biosafety/Biosafety7.pdf?ua=1" TargetMode="External"/><Relationship Id="rId59" Type="http://schemas.openxmlformats.org/officeDocument/2006/relationships/hyperlink" Target="https://www.who.int/publications/i/item/WHO-2019-nCoV-HCF_assessment-Products-2020.1" TargetMode="External"/><Relationship Id="rId103" Type="http://schemas.openxmlformats.org/officeDocument/2006/relationships/hyperlink" Target="https://www.ilo.org/wcmsp5/groups/public/---ed_norm/---normes/documents/publication/wcms_739937.pdf" TargetMode="External"/><Relationship Id="rId108" Type="http://schemas.openxmlformats.org/officeDocument/2006/relationships/hyperlink" Target="https://assets.cdcgroup.com/wp-content/uploads/2020/03/23093424/COVID-19-CDC-ESG-Guidance.pdf" TargetMode="External"/><Relationship Id="rId54" Type="http://schemas.openxmlformats.org/officeDocument/2006/relationships/hyperlink" Target="https://www.who.int/news-room/articles-detail/key-considerations-for-repatriation-and-quarantine-of-travellers-in-relation-to-the-outbreak-of-novel-coronavirus-2019-ncov" TargetMode="External"/><Relationship Id="rId70" Type="http://schemas.openxmlformats.org/officeDocument/2006/relationships/header" Target="header10.xml"/><Relationship Id="rId75" Type="http://schemas.openxmlformats.org/officeDocument/2006/relationships/hyperlink" Target="https://www.who.int/publications-detail/severe-acute-respiratory-infections-treatment-centre" TargetMode="External"/><Relationship Id="rId91" Type="http://schemas.openxmlformats.org/officeDocument/2006/relationships/hyperlink" Target="https://www.who.int/publications-detail/water-sanitation-hygiene-and-waste-management-for-covid-19" TargetMode="External"/><Relationship Id="rId96" Type="http://schemas.openxmlformats.org/officeDocument/2006/relationships/hyperlink" Target="https://worldbankgroup.sharepoint.com/sites/wbunits/opcs/Knowledge%20Base/Security%20Forces%20EandS%20issues%20in%20COVID%20projects.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ifc.org/wps/wcm/connect/topics_ext_content/ifc_external_corporate_site/sustainability-at-ifc/publications/publications_tipsheet_covid-19_supportingworkers" TargetMode="External"/><Relationship Id="rId23" Type="http://schemas.openxmlformats.org/officeDocument/2006/relationships/hyperlink" Target="https://apps.who.int/iris/bitstream/handle/10665/331215/WHO-2019-nCov-IPCPPE_use-2020.1-eng.pdf" TargetMode="External"/><Relationship Id="rId28" Type="http://schemas.openxmlformats.org/officeDocument/2006/relationships/header" Target="header1.xml"/><Relationship Id="rId36" Type="http://schemas.openxmlformats.org/officeDocument/2006/relationships/hyperlink" Target="https://apps.who.int/iris/bitstream/handle/10665/331509/WHO-COVID-19-lab_testing-2020.1-eng.pdf" TargetMode="External"/><Relationship Id="rId49" Type="http://schemas.openxmlformats.org/officeDocument/2006/relationships/hyperlink" Target="https://apps.who.int/iris/bitstream/handle/10665/331509/WHO-COVID-19-lab_testing-2020.1-eng.pdf" TargetMode="External"/><Relationship Id="rId57" Type="http://schemas.openxmlformats.org/officeDocument/2006/relationships/hyperlink" Target="https://www.who.int/emergencies/diseases/novel-coronavirus-2019/technical-guidance/infection-prevention-and-control" TargetMode="External"/><Relationship Id="rId106" Type="http://schemas.openxmlformats.org/officeDocument/2006/relationships/hyperlink" Target="https://idbinvest.org/en/download/9625" TargetMode="External"/><Relationship Id="rId10" Type="http://schemas.openxmlformats.org/officeDocument/2006/relationships/hyperlink" Target="https://worldbankgroup.sharepoint.com/sites/wbunits/opcs/Knowledge%20Base/Public%20Consultations%20in%20WB%20Operations.pdf" TargetMode="External"/><Relationship Id="rId31" Type="http://schemas.openxmlformats.org/officeDocument/2006/relationships/footer" Target="footer2.xml"/><Relationship Id="rId44" Type="http://schemas.openxmlformats.org/officeDocument/2006/relationships/hyperlink" Target="https://worldbankgroup.sharepoint.com/sites/wbunits/opcs/Knowledge%20Base/Public%20Consultations%20in%20WB%20Operations.pdf" TargetMode="External"/><Relationship Id="rId52" Type="http://schemas.openxmlformats.org/officeDocument/2006/relationships/hyperlink" Target="https://www.phmsa.dot.gov/sites/phmsa.dot.gov/files/docs/transporting-infectious-substances/6821/cat-waste-planning-guidance-final-2019-08.pdf" TargetMode="External"/><Relationship Id="rId60" Type="http://schemas.openxmlformats.org/officeDocument/2006/relationships/header" Target="header8.xml"/><Relationship Id="rId65" Type="http://schemas.openxmlformats.org/officeDocument/2006/relationships/hyperlink" Target="https://www.who.int/publications-detail/practical-considerations-and-recommendations-for-religious-leaders-and-faith-based-communities-in-the-context-of-covid-19" TargetMode="External"/><Relationship Id="rId73" Type="http://schemas.openxmlformats.org/officeDocument/2006/relationships/hyperlink" Target="https://www.who.int/publications-detail/infection-prevention-and-control-during-health-care-when-novel-coronavirus-(ncov)-infection-is-suspected-20200125" TargetMode="External"/><Relationship Id="rId78" Type="http://schemas.openxmlformats.org/officeDocument/2006/relationships/hyperlink" Target="https://www.who.int/csr/resources/publications/biosafety/Biosafety7.pdf?ua=1" TargetMode="External"/><Relationship Id="rId81" Type="http://schemas.openxmlformats.org/officeDocument/2006/relationships/hyperlink" Target="https://apps.who.int/iris/bitstream/handle/10665/331538/WHO-COVID-19-lPC_DBMgmt-2020.1-eng.pdf" TargetMode="External"/><Relationship Id="rId86" Type="http://schemas.openxmlformats.org/officeDocument/2006/relationships/hyperlink" Target="https://www.who.int/publications-detail/risk-communication-and-community-engagement-(rcce)-action-plan-guidance" TargetMode="External"/><Relationship Id="rId94" Type="http://schemas.openxmlformats.org/officeDocument/2006/relationships/hyperlink" Target="https://www.who.int/who-documents-detail/disability-considerations-during-the-covid-19-outbreak" TargetMode="External"/><Relationship Id="rId99" Type="http://schemas.openxmlformats.org/officeDocument/2006/relationships/hyperlink" Target="https://www.ifc.org/wps/wcm/connect/topics_ext_content/ifc_external_corporate_site/sustainability-at-ifc/publications/publications_tipsheet_covid-19-ohs" TargetMode="External"/><Relationship Id="rId101" Type="http://schemas.openxmlformats.org/officeDocument/2006/relationships/hyperlink" Target="https://www.ifc.org/wps/wcm/connect/topics_ext_content/ifc_external_corporate_site/ifc+cg/resources/guidelines_reviews+and+case+studies/tip+sheet+for+company+leadership+on+crisis+response+-+facing+the+covid-19+pandemic"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orldbankgroup.sharepoint.com/sites/gsg/HealthySocieties/Documents/COVID-19/Technical%20Note%20on%20addressing%20SEAH%20in%20HNP%20COVID%20response%20operations.pdf" TargetMode="External"/><Relationship Id="rId18" Type="http://schemas.openxmlformats.org/officeDocument/2006/relationships/hyperlink" Target="https://www.who.int/publications-detail/laboratory-biosafety-guidance-related-to-coronavirus-disease-2019-(covid-19)" TargetMode="External"/><Relationship Id="rId39" Type="http://schemas.openxmlformats.org/officeDocument/2006/relationships/hyperlink" Target="https://www.phmsa.dot.gov/sites/phmsa.dot.gov/files/docs/transporting-infectious-substances/6821/cat-waste-planning-guidance-final-2019-08.pdf" TargetMode="External"/><Relationship Id="rId109" Type="http://schemas.openxmlformats.org/officeDocument/2006/relationships/fontTable" Target="fontTable.xml"/><Relationship Id="rId34" Type="http://schemas.openxmlformats.org/officeDocument/2006/relationships/header" Target="header4.xml"/><Relationship Id="rId50" Type="http://schemas.openxmlformats.org/officeDocument/2006/relationships/hyperlink" Target="https://www.who.int/emergencies/diseases/novel-coronavirus-2019/technical-guidance/laboratory-guidance" TargetMode="External"/><Relationship Id="rId55" Type="http://schemas.openxmlformats.org/officeDocument/2006/relationships/hyperlink" Target="file:///C:/Users/WB458289/AppData/Local/Microsoft/Windows/INetCache/Content.Outlook/22RKNG3R/&#8226;%09https:/www.who.int/publications-detail/preparedness-prevention-and-control-of-coronavirus-disease-(covid-19)-for-refugees-and-migrants-in-non-camp-settings" TargetMode="External"/><Relationship Id="rId76" Type="http://schemas.openxmlformats.org/officeDocument/2006/relationships/hyperlink" Target="https://www.who.int/infection-prevention/tools/core-components/facility-manual.pdf" TargetMode="External"/><Relationship Id="rId97" Type="http://schemas.openxmlformats.org/officeDocument/2006/relationships/hyperlink" Target="https://worldbankgroup.sharepoint.com/sites/wbunits/opcs/Knowledge%20Base/ESF%20Safeguards%20Interim%20Note%20Construction%20Civil%20Works%20COVID.pdf" TargetMode="External"/><Relationship Id="rId104" Type="http://schemas.openxmlformats.org/officeDocument/2006/relationships/hyperlink" Target="https://www.adb.org/publications/managing-medical-waste-covid19" TargetMode="External"/><Relationship Id="rId7" Type="http://schemas.openxmlformats.org/officeDocument/2006/relationships/webSettings" Target="webSettings.xml"/><Relationship Id="rId71" Type="http://schemas.openxmlformats.org/officeDocument/2006/relationships/hyperlink" Target="http://covidoperations/" TargetMode="External"/><Relationship Id="rId92" Type="http://schemas.openxmlformats.org/officeDocument/2006/relationships/hyperlink" Target="https://apps.who.int/iris/bitstream/handle/10665/85349/9789241548564_eng.pdf?sequence=1" TargetMode="External"/><Relationship Id="rId2" Type="http://schemas.openxmlformats.org/officeDocument/2006/relationships/customXml" Target="../customXml/item2.xml"/><Relationship Id="rId29" Type="http://schemas.openxmlformats.org/officeDocument/2006/relationships/header" Target="header2.xml"/><Relationship Id="rId24" Type="http://schemas.openxmlformats.org/officeDocument/2006/relationships/hyperlink" Target="https://www.who.int/publications-detail/oxygen-sources-and-distribution-for-covid-19-treatment-centres" TargetMode="External"/><Relationship Id="rId40" Type="http://schemas.openxmlformats.org/officeDocument/2006/relationships/hyperlink" Target="http://pubdocs.worldbank.org/en/741681582580194727/ESF-Good-Practice-Note-on-GBV-in-Major-Civil-Works-v2.pdf" TargetMode="External"/><Relationship Id="rId45" Type="http://schemas.openxmlformats.org/officeDocument/2006/relationships/hyperlink" Target="mailto:YEMGRMcovid19@who.int" TargetMode="External"/><Relationship Id="rId66" Type="http://schemas.openxmlformats.org/officeDocument/2006/relationships/header" Target="header9.xml"/><Relationship Id="rId87" Type="http://schemas.openxmlformats.org/officeDocument/2006/relationships/hyperlink" Target="https://www.who.int/publications-detail/considerations-for-quarantine-of-individuals-in-the-context-of-containment-for-coronavirus-disease-(covid-19)" TargetMode="External"/><Relationship Id="rId110" Type="http://schemas.openxmlformats.org/officeDocument/2006/relationships/theme" Target="theme/theme1.xml"/><Relationship Id="rId61" Type="http://schemas.openxmlformats.org/officeDocument/2006/relationships/hyperlink" Target="https://www.who.int/publications-detail/severe-acute-respiratory-infections-treatment-centre" TargetMode="External"/><Relationship Id="rId82" Type="http://schemas.openxmlformats.org/officeDocument/2006/relationships/hyperlink" Target="https://www.who.int/news-room/articles-detail/key-considerations-for-repatriation-and-quarantine-of-travellers-in-relation-to-the-outbreak-of-novel-coronavirus-2019-ncov" TargetMode="External"/><Relationship Id="rId19" Type="http://schemas.openxmlformats.org/officeDocument/2006/relationships/hyperlink" Target="https://www.who.int/publications-detail/infection-prevention-and-control-during-health-care-when-novel-coronavirus-(ncov)-infection-is-suspected-20200125" TargetMode="External"/><Relationship Id="rId14" Type="http://schemas.openxmlformats.org/officeDocument/2006/relationships/hyperlink" Target="https://www.ifc.org/wps/wcm/connect/topics_ext_content/ifc_external_corporate_site/sustainability-at-ifc/publications/publications_tipsheet_covid-19-ohs" TargetMode="External"/><Relationship Id="rId30" Type="http://schemas.openxmlformats.org/officeDocument/2006/relationships/footer" Target="footer1.xml"/><Relationship Id="rId35" Type="http://schemas.openxmlformats.org/officeDocument/2006/relationships/header" Target="header5.xml"/><Relationship Id="rId56" Type="http://schemas.openxmlformats.org/officeDocument/2006/relationships/hyperlink" Target="https://www.who.int/publications-detail/severe-acute-respiratory-infections-treatment-centre" TargetMode="External"/><Relationship Id="rId77" Type="http://schemas.openxmlformats.org/officeDocument/2006/relationships/hyperlink" Target="https://www.who.int/publications-detail/laboratory-biosafety-guidance-related-to-coronavirus-disease-2019-(covid-19)" TargetMode="External"/><Relationship Id="rId100" Type="http://schemas.openxmlformats.org/officeDocument/2006/relationships/hyperlink" Target="https://www.ifc.org/wps/wcm/connect/topics_ext_content/ifc_external_corporate_site/sustainability-at-ifc/publications/publications_tipsheet_covid-19_supportingworkers" TargetMode="External"/><Relationship Id="rId105" Type="http://schemas.openxmlformats.org/officeDocument/2006/relationships/hyperlink" Target="https://idbinvest.org/en/download/9625" TargetMode="External"/><Relationship Id="rId8" Type="http://schemas.openxmlformats.org/officeDocument/2006/relationships/footnotes" Target="footnotes.xml"/><Relationship Id="rId51" Type="http://schemas.openxmlformats.org/officeDocument/2006/relationships/hyperlink" Target="https://www.who.int/csr/resources/publications/biosafety/Biosafety7.pdf?ua=1" TargetMode="External"/><Relationship Id="rId72" Type="http://schemas.openxmlformats.org/officeDocument/2006/relationships/hyperlink" Target="https://www.who.int/emergencies/diseases/novel-coronavirus-2019/advice-for-public" TargetMode="External"/><Relationship Id="rId93" Type="http://schemas.openxmlformats.org/officeDocument/2006/relationships/hyperlink" Target="https://www.who.int/publications-detail/advice-on-the-use-of-masks-in-the-community-during-home-care-and-in-healthcare-settings-in-the-context-of-the-novel-coronavirus-(2019-ncov)-outbreak" TargetMode="External"/><Relationship Id="rId98" Type="http://schemas.openxmlformats.org/officeDocument/2006/relationships/hyperlink" Target="https://worldbankgroup.sharepoint.com/sites/gsg/HealthySocieties/Documents/COVID-19/Technical%20Note%20on%20addressing%20SEAH%20in%20HNP%20COVID%20response%20operations.pdf" TargetMode="External"/><Relationship Id="rId3" Type="http://schemas.openxmlformats.org/officeDocument/2006/relationships/customXml" Target="../customXml/item3.xml"/><Relationship Id="rId25" Type="http://schemas.openxmlformats.org/officeDocument/2006/relationships/hyperlink" Target="https://www.who.int/publications/i/item/WHO-2019-nCoV-HCF_assessment-Products-2020.1" TargetMode="External"/><Relationship Id="rId46" Type="http://schemas.openxmlformats.org/officeDocument/2006/relationships/header" Target="header6.xml"/><Relationship Id="rId67" Type="http://schemas.openxmlformats.org/officeDocument/2006/relationships/image" Target="media/image1.png"/><Relationship Id="rId20" Type="http://schemas.openxmlformats.org/officeDocument/2006/relationships/hyperlink" Target="https://www.who.int/publications-detail/coronavirus-disease-(covid-19)-outbreak-rights-roles-and-responsibilities-of-health-workers-including-key-considerations-for-occupational-safety-and-health" TargetMode="External"/><Relationship Id="rId41" Type="http://schemas.openxmlformats.org/officeDocument/2006/relationships/hyperlink" Target="https://worldbankgroup.sharepoint.com/sites/gsg/SPS/Documents/2.%20Focus%20Areas%20Resources%20(KSB%20Resources)/Gender-Based%20Violence/GBV%20Guidance%20Tools/GBV%20Risk%20Assessments%20and%20Mitigation/Grievance%20Management%20Systems/GM%20for%20SEA&amp;SH%20in%20World%20Bank%20projects/2020%20GM%20for%20SEA&amp;SH%20in%20World%20Bank-financed%20Projects.pdf" TargetMode="External"/><Relationship Id="rId62" Type="http://schemas.openxmlformats.org/officeDocument/2006/relationships/hyperlink" Target="https://www.who.int/publications-detail/recommendations-to-member-states-to-improve-hand-hygiene-practices-to-help-prevent-the-transmission-of-the-covid-19-virus" TargetMode="External"/><Relationship Id="rId83" Type="http://schemas.openxmlformats.org/officeDocument/2006/relationships/hyperlink" Target="https://www.who.int/publications-detail/preparedness-prevention-and-control-of-coronavirus-disease-(covid-19)-for-refugees-and-migrants-in-non-camp-settings" TargetMode="External"/><Relationship Id="rId88" Type="http://schemas.openxmlformats.org/officeDocument/2006/relationships/hyperlink" Target="https://apps.who.int/iris/bitstream/handle/10665/331492/WHO-2019-nCoV-HCF_operations-2020.1-eng.pdf" TargetMode="External"/><Relationship Id="rId111"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2.unwomen.org//media/field%20office%20arab%20states/attachments/publications/2020/05/yemen%20response%20covid-19_action%20brief.pdf?la=en&amp;vs=2651" TargetMode="External"/><Relationship Id="rId13" Type="http://schemas.openxmlformats.org/officeDocument/2006/relationships/hyperlink" Target="https://apps.who.int/iris/bitstream/handle/10665/183583/WHO_IVB_15.04_eng.pdf;jsessionid=9F079AFFA760DBD35C08B13930268B01?sequence=1" TargetMode="External"/><Relationship Id="rId3" Type="http://schemas.openxmlformats.org/officeDocument/2006/relationships/hyperlink" Target="https://reliefweb.int/sites/reliefweb.int/files/resources/Yemen_HNO_2021_Final.pdf" TargetMode="External"/><Relationship Id="rId7" Type="http://schemas.openxmlformats.org/officeDocument/2006/relationships/hyperlink" Target="https://ilostat.ilo.org/data/" TargetMode="External"/><Relationship Id="rId12" Type="http://schemas.openxmlformats.org/officeDocument/2006/relationships/hyperlink" Target="https://www.who.int/emergencies/diseases/novel-coronavirus-2019/technical-guidance-publications" TargetMode="External"/><Relationship Id="rId17" Type="http://schemas.openxmlformats.org/officeDocument/2006/relationships/hyperlink" Target="http://www.worldbank.org/GRS" TargetMode="External"/><Relationship Id="rId2" Type="http://schemas.openxmlformats.org/officeDocument/2006/relationships/hyperlink" Target="https://covid19.who.int/?gclid=CjwKCAjwpKCDBhBPEiwAFgBzjArIAbjbet5FTJxVlEpL0H_yQx5P4Y3Muu2wMxbsSReLE09chbl9BoCrnUQAvD_BwE" TargetMode="External"/><Relationship Id="rId16" Type="http://schemas.openxmlformats.org/officeDocument/2006/relationships/hyperlink" Target="https://policies.worldbank.org/sites/ppf3/PPFDocuments/Forms/DispPage.aspx?docid=4929ca56-1362-449e-87c0-4d75585648d4&amp;ver=current" TargetMode="External"/><Relationship Id="rId1" Type="http://schemas.openxmlformats.org/officeDocument/2006/relationships/hyperlink" Target="http://documents1.worldbank.org/curated/en/383011492423734099/pdf/The-World-Bank-Environmental-and-Social-Framework.pdf" TargetMode="External"/><Relationship Id="rId6" Type="http://schemas.openxmlformats.org/officeDocument/2006/relationships/hyperlink" Target="https://sanaacenter.org/files/Rethinking_Yemens_Economy-policy_brief_13.pdf" TargetMode="External"/><Relationship Id="rId11" Type="http://schemas.openxmlformats.org/officeDocument/2006/relationships/hyperlink" Target="https://www.thelancet.com/pdfs/journals/lancet/PIIS0140-6736(20)31558-0.pdf" TargetMode="External"/><Relationship Id="rId5" Type="http://schemas.openxmlformats.org/officeDocument/2006/relationships/hyperlink" Target="https://reliefweb.int/sites/reliefweb.int/files/resources/Yemen_HNO_2021_Final.pdf" TargetMode="External"/><Relationship Id="rId15" Type="http://schemas.openxmlformats.org/officeDocument/2006/relationships/hyperlink" Target="https://www.who.int/vaccine_safety/publications/Global_Manual_revised_12102015.pdf?ua=1" TargetMode="External"/><Relationship Id="rId10" Type="http://schemas.openxmlformats.org/officeDocument/2006/relationships/hyperlink" Target="https://www2.unwomen.org/-/media/field%20office%20arab%20states/attachments/publications/2020/05/yemen%20response%20covid-19_action%20brief.pdf?la=en&amp;vs=2651" TargetMode="External"/><Relationship Id="rId4" Type="http://schemas.openxmlformats.org/officeDocument/2006/relationships/hyperlink" Target="https://www.who.int/vaccine_safety/publications/aefi_surveillance/en/" TargetMode="External"/><Relationship Id="rId9" Type="http://schemas.openxmlformats.org/officeDocument/2006/relationships/hyperlink" Target="https://www.unfpa.org/data/sowmy/YE" TargetMode="External"/><Relationship Id="rId14" Type="http://schemas.openxmlformats.org/officeDocument/2006/relationships/hyperlink" Target="https://www.cdc.gov/vaccines/hcp/admin/storage/toolki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F6AF1519181844A5153A39A01828F8" ma:contentTypeVersion="7" ma:contentTypeDescription="Create a new document." ma:contentTypeScope="" ma:versionID="fd6730fa21774037af34828b7857cb00">
  <xsd:schema xmlns:xsd="http://www.w3.org/2001/XMLSchema" xmlns:xs="http://www.w3.org/2001/XMLSchema" xmlns:p="http://schemas.microsoft.com/office/2006/metadata/properties" xmlns:ns1="http://schemas.microsoft.com/sharepoint/v3" xmlns:ns2="6e998281-2f2f-45fb-a552-ccf96d41eacc" targetNamespace="http://schemas.microsoft.com/office/2006/metadata/properties" ma:root="true" ma:fieldsID="5a146df097b16cea4a960da38bea2405" ns1:_="" ns2:_="">
    <xsd:import namespace="http://schemas.microsoft.com/sharepoint/v3"/>
    <xsd:import namespace="6e998281-2f2f-45fb-a552-ccf96d41eacc"/>
    <xsd:element name="properties">
      <xsd:complexType>
        <xsd:sequence>
          <xsd:element name="documentManagement">
            <xsd:complexType>
              <xsd:all>
                <xsd:element ref="ns2:WbDocsObjectId" minOccurs="0"/>
                <xsd:element ref="ns2:IsDocumentTagged"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ProofOfDelivery" minOccurs="0"/>
                <xsd:element ref="ns2:SubmitToImageB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998281-2f2f-45fb-a552-ccf96d41eacc"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9" nillable="true" ma:displayName="IsDocumentTagged" ma:internalName="IsDocumentTagged">
      <xsd:simpleType>
        <xsd:restriction base="dms:Text">
          <xsd:maxLength value="255"/>
        </xsd:restriction>
      </xsd:simpleType>
    </xsd:element>
    <xsd:element name="ProofOfDelivery" ma:index="18" nillable="true" ma:displayName="ProofOfDelivery" ma:internalName="ProofOfDelivery">
      <xsd:simpleType>
        <xsd:restriction base="dms:Text">
          <xsd:maxLength value="255"/>
        </xsd:restriction>
      </xsd:simpleType>
    </xsd:element>
    <xsd:element name="SubmitToImageBank" ma:index="19" nillable="true" ma:displayName="SubmitToImageBank" ma:internalName="SubmitToImageBa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ProofOfDelivery xmlns="6e998281-2f2f-45fb-a552-ccf96d41eacc" xsi:nil="true"/>
    <Ratings xmlns="http://schemas.microsoft.com/sharepoint/v3" xsi:nil="true"/>
    <LikedBy xmlns="http://schemas.microsoft.com/sharepoint/v3">
      <UserInfo>
        <DisplayName/>
        <AccountId xsi:nil="true"/>
        <AccountType/>
      </UserInfo>
    </LikedBy>
    <PublishingExpirationDate xmlns="http://schemas.microsoft.com/sharepoint/v3" xsi:nil="true"/>
    <WbDocsObjectId xmlns="6e998281-2f2f-45fb-a552-ccf96d41eacc" xsi:nil="true"/>
    <IsDocumentTagged xmlns="6e998281-2f2f-45fb-a552-ccf96d41eacc" xsi:nil="true"/>
    <SubmitToImageBank xmlns="6e998281-2f2f-45fb-a552-ccf96d41eacc" xsi:nil="true"/>
    <PublishingStartDate xmlns="http://schemas.microsoft.com/sharepoint/v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DF0C049A-1EE2-43D5-B777-3099FE8A2E13}">
  <ds:schemaRefs>
    <ds:schemaRef ds:uri="http://schemas.openxmlformats.org/officeDocument/2006/bibliography"/>
  </ds:schemaRefs>
</ds:datastoreItem>
</file>

<file path=customXml/itemProps2.xml><?xml version="1.0" encoding="utf-8"?>
<ds:datastoreItem xmlns:ds="http://schemas.openxmlformats.org/officeDocument/2006/customXml" ds:itemID="{0A328D25-7A6A-4214-98B1-B4B1CFD0CCCF}"/>
</file>

<file path=customXml/itemProps3.xml><?xml version="1.0" encoding="utf-8"?>
<ds:datastoreItem xmlns:ds="http://schemas.openxmlformats.org/officeDocument/2006/customXml" ds:itemID="{E6A8388E-D573-4978-ABA7-FD800B84274D}">
  <ds:schemaRefs>
    <ds:schemaRef ds:uri="http://schemas.microsoft.com/sharepoint/v3/contenttype/forms"/>
  </ds:schemaRefs>
</ds:datastoreItem>
</file>

<file path=customXml/itemProps4.xml><?xml version="1.0" encoding="utf-8"?>
<ds:datastoreItem xmlns:ds="http://schemas.openxmlformats.org/officeDocument/2006/customXml" ds:itemID="{5FA90DF4-BF4A-4C27-97F1-692288B51AC1}"/>
</file>

<file path=docProps/app.xml><?xml version="1.0" encoding="utf-8"?>
<Properties xmlns="http://schemas.openxmlformats.org/officeDocument/2006/extended-properties" xmlns:vt="http://schemas.openxmlformats.org/officeDocument/2006/docPropsVTypes">
  <Template>Normal.dotm</Template>
  <TotalTime>720</TotalTime>
  <Pages>17</Pages>
  <Words>29738</Words>
  <Characters>169511</Characters>
  <Application>Microsoft Office Word</Application>
  <DocSecurity>0</DocSecurity>
  <Lines>1412</Lines>
  <Paragraphs>397</Paragraphs>
  <ScaleCrop>false</ScaleCrop>
  <HeadingPairs>
    <vt:vector size="2" baseType="variant">
      <vt:variant>
        <vt:lpstr>Title</vt:lpstr>
      </vt:variant>
      <vt:variant>
        <vt:i4>1</vt:i4>
      </vt:variant>
    </vt:vector>
  </HeadingPairs>
  <TitlesOfParts>
    <vt:vector size="1" baseType="lpstr">
      <vt:lpstr>ESMF</vt:lpstr>
    </vt:vector>
  </TitlesOfParts>
  <Company/>
  <LinksUpToDate>false</LinksUpToDate>
  <CharactersWithSpaces>198852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Social Management Framework (ESMF)</dc:title>
  <dc:creator>Ayad Omar Ali</dc:creator>
  <cp:keywords/>
  <cp:lastModifiedBy>Amer Abdulwahab Ali Al-Ghorbany</cp:lastModifiedBy>
  <cp:revision>111</cp:revision>
  <cp:lastPrinted>2020-07-03T20:31:00Z</cp:lastPrinted>
  <dcterms:created xsi:type="dcterms:W3CDTF">2021-04-22T03:56:00Z</dcterms:created>
  <dcterms:modified xsi:type="dcterms:W3CDTF">2021-05-28T18:12:00Z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0x010100A7F6AF1519181844A5153A39A01828F8</vt:lpwstr>
  </property>
  <property fmtid="{D5CDD505-2E9C-101B-9397-08002B2CF9AE}" pid="3" name="TaxKeyword">
    <vt:lpwstr/>
  </property>
  <property fmtid="{D5CDD505-2E9C-101B-9397-08002B2CF9AE}" pid="4" name="Region">
    <vt:lpwstr>4;#World|181f87ec-6d12-43c8-9f7a-dc47bc14aa64</vt:lpwstr>
  </property>
  <property fmtid="{D5CDD505-2E9C-101B-9397-08002B2CF9AE}" pid="5" name="BusinessFunctions">
    <vt:lpwstr/>
  </property>
  <property fmtid="{D5CDD505-2E9C-101B-9397-08002B2CF9AE}" pid="6" name="Organization">
    <vt:lpwstr>3;#World Bank|bc205cc9-8a56-48a3-9f30-b099e7707c1b</vt:lpwstr>
  </property>
  <property fmtid="{D5CDD505-2E9C-101B-9397-08002B2CF9AE}" pid="7" name="Country">
    <vt:lpwstr/>
  </property>
  <property fmtid="{D5CDD505-2E9C-101B-9397-08002B2CF9AE}" pid="8" name="DocumentType">
    <vt:lpwstr>946;#Environmental Action Plan|710a3b62-be39-4bdf-bcc2-be71d9d5252f</vt:lpwstr>
  </property>
  <property fmtid="{D5CDD505-2E9C-101B-9397-08002B2CF9AE}" pid="9" name="VPU">
    <vt:lpwstr>43;#Operations Policy ＆ Country Services VP (OPS)|db476ba0-ec71-4b53-8c80-eca6e3887ba4</vt:lpwstr>
  </property>
  <property fmtid="{D5CDD505-2E9C-101B-9397-08002B2CF9AE}" pid="10" name="InternalSponsor">
    <vt:lpwstr/>
  </property>
  <property fmtid="{D5CDD505-2E9C-101B-9397-08002B2CF9AE}" pid="11" name="Topics">
    <vt:lpwstr/>
  </property>
  <property fmtid="{D5CDD505-2E9C-101B-9397-08002B2CF9AE}" pid="12" name="GeographicArea">
    <vt:lpwstr>4;#World|181f87ec-6d12-43c8-9f7a-dc47bc14aa64</vt:lpwstr>
  </property>
  <property fmtid="{D5CDD505-2E9C-101B-9397-08002B2CF9AE}" pid="13" name="Languages">
    <vt:lpwstr>2;#English|e31af5d6-94ea-4ba5-925e-022fd8479dfd</vt:lpwstr>
  </property>
  <property fmtid="{D5CDD505-2E9C-101B-9397-08002B2CF9AE}" pid="14" name="InformationClassification">
    <vt:lpwstr>1;#Official Use Only|4119b812-446b-4199-aebc-580c95bfd42a</vt:lpwstr>
  </property>
  <property fmtid="{D5CDD505-2E9C-101B-9397-08002B2CF9AE}" pid="15" name="ExternalSponsor">
    <vt:lpwstr/>
  </property>
  <property fmtid="{D5CDD505-2E9C-101B-9397-08002B2CF9AE}" pid="16" name="Cordis ID">
    <vt:lpwstr>ITM00193</vt:lpwstr>
  </property>
  <property fmtid="{D5CDD505-2E9C-101B-9397-08002B2CF9AE}" pid="17" name="Stage">
    <vt:lpwstr>IMP</vt:lpwstr>
  </property>
  <property fmtid="{D5CDD505-2E9C-101B-9397-08002B2CF9AE}" pid="18" name="IsTemplate">
    <vt:bool>false</vt:bool>
  </property>
  <property fmtid="{D5CDD505-2E9C-101B-9397-08002B2CF9AE}" pid="19" name="WBDocType">
    <vt:lpwstr/>
  </property>
  <property fmtid="{D5CDD505-2E9C-101B-9397-08002B2CF9AE}" pid="20" name="ProjectID">
    <vt:lpwstr>P173862</vt:lpwstr>
  </property>
  <property fmtid="{D5CDD505-2E9C-101B-9397-08002B2CF9AE}" pid="21" name="Task ID">
    <vt:lpwstr>P173862</vt:lpwstr>
  </property>
  <property fmtid="{D5CDD505-2E9C-101B-9397-08002B2CF9AE}" pid="22" name="HasUserUploaded">
    <vt:bool>true</vt:bool>
  </property>
  <property fmtid="{D5CDD505-2E9C-101B-9397-08002B2CF9AE}" pid="23" name="MSIP_Label_48e3fdf0-05a2-4411-bba7-a0945bfb4a0a_Enabled">
    <vt:lpwstr>true</vt:lpwstr>
  </property>
  <property fmtid="{D5CDD505-2E9C-101B-9397-08002B2CF9AE}" pid="24" name="MSIP_Label_48e3fdf0-05a2-4411-bba7-a0945bfb4a0a_SetDate">
    <vt:lpwstr>2020-07-11T01:29:19Z</vt:lpwstr>
  </property>
  <property fmtid="{D5CDD505-2E9C-101B-9397-08002B2CF9AE}" pid="25" name="MSIP_Label_48e3fdf0-05a2-4411-bba7-a0945bfb4a0a_Method">
    <vt:lpwstr>Privileged</vt:lpwstr>
  </property>
  <property fmtid="{D5CDD505-2E9C-101B-9397-08002B2CF9AE}" pid="26" name="MSIP_Label_48e3fdf0-05a2-4411-bba7-a0945bfb4a0a_Name">
    <vt:lpwstr>Label Only - Official Use</vt:lpwstr>
  </property>
  <property fmtid="{D5CDD505-2E9C-101B-9397-08002B2CF9AE}" pid="27" name="MSIP_Label_48e3fdf0-05a2-4411-bba7-a0945bfb4a0a_SiteId">
    <vt:lpwstr>31a2fec0-266b-4c67-b56e-2796d8f59c36</vt:lpwstr>
  </property>
  <property fmtid="{D5CDD505-2E9C-101B-9397-08002B2CF9AE}" pid="28" name="MSIP_Label_48e3fdf0-05a2-4411-bba7-a0945bfb4a0a_ActionId">
    <vt:lpwstr>da5086ac-d0c8-422e-8894-00009ff94c24</vt:lpwstr>
  </property>
  <property fmtid="{D5CDD505-2E9C-101B-9397-08002B2CF9AE}" pid="29" name="MSIP_Label_48e3fdf0-05a2-4411-bba7-a0945bfb4a0a_ContentBits">
    <vt:lpwstr>2</vt:lpwstr>
  </property>
</Properties>
</file>