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EF" w:rsidRPr="00DC6D3A" w:rsidRDefault="00DC6D3A" w:rsidP="00D93A07">
      <w:pPr>
        <w:pBdr>
          <w:bottom w:val="double" w:sz="24" w:space="1" w:color="auto"/>
        </w:pBdr>
        <w:suppressAutoHyphens/>
        <w:jc w:val="right"/>
        <w:rPr>
          <w:b/>
          <w:sz w:val="22"/>
          <w:szCs w:val="22"/>
        </w:rPr>
      </w:pPr>
      <w:r w:rsidRPr="00DC6D3A">
        <w:rPr>
          <w:b/>
          <w:sz w:val="22"/>
          <w:szCs w:val="22"/>
        </w:rPr>
        <w:t>CONFORMED COPY</w:t>
      </w:r>
    </w:p>
    <w:p w:rsidR="00D93A07" w:rsidRPr="00DC6D3A" w:rsidRDefault="00D93A07" w:rsidP="00D93A07">
      <w:pPr>
        <w:pBdr>
          <w:bottom w:val="double" w:sz="24" w:space="1" w:color="auto"/>
        </w:pBdr>
        <w:suppressAutoHyphens/>
        <w:jc w:val="right"/>
        <w:rPr>
          <w:b/>
          <w:sz w:val="22"/>
          <w:szCs w:val="22"/>
        </w:rPr>
      </w:pPr>
    </w:p>
    <w:p w:rsidR="00D93A07" w:rsidRDefault="00D93A07" w:rsidP="006374EF">
      <w:pPr>
        <w:suppressAutoHyphens/>
        <w:jc w:val="right"/>
        <w:rPr>
          <w:b/>
        </w:rPr>
      </w:pPr>
    </w:p>
    <w:p w:rsidR="006374EF" w:rsidRPr="00CF2390" w:rsidRDefault="00EB7CF0" w:rsidP="006374EF">
      <w:pPr>
        <w:suppressAutoHyphens/>
        <w:jc w:val="right"/>
        <w:rPr>
          <w:b/>
          <w:sz w:val="22"/>
          <w:szCs w:val="22"/>
        </w:rPr>
      </w:pPr>
      <w:r>
        <w:rPr>
          <w:b/>
          <w:sz w:val="22"/>
          <w:szCs w:val="22"/>
        </w:rPr>
        <w:t>CREDIT</w:t>
      </w:r>
      <w:r w:rsidR="006374EF" w:rsidRPr="00CF2390">
        <w:rPr>
          <w:b/>
          <w:sz w:val="22"/>
          <w:szCs w:val="22"/>
        </w:rPr>
        <w:t xml:space="preserve"> NUMBER </w:t>
      </w:r>
      <w:r w:rsidR="00D306FD">
        <w:rPr>
          <w:b/>
          <w:sz w:val="22"/>
          <w:szCs w:val="22"/>
        </w:rPr>
        <w:t>4988</w:t>
      </w:r>
      <w:r w:rsidR="006374EF" w:rsidRPr="00CF2390">
        <w:rPr>
          <w:b/>
          <w:sz w:val="22"/>
          <w:szCs w:val="22"/>
        </w:rPr>
        <w:t>-</w:t>
      </w:r>
      <w:r w:rsidR="00B92701">
        <w:rPr>
          <w:b/>
          <w:sz w:val="22"/>
          <w:szCs w:val="22"/>
        </w:rPr>
        <w:t>UG</w:t>
      </w:r>
    </w:p>
    <w:p w:rsidR="006374EF" w:rsidRPr="00CF2390" w:rsidRDefault="006374EF" w:rsidP="006374EF">
      <w:pPr>
        <w:suppressAutoHyphens/>
        <w:rPr>
          <w:b/>
          <w:sz w:val="22"/>
          <w:szCs w:val="22"/>
        </w:rPr>
      </w:pPr>
    </w:p>
    <w:p w:rsidR="006374EF" w:rsidRDefault="006374EF" w:rsidP="006374EF">
      <w:pPr>
        <w:suppressAutoHyphens/>
        <w:rPr>
          <w:b/>
        </w:rPr>
      </w:pPr>
    </w:p>
    <w:p w:rsidR="00D93A07" w:rsidRDefault="00D93A07" w:rsidP="006374EF">
      <w:pPr>
        <w:suppressAutoHyphens/>
        <w:rPr>
          <w:b/>
        </w:rPr>
      </w:pPr>
    </w:p>
    <w:p w:rsidR="005C1B0E" w:rsidRDefault="005C1B0E" w:rsidP="006374EF">
      <w:pPr>
        <w:suppressAutoHyphens/>
        <w:rPr>
          <w:b/>
        </w:rPr>
      </w:pPr>
    </w:p>
    <w:p w:rsidR="005C1B0E" w:rsidRDefault="005C1B0E" w:rsidP="006374EF">
      <w:pPr>
        <w:suppressAutoHyphens/>
        <w:rPr>
          <w:b/>
        </w:rPr>
      </w:pPr>
    </w:p>
    <w:p w:rsidR="006374EF" w:rsidRDefault="006374EF" w:rsidP="006374EF">
      <w:pPr>
        <w:suppressAutoHyphens/>
        <w:rPr>
          <w:b/>
        </w:rPr>
      </w:pPr>
    </w:p>
    <w:p w:rsidR="006374EF" w:rsidRDefault="006374EF" w:rsidP="006374EF">
      <w:pPr>
        <w:suppressAutoHyphens/>
        <w:rPr>
          <w:b/>
        </w:rPr>
      </w:pPr>
    </w:p>
    <w:p w:rsidR="006374EF" w:rsidRPr="00D93A07" w:rsidRDefault="006374EF" w:rsidP="006374EF">
      <w:pPr>
        <w:suppressAutoHyphens/>
        <w:jc w:val="center"/>
        <w:rPr>
          <w:b/>
          <w:sz w:val="56"/>
          <w:szCs w:val="56"/>
        </w:rPr>
      </w:pPr>
      <w:r w:rsidRPr="00D93A07">
        <w:rPr>
          <w:b/>
          <w:sz w:val="56"/>
          <w:szCs w:val="56"/>
        </w:rPr>
        <w:t>Financing Agreement</w:t>
      </w:r>
    </w:p>
    <w:p w:rsidR="006374EF" w:rsidRPr="00D93A07" w:rsidRDefault="006374EF" w:rsidP="006374EF">
      <w:pPr>
        <w:suppressAutoHyphens/>
        <w:jc w:val="center"/>
        <w:rPr>
          <w:b/>
          <w:sz w:val="22"/>
          <w:szCs w:val="22"/>
        </w:rPr>
      </w:pPr>
    </w:p>
    <w:p w:rsidR="006374EF" w:rsidRPr="00D93A07"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r w:rsidRPr="00CF2390">
        <w:rPr>
          <w:b/>
          <w:sz w:val="22"/>
          <w:szCs w:val="22"/>
        </w:rPr>
        <w:t>(</w:t>
      </w:r>
      <w:r w:rsidR="004D10D2">
        <w:rPr>
          <w:b/>
          <w:sz w:val="22"/>
          <w:szCs w:val="22"/>
        </w:rPr>
        <w:t>Electricity Sector</w:t>
      </w:r>
      <w:r w:rsidR="004468EE">
        <w:rPr>
          <w:b/>
          <w:sz w:val="22"/>
          <w:szCs w:val="22"/>
        </w:rPr>
        <w:t xml:space="preserve"> Development</w:t>
      </w:r>
      <w:r w:rsidR="00B039D6">
        <w:rPr>
          <w:b/>
          <w:sz w:val="22"/>
          <w:szCs w:val="22"/>
        </w:rPr>
        <w:t xml:space="preserve"> </w:t>
      </w:r>
      <w:r w:rsidRPr="00CF2390">
        <w:rPr>
          <w:b/>
          <w:sz w:val="22"/>
          <w:szCs w:val="22"/>
        </w:rPr>
        <w:t>Project)</w:t>
      </w: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r w:rsidRPr="00CF2390">
        <w:rPr>
          <w:b/>
          <w:sz w:val="22"/>
          <w:szCs w:val="22"/>
        </w:rPr>
        <w:t>between</w:t>
      </w: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B92701" w:rsidP="006374EF">
      <w:pPr>
        <w:suppressAutoHyphens/>
        <w:jc w:val="center"/>
        <w:rPr>
          <w:b/>
          <w:sz w:val="22"/>
          <w:szCs w:val="22"/>
        </w:rPr>
      </w:pPr>
      <w:r>
        <w:rPr>
          <w:b/>
          <w:sz w:val="22"/>
          <w:szCs w:val="22"/>
        </w:rPr>
        <w:t>REPUBLIC OF UGANDA</w:t>
      </w: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r w:rsidRPr="00CF2390">
        <w:rPr>
          <w:b/>
          <w:sz w:val="22"/>
          <w:szCs w:val="22"/>
        </w:rPr>
        <w:t>and</w:t>
      </w: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r w:rsidRPr="00CF2390">
        <w:rPr>
          <w:b/>
          <w:sz w:val="22"/>
          <w:szCs w:val="22"/>
        </w:rPr>
        <w:t>INTERNATIONAL DEVELOPMENT ASSOCIATION</w:t>
      </w:r>
    </w:p>
    <w:p w:rsidR="006374EF" w:rsidRDefault="006374EF" w:rsidP="006374EF">
      <w:pPr>
        <w:suppressAutoHyphens/>
        <w:jc w:val="center"/>
        <w:rPr>
          <w:b/>
        </w:rPr>
      </w:pPr>
    </w:p>
    <w:p w:rsidR="006374EF" w:rsidRDefault="006374EF" w:rsidP="006374EF">
      <w:pPr>
        <w:suppressAutoHyphens/>
        <w:rPr>
          <w:b/>
        </w:rPr>
      </w:pPr>
    </w:p>
    <w:p w:rsidR="006374EF" w:rsidRDefault="006374EF" w:rsidP="006374EF">
      <w:pPr>
        <w:suppressAutoHyphens/>
        <w:rPr>
          <w:b/>
        </w:rPr>
      </w:pPr>
    </w:p>
    <w:p w:rsidR="00C21236" w:rsidRDefault="00C21236" w:rsidP="006374EF">
      <w:pPr>
        <w:suppressAutoHyphens/>
        <w:rPr>
          <w:b/>
        </w:rPr>
      </w:pPr>
    </w:p>
    <w:p w:rsidR="00D93A07" w:rsidRDefault="00D93A07" w:rsidP="006374EF">
      <w:pPr>
        <w:suppressAutoHyphens/>
        <w:rPr>
          <w:b/>
        </w:rPr>
      </w:pPr>
    </w:p>
    <w:p w:rsidR="00D93A07" w:rsidRDefault="00D93A07" w:rsidP="006374EF">
      <w:pPr>
        <w:suppressAutoHyphens/>
        <w:rPr>
          <w:b/>
        </w:rPr>
      </w:pPr>
    </w:p>
    <w:p w:rsidR="00D93A07" w:rsidRDefault="00D93A07" w:rsidP="006374EF">
      <w:pPr>
        <w:suppressAutoHyphens/>
        <w:rPr>
          <w:b/>
        </w:rPr>
      </w:pPr>
    </w:p>
    <w:p w:rsidR="00D93A07" w:rsidRDefault="00D93A07" w:rsidP="006374EF">
      <w:pPr>
        <w:suppressAutoHyphens/>
        <w:rPr>
          <w:b/>
        </w:rPr>
      </w:pPr>
    </w:p>
    <w:p w:rsidR="00C21236" w:rsidRDefault="00C21236" w:rsidP="006374EF">
      <w:pPr>
        <w:suppressAutoHyphens/>
        <w:rPr>
          <w:b/>
        </w:rPr>
      </w:pPr>
    </w:p>
    <w:p w:rsidR="00C21236" w:rsidRDefault="00C21236" w:rsidP="006374EF">
      <w:pPr>
        <w:suppressAutoHyphens/>
        <w:rPr>
          <w:b/>
        </w:rPr>
      </w:pPr>
    </w:p>
    <w:p w:rsidR="006E6A56" w:rsidRDefault="006E6A56" w:rsidP="006374EF">
      <w:pPr>
        <w:suppressAutoHyphens/>
        <w:jc w:val="center"/>
        <w:rPr>
          <w:b/>
          <w:sz w:val="22"/>
          <w:szCs w:val="22"/>
        </w:rPr>
      </w:pPr>
    </w:p>
    <w:p w:rsidR="00DE3906" w:rsidRDefault="006374EF" w:rsidP="006374EF">
      <w:pPr>
        <w:suppressAutoHyphens/>
        <w:jc w:val="center"/>
        <w:rPr>
          <w:b/>
          <w:sz w:val="22"/>
          <w:szCs w:val="22"/>
        </w:rPr>
      </w:pPr>
      <w:r w:rsidRPr="00CF2390">
        <w:rPr>
          <w:b/>
          <w:sz w:val="22"/>
          <w:szCs w:val="22"/>
        </w:rPr>
        <w:t xml:space="preserve">Dated </w:t>
      </w:r>
      <w:r w:rsidR="00DC6D3A">
        <w:rPr>
          <w:b/>
          <w:sz w:val="22"/>
          <w:szCs w:val="22"/>
        </w:rPr>
        <w:t>September 2</w:t>
      </w:r>
      <w:r w:rsidRPr="00CF2390">
        <w:rPr>
          <w:b/>
          <w:sz w:val="22"/>
          <w:szCs w:val="22"/>
        </w:rPr>
        <w:t>, 20</w:t>
      </w:r>
      <w:r w:rsidR="004468EE">
        <w:rPr>
          <w:b/>
          <w:sz w:val="22"/>
          <w:szCs w:val="22"/>
        </w:rPr>
        <w:t>1</w:t>
      </w:r>
      <w:r w:rsidR="004D10D2">
        <w:rPr>
          <w:b/>
          <w:sz w:val="22"/>
          <w:szCs w:val="22"/>
        </w:rPr>
        <w:t>1</w:t>
      </w:r>
    </w:p>
    <w:p w:rsidR="0064021E" w:rsidRDefault="0064021E" w:rsidP="006374EF">
      <w:pPr>
        <w:suppressAutoHyphens/>
        <w:jc w:val="center"/>
        <w:rPr>
          <w:b/>
          <w:sz w:val="22"/>
          <w:szCs w:val="22"/>
        </w:rPr>
      </w:pPr>
    </w:p>
    <w:p w:rsidR="006374EF" w:rsidRDefault="006374EF" w:rsidP="00D93A07">
      <w:pPr>
        <w:pBdr>
          <w:bottom w:val="double" w:sz="24" w:space="1" w:color="auto"/>
        </w:pBdr>
        <w:suppressAutoHyphens/>
        <w:jc w:val="center"/>
        <w:rPr>
          <w:b/>
          <w:sz w:val="22"/>
          <w:szCs w:val="22"/>
        </w:rPr>
      </w:pPr>
    </w:p>
    <w:p w:rsidR="008F65A0" w:rsidRDefault="008F65A0" w:rsidP="006374EF">
      <w:pPr>
        <w:suppressAutoHyphens/>
        <w:jc w:val="center"/>
        <w:rPr>
          <w:b/>
          <w:sz w:val="22"/>
          <w:szCs w:val="22"/>
        </w:rPr>
      </w:pPr>
    </w:p>
    <w:p w:rsidR="008F65A0" w:rsidRPr="00CF2390" w:rsidRDefault="008F65A0" w:rsidP="006374EF">
      <w:pPr>
        <w:suppressAutoHyphens/>
        <w:jc w:val="center"/>
        <w:rPr>
          <w:b/>
          <w:sz w:val="22"/>
          <w:szCs w:val="22"/>
        </w:rPr>
      </w:pPr>
    </w:p>
    <w:p w:rsidR="00C21236" w:rsidRDefault="00C21236">
      <w:pPr>
        <w:pStyle w:val="ModelNrmlDouble"/>
        <w:spacing w:after="0" w:line="240" w:lineRule="auto"/>
        <w:jc w:val="right"/>
        <w:rPr>
          <w:b/>
          <w:szCs w:val="22"/>
        </w:rPr>
        <w:sectPr w:rsidR="00C21236">
          <w:headerReference w:type="even" r:id="rId9"/>
          <w:headerReference w:type="default" r:id="rId10"/>
          <w:footerReference w:type="even" r:id="rId11"/>
          <w:endnotePr>
            <w:numFmt w:val="decimal"/>
          </w:endnotePr>
          <w:pgSz w:w="12240" w:h="15840"/>
          <w:pgMar w:top="2160" w:right="2160" w:bottom="2160" w:left="2160" w:header="1440" w:footer="1440" w:gutter="0"/>
          <w:pgNumType w:start="1"/>
          <w:cols w:space="720"/>
          <w:noEndnote/>
          <w:titlePg/>
        </w:sectPr>
      </w:pPr>
    </w:p>
    <w:p w:rsidR="00076F87" w:rsidRPr="00D306FD" w:rsidRDefault="00076F87">
      <w:pPr>
        <w:pStyle w:val="ModelNrmlDouble"/>
        <w:spacing w:after="0" w:line="240" w:lineRule="auto"/>
        <w:jc w:val="right"/>
        <w:rPr>
          <w:b/>
          <w:szCs w:val="22"/>
        </w:rPr>
      </w:pPr>
      <w:r w:rsidRPr="00D306FD">
        <w:rPr>
          <w:b/>
          <w:szCs w:val="22"/>
        </w:rPr>
        <w:lastRenderedPageBreak/>
        <w:t xml:space="preserve">CREDIT NUMBER </w:t>
      </w:r>
      <w:r w:rsidR="00D306FD" w:rsidRPr="00D306FD">
        <w:rPr>
          <w:b/>
          <w:szCs w:val="22"/>
        </w:rPr>
        <w:t>4988</w:t>
      </w:r>
      <w:r w:rsidRPr="00D306FD">
        <w:rPr>
          <w:b/>
          <w:szCs w:val="22"/>
        </w:rPr>
        <w:t>-</w:t>
      </w:r>
      <w:r w:rsidR="00B92701" w:rsidRPr="00D306FD">
        <w:rPr>
          <w:b/>
          <w:szCs w:val="22"/>
        </w:rPr>
        <w:t>UG</w:t>
      </w:r>
    </w:p>
    <w:p w:rsidR="00CF2390" w:rsidRPr="00D306FD" w:rsidRDefault="00CF2390" w:rsidP="00CF2390">
      <w:pPr>
        <w:pStyle w:val="ModelHead2"/>
        <w:spacing w:after="0" w:line="240" w:lineRule="auto"/>
        <w:rPr>
          <w:szCs w:val="22"/>
        </w:rPr>
      </w:pPr>
    </w:p>
    <w:p w:rsidR="00076F87" w:rsidRPr="00D306FD" w:rsidRDefault="00076F87" w:rsidP="00D93A07">
      <w:pPr>
        <w:pStyle w:val="ModelHead2"/>
        <w:spacing w:after="240" w:line="240" w:lineRule="auto"/>
        <w:rPr>
          <w:szCs w:val="22"/>
        </w:rPr>
      </w:pPr>
      <w:r w:rsidRPr="00D306FD">
        <w:rPr>
          <w:szCs w:val="22"/>
        </w:rPr>
        <w:t>FINANCING AGREEMENT</w:t>
      </w:r>
    </w:p>
    <w:p w:rsidR="006A43CF" w:rsidRPr="00D306FD" w:rsidRDefault="00076F87">
      <w:pPr>
        <w:pStyle w:val="ModelNrmlDouble"/>
        <w:spacing w:after="240" w:line="240" w:lineRule="auto"/>
        <w:rPr>
          <w:szCs w:val="22"/>
        </w:rPr>
      </w:pPr>
      <w:r w:rsidRPr="00D306FD">
        <w:rPr>
          <w:szCs w:val="22"/>
        </w:rPr>
        <w:t xml:space="preserve">AGREEMENT dated </w:t>
      </w:r>
      <w:r w:rsidR="00DC6D3A">
        <w:rPr>
          <w:szCs w:val="22"/>
        </w:rPr>
        <w:t>September 2</w:t>
      </w:r>
      <w:r w:rsidRPr="00D306FD">
        <w:rPr>
          <w:szCs w:val="22"/>
        </w:rPr>
        <w:t>, 20</w:t>
      </w:r>
      <w:r w:rsidR="004468EE" w:rsidRPr="00D306FD">
        <w:rPr>
          <w:szCs w:val="22"/>
        </w:rPr>
        <w:t>1</w:t>
      </w:r>
      <w:r w:rsidR="00DD5C17" w:rsidRPr="00D306FD">
        <w:rPr>
          <w:szCs w:val="22"/>
        </w:rPr>
        <w:t>1</w:t>
      </w:r>
      <w:r w:rsidR="00DC6D3A">
        <w:rPr>
          <w:szCs w:val="22"/>
        </w:rPr>
        <w:t>,</w:t>
      </w:r>
      <w:r w:rsidRPr="00D306FD">
        <w:rPr>
          <w:szCs w:val="22"/>
        </w:rPr>
        <w:t xml:space="preserve"> </w:t>
      </w:r>
      <w:r w:rsidR="00714968" w:rsidRPr="00D306FD">
        <w:rPr>
          <w:szCs w:val="22"/>
        </w:rPr>
        <w:t xml:space="preserve">entered into </w:t>
      </w:r>
      <w:r w:rsidRPr="00D306FD">
        <w:rPr>
          <w:szCs w:val="22"/>
        </w:rPr>
        <w:t xml:space="preserve">between </w:t>
      </w:r>
      <w:r w:rsidR="00B92701" w:rsidRPr="00D306FD">
        <w:rPr>
          <w:szCs w:val="22"/>
        </w:rPr>
        <w:t>THE REPUBLIC OF UGANDA</w:t>
      </w:r>
      <w:r w:rsidRPr="00D306FD">
        <w:rPr>
          <w:szCs w:val="22"/>
        </w:rPr>
        <w:t xml:space="preserve"> (</w:t>
      </w:r>
      <w:r w:rsidR="00B87241" w:rsidRPr="00D306FD">
        <w:rPr>
          <w:szCs w:val="22"/>
        </w:rPr>
        <w:t>“</w:t>
      </w:r>
      <w:r w:rsidRPr="00D306FD">
        <w:rPr>
          <w:szCs w:val="22"/>
        </w:rPr>
        <w:t>Recipient</w:t>
      </w:r>
      <w:r w:rsidR="00B87241" w:rsidRPr="00D306FD">
        <w:rPr>
          <w:szCs w:val="22"/>
        </w:rPr>
        <w:t>”</w:t>
      </w:r>
      <w:r w:rsidRPr="00D306FD">
        <w:rPr>
          <w:szCs w:val="22"/>
        </w:rPr>
        <w:t>) and INTERNATIONAL DEVELOPMENT ASSOCIATION (</w:t>
      </w:r>
      <w:r w:rsidR="00B87241" w:rsidRPr="00D306FD">
        <w:rPr>
          <w:szCs w:val="22"/>
        </w:rPr>
        <w:t>“</w:t>
      </w:r>
      <w:r w:rsidRPr="00D306FD">
        <w:rPr>
          <w:szCs w:val="22"/>
        </w:rPr>
        <w:t>Association</w:t>
      </w:r>
      <w:r w:rsidR="00B87241" w:rsidRPr="00D306FD">
        <w:rPr>
          <w:szCs w:val="22"/>
        </w:rPr>
        <w:t>”</w:t>
      </w:r>
      <w:r w:rsidRPr="00D306FD">
        <w:rPr>
          <w:szCs w:val="22"/>
        </w:rPr>
        <w:t xml:space="preserve">).  The Recipient and the </w:t>
      </w:r>
      <w:r w:rsidR="008062E8" w:rsidRPr="00D306FD">
        <w:rPr>
          <w:szCs w:val="22"/>
        </w:rPr>
        <w:t xml:space="preserve">Association </w:t>
      </w:r>
      <w:r w:rsidRPr="00D306FD">
        <w:rPr>
          <w:szCs w:val="22"/>
        </w:rPr>
        <w:t>hereby agree as follows:</w:t>
      </w:r>
    </w:p>
    <w:p w:rsidR="006A43CF" w:rsidRPr="00D306FD" w:rsidRDefault="00076F87">
      <w:pPr>
        <w:pStyle w:val="ModelNrmlDouble"/>
        <w:spacing w:after="240" w:line="240" w:lineRule="auto"/>
        <w:ind w:firstLine="0"/>
        <w:jc w:val="center"/>
        <w:rPr>
          <w:b/>
          <w:bCs/>
          <w:szCs w:val="22"/>
        </w:rPr>
      </w:pPr>
      <w:r w:rsidRPr="00D306FD">
        <w:rPr>
          <w:b/>
          <w:bCs/>
          <w:szCs w:val="22"/>
        </w:rPr>
        <w:t xml:space="preserve">ARTICLE I </w:t>
      </w:r>
      <w:r w:rsidR="00D42DC7" w:rsidRPr="00D306FD">
        <w:rPr>
          <w:b/>
          <w:szCs w:val="22"/>
        </w:rPr>
        <w:t xml:space="preserve">— </w:t>
      </w:r>
      <w:r w:rsidRPr="00D306FD">
        <w:rPr>
          <w:b/>
          <w:bCs/>
          <w:szCs w:val="22"/>
        </w:rPr>
        <w:t>GENERAL CONDITIONS; DEFINITIONS</w:t>
      </w:r>
    </w:p>
    <w:p w:rsidR="006A43CF" w:rsidRPr="00D306FD" w:rsidRDefault="00076F87">
      <w:pPr>
        <w:pStyle w:val="ModelNrmlDouble"/>
        <w:numPr>
          <w:ilvl w:val="1"/>
          <w:numId w:val="15"/>
        </w:numPr>
        <w:tabs>
          <w:tab w:val="clear" w:pos="360"/>
        </w:tabs>
        <w:spacing w:after="240" w:line="240" w:lineRule="auto"/>
        <w:ind w:left="720" w:hanging="720"/>
        <w:rPr>
          <w:szCs w:val="22"/>
        </w:rPr>
      </w:pPr>
      <w:r w:rsidRPr="00D306FD">
        <w:rPr>
          <w:szCs w:val="22"/>
        </w:rPr>
        <w:t xml:space="preserve">The </w:t>
      </w:r>
      <w:r w:rsidR="00A71E1C" w:rsidRPr="00D306FD">
        <w:rPr>
          <w:szCs w:val="22"/>
        </w:rPr>
        <w:t xml:space="preserve">General Conditions (as defined in the Appendix to this Agreement) </w:t>
      </w:r>
      <w:r w:rsidRPr="00D306FD">
        <w:rPr>
          <w:szCs w:val="22"/>
        </w:rPr>
        <w:t>constitute an integral part of this Agreement.</w:t>
      </w:r>
    </w:p>
    <w:p w:rsidR="006A43CF" w:rsidRPr="00D306FD" w:rsidRDefault="00076F87">
      <w:pPr>
        <w:pStyle w:val="ModelNrmlDouble"/>
        <w:numPr>
          <w:ilvl w:val="1"/>
          <w:numId w:val="15"/>
        </w:numPr>
        <w:tabs>
          <w:tab w:val="clear" w:pos="360"/>
        </w:tabs>
        <w:spacing w:after="240" w:line="240" w:lineRule="auto"/>
        <w:ind w:left="720" w:hanging="720"/>
        <w:rPr>
          <w:szCs w:val="22"/>
        </w:rPr>
      </w:pPr>
      <w:r w:rsidRPr="00D306FD">
        <w:rPr>
          <w:szCs w:val="22"/>
        </w:rPr>
        <w:t>Unless the context requires</w:t>
      </w:r>
      <w:r w:rsidR="00B87241" w:rsidRPr="00D306FD">
        <w:rPr>
          <w:szCs w:val="22"/>
        </w:rPr>
        <w:t xml:space="preserve"> otherwise</w:t>
      </w:r>
      <w:r w:rsidRPr="00D306FD">
        <w:rPr>
          <w:szCs w:val="22"/>
        </w:rPr>
        <w:t xml:space="preserve">, the capitalized terms used in </w:t>
      </w:r>
      <w:r w:rsidR="00714968" w:rsidRPr="00D306FD">
        <w:rPr>
          <w:szCs w:val="22"/>
        </w:rPr>
        <w:t xml:space="preserve">this </w:t>
      </w:r>
      <w:r w:rsidRPr="00D306FD">
        <w:rPr>
          <w:szCs w:val="22"/>
        </w:rPr>
        <w:t xml:space="preserve">Agreement have the meanings ascribed to them in the General Conditions or in the Appendix to this Agreement. </w:t>
      </w:r>
    </w:p>
    <w:p w:rsidR="006A43CF" w:rsidRPr="00D306FD" w:rsidRDefault="00076F87">
      <w:pPr>
        <w:pStyle w:val="ModelNrmlDouble"/>
        <w:spacing w:after="240" w:line="240" w:lineRule="auto"/>
        <w:ind w:left="720" w:hanging="720"/>
        <w:jc w:val="center"/>
        <w:rPr>
          <w:b/>
          <w:szCs w:val="22"/>
        </w:rPr>
      </w:pPr>
      <w:r w:rsidRPr="00D306FD">
        <w:rPr>
          <w:b/>
          <w:szCs w:val="22"/>
        </w:rPr>
        <w:t>ARTICLE II —</w:t>
      </w:r>
      <w:r w:rsidR="00714968" w:rsidRPr="00D306FD">
        <w:rPr>
          <w:b/>
          <w:szCs w:val="22"/>
        </w:rPr>
        <w:t xml:space="preserve"> </w:t>
      </w:r>
      <w:r w:rsidRPr="00D306FD">
        <w:rPr>
          <w:b/>
          <w:szCs w:val="22"/>
        </w:rPr>
        <w:t>FINANCING</w:t>
      </w:r>
    </w:p>
    <w:p w:rsidR="00CB007C" w:rsidRPr="00D306FD" w:rsidRDefault="00CB007C" w:rsidP="00224951">
      <w:pPr>
        <w:pStyle w:val="ModelNrmlDouble"/>
        <w:numPr>
          <w:ilvl w:val="1"/>
          <w:numId w:val="16"/>
        </w:numPr>
        <w:spacing w:after="240" w:line="240" w:lineRule="auto"/>
        <w:ind w:left="720" w:hanging="720"/>
        <w:rPr>
          <w:szCs w:val="22"/>
        </w:rPr>
      </w:pPr>
      <w:r w:rsidRPr="00D306FD">
        <w:rPr>
          <w:szCs w:val="22"/>
        </w:rPr>
        <w:t xml:space="preserve">The Association agrees to extend to the Recipient, on the terms and conditions set forth or referred to in this Agreement, a credit in an amount equivalent to </w:t>
      </w:r>
      <w:r w:rsidR="009F5DF6">
        <w:rPr>
          <w:szCs w:val="22"/>
        </w:rPr>
        <w:t>s</w:t>
      </w:r>
      <w:r w:rsidR="00E83563" w:rsidRPr="00D306FD">
        <w:rPr>
          <w:szCs w:val="22"/>
        </w:rPr>
        <w:t>eventy four</w:t>
      </w:r>
      <w:r w:rsidR="00934D01" w:rsidRPr="00D306FD">
        <w:rPr>
          <w:szCs w:val="22"/>
        </w:rPr>
        <w:t xml:space="preserve"> million one hundred thousand </w:t>
      </w:r>
      <w:r w:rsidRPr="00D306FD">
        <w:rPr>
          <w:szCs w:val="22"/>
        </w:rPr>
        <w:t>Special Drawing Rights (SDR </w:t>
      </w:r>
      <w:r w:rsidR="00E83563" w:rsidRPr="00D306FD">
        <w:rPr>
          <w:szCs w:val="22"/>
        </w:rPr>
        <w:t>74</w:t>
      </w:r>
      <w:r w:rsidR="00934D01" w:rsidRPr="00D306FD">
        <w:rPr>
          <w:szCs w:val="22"/>
        </w:rPr>
        <w:t>,100,000</w:t>
      </w:r>
      <w:r w:rsidRPr="00D306FD">
        <w:rPr>
          <w:szCs w:val="22"/>
        </w:rPr>
        <w:t xml:space="preserve">) (variously, as “Credit” and “Financing”) to assist in financing the project described in Schedule 1 to this Agreement (“Project”). </w:t>
      </w:r>
    </w:p>
    <w:p w:rsidR="006A43CF" w:rsidRPr="00D306FD" w:rsidRDefault="00CB007C">
      <w:pPr>
        <w:pStyle w:val="ModelNrmlDouble"/>
        <w:numPr>
          <w:ilvl w:val="1"/>
          <w:numId w:val="16"/>
        </w:numPr>
        <w:tabs>
          <w:tab w:val="clear" w:pos="270"/>
        </w:tabs>
        <w:spacing w:after="240" w:line="240" w:lineRule="auto"/>
        <w:ind w:left="720" w:hanging="720"/>
        <w:rPr>
          <w:szCs w:val="22"/>
        </w:rPr>
      </w:pPr>
      <w:r w:rsidRPr="00D306FD">
        <w:rPr>
          <w:szCs w:val="22"/>
        </w:rPr>
        <w:t>The Recipient may withdraw the proceeds of the Financing in accordance with Section IV of Schedule 2 to this Agreement</w:t>
      </w:r>
    </w:p>
    <w:p w:rsidR="006A43CF" w:rsidRPr="00D306FD" w:rsidRDefault="00CB007C">
      <w:pPr>
        <w:pStyle w:val="ModelNrmlDouble"/>
        <w:numPr>
          <w:ilvl w:val="1"/>
          <w:numId w:val="16"/>
        </w:numPr>
        <w:tabs>
          <w:tab w:val="clear" w:pos="270"/>
        </w:tabs>
        <w:spacing w:after="240" w:line="240" w:lineRule="auto"/>
        <w:ind w:left="720" w:hanging="720"/>
        <w:rPr>
          <w:szCs w:val="22"/>
        </w:rPr>
      </w:pPr>
      <w:r w:rsidRPr="00D306FD">
        <w:rPr>
          <w:szCs w:val="22"/>
        </w:rPr>
        <w:t>The Maximum Commitment Charge Rate payable by the Recipient on the Unwithdrawn Financing Balance shall be one-half of one percent (1/2 of 1%) per annum.</w:t>
      </w:r>
    </w:p>
    <w:p w:rsidR="006A43CF" w:rsidRPr="00D306FD" w:rsidRDefault="00CB007C">
      <w:pPr>
        <w:pStyle w:val="ModelNrmlDouble"/>
        <w:spacing w:after="240" w:line="240" w:lineRule="auto"/>
        <w:ind w:left="720" w:hanging="720"/>
        <w:rPr>
          <w:szCs w:val="22"/>
        </w:rPr>
      </w:pPr>
      <w:r w:rsidRPr="00D306FD">
        <w:rPr>
          <w:szCs w:val="22"/>
        </w:rPr>
        <w:t>2.04.</w:t>
      </w:r>
      <w:r w:rsidRPr="00D306FD">
        <w:rPr>
          <w:szCs w:val="22"/>
        </w:rPr>
        <w:tab/>
        <w:t>The Service Charge payable by the Recipient on the Withdrawn Credit Balance shall be equal to three-fourths of one percent (3/4 of 1%) per annum.</w:t>
      </w:r>
    </w:p>
    <w:p w:rsidR="006A43CF" w:rsidRPr="00D306FD" w:rsidRDefault="00CB007C">
      <w:pPr>
        <w:pStyle w:val="ModelNrmlDouble"/>
        <w:spacing w:after="240" w:line="240" w:lineRule="auto"/>
        <w:ind w:left="720" w:hanging="720"/>
        <w:rPr>
          <w:szCs w:val="22"/>
        </w:rPr>
      </w:pPr>
      <w:r w:rsidRPr="00D306FD">
        <w:rPr>
          <w:szCs w:val="22"/>
        </w:rPr>
        <w:t>2.05.</w:t>
      </w:r>
      <w:r w:rsidRPr="00D306FD">
        <w:rPr>
          <w:szCs w:val="22"/>
        </w:rPr>
        <w:tab/>
        <w:t xml:space="preserve">The Payment Dates are </w:t>
      </w:r>
      <w:r w:rsidR="00934D01" w:rsidRPr="00D306FD">
        <w:rPr>
          <w:szCs w:val="22"/>
        </w:rPr>
        <w:t>April 15</w:t>
      </w:r>
      <w:r w:rsidRPr="00D306FD">
        <w:rPr>
          <w:szCs w:val="22"/>
        </w:rPr>
        <w:t xml:space="preserve"> and </w:t>
      </w:r>
      <w:r w:rsidR="00934D01" w:rsidRPr="00D306FD">
        <w:rPr>
          <w:szCs w:val="22"/>
        </w:rPr>
        <w:t xml:space="preserve">October 15 </w:t>
      </w:r>
      <w:r w:rsidRPr="00D306FD">
        <w:rPr>
          <w:szCs w:val="22"/>
        </w:rPr>
        <w:t>in each year.</w:t>
      </w:r>
    </w:p>
    <w:p w:rsidR="006A43CF" w:rsidRPr="00D306FD" w:rsidRDefault="00CB007C">
      <w:pPr>
        <w:pStyle w:val="ModelNrmlDouble"/>
        <w:spacing w:after="240" w:line="240" w:lineRule="auto"/>
        <w:ind w:left="720" w:hanging="720"/>
        <w:rPr>
          <w:szCs w:val="22"/>
        </w:rPr>
      </w:pPr>
      <w:r w:rsidRPr="00D306FD">
        <w:rPr>
          <w:szCs w:val="22"/>
        </w:rPr>
        <w:t>2.06.</w:t>
      </w:r>
      <w:r w:rsidRPr="00D306FD">
        <w:rPr>
          <w:szCs w:val="22"/>
        </w:rPr>
        <w:tab/>
        <w:t>The principal amount of the Credit shall be repaid in accordance with the repayment schedule set forth in Schedule 3 to this Agreement.</w:t>
      </w:r>
    </w:p>
    <w:p w:rsidR="00224951" w:rsidRPr="00D306FD" w:rsidRDefault="00CB007C" w:rsidP="00224951">
      <w:pPr>
        <w:pStyle w:val="ModelNrmlDouble"/>
        <w:spacing w:after="240" w:line="240" w:lineRule="auto"/>
        <w:ind w:left="720" w:hanging="720"/>
        <w:rPr>
          <w:szCs w:val="22"/>
        </w:rPr>
      </w:pPr>
      <w:r w:rsidRPr="00D306FD">
        <w:rPr>
          <w:szCs w:val="22"/>
        </w:rPr>
        <w:t>2.07.</w:t>
      </w:r>
      <w:r w:rsidRPr="00D306FD">
        <w:rPr>
          <w:szCs w:val="22"/>
        </w:rPr>
        <w:tab/>
        <w:t>The Payment Currency is Dollar</w:t>
      </w:r>
      <w:r w:rsidR="007C7B9C" w:rsidRPr="00D306FD">
        <w:rPr>
          <w:szCs w:val="22"/>
        </w:rPr>
        <w:t>s</w:t>
      </w:r>
      <w:r w:rsidRPr="00D306FD">
        <w:rPr>
          <w:szCs w:val="22"/>
        </w:rPr>
        <w:t>.</w:t>
      </w:r>
    </w:p>
    <w:p w:rsidR="00224951" w:rsidRPr="00D306FD" w:rsidRDefault="00224951">
      <w:pPr>
        <w:rPr>
          <w:sz w:val="22"/>
          <w:szCs w:val="22"/>
        </w:rPr>
      </w:pPr>
      <w:r w:rsidRPr="00D306FD">
        <w:rPr>
          <w:sz w:val="22"/>
          <w:szCs w:val="22"/>
        </w:rPr>
        <w:br w:type="page"/>
      </w:r>
    </w:p>
    <w:p w:rsidR="00076F87" w:rsidRPr="00D306FD" w:rsidRDefault="00076F87" w:rsidP="00D93A07">
      <w:pPr>
        <w:pStyle w:val="ModelNrmlDouble"/>
        <w:spacing w:after="240" w:line="240" w:lineRule="auto"/>
        <w:ind w:left="720" w:hanging="720"/>
        <w:jc w:val="center"/>
        <w:rPr>
          <w:szCs w:val="22"/>
        </w:rPr>
      </w:pPr>
      <w:r w:rsidRPr="00D306FD">
        <w:rPr>
          <w:b/>
          <w:szCs w:val="22"/>
        </w:rPr>
        <w:lastRenderedPageBreak/>
        <w:t>ARTICLE III —</w:t>
      </w:r>
      <w:r w:rsidR="00714968" w:rsidRPr="00D306FD">
        <w:rPr>
          <w:b/>
          <w:szCs w:val="22"/>
        </w:rPr>
        <w:t xml:space="preserve"> </w:t>
      </w:r>
      <w:r w:rsidRPr="00D306FD">
        <w:rPr>
          <w:b/>
          <w:szCs w:val="22"/>
        </w:rPr>
        <w:t>PROJECT</w:t>
      </w:r>
    </w:p>
    <w:p w:rsidR="00CB007C" w:rsidRPr="00D306FD" w:rsidRDefault="00CB007C" w:rsidP="00D93A07">
      <w:pPr>
        <w:pStyle w:val="ModelNrmlDouble"/>
        <w:numPr>
          <w:ilvl w:val="1"/>
          <w:numId w:val="17"/>
        </w:numPr>
        <w:tabs>
          <w:tab w:val="clear" w:pos="360"/>
        </w:tabs>
        <w:spacing w:after="240" w:line="240" w:lineRule="auto"/>
        <w:ind w:left="720" w:hanging="720"/>
        <w:rPr>
          <w:szCs w:val="22"/>
        </w:rPr>
      </w:pPr>
      <w:r w:rsidRPr="00D306FD">
        <w:rPr>
          <w:szCs w:val="22"/>
        </w:rPr>
        <w:t xml:space="preserve">The Recipient declares its commitment to the objective of the Project.  To this end, the Recipient shall carry out Part </w:t>
      </w:r>
      <w:r w:rsidR="00A12E5E" w:rsidRPr="00D306FD">
        <w:rPr>
          <w:szCs w:val="22"/>
        </w:rPr>
        <w:t>C</w:t>
      </w:r>
      <w:r w:rsidRPr="00D306FD">
        <w:rPr>
          <w:szCs w:val="22"/>
        </w:rPr>
        <w:t xml:space="preserve"> of the Project through MEMD, and shall cause UETCL to carry out Parts </w:t>
      </w:r>
      <w:r w:rsidR="00A12E5E" w:rsidRPr="00D306FD">
        <w:rPr>
          <w:szCs w:val="22"/>
        </w:rPr>
        <w:t>A</w:t>
      </w:r>
      <w:r w:rsidRPr="00D306FD">
        <w:rPr>
          <w:szCs w:val="22"/>
        </w:rPr>
        <w:t xml:space="preserve"> and </w:t>
      </w:r>
      <w:r w:rsidR="00A12E5E" w:rsidRPr="00D306FD">
        <w:rPr>
          <w:szCs w:val="22"/>
        </w:rPr>
        <w:t>B</w:t>
      </w:r>
      <w:r w:rsidRPr="00D306FD">
        <w:rPr>
          <w:szCs w:val="22"/>
        </w:rPr>
        <w:t xml:space="preserve"> thereof, all in accordance with the provisions of Article IV of the General Conditions and the Project Agreement.</w:t>
      </w:r>
    </w:p>
    <w:p w:rsidR="00076F87" w:rsidRPr="00D306FD" w:rsidRDefault="00CB007C" w:rsidP="00D93A07">
      <w:pPr>
        <w:pStyle w:val="ModelNrmlDouble"/>
        <w:numPr>
          <w:ilvl w:val="1"/>
          <w:numId w:val="17"/>
        </w:numPr>
        <w:tabs>
          <w:tab w:val="clear" w:pos="360"/>
        </w:tabs>
        <w:spacing w:after="240" w:line="240" w:lineRule="auto"/>
        <w:ind w:left="720" w:hanging="720"/>
        <w:rPr>
          <w:szCs w:val="22"/>
        </w:rPr>
      </w:pPr>
      <w:r w:rsidRPr="00D306FD">
        <w:rPr>
          <w:szCs w:val="22"/>
        </w:rPr>
        <w:t>Without limitation upon the provisions of Section 3.01 of this Agreement, and except as the Recipient and the Association shall otherwise agree, the Recipient shall ensure that the Project is carried out in accordance with the provisions of Schedule 2 to this Agreement.</w:t>
      </w:r>
    </w:p>
    <w:p w:rsidR="00076F87" w:rsidRPr="00D306FD" w:rsidRDefault="00076F87" w:rsidP="00D93A07">
      <w:pPr>
        <w:pStyle w:val="ModelNrmlDouble"/>
        <w:spacing w:after="240" w:line="240" w:lineRule="auto"/>
        <w:ind w:firstLine="0"/>
        <w:jc w:val="center"/>
        <w:rPr>
          <w:szCs w:val="22"/>
        </w:rPr>
      </w:pPr>
      <w:r w:rsidRPr="00D306FD">
        <w:rPr>
          <w:b/>
          <w:szCs w:val="22"/>
        </w:rPr>
        <w:t>ARTICLE IV — REMEDIES OF THE ASSOCIATION</w:t>
      </w:r>
    </w:p>
    <w:p w:rsidR="004A7A41" w:rsidRPr="00D306FD" w:rsidRDefault="00076F87" w:rsidP="00D93A07">
      <w:pPr>
        <w:pStyle w:val="ModelNrmlDouble"/>
        <w:numPr>
          <w:ilvl w:val="1"/>
          <w:numId w:val="25"/>
        </w:numPr>
        <w:spacing w:after="240" w:line="240" w:lineRule="auto"/>
        <w:rPr>
          <w:szCs w:val="22"/>
        </w:rPr>
      </w:pPr>
      <w:r w:rsidRPr="00D306FD">
        <w:rPr>
          <w:szCs w:val="22"/>
        </w:rPr>
        <w:t>The Additional Event</w:t>
      </w:r>
      <w:r w:rsidR="00BE14AB" w:rsidRPr="00D306FD">
        <w:rPr>
          <w:szCs w:val="22"/>
        </w:rPr>
        <w:t>s</w:t>
      </w:r>
      <w:r w:rsidRPr="00D306FD">
        <w:rPr>
          <w:szCs w:val="22"/>
        </w:rPr>
        <w:t xml:space="preserve"> of Suspension </w:t>
      </w:r>
      <w:r w:rsidR="002910CF" w:rsidRPr="00D306FD">
        <w:rPr>
          <w:szCs w:val="22"/>
        </w:rPr>
        <w:t xml:space="preserve">consist of the following: </w:t>
      </w:r>
    </w:p>
    <w:p w:rsidR="00BE14AB" w:rsidRPr="00D306FD" w:rsidRDefault="00CB007C" w:rsidP="00D93A07">
      <w:pPr>
        <w:pStyle w:val="ModelNrmlDouble"/>
        <w:spacing w:after="240" w:line="240" w:lineRule="auto"/>
        <w:ind w:left="720" w:firstLine="0"/>
        <w:rPr>
          <w:szCs w:val="22"/>
        </w:rPr>
      </w:pPr>
      <w:r w:rsidRPr="00D306FD">
        <w:rPr>
          <w:szCs w:val="22"/>
        </w:rPr>
        <w:t xml:space="preserve">UETCL’s </w:t>
      </w:r>
      <w:r w:rsidR="00BE14AB" w:rsidRPr="00D306FD">
        <w:rPr>
          <w:szCs w:val="22"/>
        </w:rPr>
        <w:t>Memorandum and Articles of Association, and the status of its incorporation pursuant to the Companies Act of the Recipient, have been amended, suspended, abrogated, repealed or waived so as to materially and adversely affect the ability of UETCL to perform any of its obligations under the Project Agreement</w:t>
      </w:r>
      <w:r w:rsidR="004A7A41" w:rsidRPr="00D306FD">
        <w:rPr>
          <w:szCs w:val="22"/>
        </w:rPr>
        <w:t>.</w:t>
      </w:r>
    </w:p>
    <w:p w:rsidR="004A7A41" w:rsidRPr="00D306FD" w:rsidRDefault="00AF5B7A" w:rsidP="00D93A07">
      <w:pPr>
        <w:pStyle w:val="ModelNrmlDouble"/>
        <w:spacing w:after="240" w:line="240" w:lineRule="auto"/>
        <w:ind w:left="720" w:hanging="720"/>
        <w:rPr>
          <w:szCs w:val="22"/>
        </w:rPr>
      </w:pPr>
      <w:r w:rsidRPr="00D306FD">
        <w:rPr>
          <w:szCs w:val="22"/>
        </w:rPr>
        <w:t>4.02.</w:t>
      </w:r>
      <w:r w:rsidRPr="00D306FD">
        <w:rPr>
          <w:szCs w:val="22"/>
        </w:rPr>
        <w:tab/>
        <w:t>The Additional Event of Acceleration is that any event specified in Section 4.01</w:t>
      </w:r>
      <w:r w:rsidRPr="00D306FD">
        <w:rPr>
          <w:rStyle w:val="EndnoteReference"/>
          <w:szCs w:val="22"/>
        </w:rPr>
        <w:t xml:space="preserve"> </w:t>
      </w:r>
      <w:r w:rsidRPr="00D306FD">
        <w:rPr>
          <w:szCs w:val="22"/>
        </w:rPr>
        <w:t>of this Agreement occurs and is continuing for a period of 60</w:t>
      </w:r>
      <w:r w:rsidRPr="00D306FD">
        <w:rPr>
          <w:rStyle w:val="EndnoteReference"/>
          <w:szCs w:val="22"/>
        </w:rPr>
        <w:t xml:space="preserve"> </w:t>
      </w:r>
      <w:r w:rsidRPr="00D306FD">
        <w:rPr>
          <w:szCs w:val="22"/>
        </w:rPr>
        <w:t>days after notice of the event has been given by the Association to the Recipient.</w:t>
      </w:r>
    </w:p>
    <w:p w:rsidR="00076F87" w:rsidRPr="00D306FD" w:rsidRDefault="00076F87" w:rsidP="00D93A07">
      <w:pPr>
        <w:pStyle w:val="ModelNrmlDouble"/>
        <w:spacing w:after="240" w:line="240" w:lineRule="auto"/>
        <w:ind w:firstLine="0"/>
        <w:jc w:val="center"/>
        <w:rPr>
          <w:b/>
          <w:szCs w:val="22"/>
        </w:rPr>
      </w:pPr>
      <w:r w:rsidRPr="00D306FD">
        <w:rPr>
          <w:b/>
          <w:szCs w:val="22"/>
        </w:rPr>
        <w:t xml:space="preserve">ARTICLE V </w:t>
      </w:r>
      <w:r w:rsidR="00D42DC7" w:rsidRPr="00D306FD">
        <w:rPr>
          <w:b/>
          <w:szCs w:val="22"/>
        </w:rPr>
        <w:t>—</w:t>
      </w:r>
      <w:r w:rsidRPr="00D306FD">
        <w:rPr>
          <w:b/>
          <w:szCs w:val="22"/>
        </w:rPr>
        <w:t xml:space="preserve"> EFFECTIVENESS</w:t>
      </w:r>
      <w:r w:rsidR="00025CCD" w:rsidRPr="00D306FD">
        <w:rPr>
          <w:b/>
          <w:szCs w:val="22"/>
        </w:rPr>
        <w:t>; TERMINATION</w:t>
      </w:r>
    </w:p>
    <w:p w:rsidR="004A7A41" w:rsidRPr="00D306FD" w:rsidRDefault="004A7A41" w:rsidP="00D93A07">
      <w:pPr>
        <w:pStyle w:val="ModelNrmlDouble"/>
        <w:spacing w:after="240" w:line="240" w:lineRule="auto"/>
        <w:ind w:firstLine="0"/>
        <w:rPr>
          <w:szCs w:val="22"/>
        </w:rPr>
      </w:pPr>
      <w:r w:rsidRPr="00D306FD">
        <w:rPr>
          <w:szCs w:val="22"/>
        </w:rPr>
        <w:t>5.01.</w:t>
      </w:r>
      <w:r w:rsidRPr="00D306FD">
        <w:rPr>
          <w:szCs w:val="22"/>
        </w:rPr>
        <w:tab/>
        <w:t>The Additional Conditions of Effectiveness consist of the following:</w:t>
      </w:r>
    </w:p>
    <w:p w:rsidR="004A7A41" w:rsidRPr="00D306FD" w:rsidRDefault="004A7A41" w:rsidP="00D93A07">
      <w:pPr>
        <w:pStyle w:val="ModelNrmlDouble"/>
        <w:spacing w:after="240" w:line="240" w:lineRule="auto"/>
        <w:ind w:left="1440" w:hanging="720"/>
        <w:rPr>
          <w:szCs w:val="22"/>
        </w:rPr>
      </w:pPr>
      <w:r w:rsidRPr="00D306FD">
        <w:rPr>
          <w:szCs w:val="22"/>
        </w:rPr>
        <w:t>(a)</w:t>
      </w:r>
      <w:r w:rsidRPr="00D306FD">
        <w:rPr>
          <w:szCs w:val="22"/>
        </w:rPr>
        <w:tab/>
      </w:r>
      <w:r w:rsidR="007F577B" w:rsidRPr="00D306FD">
        <w:rPr>
          <w:szCs w:val="22"/>
        </w:rPr>
        <w:t>The</w:t>
      </w:r>
      <w:r w:rsidRPr="00D306FD">
        <w:rPr>
          <w:szCs w:val="22"/>
        </w:rPr>
        <w:t xml:space="preserve"> Subsidiary Agreement has been executed </w:t>
      </w:r>
      <w:r w:rsidR="004820EC" w:rsidRPr="00D306FD">
        <w:rPr>
          <w:szCs w:val="22"/>
        </w:rPr>
        <w:t>between</w:t>
      </w:r>
      <w:r w:rsidRPr="00D306FD">
        <w:rPr>
          <w:szCs w:val="22"/>
        </w:rPr>
        <w:t xml:space="preserve"> the Recipient and</w:t>
      </w:r>
      <w:r w:rsidR="00AF5B7A" w:rsidRPr="00D306FD">
        <w:rPr>
          <w:szCs w:val="22"/>
        </w:rPr>
        <w:t xml:space="preserve"> UETCL</w:t>
      </w:r>
      <w:r w:rsidRPr="00D306FD">
        <w:rPr>
          <w:szCs w:val="22"/>
        </w:rPr>
        <w:t>.</w:t>
      </w:r>
    </w:p>
    <w:p w:rsidR="004A7A41" w:rsidRPr="00D306FD" w:rsidRDefault="004A7A41" w:rsidP="00D93A07">
      <w:pPr>
        <w:pStyle w:val="ModelNrmlDouble"/>
        <w:spacing w:after="240" w:line="240" w:lineRule="auto"/>
        <w:ind w:left="1440" w:hanging="720"/>
        <w:rPr>
          <w:szCs w:val="22"/>
        </w:rPr>
      </w:pPr>
      <w:r w:rsidRPr="00D306FD">
        <w:rPr>
          <w:szCs w:val="22"/>
        </w:rPr>
        <w:t>(b)</w:t>
      </w:r>
      <w:r w:rsidRPr="00D306FD">
        <w:rPr>
          <w:szCs w:val="22"/>
        </w:rPr>
        <w:tab/>
        <w:t xml:space="preserve">The Recipient </w:t>
      </w:r>
      <w:r w:rsidR="00934D01" w:rsidRPr="00D306FD">
        <w:rPr>
          <w:szCs w:val="22"/>
        </w:rPr>
        <w:t xml:space="preserve">and UETCL </w:t>
      </w:r>
      <w:r w:rsidRPr="00D306FD">
        <w:rPr>
          <w:szCs w:val="22"/>
        </w:rPr>
        <w:t>ha</w:t>
      </w:r>
      <w:r w:rsidR="00934D01" w:rsidRPr="00D306FD">
        <w:rPr>
          <w:szCs w:val="22"/>
        </w:rPr>
        <w:t>ve</w:t>
      </w:r>
      <w:r w:rsidRPr="00D306FD">
        <w:rPr>
          <w:szCs w:val="22"/>
        </w:rPr>
        <w:t xml:space="preserve"> adopted the </w:t>
      </w:r>
      <w:r w:rsidR="008E1BEE" w:rsidRPr="00D306FD">
        <w:rPr>
          <w:szCs w:val="22"/>
        </w:rPr>
        <w:t xml:space="preserve">Project </w:t>
      </w:r>
      <w:r w:rsidR="00934D01" w:rsidRPr="00D306FD">
        <w:rPr>
          <w:szCs w:val="22"/>
        </w:rPr>
        <w:t>Implementation Manual</w:t>
      </w:r>
      <w:r w:rsidR="00C244CC" w:rsidRPr="00D306FD">
        <w:rPr>
          <w:szCs w:val="22"/>
        </w:rPr>
        <w:t>s</w:t>
      </w:r>
      <w:r w:rsidRPr="00D306FD">
        <w:rPr>
          <w:szCs w:val="22"/>
        </w:rPr>
        <w:t xml:space="preserve"> in accordance with the provisions of Section </w:t>
      </w:r>
      <w:r w:rsidR="0016289B" w:rsidRPr="00D306FD">
        <w:rPr>
          <w:szCs w:val="22"/>
        </w:rPr>
        <w:t>I.</w:t>
      </w:r>
      <w:r w:rsidR="00650F5B" w:rsidRPr="00D306FD">
        <w:rPr>
          <w:szCs w:val="22"/>
        </w:rPr>
        <w:t>C</w:t>
      </w:r>
      <w:r w:rsidRPr="00D306FD">
        <w:rPr>
          <w:szCs w:val="22"/>
        </w:rPr>
        <w:t xml:space="preserve"> of Schedule 2 to this Agreement.</w:t>
      </w:r>
    </w:p>
    <w:p w:rsidR="00740EB0" w:rsidRPr="00D306FD" w:rsidRDefault="00F74608" w:rsidP="00EC0770">
      <w:pPr>
        <w:pStyle w:val="ModelNrmlDouble"/>
        <w:spacing w:line="240" w:lineRule="auto"/>
        <w:ind w:left="1440" w:hanging="720"/>
        <w:rPr>
          <w:szCs w:val="22"/>
        </w:rPr>
      </w:pPr>
      <w:r w:rsidRPr="00D306FD">
        <w:rPr>
          <w:szCs w:val="22"/>
        </w:rPr>
        <w:t>(c)</w:t>
      </w:r>
      <w:r w:rsidRPr="00D306FD">
        <w:rPr>
          <w:szCs w:val="22"/>
        </w:rPr>
        <w:tab/>
        <w:t>The Recipient has</w:t>
      </w:r>
      <w:r w:rsidR="00740EB0" w:rsidRPr="00D306FD">
        <w:rPr>
          <w:szCs w:val="22"/>
        </w:rPr>
        <w:t>: (i)</w:t>
      </w:r>
      <w:r w:rsidRPr="00D306FD">
        <w:rPr>
          <w:szCs w:val="22"/>
        </w:rPr>
        <w:t xml:space="preserve"> </w:t>
      </w:r>
      <w:r w:rsidR="00BC092B" w:rsidRPr="00D306FD">
        <w:rPr>
          <w:szCs w:val="22"/>
        </w:rPr>
        <w:t>made arrangements satisfactory to the Association for the resolution</w:t>
      </w:r>
      <w:r w:rsidR="00CF31FE" w:rsidRPr="00D306FD">
        <w:rPr>
          <w:szCs w:val="22"/>
        </w:rPr>
        <w:t xml:space="preserve"> of</w:t>
      </w:r>
      <w:r w:rsidR="00244A0E" w:rsidRPr="00D306FD">
        <w:rPr>
          <w:szCs w:val="22"/>
        </w:rPr>
        <w:t xml:space="preserve"> outstanding claims by BKT</w:t>
      </w:r>
      <w:r w:rsidR="00BC092B" w:rsidRPr="00D306FD">
        <w:rPr>
          <w:szCs w:val="22"/>
        </w:rPr>
        <w:t xml:space="preserve"> Affected Persons</w:t>
      </w:r>
      <w:r w:rsidR="00740EB0" w:rsidRPr="00D306FD">
        <w:rPr>
          <w:szCs w:val="22"/>
        </w:rPr>
        <w:t>; and</w:t>
      </w:r>
      <w:r w:rsidR="00EC0770" w:rsidRPr="00D306FD">
        <w:rPr>
          <w:szCs w:val="22"/>
        </w:rPr>
        <w:t xml:space="preserve"> </w:t>
      </w:r>
      <w:r w:rsidR="00740EB0" w:rsidRPr="00D306FD">
        <w:rPr>
          <w:szCs w:val="22"/>
        </w:rPr>
        <w:t xml:space="preserve">(ii) prepared </w:t>
      </w:r>
      <w:r w:rsidR="00902296" w:rsidRPr="00D306FD">
        <w:rPr>
          <w:szCs w:val="22"/>
        </w:rPr>
        <w:t xml:space="preserve">and adopted </w:t>
      </w:r>
      <w:r w:rsidR="00740EB0" w:rsidRPr="00D306FD">
        <w:rPr>
          <w:szCs w:val="22"/>
        </w:rPr>
        <w:t xml:space="preserve">an action plan for the implementation of </w:t>
      </w:r>
      <w:r w:rsidR="00EC0770" w:rsidRPr="00D306FD">
        <w:rPr>
          <w:szCs w:val="22"/>
        </w:rPr>
        <w:t xml:space="preserve">the </w:t>
      </w:r>
      <w:r w:rsidR="00740EB0" w:rsidRPr="00D306FD">
        <w:rPr>
          <w:szCs w:val="22"/>
        </w:rPr>
        <w:t>RAP</w:t>
      </w:r>
      <w:r w:rsidR="007F577B" w:rsidRPr="00D306FD">
        <w:rPr>
          <w:szCs w:val="22"/>
        </w:rPr>
        <w:t xml:space="preserve"> dated </w:t>
      </w:r>
      <w:r w:rsidR="008E1BEE" w:rsidRPr="00D306FD">
        <w:rPr>
          <w:szCs w:val="22"/>
        </w:rPr>
        <w:t>Octo</w:t>
      </w:r>
      <w:r w:rsidR="007F577B" w:rsidRPr="00D306FD">
        <w:rPr>
          <w:szCs w:val="22"/>
        </w:rPr>
        <w:t>ber 15, 2010</w:t>
      </w:r>
      <w:r w:rsidR="00740EB0" w:rsidRPr="00D306FD">
        <w:rPr>
          <w:szCs w:val="22"/>
        </w:rPr>
        <w:t xml:space="preserve"> satisfactory to the Association.</w:t>
      </w:r>
    </w:p>
    <w:p w:rsidR="00D93A07" w:rsidRPr="00D306FD" w:rsidRDefault="00D93A07">
      <w:pPr>
        <w:pStyle w:val="ModelNrmlDouble"/>
        <w:spacing w:line="240" w:lineRule="auto"/>
        <w:ind w:left="720" w:hanging="720"/>
        <w:rPr>
          <w:szCs w:val="22"/>
        </w:rPr>
      </w:pPr>
    </w:p>
    <w:p w:rsidR="00D93A07" w:rsidRPr="00D306FD" w:rsidRDefault="00D93A07">
      <w:pPr>
        <w:pStyle w:val="ModelNrmlDouble"/>
        <w:spacing w:line="240" w:lineRule="auto"/>
        <w:ind w:left="720" w:hanging="720"/>
        <w:rPr>
          <w:szCs w:val="22"/>
        </w:rPr>
      </w:pPr>
    </w:p>
    <w:p w:rsidR="00AF5B7A" w:rsidRPr="00D306FD" w:rsidRDefault="004A7A41" w:rsidP="00D93A07">
      <w:pPr>
        <w:pStyle w:val="ModelNrmlDouble"/>
        <w:spacing w:after="240" w:line="240" w:lineRule="auto"/>
        <w:ind w:left="720" w:hanging="720"/>
        <w:rPr>
          <w:szCs w:val="22"/>
        </w:rPr>
      </w:pPr>
      <w:r w:rsidRPr="00D306FD">
        <w:rPr>
          <w:szCs w:val="22"/>
        </w:rPr>
        <w:lastRenderedPageBreak/>
        <w:t>5.02.</w:t>
      </w:r>
      <w:r w:rsidRPr="00D306FD">
        <w:rPr>
          <w:szCs w:val="22"/>
        </w:rPr>
        <w:tab/>
        <w:t>The Additional Legal Matter</w:t>
      </w:r>
      <w:r w:rsidR="00AF5B7A" w:rsidRPr="00D306FD">
        <w:rPr>
          <w:szCs w:val="22"/>
        </w:rPr>
        <w:t>s</w:t>
      </w:r>
      <w:r w:rsidRPr="00D306FD">
        <w:rPr>
          <w:szCs w:val="22"/>
        </w:rPr>
        <w:t xml:space="preserve"> consist of the following: </w:t>
      </w:r>
    </w:p>
    <w:p w:rsidR="006A43CF" w:rsidRPr="00D306FD" w:rsidRDefault="00AF5B7A" w:rsidP="00D93A07">
      <w:pPr>
        <w:pStyle w:val="ModelNrmlDouble"/>
        <w:spacing w:after="240" w:line="240" w:lineRule="auto"/>
        <w:ind w:left="720" w:firstLine="0"/>
        <w:rPr>
          <w:szCs w:val="22"/>
        </w:rPr>
      </w:pPr>
      <w:r w:rsidRPr="00D306FD">
        <w:rPr>
          <w:szCs w:val="22"/>
        </w:rPr>
        <w:t>The Subsidiary Agreement between the Recipient and UETCL has been duly authorized or ratified by the Recipient and UETCL and is legally binding upon the Recipient and UETCL in accordance with its terms.</w:t>
      </w:r>
    </w:p>
    <w:p w:rsidR="006A43CF" w:rsidRPr="00D306FD" w:rsidRDefault="004A7A41" w:rsidP="00D93A07">
      <w:pPr>
        <w:pStyle w:val="ModelNrmlDouble"/>
        <w:spacing w:after="240" w:line="240" w:lineRule="auto"/>
        <w:ind w:left="720" w:hanging="720"/>
        <w:rPr>
          <w:szCs w:val="22"/>
        </w:rPr>
      </w:pPr>
      <w:r w:rsidRPr="00D306FD">
        <w:rPr>
          <w:szCs w:val="22"/>
        </w:rPr>
        <w:t>5.03.</w:t>
      </w:r>
      <w:r w:rsidRPr="00D306FD">
        <w:rPr>
          <w:szCs w:val="22"/>
        </w:rPr>
        <w:tab/>
      </w:r>
      <w:r w:rsidR="00076F87" w:rsidRPr="00D306FD">
        <w:rPr>
          <w:szCs w:val="22"/>
        </w:rPr>
        <w:t>The Effectiveness Deadline is the date</w:t>
      </w:r>
      <w:r w:rsidR="00934D01" w:rsidRPr="00D306FD">
        <w:rPr>
          <w:szCs w:val="22"/>
        </w:rPr>
        <w:t xml:space="preserve"> one hundred and twen</w:t>
      </w:r>
      <w:r w:rsidR="004744DF" w:rsidRPr="00D306FD">
        <w:rPr>
          <w:szCs w:val="22"/>
        </w:rPr>
        <w:t>ty (</w:t>
      </w:r>
      <w:r w:rsidR="00934D01" w:rsidRPr="00D306FD">
        <w:rPr>
          <w:szCs w:val="22"/>
        </w:rPr>
        <w:t>12</w:t>
      </w:r>
      <w:r w:rsidR="00076F87" w:rsidRPr="00D306FD">
        <w:rPr>
          <w:szCs w:val="22"/>
        </w:rPr>
        <w:t>0) days after the date of this Agreement.</w:t>
      </w:r>
    </w:p>
    <w:p w:rsidR="006A43CF" w:rsidRPr="00D306FD" w:rsidRDefault="004A7A41" w:rsidP="00D93A07">
      <w:pPr>
        <w:pStyle w:val="ModelNrmlDouble"/>
        <w:spacing w:after="240" w:line="240" w:lineRule="auto"/>
        <w:ind w:left="720" w:hanging="720"/>
        <w:rPr>
          <w:szCs w:val="22"/>
        </w:rPr>
      </w:pPr>
      <w:r w:rsidRPr="00D306FD">
        <w:rPr>
          <w:szCs w:val="22"/>
        </w:rPr>
        <w:t>5.04.</w:t>
      </w:r>
      <w:r w:rsidRPr="00D306FD">
        <w:rPr>
          <w:szCs w:val="22"/>
        </w:rPr>
        <w:tab/>
        <w:t>For purposes of Section 8.05 (b) of the General Conditions, the date on which the obligations of the Recipient under this Agreement (other than those providing for payment obligations) shall terminate is twenty years after the date of this Agreement.</w:t>
      </w:r>
    </w:p>
    <w:p w:rsidR="00076F87" w:rsidRPr="00D306FD" w:rsidRDefault="004744DF" w:rsidP="00810D67">
      <w:pPr>
        <w:pStyle w:val="ModelNrmlDouble"/>
        <w:spacing w:line="240" w:lineRule="auto"/>
        <w:ind w:firstLine="0"/>
        <w:jc w:val="center"/>
        <w:rPr>
          <w:szCs w:val="22"/>
        </w:rPr>
      </w:pPr>
      <w:r w:rsidRPr="00D306FD">
        <w:rPr>
          <w:b/>
          <w:szCs w:val="22"/>
        </w:rPr>
        <w:t>ARTICLE V</w:t>
      </w:r>
      <w:r w:rsidR="00076F87" w:rsidRPr="00D306FD">
        <w:rPr>
          <w:b/>
          <w:szCs w:val="22"/>
        </w:rPr>
        <w:t xml:space="preserve">I </w:t>
      </w:r>
      <w:r w:rsidR="00F93C99" w:rsidRPr="00D306FD">
        <w:rPr>
          <w:b/>
          <w:szCs w:val="22"/>
        </w:rPr>
        <w:t>—</w:t>
      </w:r>
      <w:r w:rsidR="00076F87" w:rsidRPr="00D306FD">
        <w:rPr>
          <w:b/>
          <w:szCs w:val="22"/>
        </w:rPr>
        <w:t xml:space="preserve"> REPRESENTATIVE; ADDRESSES</w:t>
      </w:r>
    </w:p>
    <w:p w:rsidR="00076F87" w:rsidRPr="00D306FD" w:rsidRDefault="00076F87">
      <w:pPr>
        <w:pStyle w:val="ModelNrmlSingle"/>
        <w:ind w:left="720" w:hanging="720"/>
        <w:rPr>
          <w:szCs w:val="22"/>
        </w:rPr>
      </w:pPr>
      <w:r w:rsidRPr="00D306FD">
        <w:rPr>
          <w:szCs w:val="22"/>
        </w:rPr>
        <w:t>6.01.</w:t>
      </w:r>
      <w:r w:rsidR="004468EE" w:rsidRPr="00D306FD">
        <w:rPr>
          <w:szCs w:val="22"/>
        </w:rPr>
        <w:tab/>
      </w:r>
      <w:r w:rsidRPr="00D306FD">
        <w:rPr>
          <w:szCs w:val="22"/>
        </w:rPr>
        <w:t xml:space="preserve">The Recipient’s Representative is </w:t>
      </w:r>
      <w:r w:rsidR="007F577B" w:rsidRPr="00D306FD">
        <w:rPr>
          <w:szCs w:val="22"/>
        </w:rPr>
        <w:t>its</w:t>
      </w:r>
      <w:r w:rsidR="004744DF" w:rsidRPr="00D306FD">
        <w:rPr>
          <w:szCs w:val="22"/>
        </w:rPr>
        <w:t xml:space="preserve"> Minister responsible for finance</w:t>
      </w:r>
      <w:r w:rsidRPr="00D306FD">
        <w:rPr>
          <w:szCs w:val="22"/>
        </w:rPr>
        <w:t>.</w:t>
      </w:r>
    </w:p>
    <w:p w:rsidR="00076F87" w:rsidRPr="00D306FD" w:rsidRDefault="00076F87">
      <w:pPr>
        <w:pStyle w:val="ModelNrmlSingle"/>
        <w:ind w:left="720" w:hanging="720"/>
        <w:rPr>
          <w:szCs w:val="22"/>
        </w:rPr>
      </w:pPr>
      <w:r w:rsidRPr="00D306FD">
        <w:rPr>
          <w:szCs w:val="22"/>
        </w:rPr>
        <w:t>6.02.</w:t>
      </w:r>
      <w:r w:rsidRPr="00D306FD">
        <w:rPr>
          <w:szCs w:val="22"/>
        </w:rPr>
        <w:tab/>
        <w:t>The Recipient’s Address is:</w:t>
      </w:r>
    </w:p>
    <w:p w:rsidR="004744DF" w:rsidRPr="00D306FD" w:rsidRDefault="004744DF" w:rsidP="00D93A07">
      <w:pPr>
        <w:pStyle w:val="ModelNrmlSingle"/>
        <w:spacing w:after="0"/>
        <w:ind w:left="720"/>
        <w:rPr>
          <w:bCs/>
          <w:szCs w:val="22"/>
        </w:rPr>
      </w:pPr>
      <w:r w:rsidRPr="00D306FD">
        <w:rPr>
          <w:bCs/>
          <w:szCs w:val="22"/>
        </w:rPr>
        <w:t xml:space="preserve">Ministry of Finance, Planning </w:t>
      </w:r>
      <w:r w:rsidR="007A4070" w:rsidRPr="00D306FD">
        <w:rPr>
          <w:bCs/>
          <w:szCs w:val="22"/>
        </w:rPr>
        <w:t>and</w:t>
      </w:r>
    </w:p>
    <w:p w:rsidR="004744DF" w:rsidRPr="00D306FD" w:rsidRDefault="004744DF" w:rsidP="00D93A07">
      <w:pPr>
        <w:pStyle w:val="ModelNrmlSingle"/>
        <w:spacing w:after="0"/>
        <w:ind w:left="720"/>
        <w:rPr>
          <w:bCs/>
          <w:szCs w:val="22"/>
        </w:rPr>
      </w:pPr>
      <w:r w:rsidRPr="00D306FD">
        <w:rPr>
          <w:bCs/>
          <w:szCs w:val="22"/>
        </w:rPr>
        <w:t>Economic Development</w:t>
      </w:r>
    </w:p>
    <w:p w:rsidR="004744DF" w:rsidRPr="00D306FD" w:rsidRDefault="007A4070" w:rsidP="00D93A07">
      <w:pPr>
        <w:pStyle w:val="ModelNrmlSingle"/>
        <w:spacing w:after="0"/>
        <w:ind w:left="720"/>
        <w:rPr>
          <w:bCs/>
          <w:szCs w:val="22"/>
        </w:rPr>
      </w:pPr>
      <w:r w:rsidRPr="00D306FD">
        <w:rPr>
          <w:bCs/>
          <w:szCs w:val="22"/>
        </w:rPr>
        <w:t>P.</w:t>
      </w:r>
      <w:r w:rsidR="004744DF" w:rsidRPr="00D306FD">
        <w:rPr>
          <w:bCs/>
          <w:szCs w:val="22"/>
        </w:rPr>
        <w:t xml:space="preserve">O Box </w:t>
      </w:r>
      <w:r w:rsidR="00EF43F4" w:rsidRPr="00D306FD">
        <w:rPr>
          <w:bCs/>
          <w:szCs w:val="22"/>
        </w:rPr>
        <w:t xml:space="preserve"> </w:t>
      </w:r>
      <w:r w:rsidR="004744DF" w:rsidRPr="00D306FD">
        <w:rPr>
          <w:bCs/>
          <w:szCs w:val="22"/>
        </w:rPr>
        <w:t>8147</w:t>
      </w:r>
    </w:p>
    <w:p w:rsidR="004744DF" w:rsidRPr="00D306FD" w:rsidRDefault="004744DF" w:rsidP="00D93A07">
      <w:pPr>
        <w:pStyle w:val="ModelNrmlSingle"/>
        <w:spacing w:after="0"/>
        <w:ind w:left="720"/>
        <w:rPr>
          <w:bCs/>
          <w:szCs w:val="22"/>
        </w:rPr>
      </w:pPr>
      <w:r w:rsidRPr="00D306FD">
        <w:rPr>
          <w:bCs/>
          <w:szCs w:val="22"/>
        </w:rPr>
        <w:t>Kampala</w:t>
      </w:r>
    </w:p>
    <w:p w:rsidR="004744DF" w:rsidRPr="00D306FD" w:rsidRDefault="004744DF" w:rsidP="00D93A07">
      <w:pPr>
        <w:pStyle w:val="ModelNrmlSingle"/>
        <w:ind w:left="720"/>
        <w:rPr>
          <w:bCs/>
          <w:szCs w:val="22"/>
        </w:rPr>
      </w:pPr>
      <w:r w:rsidRPr="00D306FD">
        <w:rPr>
          <w:bCs/>
          <w:szCs w:val="22"/>
        </w:rPr>
        <w:t>Republic of Uganda</w:t>
      </w:r>
    </w:p>
    <w:p w:rsidR="004744DF" w:rsidRPr="00D306FD" w:rsidRDefault="004744DF" w:rsidP="00D93A07">
      <w:pPr>
        <w:pStyle w:val="ModelNrmlSingle"/>
        <w:ind w:left="720"/>
        <w:rPr>
          <w:bCs/>
          <w:szCs w:val="22"/>
        </w:rPr>
      </w:pPr>
      <w:r w:rsidRPr="00D306FD">
        <w:rPr>
          <w:bCs/>
          <w:szCs w:val="22"/>
        </w:rPr>
        <w:t>Cable:</w:t>
      </w:r>
      <w:r w:rsidRPr="00D306FD">
        <w:rPr>
          <w:bCs/>
          <w:szCs w:val="22"/>
        </w:rPr>
        <w:tab/>
      </w:r>
      <w:r w:rsidRPr="00D306FD">
        <w:rPr>
          <w:bCs/>
          <w:szCs w:val="22"/>
        </w:rPr>
        <w:tab/>
      </w:r>
      <w:r w:rsidRPr="00D306FD">
        <w:rPr>
          <w:bCs/>
          <w:szCs w:val="22"/>
        </w:rPr>
        <w:tab/>
        <w:t>Telex</w:t>
      </w:r>
      <w:r w:rsidRPr="00D306FD">
        <w:rPr>
          <w:bCs/>
          <w:szCs w:val="22"/>
        </w:rPr>
        <w:tab/>
      </w:r>
      <w:r w:rsidRPr="00D306FD">
        <w:rPr>
          <w:bCs/>
          <w:szCs w:val="22"/>
        </w:rPr>
        <w:tab/>
      </w:r>
      <w:r w:rsidRPr="00D306FD">
        <w:rPr>
          <w:bCs/>
          <w:szCs w:val="22"/>
        </w:rPr>
        <w:tab/>
        <w:t>Facsimile:</w:t>
      </w:r>
    </w:p>
    <w:p w:rsidR="004744DF" w:rsidRPr="00D306FD" w:rsidRDefault="004744DF" w:rsidP="00D93A07">
      <w:pPr>
        <w:pStyle w:val="ModelNrmlSingle"/>
        <w:ind w:left="720"/>
        <w:rPr>
          <w:szCs w:val="22"/>
        </w:rPr>
      </w:pPr>
      <w:r w:rsidRPr="00D306FD">
        <w:rPr>
          <w:szCs w:val="22"/>
        </w:rPr>
        <w:t>FINSEC</w:t>
      </w:r>
      <w:r w:rsidRPr="00D306FD">
        <w:rPr>
          <w:szCs w:val="22"/>
        </w:rPr>
        <w:tab/>
      </w:r>
      <w:r w:rsidRPr="00D306FD">
        <w:rPr>
          <w:szCs w:val="22"/>
        </w:rPr>
        <w:tab/>
        <w:t>61170</w:t>
      </w:r>
      <w:r w:rsidRPr="00D306FD">
        <w:rPr>
          <w:szCs w:val="22"/>
        </w:rPr>
        <w:tab/>
      </w:r>
      <w:r w:rsidRPr="00D306FD">
        <w:rPr>
          <w:szCs w:val="22"/>
        </w:rPr>
        <w:tab/>
      </w:r>
      <w:r w:rsidRPr="00D306FD">
        <w:rPr>
          <w:szCs w:val="22"/>
        </w:rPr>
        <w:tab/>
        <w:t xml:space="preserve">256 41 </w:t>
      </w:r>
      <w:r w:rsidR="008F65A0" w:rsidRPr="00D306FD">
        <w:rPr>
          <w:szCs w:val="22"/>
        </w:rPr>
        <w:t>4</w:t>
      </w:r>
      <w:r w:rsidRPr="00D306FD">
        <w:rPr>
          <w:szCs w:val="22"/>
        </w:rPr>
        <w:t>230163</w:t>
      </w:r>
    </w:p>
    <w:p w:rsidR="00076F87" w:rsidRPr="00D306FD" w:rsidRDefault="00076F87" w:rsidP="004744DF">
      <w:pPr>
        <w:pStyle w:val="ModelNrmlSingle"/>
        <w:ind w:left="720" w:hanging="720"/>
        <w:rPr>
          <w:bCs/>
          <w:szCs w:val="22"/>
        </w:rPr>
      </w:pPr>
      <w:r w:rsidRPr="00D306FD">
        <w:rPr>
          <w:bCs/>
          <w:szCs w:val="22"/>
        </w:rPr>
        <w:t>6.03.</w:t>
      </w:r>
      <w:r w:rsidRPr="00D306FD">
        <w:rPr>
          <w:bCs/>
          <w:szCs w:val="22"/>
        </w:rPr>
        <w:tab/>
        <w:t>The Association’s Address is:</w:t>
      </w:r>
    </w:p>
    <w:p w:rsidR="00076F87" w:rsidRPr="00D306FD" w:rsidRDefault="00076F87">
      <w:pPr>
        <w:pStyle w:val="ModelNrmlSingle"/>
        <w:spacing w:after="0"/>
        <w:ind w:left="720" w:hanging="720"/>
        <w:rPr>
          <w:bCs/>
          <w:szCs w:val="22"/>
        </w:rPr>
      </w:pPr>
      <w:r w:rsidRPr="00D306FD">
        <w:rPr>
          <w:bCs/>
          <w:szCs w:val="22"/>
        </w:rPr>
        <w:tab/>
      </w:r>
      <w:r w:rsidR="00D93A07" w:rsidRPr="00D306FD">
        <w:rPr>
          <w:bCs/>
          <w:szCs w:val="22"/>
        </w:rPr>
        <w:tab/>
      </w:r>
      <w:r w:rsidRPr="00D306FD">
        <w:rPr>
          <w:bCs/>
          <w:szCs w:val="22"/>
        </w:rPr>
        <w:t>International Development Association</w:t>
      </w:r>
    </w:p>
    <w:p w:rsidR="00076F87" w:rsidRPr="00D306FD" w:rsidRDefault="00076F87">
      <w:pPr>
        <w:pStyle w:val="ModelNrmlSingle"/>
        <w:spacing w:after="0"/>
        <w:ind w:left="720" w:hanging="720"/>
        <w:rPr>
          <w:bCs/>
          <w:szCs w:val="22"/>
        </w:rPr>
      </w:pPr>
      <w:r w:rsidRPr="00D306FD">
        <w:rPr>
          <w:bCs/>
          <w:szCs w:val="22"/>
        </w:rPr>
        <w:tab/>
      </w:r>
      <w:r w:rsidR="00D93A07" w:rsidRPr="00D306FD">
        <w:rPr>
          <w:bCs/>
          <w:szCs w:val="22"/>
        </w:rPr>
        <w:tab/>
      </w:r>
      <w:r w:rsidRPr="00D306FD">
        <w:rPr>
          <w:bCs/>
          <w:szCs w:val="22"/>
        </w:rPr>
        <w:t>1818 H Street, N.W.</w:t>
      </w:r>
    </w:p>
    <w:p w:rsidR="00076F87" w:rsidRPr="00D306FD" w:rsidRDefault="00076F87" w:rsidP="00D93A07">
      <w:pPr>
        <w:pStyle w:val="ModelNrmlSingle"/>
        <w:spacing w:after="0"/>
        <w:ind w:left="720"/>
        <w:rPr>
          <w:bCs/>
          <w:szCs w:val="22"/>
        </w:rPr>
      </w:pPr>
      <w:r w:rsidRPr="00D306FD">
        <w:rPr>
          <w:bCs/>
          <w:szCs w:val="22"/>
        </w:rPr>
        <w:t>Washington, D.C. 20433</w:t>
      </w:r>
    </w:p>
    <w:p w:rsidR="00076F87" w:rsidRPr="00D306FD" w:rsidRDefault="00076F87">
      <w:pPr>
        <w:pStyle w:val="ModelNrmlSingle"/>
        <w:spacing w:after="0"/>
        <w:ind w:left="720" w:hanging="720"/>
        <w:rPr>
          <w:bCs/>
          <w:szCs w:val="22"/>
        </w:rPr>
      </w:pPr>
      <w:r w:rsidRPr="00D306FD">
        <w:rPr>
          <w:bCs/>
          <w:szCs w:val="22"/>
        </w:rPr>
        <w:tab/>
      </w:r>
      <w:r w:rsidR="00D93A07" w:rsidRPr="00D306FD">
        <w:rPr>
          <w:bCs/>
          <w:szCs w:val="22"/>
        </w:rPr>
        <w:tab/>
      </w:r>
      <w:r w:rsidRPr="00D306FD">
        <w:rPr>
          <w:bCs/>
          <w:szCs w:val="22"/>
        </w:rPr>
        <w:t>United States of America</w:t>
      </w:r>
    </w:p>
    <w:p w:rsidR="00076F87" w:rsidRPr="00D306FD" w:rsidRDefault="00076F87">
      <w:pPr>
        <w:pStyle w:val="ModelNrmlSingle"/>
        <w:spacing w:after="0"/>
        <w:ind w:left="720" w:hanging="720"/>
        <w:rPr>
          <w:bCs/>
          <w:szCs w:val="22"/>
        </w:rPr>
      </w:pPr>
    </w:p>
    <w:p w:rsidR="00076F87" w:rsidRPr="00D306FD" w:rsidRDefault="003F576F">
      <w:pPr>
        <w:pStyle w:val="ModelNrmlSingle"/>
        <w:ind w:left="720" w:hanging="720"/>
        <w:rPr>
          <w:bCs/>
          <w:szCs w:val="22"/>
        </w:rPr>
      </w:pPr>
      <w:r w:rsidRPr="00D306FD">
        <w:rPr>
          <w:bCs/>
          <w:szCs w:val="22"/>
        </w:rPr>
        <w:tab/>
      </w:r>
      <w:r w:rsidR="00D93A07" w:rsidRPr="00D306FD">
        <w:rPr>
          <w:bCs/>
          <w:szCs w:val="22"/>
        </w:rPr>
        <w:tab/>
      </w:r>
      <w:r w:rsidRPr="00D306FD">
        <w:rPr>
          <w:bCs/>
          <w:szCs w:val="22"/>
        </w:rPr>
        <w:t>Cable:</w:t>
      </w:r>
      <w:r w:rsidRPr="00D306FD">
        <w:rPr>
          <w:bCs/>
          <w:szCs w:val="22"/>
        </w:rPr>
        <w:tab/>
      </w:r>
      <w:r w:rsidRPr="00D306FD">
        <w:rPr>
          <w:bCs/>
          <w:szCs w:val="22"/>
        </w:rPr>
        <w:tab/>
      </w:r>
      <w:r w:rsidR="00F93C99" w:rsidRPr="00D306FD">
        <w:rPr>
          <w:bCs/>
          <w:szCs w:val="22"/>
        </w:rPr>
        <w:tab/>
      </w:r>
      <w:r w:rsidR="00076F87" w:rsidRPr="00D306FD">
        <w:rPr>
          <w:bCs/>
          <w:szCs w:val="22"/>
        </w:rPr>
        <w:t>Telex:</w:t>
      </w:r>
      <w:r w:rsidR="00076F87" w:rsidRPr="00D306FD">
        <w:rPr>
          <w:bCs/>
          <w:szCs w:val="22"/>
        </w:rPr>
        <w:tab/>
      </w:r>
      <w:r w:rsidR="00076F87" w:rsidRPr="00D306FD">
        <w:rPr>
          <w:bCs/>
          <w:szCs w:val="22"/>
        </w:rPr>
        <w:tab/>
      </w:r>
      <w:r w:rsidR="00076F87" w:rsidRPr="00D306FD">
        <w:rPr>
          <w:bCs/>
          <w:szCs w:val="22"/>
        </w:rPr>
        <w:tab/>
        <w:t>Facsimile:</w:t>
      </w:r>
    </w:p>
    <w:p w:rsidR="004468EE" w:rsidRPr="00D306FD" w:rsidRDefault="003F576F" w:rsidP="00AF5B7A">
      <w:pPr>
        <w:pStyle w:val="ModelNrmlSingle"/>
        <w:spacing w:after="0"/>
        <w:ind w:left="720" w:hanging="720"/>
        <w:rPr>
          <w:bCs/>
          <w:szCs w:val="22"/>
        </w:rPr>
      </w:pPr>
      <w:r w:rsidRPr="00D306FD">
        <w:rPr>
          <w:bCs/>
          <w:szCs w:val="22"/>
        </w:rPr>
        <w:tab/>
      </w:r>
      <w:r w:rsidR="00D93A07" w:rsidRPr="00D306FD">
        <w:rPr>
          <w:bCs/>
          <w:szCs w:val="22"/>
        </w:rPr>
        <w:tab/>
      </w:r>
      <w:r w:rsidR="00076F87" w:rsidRPr="00D306FD">
        <w:rPr>
          <w:bCs/>
          <w:szCs w:val="22"/>
        </w:rPr>
        <w:t>INDEVAS</w:t>
      </w:r>
      <w:r w:rsidR="00076F87" w:rsidRPr="00D306FD">
        <w:rPr>
          <w:bCs/>
          <w:szCs w:val="22"/>
        </w:rPr>
        <w:tab/>
      </w:r>
      <w:r w:rsidR="00076F87" w:rsidRPr="00D306FD">
        <w:rPr>
          <w:bCs/>
          <w:szCs w:val="22"/>
        </w:rPr>
        <w:tab/>
        <w:t>248423 (MCI)</w:t>
      </w:r>
      <w:r w:rsidR="00F93C99" w:rsidRPr="00D306FD">
        <w:rPr>
          <w:bCs/>
          <w:szCs w:val="22"/>
        </w:rPr>
        <w:tab/>
      </w:r>
      <w:r w:rsidR="00076F87" w:rsidRPr="00D306FD">
        <w:rPr>
          <w:bCs/>
          <w:szCs w:val="22"/>
        </w:rPr>
        <w:tab/>
        <w:t>1-202-477-6391</w:t>
      </w:r>
    </w:p>
    <w:p w:rsidR="00B9144E" w:rsidRPr="00D306FD" w:rsidRDefault="00B9144E">
      <w:pPr>
        <w:rPr>
          <w:sz w:val="22"/>
          <w:szCs w:val="22"/>
        </w:rPr>
      </w:pPr>
    </w:p>
    <w:p w:rsidR="00B9144E" w:rsidRPr="00D306FD" w:rsidRDefault="00B9144E">
      <w:pPr>
        <w:rPr>
          <w:sz w:val="22"/>
          <w:szCs w:val="22"/>
        </w:rPr>
      </w:pPr>
    </w:p>
    <w:p w:rsidR="00B9144E" w:rsidRPr="00D306FD" w:rsidRDefault="00B9144E">
      <w:pPr>
        <w:rPr>
          <w:sz w:val="22"/>
          <w:szCs w:val="22"/>
        </w:rPr>
      </w:pPr>
    </w:p>
    <w:p w:rsidR="0075431A" w:rsidRPr="00D306FD" w:rsidRDefault="0075431A">
      <w:pPr>
        <w:rPr>
          <w:sz w:val="22"/>
          <w:szCs w:val="22"/>
        </w:rPr>
      </w:pPr>
    </w:p>
    <w:p w:rsidR="00076F87" w:rsidRPr="00D306FD" w:rsidRDefault="00076F87" w:rsidP="00810D67">
      <w:pPr>
        <w:pStyle w:val="ModelNrmlSingle"/>
        <w:spacing w:after="0"/>
        <w:rPr>
          <w:szCs w:val="22"/>
        </w:rPr>
      </w:pPr>
      <w:proofErr w:type="gramStart"/>
      <w:r w:rsidRPr="00D306FD">
        <w:rPr>
          <w:szCs w:val="22"/>
        </w:rPr>
        <w:lastRenderedPageBreak/>
        <w:t>AGREED at</w:t>
      </w:r>
      <w:r w:rsidR="00522201">
        <w:rPr>
          <w:szCs w:val="22"/>
        </w:rPr>
        <w:t>, Kampala</w:t>
      </w:r>
      <w:r w:rsidRPr="00D306FD">
        <w:rPr>
          <w:szCs w:val="22"/>
        </w:rPr>
        <w:t xml:space="preserve">, </w:t>
      </w:r>
      <w:r w:rsidR="00522201">
        <w:rPr>
          <w:szCs w:val="22"/>
        </w:rPr>
        <w:t>Republic of Uganda</w:t>
      </w:r>
      <w:r w:rsidRPr="00D306FD">
        <w:rPr>
          <w:szCs w:val="22"/>
        </w:rPr>
        <w:t>, as of the day and year first above written.</w:t>
      </w:r>
      <w:proofErr w:type="gramEnd"/>
    </w:p>
    <w:p w:rsidR="0040355C" w:rsidRPr="00D306FD" w:rsidRDefault="00076F87">
      <w:pPr>
        <w:rPr>
          <w:b/>
          <w:sz w:val="22"/>
          <w:szCs w:val="22"/>
        </w:rPr>
      </w:pPr>
      <w:r w:rsidRPr="00D306FD">
        <w:rPr>
          <w:sz w:val="22"/>
          <w:szCs w:val="22"/>
        </w:rPr>
        <w:tab/>
      </w:r>
      <w:r w:rsidRPr="00D306FD">
        <w:rPr>
          <w:b/>
          <w:sz w:val="22"/>
          <w:szCs w:val="22"/>
        </w:rPr>
        <w:tab/>
      </w:r>
      <w:r w:rsidRPr="00D306FD">
        <w:rPr>
          <w:b/>
          <w:sz w:val="22"/>
          <w:szCs w:val="22"/>
        </w:rPr>
        <w:tab/>
      </w:r>
    </w:p>
    <w:p w:rsidR="00076F87" w:rsidRPr="00D306FD" w:rsidRDefault="0069790F" w:rsidP="0040355C">
      <w:pPr>
        <w:ind w:left="1440" w:firstLine="720"/>
        <w:rPr>
          <w:sz w:val="22"/>
          <w:szCs w:val="22"/>
        </w:rPr>
      </w:pPr>
      <w:r w:rsidRPr="00D306FD">
        <w:rPr>
          <w:sz w:val="22"/>
          <w:szCs w:val="22"/>
        </w:rPr>
        <w:t>REPUBLIC OF UGANDA</w:t>
      </w:r>
    </w:p>
    <w:p w:rsidR="00076F87" w:rsidRPr="00D306FD" w:rsidRDefault="00076F87">
      <w:pPr>
        <w:rPr>
          <w:sz w:val="22"/>
          <w:szCs w:val="22"/>
        </w:rPr>
      </w:pPr>
    </w:p>
    <w:p w:rsidR="0040355C" w:rsidRPr="00D306FD" w:rsidRDefault="0040355C">
      <w:pPr>
        <w:rPr>
          <w:sz w:val="22"/>
          <w:szCs w:val="22"/>
        </w:rPr>
      </w:pPr>
    </w:p>
    <w:p w:rsidR="00076F87" w:rsidRPr="00D306FD" w:rsidRDefault="0069790F">
      <w:pPr>
        <w:rPr>
          <w:sz w:val="22"/>
          <w:szCs w:val="22"/>
        </w:rPr>
      </w:pPr>
      <w:r w:rsidRPr="00D306FD">
        <w:rPr>
          <w:sz w:val="22"/>
          <w:szCs w:val="22"/>
        </w:rPr>
        <w:tab/>
      </w:r>
      <w:r w:rsidRPr="00D306FD">
        <w:rPr>
          <w:sz w:val="22"/>
          <w:szCs w:val="22"/>
        </w:rPr>
        <w:tab/>
      </w:r>
      <w:r w:rsidRPr="00D306FD">
        <w:rPr>
          <w:sz w:val="22"/>
          <w:szCs w:val="22"/>
        </w:rPr>
        <w:tab/>
        <w:t>By</w:t>
      </w:r>
    </w:p>
    <w:p w:rsidR="00D93A07" w:rsidRPr="00D306FD" w:rsidRDefault="00D93A07">
      <w:pPr>
        <w:rPr>
          <w:sz w:val="22"/>
          <w:szCs w:val="22"/>
        </w:rPr>
      </w:pPr>
    </w:p>
    <w:p w:rsidR="00D93A07" w:rsidRPr="00D306FD" w:rsidRDefault="00D93A07">
      <w:pPr>
        <w:rPr>
          <w:sz w:val="22"/>
          <w:szCs w:val="22"/>
        </w:rPr>
      </w:pPr>
    </w:p>
    <w:p w:rsidR="0040355C" w:rsidRPr="00D306FD" w:rsidRDefault="00DC6D3A">
      <w:pPr>
        <w:jc w:val="right"/>
        <w:rPr>
          <w:b/>
          <w:sz w:val="22"/>
          <w:szCs w:val="22"/>
        </w:rPr>
      </w:pPr>
      <w:r>
        <w:rPr>
          <w:b/>
          <w:sz w:val="22"/>
          <w:szCs w:val="22"/>
        </w:rPr>
        <w:t>/</w:t>
      </w:r>
      <w:r w:rsidRPr="00DC6D3A">
        <w:rPr>
          <w:sz w:val="22"/>
          <w:szCs w:val="22"/>
        </w:rPr>
        <w:t>s</w:t>
      </w:r>
      <w:r>
        <w:rPr>
          <w:b/>
          <w:sz w:val="22"/>
          <w:szCs w:val="22"/>
        </w:rPr>
        <w:t xml:space="preserve">/ </w:t>
      </w:r>
      <w:r>
        <w:rPr>
          <w:sz w:val="22"/>
          <w:szCs w:val="22"/>
        </w:rPr>
        <w:t xml:space="preserve">Maria </w:t>
      </w:r>
      <w:proofErr w:type="spellStart"/>
      <w:r>
        <w:rPr>
          <w:sz w:val="22"/>
          <w:szCs w:val="22"/>
        </w:rPr>
        <w:t>Kiwanuka</w:t>
      </w:r>
      <w:proofErr w:type="spellEnd"/>
    </w:p>
    <w:p w:rsidR="00076F87" w:rsidRPr="00D306FD" w:rsidRDefault="0069790F">
      <w:pPr>
        <w:jc w:val="right"/>
        <w:rPr>
          <w:sz w:val="22"/>
          <w:szCs w:val="22"/>
        </w:rPr>
      </w:pPr>
      <w:r w:rsidRPr="00D306FD">
        <w:rPr>
          <w:sz w:val="22"/>
          <w:szCs w:val="22"/>
        </w:rPr>
        <w:t>Authorized Representative</w:t>
      </w:r>
    </w:p>
    <w:p w:rsidR="00076F87" w:rsidRPr="00D306FD" w:rsidRDefault="00076F87">
      <w:pPr>
        <w:rPr>
          <w:sz w:val="22"/>
          <w:szCs w:val="22"/>
        </w:rPr>
      </w:pPr>
    </w:p>
    <w:p w:rsidR="0040355C" w:rsidRPr="00D306FD" w:rsidRDefault="0040355C">
      <w:pPr>
        <w:rPr>
          <w:sz w:val="22"/>
          <w:szCs w:val="22"/>
        </w:rPr>
      </w:pPr>
    </w:p>
    <w:p w:rsidR="00076F87" w:rsidRPr="00D306FD" w:rsidRDefault="0069790F">
      <w:pPr>
        <w:jc w:val="both"/>
        <w:rPr>
          <w:sz w:val="22"/>
          <w:szCs w:val="22"/>
        </w:rPr>
      </w:pPr>
      <w:r w:rsidRPr="00D306FD">
        <w:rPr>
          <w:sz w:val="22"/>
          <w:szCs w:val="22"/>
        </w:rPr>
        <w:tab/>
      </w:r>
      <w:r w:rsidRPr="00D306FD">
        <w:rPr>
          <w:sz w:val="22"/>
          <w:szCs w:val="22"/>
        </w:rPr>
        <w:tab/>
      </w:r>
      <w:r w:rsidRPr="00D306FD">
        <w:rPr>
          <w:sz w:val="22"/>
          <w:szCs w:val="22"/>
        </w:rPr>
        <w:tab/>
        <w:t>INTERNATIONAL DEVELOPMENT ASSOCIATION</w:t>
      </w:r>
    </w:p>
    <w:p w:rsidR="00076F87" w:rsidRPr="00D306FD" w:rsidRDefault="00076F87">
      <w:pPr>
        <w:jc w:val="both"/>
        <w:rPr>
          <w:sz w:val="22"/>
          <w:szCs w:val="22"/>
        </w:rPr>
      </w:pPr>
    </w:p>
    <w:p w:rsidR="00076F87" w:rsidRPr="00D306FD" w:rsidRDefault="00076F87">
      <w:pPr>
        <w:jc w:val="both"/>
        <w:rPr>
          <w:sz w:val="22"/>
          <w:szCs w:val="22"/>
        </w:rPr>
      </w:pPr>
    </w:p>
    <w:p w:rsidR="00076F87" w:rsidRPr="00D306FD" w:rsidRDefault="0069790F">
      <w:pPr>
        <w:jc w:val="both"/>
        <w:rPr>
          <w:sz w:val="22"/>
          <w:szCs w:val="22"/>
        </w:rPr>
      </w:pPr>
      <w:r w:rsidRPr="00D306FD">
        <w:rPr>
          <w:sz w:val="22"/>
          <w:szCs w:val="22"/>
        </w:rPr>
        <w:tab/>
      </w:r>
      <w:r w:rsidRPr="00D306FD">
        <w:rPr>
          <w:sz w:val="22"/>
          <w:szCs w:val="22"/>
        </w:rPr>
        <w:tab/>
      </w:r>
      <w:r w:rsidRPr="00D306FD">
        <w:rPr>
          <w:sz w:val="22"/>
          <w:szCs w:val="22"/>
        </w:rPr>
        <w:tab/>
        <w:t>By</w:t>
      </w:r>
    </w:p>
    <w:p w:rsidR="00D93A07" w:rsidRPr="00D306FD" w:rsidRDefault="00D93A07">
      <w:pPr>
        <w:jc w:val="both"/>
        <w:rPr>
          <w:sz w:val="22"/>
          <w:szCs w:val="22"/>
        </w:rPr>
      </w:pPr>
    </w:p>
    <w:p w:rsidR="00D93A07" w:rsidRPr="00D306FD" w:rsidRDefault="00D93A07">
      <w:pPr>
        <w:jc w:val="both"/>
        <w:rPr>
          <w:sz w:val="22"/>
          <w:szCs w:val="22"/>
        </w:rPr>
      </w:pPr>
    </w:p>
    <w:p w:rsidR="0040355C" w:rsidRPr="00D306FD" w:rsidRDefault="00DC6D3A">
      <w:pPr>
        <w:jc w:val="right"/>
        <w:rPr>
          <w:sz w:val="22"/>
          <w:szCs w:val="22"/>
        </w:rPr>
      </w:pPr>
      <w:r>
        <w:rPr>
          <w:sz w:val="22"/>
          <w:szCs w:val="22"/>
        </w:rPr>
        <w:t xml:space="preserve">/s/ </w:t>
      </w:r>
      <w:r w:rsidRPr="00224A73">
        <w:rPr>
          <w:sz w:val="22"/>
          <w:szCs w:val="22"/>
        </w:rPr>
        <w:t xml:space="preserve">Mercy </w:t>
      </w:r>
      <w:proofErr w:type="spellStart"/>
      <w:r w:rsidRPr="00224A73">
        <w:rPr>
          <w:sz w:val="22"/>
          <w:szCs w:val="22"/>
        </w:rPr>
        <w:t>Miyang</w:t>
      </w:r>
      <w:proofErr w:type="spellEnd"/>
      <w:r w:rsidRPr="00224A73">
        <w:rPr>
          <w:sz w:val="22"/>
          <w:szCs w:val="22"/>
        </w:rPr>
        <w:t xml:space="preserve"> Tembon</w:t>
      </w:r>
    </w:p>
    <w:p w:rsidR="00076F87" w:rsidRPr="00D306FD" w:rsidRDefault="0069790F">
      <w:pPr>
        <w:jc w:val="right"/>
        <w:rPr>
          <w:b/>
          <w:sz w:val="22"/>
          <w:szCs w:val="22"/>
        </w:rPr>
      </w:pPr>
      <w:r w:rsidRPr="00D306FD">
        <w:rPr>
          <w:sz w:val="22"/>
          <w:szCs w:val="22"/>
        </w:rPr>
        <w:t>Authorized Representative</w:t>
      </w:r>
    </w:p>
    <w:p w:rsidR="00076F87" w:rsidRPr="00D306FD" w:rsidRDefault="00076F87">
      <w:pPr>
        <w:jc w:val="right"/>
        <w:rPr>
          <w:b/>
          <w:sz w:val="22"/>
          <w:szCs w:val="22"/>
        </w:rPr>
      </w:pPr>
    </w:p>
    <w:p w:rsidR="00076F87" w:rsidRPr="00D306FD" w:rsidRDefault="00076F87">
      <w:pPr>
        <w:pStyle w:val="BodyText"/>
        <w:jc w:val="center"/>
        <w:rPr>
          <w:b/>
          <w:bCs/>
          <w:sz w:val="22"/>
          <w:szCs w:val="22"/>
        </w:rPr>
      </w:pPr>
      <w:r w:rsidRPr="00D306FD">
        <w:rPr>
          <w:sz w:val="22"/>
          <w:szCs w:val="22"/>
        </w:rPr>
        <w:br w:type="page"/>
      </w:r>
      <w:r w:rsidRPr="00D306FD">
        <w:rPr>
          <w:b/>
          <w:bCs/>
          <w:sz w:val="22"/>
          <w:szCs w:val="22"/>
        </w:rPr>
        <w:lastRenderedPageBreak/>
        <w:t>SCHEDULE 1</w:t>
      </w:r>
    </w:p>
    <w:p w:rsidR="00076F87" w:rsidRPr="00D306FD" w:rsidRDefault="00076F87">
      <w:pPr>
        <w:pStyle w:val="BodyText"/>
        <w:jc w:val="center"/>
        <w:rPr>
          <w:sz w:val="22"/>
          <w:szCs w:val="22"/>
        </w:rPr>
      </w:pPr>
      <w:r w:rsidRPr="00D306FD">
        <w:rPr>
          <w:b/>
          <w:bCs/>
          <w:sz w:val="22"/>
          <w:szCs w:val="22"/>
        </w:rPr>
        <w:t>Project Description</w:t>
      </w:r>
    </w:p>
    <w:p w:rsidR="00452A9F" w:rsidRPr="00D306FD" w:rsidRDefault="00076F87" w:rsidP="0047632D">
      <w:pPr>
        <w:pStyle w:val="ModelNrmlSingle"/>
        <w:rPr>
          <w:szCs w:val="22"/>
        </w:rPr>
      </w:pPr>
      <w:r w:rsidRPr="00D306FD">
        <w:rPr>
          <w:szCs w:val="22"/>
        </w:rPr>
        <w:t>The objective of the Project</w:t>
      </w:r>
      <w:r w:rsidR="002C4065" w:rsidRPr="00D306FD">
        <w:rPr>
          <w:szCs w:val="22"/>
        </w:rPr>
        <w:t xml:space="preserve"> </w:t>
      </w:r>
      <w:r w:rsidR="001F0535" w:rsidRPr="00D306FD">
        <w:rPr>
          <w:szCs w:val="22"/>
        </w:rPr>
        <w:t xml:space="preserve">is </w:t>
      </w:r>
      <w:r w:rsidR="008C3F6C" w:rsidRPr="00D306FD">
        <w:rPr>
          <w:szCs w:val="22"/>
        </w:rPr>
        <w:t xml:space="preserve">to improve the reliability </w:t>
      </w:r>
      <w:r w:rsidR="00AC341B" w:rsidRPr="00D306FD">
        <w:rPr>
          <w:szCs w:val="22"/>
        </w:rPr>
        <w:t xml:space="preserve">of, </w:t>
      </w:r>
      <w:r w:rsidR="003644CE" w:rsidRPr="00D306FD">
        <w:rPr>
          <w:szCs w:val="22"/>
        </w:rPr>
        <w:t>and increase access</w:t>
      </w:r>
      <w:r w:rsidR="00AC341B" w:rsidRPr="00D306FD">
        <w:rPr>
          <w:szCs w:val="22"/>
        </w:rPr>
        <w:t xml:space="preserve"> to,</w:t>
      </w:r>
      <w:r w:rsidR="003644CE" w:rsidRPr="00D306FD">
        <w:rPr>
          <w:szCs w:val="22"/>
        </w:rPr>
        <w:t xml:space="preserve"> </w:t>
      </w:r>
      <w:r w:rsidR="008C3F6C" w:rsidRPr="00D306FD">
        <w:rPr>
          <w:szCs w:val="22"/>
        </w:rPr>
        <w:t>electricity supply in the southwest region of Uganda</w:t>
      </w:r>
      <w:r w:rsidR="00452A9F" w:rsidRPr="00D306FD">
        <w:rPr>
          <w:szCs w:val="22"/>
        </w:rPr>
        <w:t xml:space="preserve">.  </w:t>
      </w:r>
    </w:p>
    <w:p w:rsidR="006A43CF" w:rsidRPr="00D306FD" w:rsidRDefault="00CB063B">
      <w:pPr>
        <w:pStyle w:val="ModelNrmlSingle"/>
        <w:rPr>
          <w:szCs w:val="22"/>
        </w:rPr>
      </w:pPr>
      <w:r w:rsidRPr="00D306FD">
        <w:rPr>
          <w:szCs w:val="22"/>
        </w:rPr>
        <w:t>The Project</w:t>
      </w:r>
      <w:r w:rsidR="00371C00" w:rsidRPr="00D306FD">
        <w:rPr>
          <w:szCs w:val="22"/>
        </w:rPr>
        <w:t xml:space="preserve"> </w:t>
      </w:r>
      <w:r w:rsidR="00076F87" w:rsidRPr="00D306FD">
        <w:rPr>
          <w:szCs w:val="22"/>
        </w:rPr>
        <w:t>consists of the following parts:</w:t>
      </w:r>
    </w:p>
    <w:p w:rsidR="006A43CF" w:rsidRPr="00D306FD" w:rsidRDefault="00E545B9">
      <w:pPr>
        <w:pStyle w:val="ModelSingleNoIndent"/>
        <w:ind w:left="720" w:hanging="720"/>
        <w:rPr>
          <w:szCs w:val="22"/>
          <w:u w:val="single"/>
        </w:rPr>
      </w:pPr>
      <w:r w:rsidRPr="00D306FD">
        <w:rPr>
          <w:szCs w:val="22"/>
          <w:u w:val="single"/>
        </w:rPr>
        <w:t xml:space="preserve">Part </w:t>
      </w:r>
      <w:r w:rsidR="009348DC" w:rsidRPr="00D306FD">
        <w:rPr>
          <w:szCs w:val="22"/>
          <w:u w:val="single"/>
        </w:rPr>
        <w:t>A:</w:t>
      </w:r>
      <w:r w:rsidR="00B623B4" w:rsidRPr="00D306FD">
        <w:rPr>
          <w:szCs w:val="22"/>
        </w:rPr>
        <w:tab/>
      </w:r>
      <w:r w:rsidR="0009091B" w:rsidRPr="00D306FD">
        <w:rPr>
          <w:szCs w:val="22"/>
          <w:u w:val="single"/>
        </w:rPr>
        <w:t>Construction of 220 kV</w:t>
      </w:r>
      <w:r w:rsidR="009348DC" w:rsidRPr="00D306FD">
        <w:rPr>
          <w:szCs w:val="22"/>
          <w:u w:val="single"/>
        </w:rPr>
        <w:t xml:space="preserve"> </w:t>
      </w:r>
      <w:r w:rsidR="008C3F6C" w:rsidRPr="00D306FD">
        <w:rPr>
          <w:szCs w:val="22"/>
          <w:u w:val="single"/>
        </w:rPr>
        <w:t>Kawanda-Masaka</w:t>
      </w:r>
      <w:r w:rsidR="0010572B" w:rsidRPr="00D306FD">
        <w:rPr>
          <w:szCs w:val="22"/>
          <w:u w:val="single"/>
        </w:rPr>
        <w:t xml:space="preserve"> </w:t>
      </w:r>
      <w:r w:rsidR="008C3F6C" w:rsidRPr="00D306FD">
        <w:rPr>
          <w:szCs w:val="22"/>
          <w:u w:val="single"/>
        </w:rPr>
        <w:t>Transmission Line and Related Substation</w:t>
      </w:r>
      <w:r w:rsidR="009348DC" w:rsidRPr="00D306FD">
        <w:rPr>
          <w:szCs w:val="22"/>
          <w:u w:val="single"/>
        </w:rPr>
        <w:t>s</w:t>
      </w:r>
    </w:p>
    <w:p w:rsidR="006A43CF" w:rsidRPr="00D306FD" w:rsidRDefault="002E075D">
      <w:pPr>
        <w:pStyle w:val="ModelSingleNoIndent"/>
        <w:ind w:left="720" w:hanging="720"/>
        <w:rPr>
          <w:szCs w:val="22"/>
        </w:rPr>
      </w:pPr>
      <w:r w:rsidRPr="00D306FD">
        <w:rPr>
          <w:szCs w:val="22"/>
        </w:rPr>
        <w:t>1.</w:t>
      </w:r>
      <w:r w:rsidRPr="00D306FD">
        <w:rPr>
          <w:szCs w:val="22"/>
        </w:rPr>
        <w:tab/>
      </w:r>
      <w:r w:rsidR="0009091B" w:rsidRPr="00D306FD">
        <w:rPr>
          <w:szCs w:val="22"/>
        </w:rPr>
        <w:t xml:space="preserve">Construction of 137 km of a 220 kV double circuit </w:t>
      </w:r>
      <w:r w:rsidR="008C3F6C" w:rsidRPr="00D306FD">
        <w:rPr>
          <w:szCs w:val="22"/>
        </w:rPr>
        <w:t>transmission line</w:t>
      </w:r>
      <w:r w:rsidR="0009091B" w:rsidRPr="00D306FD">
        <w:rPr>
          <w:szCs w:val="22"/>
        </w:rPr>
        <w:t xml:space="preserve"> between Kawanda and Masaka </w:t>
      </w:r>
      <w:r w:rsidR="0010572B" w:rsidRPr="00D306FD">
        <w:rPr>
          <w:szCs w:val="22"/>
        </w:rPr>
        <w:t xml:space="preserve">West </w:t>
      </w:r>
      <w:r w:rsidR="0009091B" w:rsidRPr="00D306FD">
        <w:rPr>
          <w:szCs w:val="22"/>
        </w:rPr>
        <w:t>substations;</w:t>
      </w:r>
    </w:p>
    <w:p w:rsidR="006A43CF" w:rsidRPr="00D306FD" w:rsidRDefault="008C3F6C">
      <w:pPr>
        <w:pStyle w:val="ModelSingleNoIndent"/>
        <w:ind w:left="720" w:hanging="720"/>
        <w:rPr>
          <w:szCs w:val="22"/>
        </w:rPr>
      </w:pPr>
      <w:r w:rsidRPr="00D306FD">
        <w:rPr>
          <w:szCs w:val="22"/>
        </w:rPr>
        <w:t>2.</w:t>
      </w:r>
      <w:r w:rsidRPr="00D306FD">
        <w:rPr>
          <w:szCs w:val="22"/>
        </w:rPr>
        <w:tab/>
        <w:t xml:space="preserve">Upgrading </w:t>
      </w:r>
      <w:r w:rsidR="007F577B" w:rsidRPr="00D306FD">
        <w:rPr>
          <w:szCs w:val="22"/>
        </w:rPr>
        <w:t xml:space="preserve">of </w:t>
      </w:r>
      <w:r w:rsidR="0009091B" w:rsidRPr="00D306FD">
        <w:rPr>
          <w:szCs w:val="22"/>
        </w:rPr>
        <w:t xml:space="preserve">the </w:t>
      </w:r>
      <w:r w:rsidRPr="00D306FD">
        <w:rPr>
          <w:szCs w:val="22"/>
        </w:rPr>
        <w:t>existing 132 kV substation at Kawanda to 220 kV to accommodate incoming lines from Bujagali and outgoing lines to Masaka</w:t>
      </w:r>
      <w:r w:rsidR="0010572B" w:rsidRPr="00D306FD">
        <w:rPr>
          <w:szCs w:val="22"/>
        </w:rPr>
        <w:t xml:space="preserve"> West</w:t>
      </w:r>
      <w:r w:rsidR="00B623B4" w:rsidRPr="00D306FD">
        <w:rPr>
          <w:szCs w:val="22"/>
        </w:rPr>
        <w:t xml:space="preserve"> substation</w:t>
      </w:r>
      <w:r w:rsidR="0009091B" w:rsidRPr="00D306FD">
        <w:rPr>
          <w:szCs w:val="22"/>
        </w:rPr>
        <w:t>;</w:t>
      </w:r>
    </w:p>
    <w:p w:rsidR="006A43CF" w:rsidRPr="00D306FD" w:rsidRDefault="008C3F6C">
      <w:pPr>
        <w:pStyle w:val="ModelSingleNoIndent"/>
        <w:rPr>
          <w:szCs w:val="22"/>
        </w:rPr>
      </w:pPr>
      <w:r w:rsidRPr="00D306FD">
        <w:rPr>
          <w:szCs w:val="22"/>
        </w:rPr>
        <w:t>3.</w:t>
      </w:r>
      <w:r w:rsidRPr="00D306FD">
        <w:rPr>
          <w:szCs w:val="22"/>
        </w:rPr>
        <w:tab/>
      </w:r>
      <w:r w:rsidR="0009091B" w:rsidRPr="00D306FD">
        <w:rPr>
          <w:szCs w:val="22"/>
        </w:rPr>
        <w:t xml:space="preserve">Construction of a new 220/132 kV substation at Masaka; </w:t>
      </w:r>
    </w:p>
    <w:p w:rsidR="006A43CF" w:rsidRPr="00D306FD" w:rsidRDefault="0009091B">
      <w:pPr>
        <w:pStyle w:val="ModelSingleNoIndent"/>
        <w:rPr>
          <w:szCs w:val="22"/>
        </w:rPr>
      </w:pPr>
      <w:r w:rsidRPr="00D306FD">
        <w:rPr>
          <w:szCs w:val="22"/>
        </w:rPr>
        <w:t>4.</w:t>
      </w:r>
      <w:r w:rsidRPr="00D306FD">
        <w:rPr>
          <w:szCs w:val="22"/>
        </w:rPr>
        <w:tab/>
      </w:r>
      <w:r w:rsidR="008C3F6C" w:rsidRPr="00D306FD">
        <w:rPr>
          <w:szCs w:val="22"/>
        </w:rPr>
        <w:t xml:space="preserve">Upgrading </w:t>
      </w:r>
      <w:r w:rsidR="007F577B" w:rsidRPr="00D306FD">
        <w:rPr>
          <w:szCs w:val="22"/>
        </w:rPr>
        <w:t xml:space="preserve">of </w:t>
      </w:r>
      <w:r w:rsidR="008C3F6C" w:rsidRPr="00D306FD">
        <w:rPr>
          <w:szCs w:val="22"/>
        </w:rPr>
        <w:t xml:space="preserve">the </w:t>
      </w:r>
      <w:r w:rsidRPr="00D306FD">
        <w:rPr>
          <w:szCs w:val="22"/>
        </w:rPr>
        <w:t xml:space="preserve">substation at </w:t>
      </w:r>
      <w:r w:rsidR="008C3F6C" w:rsidRPr="00D306FD">
        <w:rPr>
          <w:szCs w:val="22"/>
        </w:rPr>
        <w:t>Mbar</w:t>
      </w:r>
      <w:r w:rsidR="00B90D91" w:rsidRPr="00D306FD">
        <w:rPr>
          <w:szCs w:val="22"/>
        </w:rPr>
        <w:t>a</w:t>
      </w:r>
      <w:r w:rsidR="008C3F6C" w:rsidRPr="00D306FD">
        <w:rPr>
          <w:szCs w:val="22"/>
        </w:rPr>
        <w:t>ra</w:t>
      </w:r>
      <w:r w:rsidR="00F359C6" w:rsidRPr="00D306FD">
        <w:rPr>
          <w:szCs w:val="22"/>
        </w:rPr>
        <w:t>; and</w:t>
      </w:r>
    </w:p>
    <w:p w:rsidR="006A43CF" w:rsidRPr="00D306FD" w:rsidRDefault="00F359C6">
      <w:pPr>
        <w:pStyle w:val="ModelSingleNoIndent"/>
        <w:ind w:left="720" w:hanging="720"/>
        <w:rPr>
          <w:szCs w:val="22"/>
        </w:rPr>
      </w:pPr>
      <w:r w:rsidRPr="00D306FD">
        <w:rPr>
          <w:szCs w:val="22"/>
        </w:rPr>
        <w:t>5.</w:t>
      </w:r>
      <w:r w:rsidRPr="00D306FD">
        <w:rPr>
          <w:szCs w:val="22"/>
        </w:rPr>
        <w:tab/>
        <w:t>Implementation of the mitigation measures specified in the RAP</w:t>
      </w:r>
      <w:r w:rsidR="007F577B" w:rsidRPr="00D306FD">
        <w:rPr>
          <w:szCs w:val="22"/>
        </w:rPr>
        <w:t xml:space="preserve"> dated </w:t>
      </w:r>
      <w:r w:rsidR="0010572B" w:rsidRPr="00D306FD">
        <w:rPr>
          <w:szCs w:val="22"/>
        </w:rPr>
        <w:t>Octo</w:t>
      </w:r>
      <w:r w:rsidR="007F577B" w:rsidRPr="00D306FD">
        <w:rPr>
          <w:szCs w:val="22"/>
        </w:rPr>
        <w:t>ber 15, 2010</w:t>
      </w:r>
      <w:r w:rsidRPr="00D306FD">
        <w:rPr>
          <w:szCs w:val="22"/>
        </w:rPr>
        <w:t>, including provision of resettlement support and compensation to Displaced Persons.</w:t>
      </w:r>
    </w:p>
    <w:p w:rsidR="006A43CF" w:rsidRPr="00D306FD" w:rsidRDefault="00D87D38">
      <w:pPr>
        <w:pStyle w:val="ModelNrmlSingle"/>
        <w:ind w:left="720" w:hanging="720"/>
        <w:rPr>
          <w:szCs w:val="22"/>
        </w:rPr>
      </w:pPr>
      <w:r w:rsidRPr="00D306FD">
        <w:rPr>
          <w:szCs w:val="22"/>
          <w:u w:val="single"/>
        </w:rPr>
        <w:t xml:space="preserve">Part </w:t>
      </w:r>
      <w:r w:rsidR="000D3056" w:rsidRPr="00D306FD">
        <w:rPr>
          <w:szCs w:val="22"/>
          <w:u w:val="single"/>
        </w:rPr>
        <w:t>B</w:t>
      </w:r>
      <w:r w:rsidRPr="00D306FD">
        <w:rPr>
          <w:szCs w:val="22"/>
          <w:u w:val="single"/>
        </w:rPr>
        <w:t>:</w:t>
      </w:r>
      <w:r w:rsidRPr="00D306FD">
        <w:rPr>
          <w:szCs w:val="22"/>
        </w:rPr>
        <w:tab/>
      </w:r>
      <w:r w:rsidR="007C1FF5" w:rsidRPr="00D306FD">
        <w:rPr>
          <w:szCs w:val="22"/>
          <w:u w:val="single"/>
        </w:rPr>
        <w:t>Technical Assistance to UETCL</w:t>
      </w:r>
    </w:p>
    <w:p w:rsidR="006A43CF" w:rsidRPr="00D306FD" w:rsidRDefault="007F577B">
      <w:pPr>
        <w:spacing w:after="240"/>
        <w:ind w:left="720"/>
        <w:jc w:val="both"/>
        <w:rPr>
          <w:sz w:val="22"/>
          <w:szCs w:val="22"/>
        </w:rPr>
      </w:pPr>
      <w:r w:rsidRPr="00D306FD">
        <w:rPr>
          <w:sz w:val="22"/>
          <w:szCs w:val="22"/>
        </w:rPr>
        <w:t>Provision of t</w:t>
      </w:r>
      <w:r w:rsidR="007C1FF5" w:rsidRPr="00D306FD">
        <w:rPr>
          <w:sz w:val="22"/>
          <w:szCs w:val="22"/>
        </w:rPr>
        <w:t>echnical assistance to support</w:t>
      </w:r>
      <w:r w:rsidR="0009091B" w:rsidRPr="00D306FD">
        <w:rPr>
          <w:sz w:val="22"/>
          <w:szCs w:val="22"/>
        </w:rPr>
        <w:t xml:space="preserve">: (a) </w:t>
      </w:r>
      <w:r w:rsidR="007C1FF5" w:rsidRPr="00D306FD">
        <w:rPr>
          <w:sz w:val="22"/>
          <w:szCs w:val="22"/>
        </w:rPr>
        <w:t>implementation</w:t>
      </w:r>
      <w:r w:rsidR="00477DA9" w:rsidRPr="00D306FD">
        <w:rPr>
          <w:sz w:val="22"/>
          <w:szCs w:val="22"/>
        </w:rPr>
        <w:t xml:space="preserve"> </w:t>
      </w:r>
      <w:r w:rsidRPr="00D306FD">
        <w:rPr>
          <w:sz w:val="22"/>
          <w:szCs w:val="22"/>
        </w:rPr>
        <w:t xml:space="preserve">of Part A of the Project </w:t>
      </w:r>
      <w:r w:rsidR="00477DA9" w:rsidRPr="00D306FD">
        <w:rPr>
          <w:sz w:val="22"/>
          <w:szCs w:val="22"/>
        </w:rPr>
        <w:t xml:space="preserve">through the provision of technical advisory services, training, equipment and operational support </w:t>
      </w:r>
      <w:r w:rsidR="0044265A" w:rsidRPr="00D306FD">
        <w:rPr>
          <w:sz w:val="22"/>
          <w:szCs w:val="22"/>
        </w:rPr>
        <w:t xml:space="preserve">as well as through </w:t>
      </w:r>
      <w:r w:rsidR="00477DA9" w:rsidRPr="00D306FD">
        <w:rPr>
          <w:sz w:val="22"/>
          <w:szCs w:val="22"/>
        </w:rPr>
        <w:t xml:space="preserve">the provision of financial management, </w:t>
      </w:r>
      <w:r w:rsidR="00D33A9D" w:rsidRPr="00D306FD">
        <w:rPr>
          <w:sz w:val="22"/>
          <w:szCs w:val="22"/>
        </w:rPr>
        <w:t xml:space="preserve">procurement, </w:t>
      </w:r>
      <w:r w:rsidR="00477DA9" w:rsidRPr="00D306FD">
        <w:rPr>
          <w:sz w:val="22"/>
          <w:szCs w:val="22"/>
        </w:rPr>
        <w:t>environmental and social safeguards management, communication, and monitoring and evaluation services, including the carrying out of financial audits</w:t>
      </w:r>
      <w:r w:rsidR="00AD18B5" w:rsidRPr="00D306FD">
        <w:rPr>
          <w:sz w:val="22"/>
          <w:szCs w:val="22"/>
        </w:rPr>
        <w:t>;</w:t>
      </w:r>
      <w:r w:rsidR="007C1FF5" w:rsidRPr="00D306FD">
        <w:rPr>
          <w:sz w:val="22"/>
          <w:szCs w:val="22"/>
        </w:rPr>
        <w:t xml:space="preserve"> </w:t>
      </w:r>
      <w:r w:rsidR="0009091B" w:rsidRPr="00D306FD">
        <w:rPr>
          <w:sz w:val="22"/>
          <w:szCs w:val="22"/>
        </w:rPr>
        <w:t>(b)</w:t>
      </w:r>
      <w:r w:rsidR="005A2E55" w:rsidRPr="00D306FD">
        <w:rPr>
          <w:sz w:val="22"/>
          <w:szCs w:val="22"/>
        </w:rPr>
        <w:t xml:space="preserve"> </w:t>
      </w:r>
      <w:r w:rsidR="0009091B" w:rsidRPr="00D306FD">
        <w:rPr>
          <w:sz w:val="22"/>
          <w:szCs w:val="22"/>
        </w:rPr>
        <w:t xml:space="preserve">capacity building and </w:t>
      </w:r>
      <w:r w:rsidR="007C1FF5" w:rsidRPr="00D306FD">
        <w:rPr>
          <w:sz w:val="22"/>
          <w:szCs w:val="22"/>
        </w:rPr>
        <w:t>institutional development</w:t>
      </w:r>
      <w:r w:rsidR="00B623B4" w:rsidRPr="00D306FD">
        <w:rPr>
          <w:sz w:val="22"/>
          <w:szCs w:val="22"/>
        </w:rPr>
        <w:t xml:space="preserve"> of UETCL</w:t>
      </w:r>
      <w:r w:rsidR="0009091B" w:rsidRPr="00D306FD">
        <w:rPr>
          <w:sz w:val="22"/>
          <w:szCs w:val="22"/>
        </w:rPr>
        <w:t xml:space="preserve">; </w:t>
      </w:r>
      <w:r w:rsidR="007C1FF5" w:rsidRPr="00D306FD">
        <w:rPr>
          <w:sz w:val="22"/>
          <w:szCs w:val="22"/>
        </w:rPr>
        <w:t xml:space="preserve">and </w:t>
      </w:r>
      <w:r w:rsidR="0009091B" w:rsidRPr="00D306FD">
        <w:rPr>
          <w:sz w:val="22"/>
          <w:szCs w:val="22"/>
        </w:rPr>
        <w:t xml:space="preserve">(c) </w:t>
      </w:r>
      <w:r w:rsidR="007C1FF5" w:rsidRPr="00D306FD">
        <w:rPr>
          <w:sz w:val="22"/>
          <w:szCs w:val="22"/>
        </w:rPr>
        <w:t xml:space="preserve">preparation of the </w:t>
      </w:r>
      <w:r w:rsidR="00C360AA" w:rsidRPr="00D306FD">
        <w:rPr>
          <w:sz w:val="22"/>
          <w:szCs w:val="22"/>
        </w:rPr>
        <w:t>feasibility study</w:t>
      </w:r>
      <w:r w:rsidR="00D66366" w:rsidRPr="00D306FD">
        <w:rPr>
          <w:sz w:val="22"/>
          <w:szCs w:val="22"/>
        </w:rPr>
        <w:t>,</w:t>
      </w:r>
      <w:r w:rsidR="00D2481C" w:rsidRPr="00D306FD">
        <w:rPr>
          <w:sz w:val="22"/>
          <w:szCs w:val="22"/>
        </w:rPr>
        <w:t xml:space="preserve"> </w:t>
      </w:r>
      <w:r w:rsidR="00AC341B" w:rsidRPr="00D306FD">
        <w:rPr>
          <w:sz w:val="22"/>
          <w:szCs w:val="22"/>
        </w:rPr>
        <w:t>environmental and social impact assessment and resettlement action plan</w:t>
      </w:r>
      <w:r w:rsidR="00D2481C" w:rsidRPr="00D306FD">
        <w:rPr>
          <w:sz w:val="22"/>
          <w:szCs w:val="22"/>
        </w:rPr>
        <w:t xml:space="preserve"> </w:t>
      </w:r>
      <w:r w:rsidR="00C360AA" w:rsidRPr="00D306FD">
        <w:rPr>
          <w:sz w:val="22"/>
          <w:szCs w:val="22"/>
        </w:rPr>
        <w:t>for the construction</w:t>
      </w:r>
      <w:r w:rsidR="0044265A" w:rsidRPr="00D306FD">
        <w:rPr>
          <w:sz w:val="22"/>
          <w:szCs w:val="22"/>
        </w:rPr>
        <w:t xml:space="preserve"> (not as part of the Project)</w:t>
      </w:r>
      <w:r w:rsidR="00C360AA" w:rsidRPr="00D306FD">
        <w:rPr>
          <w:sz w:val="22"/>
          <w:szCs w:val="22"/>
        </w:rPr>
        <w:t xml:space="preserve"> of a 132 k</w:t>
      </w:r>
      <w:r w:rsidR="00D2481C" w:rsidRPr="00D306FD">
        <w:rPr>
          <w:sz w:val="22"/>
          <w:szCs w:val="22"/>
        </w:rPr>
        <w:t>V</w:t>
      </w:r>
      <w:r w:rsidR="00C360AA" w:rsidRPr="00D306FD">
        <w:rPr>
          <w:sz w:val="22"/>
          <w:szCs w:val="22"/>
        </w:rPr>
        <w:t xml:space="preserve"> </w:t>
      </w:r>
      <w:r w:rsidR="00D2481C" w:rsidRPr="00D306FD">
        <w:rPr>
          <w:sz w:val="22"/>
          <w:szCs w:val="22"/>
        </w:rPr>
        <w:t>Lira-Gulu-Nebbi-Arua</w:t>
      </w:r>
      <w:r w:rsidR="00C360AA" w:rsidRPr="00D306FD">
        <w:rPr>
          <w:sz w:val="22"/>
          <w:szCs w:val="22"/>
        </w:rPr>
        <w:t xml:space="preserve"> transmission line</w:t>
      </w:r>
      <w:r w:rsidR="0056674B" w:rsidRPr="00D306FD">
        <w:rPr>
          <w:sz w:val="22"/>
          <w:szCs w:val="22"/>
        </w:rPr>
        <w:t>.</w:t>
      </w:r>
    </w:p>
    <w:p w:rsidR="006A43CF" w:rsidRPr="00D306FD" w:rsidRDefault="00D87D38">
      <w:pPr>
        <w:spacing w:after="240"/>
        <w:ind w:left="720" w:hanging="720"/>
        <w:jc w:val="both"/>
        <w:rPr>
          <w:sz w:val="22"/>
          <w:szCs w:val="22"/>
        </w:rPr>
      </w:pPr>
      <w:r w:rsidRPr="00D306FD">
        <w:rPr>
          <w:sz w:val="22"/>
          <w:szCs w:val="22"/>
          <w:u w:val="single"/>
        </w:rPr>
        <w:t xml:space="preserve">Part </w:t>
      </w:r>
      <w:r w:rsidR="000D3056" w:rsidRPr="00D306FD">
        <w:rPr>
          <w:sz w:val="22"/>
          <w:szCs w:val="22"/>
          <w:u w:val="single"/>
        </w:rPr>
        <w:t>C</w:t>
      </w:r>
      <w:r w:rsidRPr="00D306FD">
        <w:rPr>
          <w:sz w:val="22"/>
          <w:szCs w:val="22"/>
          <w:u w:val="single"/>
        </w:rPr>
        <w:t>:</w:t>
      </w:r>
      <w:r w:rsidRPr="00D306FD">
        <w:rPr>
          <w:sz w:val="22"/>
          <w:szCs w:val="22"/>
        </w:rPr>
        <w:tab/>
      </w:r>
      <w:r w:rsidR="00B07CD1" w:rsidRPr="00D306FD">
        <w:rPr>
          <w:sz w:val="22"/>
          <w:szCs w:val="22"/>
          <w:u w:val="single"/>
        </w:rPr>
        <w:t xml:space="preserve">Community Support </w:t>
      </w:r>
      <w:r w:rsidR="00814D23" w:rsidRPr="00D306FD">
        <w:rPr>
          <w:sz w:val="22"/>
          <w:szCs w:val="22"/>
          <w:u w:val="single"/>
        </w:rPr>
        <w:t>P</w:t>
      </w:r>
      <w:r w:rsidR="00B07CD1" w:rsidRPr="00D306FD">
        <w:rPr>
          <w:sz w:val="22"/>
          <w:szCs w:val="22"/>
          <w:u w:val="single"/>
        </w:rPr>
        <w:t>rojects and Technical Assistance to MEMD</w:t>
      </w:r>
    </w:p>
    <w:p w:rsidR="007C1FF5" w:rsidRPr="00D306FD" w:rsidRDefault="007C1FF5" w:rsidP="0047632D">
      <w:pPr>
        <w:pStyle w:val="NumberedParagraph"/>
        <w:numPr>
          <w:ilvl w:val="0"/>
          <w:numId w:val="0"/>
        </w:numPr>
        <w:ind w:left="720" w:hanging="720"/>
        <w:rPr>
          <w:sz w:val="22"/>
          <w:szCs w:val="22"/>
        </w:rPr>
      </w:pPr>
      <w:r w:rsidRPr="00D306FD">
        <w:rPr>
          <w:sz w:val="22"/>
          <w:szCs w:val="22"/>
        </w:rPr>
        <w:t>1.</w:t>
      </w:r>
      <w:r w:rsidRPr="00D306FD">
        <w:rPr>
          <w:sz w:val="22"/>
          <w:szCs w:val="22"/>
        </w:rPr>
        <w:tab/>
      </w:r>
      <w:r w:rsidR="00AC341B" w:rsidRPr="00D306FD">
        <w:rPr>
          <w:sz w:val="22"/>
          <w:szCs w:val="22"/>
        </w:rPr>
        <w:t>Carrying out</w:t>
      </w:r>
      <w:r w:rsidR="00A110D4" w:rsidRPr="00D306FD">
        <w:rPr>
          <w:sz w:val="22"/>
          <w:szCs w:val="22"/>
        </w:rPr>
        <w:t xml:space="preserve"> of: (a) </w:t>
      </w:r>
      <w:r w:rsidR="00AC341B" w:rsidRPr="00D306FD">
        <w:rPr>
          <w:sz w:val="22"/>
          <w:szCs w:val="22"/>
        </w:rPr>
        <w:t>s</w:t>
      </w:r>
      <w:r w:rsidR="00A110D4" w:rsidRPr="00D306FD">
        <w:rPr>
          <w:sz w:val="22"/>
          <w:szCs w:val="22"/>
        </w:rPr>
        <w:t xml:space="preserve">treet and </w:t>
      </w:r>
      <w:r w:rsidR="00AC341B" w:rsidRPr="00D306FD">
        <w:rPr>
          <w:sz w:val="22"/>
          <w:szCs w:val="22"/>
        </w:rPr>
        <w:t>m</w:t>
      </w:r>
      <w:r w:rsidR="00A110D4" w:rsidRPr="00D306FD">
        <w:rPr>
          <w:sz w:val="22"/>
          <w:szCs w:val="22"/>
        </w:rPr>
        <w:t xml:space="preserve">arket </w:t>
      </w:r>
      <w:r w:rsidR="00AC341B" w:rsidRPr="00D306FD">
        <w:rPr>
          <w:sz w:val="22"/>
          <w:szCs w:val="22"/>
        </w:rPr>
        <w:t>p</w:t>
      </w:r>
      <w:r w:rsidR="00A110D4" w:rsidRPr="00D306FD">
        <w:rPr>
          <w:sz w:val="22"/>
          <w:szCs w:val="22"/>
        </w:rPr>
        <w:t>lace lighting in Masaka municipality; (b) peri-ur</w:t>
      </w:r>
      <w:r w:rsidR="003277AE" w:rsidRPr="00D306FD">
        <w:rPr>
          <w:sz w:val="22"/>
          <w:szCs w:val="22"/>
        </w:rPr>
        <w:t>b</w:t>
      </w:r>
      <w:r w:rsidR="00A110D4" w:rsidRPr="00D306FD">
        <w:rPr>
          <w:sz w:val="22"/>
          <w:szCs w:val="22"/>
        </w:rPr>
        <w:t xml:space="preserve">an electrification along the </w:t>
      </w:r>
      <w:r w:rsidR="00AC341B" w:rsidRPr="00D306FD">
        <w:rPr>
          <w:sz w:val="22"/>
          <w:szCs w:val="22"/>
        </w:rPr>
        <w:t xml:space="preserve">Kawanda-Masaka transmission </w:t>
      </w:r>
      <w:r w:rsidR="00A110D4" w:rsidRPr="00D306FD">
        <w:rPr>
          <w:sz w:val="22"/>
          <w:szCs w:val="22"/>
        </w:rPr>
        <w:t xml:space="preserve">line route; and (c) establishment of a Power Sector Information </w:t>
      </w:r>
      <w:r w:rsidR="00AC341B" w:rsidRPr="00D306FD">
        <w:rPr>
          <w:sz w:val="22"/>
          <w:szCs w:val="22"/>
        </w:rPr>
        <w:t>C</w:t>
      </w:r>
      <w:r w:rsidR="00A110D4" w:rsidRPr="00D306FD">
        <w:rPr>
          <w:sz w:val="22"/>
          <w:szCs w:val="22"/>
        </w:rPr>
        <w:t>enter</w:t>
      </w:r>
      <w:r w:rsidR="002A7FCC" w:rsidRPr="00D306FD">
        <w:rPr>
          <w:sz w:val="22"/>
          <w:szCs w:val="22"/>
        </w:rPr>
        <w:t xml:space="preserve"> </w:t>
      </w:r>
      <w:r w:rsidR="00AC341B" w:rsidRPr="00D306FD">
        <w:rPr>
          <w:sz w:val="22"/>
          <w:szCs w:val="22"/>
        </w:rPr>
        <w:t>within</w:t>
      </w:r>
      <w:r w:rsidR="002A7FCC" w:rsidRPr="00D306FD">
        <w:rPr>
          <w:sz w:val="22"/>
          <w:szCs w:val="22"/>
        </w:rPr>
        <w:t xml:space="preserve"> MEMD</w:t>
      </w:r>
      <w:r w:rsidR="00AC341B" w:rsidRPr="00D306FD">
        <w:rPr>
          <w:sz w:val="22"/>
          <w:szCs w:val="22"/>
        </w:rPr>
        <w:t>.</w:t>
      </w:r>
    </w:p>
    <w:p w:rsidR="0056674B" w:rsidRPr="00D306FD" w:rsidRDefault="007C1FF5" w:rsidP="00820013">
      <w:pPr>
        <w:spacing w:before="100" w:beforeAutospacing="1" w:after="100" w:afterAutospacing="1"/>
        <w:ind w:left="720" w:hanging="720"/>
        <w:jc w:val="both"/>
        <w:rPr>
          <w:sz w:val="22"/>
          <w:szCs w:val="22"/>
        </w:rPr>
      </w:pPr>
      <w:r w:rsidRPr="00D306FD">
        <w:rPr>
          <w:sz w:val="22"/>
          <w:szCs w:val="22"/>
        </w:rPr>
        <w:lastRenderedPageBreak/>
        <w:t>2.</w:t>
      </w:r>
      <w:r w:rsidRPr="00D306FD">
        <w:rPr>
          <w:sz w:val="22"/>
          <w:szCs w:val="22"/>
        </w:rPr>
        <w:tab/>
      </w:r>
      <w:r w:rsidR="0044265A" w:rsidRPr="00D306FD">
        <w:rPr>
          <w:sz w:val="22"/>
          <w:szCs w:val="22"/>
        </w:rPr>
        <w:t>Provision of t</w:t>
      </w:r>
      <w:r w:rsidR="003277AE" w:rsidRPr="00D306FD">
        <w:rPr>
          <w:sz w:val="22"/>
          <w:szCs w:val="22"/>
        </w:rPr>
        <w:t xml:space="preserve">echnical </w:t>
      </w:r>
      <w:r w:rsidR="00AC341B" w:rsidRPr="00D306FD">
        <w:rPr>
          <w:sz w:val="22"/>
          <w:szCs w:val="22"/>
        </w:rPr>
        <w:t>a</w:t>
      </w:r>
      <w:r w:rsidR="003277AE" w:rsidRPr="00D306FD">
        <w:rPr>
          <w:sz w:val="22"/>
          <w:szCs w:val="22"/>
        </w:rPr>
        <w:t>ssistance to</w:t>
      </w:r>
      <w:r w:rsidR="00AC341B" w:rsidRPr="00D306FD">
        <w:rPr>
          <w:sz w:val="22"/>
          <w:szCs w:val="22"/>
        </w:rPr>
        <w:t xml:space="preserve"> support</w:t>
      </w:r>
      <w:r w:rsidR="003277AE" w:rsidRPr="00D306FD">
        <w:rPr>
          <w:sz w:val="22"/>
          <w:szCs w:val="22"/>
        </w:rPr>
        <w:t>:</w:t>
      </w:r>
      <w:r w:rsidR="00250C1B" w:rsidRPr="00D306FD">
        <w:rPr>
          <w:sz w:val="22"/>
          <w:szCs w:val="22"/>
        </w:rPr>
        <w:t xml:space="preserve"> </w:t>
      </w:r>
      <w:r w:rsidR="003277AE" w:rsidRPr="00D306FD">
        <w:rPr>
          <w:sz w:val="22"/>
          <w:szCs w:val="22"/>
        </w:rPr>
        <w:t>(a)</w:t>
      </w:r>
      <w:r w:rsidR="00AD18B5" w:rsidRPr="00D306FD">
        <w:rPr>
          <w:sz w:val="22"/>
          <w:szCs w:val="22"/>
        </w:rPr>
        <w:t xml:space="preserve"> implementation</w:t>
      </w:r>
      <w:r w:rsidR="0044265A" w:rsidRPr="00D306FD">
        <w:rPr>
          <w:sz w:val="22"/>
          <w:szCs w:val="22"/>
        </w:rPr>
        <w:t xml:space="preserve"> of Part C.1 of the Project</w:t>
      </w:r>
      <w:r w:rsidR="00477DA9" w:rsidRPr="00D306FD">
        <w:rPr>
          <w:sz w:val="22"/>
          <w:szCs w:val="22"/>
        </w:rPr>
        <w:t xml:space="preserve"> through the provision of technical advisory services, training, equipment and operational support </w:t>
      </w:r>
      <w:r w:rsidR="0044265A" w:rsidRPr="00D306FD">
        <w:rPr>
          <w:sz w:val="22"/>
          <w:szCs w:val="22"/>
        </w:rPr>
        <w:t xml:space="preserve">as well as through </w:t>
      </w:r>
      <w:r w:rsidR="00477DA9" w:rsidRPr="00D306FD">
        <w:rPr>
          <w:sz w:val="22"/>
          <w:szCs w:val="22"/>
        </w:rPr>
        <w:t xml:space="preserve">the provision of financial management, </w:t>
      </w:r>
      <w:r w:rsidR="00D33A9D" w:rsidRPr="00D306FD">
        <w:rPr>
          <w:sz w:val="22"/>
          <w:szCs w:val="22"/>
        </w:rPr>
        <w:t xml:space="preserve">procurement, </w:t>
      </w:r>
      <w:r w:rsidR="00477DA9" w:rsidRPr="00D306FD">
        <w:rPr>
          <w:sz w:val="22"/>
          <w:szCs w:val="22"/>
        </w:rPr>
        <w:t>environmental and social safeguards management, communication, and monitoring and evaluation services, including the carrying out of financial audits</w:t>
      </w:r>
      <w:r w:rsidR="00AD18B5" w:rsidRPr="00D306FD">
        <w:rPr>
          <w:sz w:val="22"/>
          <w:szCs w:val="22"/>
        </w:rPr>
        <w:t>; (b)</w:t>
      </w:r>
      <w:r w:rsidR="003277AE" w:rsidRPr="00D306FD">
        <w:rPr>
          <w:sz w:val="22"/>
          <w:szCs w:val="22"/>
        </w:rPr>
        <w:t xml:space="preserve"> </w:t>
      </w:r>
      <w:r w:rsidR="00AC341B" w:rsidRPr="00D306FD">
        <w:rPr>
          <w:sz w:val="22"/>
          <w:szCs w:val="22"/>
        </w:rPr>
        <w:t xml:space="preserve">the </w:t>
      </w:r>
      <w:r w:rsidR="008C7CA0" w:rsidRPr="00D306FD">
        <w:rPr>
          <w:sz w:val="22"/>
          <w:szCs w:val="22"/>
        </w:rPr>
        <w:t xml:space="preserve">identification, </w:t>
      </w:r>
      <w:r w:rsidR="003277AE" w:rsidRPr="00D306FD">
        <w:rPr>
          <w:sz w:val="22"/>
          <w:szCs w:val="22"/>
        </w:rPr>
        <w:t>design</w:t>
      </w:r>
      <w:r w:rsidR="00814D23" w:rsidRPr="00D306FD">
        <w:rPr>
          <w:sz w:val="22"/>
          <w:szCs w:val="22"/>
        </w:rPr>
        <w:t xml:space="preserve"> and</w:t>
      </w:r>
      <w:r w:rsidR="008C7CA0" w:rsidRPr="00D306FD">
        <w:rPr>
          <w:sz w:val="22"/>
          <w:szCs w:val="22"/>
        </w:rPr>
        <w:t xml:space="preserve"> construction </w:t>
      </w:r>
      <w:r w:rsidR="003277AE" w:rsidRPr="00D306FD">
        <w:rPr>
          <w:sz w:val="22"/>
          <w:szCs w:val="22"/>
        </w:rPr>
        <w:t xml:space="preserve"> supervision </w:t>
      </w:r>
      <w:r w:rsidR="00814D23" w:rsidRPr="00D306FD">
        <w:rPr>
          <w:sz w:val="22"/>
          <w:szCs w:val="22"/>
        </w:rPr>
        <w:t>of</w:t>
      </w:r>
      <w:r w:rsidR="00AC341B" w:rsidRPr="00D306FD">
        <w:rPr>
          <w:sz w:val="22"/>
          <w:szCs w:val="22"/>
        </w:rPr>
        <w:t xml:space="preserve"> </w:t>
      </w:r>
      <w:r w:rsidR="00FA3856" w:rsidRPr="00D306FD">
        <w:rPr>
          <w:sz w:val="22"/>
          <w:szCs w:val="22"/>
        </w:rPr>
        <w:t xml:space="preserve">activities </w:t>
      </w:r>
      <w:r w:rsidR="00814D23" w:rsidRPr="00D306FD">
        <w:rPr>
          <w:sz w:val="22"/>
          <w:szCs w:val="22"/>
        </w:rPr>
        <w:t>under</w:t>
      </w:r>
      <w:r w:rsidR="003277AE" w:rsidRPr="00D306FD">
        <w:rPr>
          <w:sz w:val="22"/>
          <w:szCs w:val="22"/>
        </w:rPr>
        <w:t xml:space="preserve"> Part C</w:t>
      </w:r>
      <w:r w:rsidR="00250C1B" w:rsidRPr="00D306FD">
        <w:rPr>
          <w:sz w:val="22"/>
          <w:szCs w:val="22"/>
        </w:rPr>
        <w:t>.</w:t>
      </w:r>
      <w:r w:rsidR="003277AE" w:rsidRPr="00D306FD">
        <w:rPr>
          <w:sz w:val="22"/>
          <w:szCs w:val="22"/>
        </w:rPr>
        <w:t>1</w:t>
      </w:r>
      <w:r w:rsidR="00814D23" w:rsidRPr="00D306FD">
        <w:rPr>
          <w:sz w:val="22"/>
          <w:szCs w:val="22"/>
        </w:rPr>
        <w:t xml:space="preserve"> of the Project</w:t>
      </w:r>
      <w:r w:rsidR="003277AE" w:rsidRPr="00D306FD">
        <w:rPr>
          <w:sz w:val="22"/>
          <w:szCs w:val="22"/>
        </w:rPr>
        <w:t xml:space="preserve">;  (c) a review of </w:t>
      </w:r>
      <w:r w:rsidR="00814D23" w:rsidRPr="00D306FD">
        <w:rPr>
          <w:sz w:val="22"/>
          <w:szCs w:val="22"/>
        </w:rPr>
        <w:t xml:space="preserve">the </w:t>
      </w:r>
      <w:r w:rsidR="0044265A" w:rsidRPr="00D306FD">
        <w:rPr>
          <w:sz w:val="22"/>
          <w:szCs w:val="22"/>
        </w:rPr>
        <w:t xml:space="preserve">Recipient’s </w:t>
      </w:r>
      <w:r w:rsidR="003277AE" w:rsidRPr="00D306FD">
        <w:rPr>
          <w:sz w:val="22"/>
          <w:szCs w:val="22"/>
        </w:rPr>
        <w:t>power sector reform program; (d) the Sector Working Group;</w:t>
      </w:r>
      <w:r w:rsidR="00814D23" w:rsidRPr="00D306FD">
        <w:rPr>
          <w:sz w:val="22"/>
          <w:szCs w:val="22"/>
        </w:rPr>
        <w:t xml:space="preserve"> and</w:t>
      </w:r>
      <w:r w:rsidR="003277AE" w:rsidRPr="00D306FD">
        <w:rPr>
          <w:sz w:val="22"/>
          <w:szCs w:val="22"/>
        </w:rPr>
        <w:t xml:space="preserve"> (e) </w:t>
      </w:r>
      <w:r w:rsidR="00814D23" w:rsidRPr="00D306FD">
        <w:rPr>
          <w:sz w:val="22"/>
          <w:szCs w:val="22"/>
        </w:rPr>
        <w:t>t</w:t>
      </w:r>
      <w:r w:rsidR="003277AE" w:rsidRPr="00D306FD">
        <w:rPr>
          <w:sz w:val="22"/>
          <w:szCs w:val="22"/>
        </w:rPr>
        <w:t>raining and capacity building for the MEMD staff</w:t>
      </w:r>
      <w:r w:rsidR="00C244CC" w:rsidRPr="00D306FD">
        <w:rPr>
          <w:sz w:val="22"/>
          <w:szCs w:val="22"/>
        </w:rPr>
        <w:t>.</w:t>
      </w:r>
    </w:p>
    <w:p w:rsidR="007C1FF5" w:rsidRPr="00D306FD" w:rsidRDefault="007C1FF5">
      <w:pPr>
        <w:rPr>
          <w:b/>
          <w:sz w:val="22"/>
          <w:szCs w:val="22"/>
          <w:u w:val="single"/>
        </w:rPr>
      </w:pPr>
      <w:r w:rsidRPr="00D306FD">
        <w:rPr>
          <w:b/>
          <w:sz w:val="22"/>
          <w:szCs w:val="22"/>
          <w:u w:val="single"/>
        </w:rPr>
        <w:br w:type="page"/>
      </w:r>
    </w:p>
    <w:p w:rsidR="00076F87" w:rsidRPr="00D306FD" w:rsidRDefault="00076F87" w:rsidP="00F66453">
      <w:pPr>
        <w:pStyle w:val="ModelNrmlSingle"/>
        <w:spacing w:before="100" w:beforeAutospacing="1" w:after="100" w:afterAutospacing="1"/>
        <w:ind w:firstLine="0"/>
        <w:jc w:val="center"/>
        <w:rPr>
          <w:b/>
          <w:bCs/>
          <w:szCs w:val="22"/>
        </w:rPr>
      </w:pPr>
      <w:r w:rsidRPr="00D306FD">
        <w:rPr>
          <w:b/>
          <w:bCs/>
          <w:szCs w:val="22"/>
        </w:rPr>
        <w:lastRenderedPageBreak/>
        <w:t>SCHEDULE 2</w:t>
      </w:r>
    </w:p>
    <w:p w:rsidR="00076F87" w:rsidRPr="00D306FD" w:rsidRDefault="00562908" w:rsidP="00C21236">
      <w:pPr>
        <w:pStyle w:val="ModelNrmlSingle"/>
        <w:ind w:firstLine="0"/>
        <w:jc w:val="center"/>
        <w:rPr>
          <w:b/>
          <w:bCs/>
          <w:szCs w:val="22"/>
        </w:rPr>
      </w:pPr>
      <w:r w:rsidRPr="00D306FD">
        <w:rPr>
          <w:b/>
          <w:bCs/>
          <w:szCs w:val="22"/>
        </w:rPr>
        <w:t>Project Execution</w:t>
      </w:r>
    </w:p>
    <w:p w:rsidR="00466AB6" w:rsidRPr="00D306FD" w:rsidRDefault="00076F87" w:rsidP="00466AB6">
      <w:pPr>
        <w:pStyle w:val="ModelNrmlSingle"/>
        <w:ind w:firstLine="0"/>
        <w:rPr>
          <w:b/>
          <w:bCs/>
          <w:szCs w:val="22"/>
        </w:rPr>
      </w:pPr>
      <w:r w:rsidRPr="00D306FD">
        <w:rPr>
          <w:b/>
          <w:bCs/>
          <w:szCs w:val="22"/>
        </w:rPr>
        <w:t>Section I.</w:t>
      </w:r>
      <w:r w:rsidRPr="00D306FD">
        <w:rPr>
          <w:b/>
          <w:bCs/>
          <w:szCs w:val="22"/>
        </w:rPr>
        <w:tab/>
      </w:r>
      <w:r w:rsidR="00A67C80" w:rsidRPr="00D306FD">
        <w:rPr>
          <w:b/>
          <w:bCs/>
          <w:szCs w:val="22"/>
          <w:u w:val="single"/>
        </w:rPr>
        <w:t>Implementation Arrangements</w:t>
      </w:r>
    </w:p>
    <w:p w:rsidR="00B7044C" w:rsidRPr="00D306FD" w:rsidRDefault="00466AB6" w:rsidP="00B7044C">
      <w:pPr>
        <w:pStyle w:val="ModelNrmlSingle"/>
        <w:ind w:left="720" w:hanging="720"/>
        <w:rPr>
          <w:szCs w:val="22"/>
        </w:rPr>
      </w:pPr>
      <w:r w:rsidRPr="00D306FD">
        <w:rPr>
          <w:b/>
          <w:bCs/>
          <w:szCs w:val="22"/>
        </w:rPr>
        <w:t>A.</w:t>
      </w:r>
      <w:r w:rsidRPr="00D306FD">
        <w:rPr>
          <w:b/>
          <w:bCs/>
          <w:szCs w:val="22"/>
        </w:rPr>
        <w:tab/>
        <w:t>Institutional Arrangements</w:t>
      </w:r>
      <w:r w:rsidRPr="00D306FD">
        <w:rPr>
          <w:bCs/>
          <w:szCs w:val="22"/>
        </w:rPr>
        <w:t xml:space="preserve">  </w:t>
      </w:r>
    </w:p>
    <w:p w:rsidR="00B7044C" w:rsidRPr="00D306FD" w:rsidRDefault="00B7044C" w:rsidP="00B7044C">
      <w:pPr>
        <w:pStyle w:val="ModelNrmlSingle"/>
        <w:ind w:left="720" w:hanging="720"/>
        <w:rPr>
          <w:szCs w:val="22"/>
        </w:rPr>
      </w:pPr>
      <w:r w:rsidRPr="00D306FD">
        <w:rPr>
          <w:szCs w:val="22"/>
        </w:rPr>
        <w:t>1.</w:t>
      </w:r>
      <w:r w:rsidRPr="00D306FD">
        <w:rPr>
          <w:szCs w:val="22"/>
        </w:rPr>
        <w:tab/>
      </w:r>
      <w:r w:rsidRPr="00D306FD">
        <w:rPr>
          <w:szCs w:val="22"/>
          <w:u w:val="single"/>
        </w:rPr>
        <w:t>M</w:t>
      </w:r>
      <w:r w:rsidR="00C43BA6" w:rsidRPr="00D306FD">
        <w:rPr>
          <w:szCs w:val="22"/>
          <w:u w:val="single"/>
        </w:rPr>
        <w:t>EMD</w:t>
      </w:r>
    </w:p>
    <w:p w:rsidR="00B7044C" w:rsidRPr="00D306FD" w:rsidRDefault="00B7044C" w:rsidP="00B7044C">
      <w:pPr>
        <w:pStyle w:val="ModelNrmlSingle"/>
        <w:ind w:left="720" w:firstLine="0"/>
        <w:rPr>
          <w:szCs w:val="22"/>
        </w:rPr>
      </w:pPr>
      <w:r w:rsidRPr="00D306FD">
        <w:rPr>
          <w:szCs w:val="22"/>
        </w:rPr>
        <w:t xml:space="preserve">The Recipient shall ensure that </w:t>
      </w:r>
      <w:r w:rsidR="00C43BA6" w:rsidRPr="00D306FD">
        <w:rPr>
          <w:szCs w:val="22"/>
        </w:rPr>
        <w:t>MEMD</w:t>
      </w:r>
      <w:r w:rsidRPr="00D306FD">
        <w:rPr>
          <w:szCs w:val="22"/>
        </w:rPr>
        <w:t xml:space="preserve"> is maintained at all times during the implementation of the Project with </w:t>
      </w:r>
      <w:r w:rsidR="00C360AA" w:rsidRPr="00D306FD">
        <w:rPr>
          <w:szCs w:val="22"/>
        </w:rPr>
        <w:t xml:space="preserve">composition, </w:t>
      </w:r>
      <w:r w:rsidRPr="00D306FD">
        <w:rPr>
          <w:szCs w:val="22"/>
        </w:rPr>
        <w:t xml:space="preserve">mandate, staffing and resources satisfactory to the Association for the purpose of ensuring the prompt and efficient overall coordination, </w:t>
      </w:r>
      <w:r w:rsidR="005A6A0A" w:rsidRPr="00D306FD">
        <w:rPr>
          <w:szCs w:val="22"/>
        </w:rPr>
        <w:t xml:space="preserve">implementation, </w:t>
      </w:r>
      <w:r w:rsidRPr="00D306FD">
        <w:rPr>
          <w:szCs w:val="22"/>
        </w:rPr>
        <w:t xml:space="preserve">monitoring, reporting, </w:t>
      </w:r>
      <w:r w:rsidR="004820EC" w:rsidRPr="00D306FD">
        <w:rPr>
          <w:szCs w:val="22"/>
        </w:rPr>
        <w:t xml:space="preserve">and </w:t>
      </w:r>
      <w:r w:rsidRPr="00D306FD">
        <w:rPr>
          <w:szCs w:val="22"/>
        </w:rPr>
        <w:t xml:space="preserve">evaluation </w:t>
      </w:r>
      <w:r w:rsidR="004820EC" w:rsidRPr="00D306FD">
        <w:rPr>
          <w:szCs w:val="22"/>
        </w:rPr>
        <w:t xml:space="preserve">of </w:t>
      </w:r>
      <w:r w:rsidR="005A6A0A" w:rsidRPr="00D306FD">
        <w:rPr>
          <w:szCs w:val="22"/>
        </w:rPr>
        <w:t xml:space="preserve">the </w:t>
      </w:r>
      <w:r w:rsidRPr="00D306FD">
        <w:rPr>
          <w:szCs w:val="22"/>
        </w:rPr>
        <w:t>Project.</w:t>
      </w:r>
    </w:p>
    <w:p w:rsidR="00B65740" w:rsidRPr="00D306FD" w:rsidRDefault="00B65740" w:rsidP="00B65740">
      <w:pPr>
        <w:pStyle w:val="ModelNrmlSingle"/>
        <w:ind w:firstLine="0"/>
        <w:rPr>
          <w:szCs w:val="22"/>
          <w:u w:val="single"/>
        </w:rPr>
      </w:pPr>
      <w:r w:rsidRPr="00D306FD">
        <w:rPr>
          <w:bCs/>
          <w:szCs w:val="22"/>
        </w:rPr>
        <w:t>2.</w:t>
      </w:r>
      <w:r w:rsidRPr="00D306FD">
        <w:rPr>
          <w:bCs/>
          <w:szCs w:val="22"/>
        </w:rPr>
        <w:tab/>
      </w:r>
      <w:r w:rsidR="0075431A" w:rsidRPr="00D306FD">
        <w:rPr>
          <w:szCs w:val="22"/>
          <w:u w:val="single"/>
        </w:rPr>
        <w:t>UETCL</w:t>
      </w:r>
    </w:p>
    <w:p w:rsidR="00B65740" w:rsidRPr="00D306FD" w:rsidRDefault="00B65740" w:rsidP="003860AB">
      <w:pPr>
        <w:pStyle w:val="ModelDoubleNoIndent"/>
        <w:spacing w:after="240" w:line="240" w:lineRule="auto"/>
        <w:ind w:left="720"/>
        <w:rPr>
          <w:szCs w:val="22"/>
        </w:rPr>
      </w:pPr>
      <w:r w:rsidRPr="00D306FD">
        <w:rPr>
          <w:szCs w:val="22"/>
        </w:rPr>
        <w:t xml:space="preserve">Without limitation upon the provisions of paragraph A.1 of this Section, the Recipient shall </w:t>
      </w:r>
      <w:r w:rsidR="002910CF" w:rsidRPr="00D306FD">
        <w:rPr>
          <w:szCs w:val="22"/>
        </w:rPr>
        <w:t xml:space="preserve">ensure that </w:t>
      </w:r>
      <w:r w:rsidR="0075431A" w:rsidRPr="00D306FD">
        <w:rPr>
          <w:szCs w:val="22"/>
        </w:rPr>
        <w:t>UETCL</w:t>
      </w:r>
      <w:r w:rsidR="002910CF" w:rsidRPr="00D306FD">
        <w:rPr>
          <w:szCs w:val="22"/>
        </w:rPr>
        <w:t xml:space="preserve"> is </w:t>
      </w:r>
      <w:r w:rsidRPr="00D306FD">
        <w:rPr>
          <w:szCs w:val="22"/>
        </w:rPr>
        <w:t>maintain</w:t>
      </w:r>
      <w:r w:rsidR="002910CF" w:rsidRPr="00D306FD">
        <w:rPr>
          <w:szCs w:val="22"/>
        </w:rPr>
        <w:t>ed</w:t>
      </w:r>
      <w:r w:rsidRPr="00D306FD">
        <w:rPr>
          <w:szCs w:val="22"/>
        </w:rPr>
        <w:t xml:space="preserve">, at all times </w:t>
      </w:r>
      <w:r w:rsidR="001A6D07" w:rsidRPr="00D306FD">
        <w:rPr>
          <w:szCs w:val="22"/>
        </w:rPr>
        <w:t>during the implementation</w:t>
      </w:r>
      <w:r w:rsidRPr="00D306FD">
        <w:rPr>
          <w:szCs w:val="22"/>
        </w:rPr>
        <w:t xml:space="preserve"> of the Project, with composition, mandate</w:t>
      </w:r>
      <w:r w:rsidR="003860AB" w:rsidRPr="00D306FD">
        <w:rPr>
          <w:szCs w:val="22"/>
        </w:rPr>
        <w:t>, staffing</w:t>
      </w:r>
      <w:r w:rsidR="00213FE9" w:rsidRPr="00D306FD">
        <w:rPr>
          <w:szCs w:val="22"/>
        </w:rPr>
        <w:t xml:space="preserve">, </w:t>
      </w:r>
      <w:r w:rsidR="00F976E0" w:rsidRPr="00D306FD">
        <w:rPr>
          <w:szCs w:val="22"/>
        </w:rPr>
        <w:t xml:space="preserve">resources and </w:t>
      </w:r>
      <w:r w:rsidR="00213FE9" w:rsidRPr="00D306FD">
        <w:rPr>
          <w:szCs w:val="22"/>
        </w:rPr>
        <w:t xml:space="preserve">appropriate </w:t>
      </w:r>
      <w:r w:rsidR="00F976E0" w:rsidRPr="00D306FD">
        <w:rPr>
          <w:szCs w:val="22"/>
        </w:rPr>
        <w:t>licenses</w:t>
      </w:r>
      <w:r w:rsidRPr="00D306FD">
        <w:rPr>
          <w:szCs w:val="22"/>
        </w:rPr>
        <w:t xml:space="preserve"> satisfactory to the Association</w:t>
      </w:r>
      <w:r w:rsidR="003860AB" w:rsidRPr="00D306FD">
        <w:rPr>
          <w:szCs w:val="22"/>
        </w:rPr>
        <w:t xml:space="preserve"> for the purpose of ensuring the prompt and efficient coordination, implementation, monitoring, reporting, </w:t>
      </w:r>
      <w:r w:rsidR="004820EC" w:rsidRPr="00D306FD">
        <w:rPr>
          <w:szCs w:val="22"/>
        </w:rPr>
        <w:t xml:space="preserve">and </w:t>
      </w:r>
      <w:r w:rsidR="003860AB" w:rsidRPr="00D306FD">
        <w:rPr>
          <w:szCs w:val="22"/>
        </w:rPr>
        <w:t xml:space="preserve">evaluation </w:t>
      </w:r>
      <w:r w:rsidR="004820EC" w:rsidRPr="00D306FD">
        <w:rPr>
          <w:szCs w:val="22"/>
        </w:rPr>
        <w:t xml:space="preserve">of </w:t>
      </w:r>
      <w:r w:rsidR="003860AB" w:rsidRPr="00D306FD">
        <w:rPr>
          <w:szCs w:val="22"/>
        </w:rPr>
        <w:t xml:space="preserve">Parts </w:t>
      </w:r>
      <w:r w:rsidR="00A12E5E" w:rsidRPr="00D306FD">
        <w:rPr>
          <w:szCs w:val="22"/>
        </w:rPr>
        <w:t>A</w:t>
      </w:r>
      <w:r w:rsidR="003860AB" w:rsidRPr="00D306FD">
        <w:rPr>
          <w:szCs w:val="22"/>
        </w:rPr>
        <w:t xml:space="preserve"> and </w:t>
      </w:r>
      <w:r w:rsidR="00A12E5E" w:rsidRPr="00D306FD">
        <w:rPr>
          <w:szCs w:val="22"/>
        </w:rPr>
        <w:t>B</w:t>
      </w:r>
      <w:r w:rsidR="003860AB" w:rsidRPr="00D306FD">
        <w:rPr>
          <w:szCs w:val="22"/>
        </w:rPr>
        <w:t xml:space="preserve"> of the Project</w:t>
      </w:r>
      <w:r w:rsidR="008A5CAD" w:rsidRPr="00D306FD">
        <w:rPr>
          <w:szCs w:val="22"/>
        </w:rPr>
        <w:t>.</w:t>
      </w:r>
      <w:r w:rsidR="003860AB" w:rsidRPr="00D306FD">
        <w:rPr>
          <w:szCs w:val="22"/>
        </w:rPr>
        <w:t xml:space="preserve"> </w:t>
      </w:r>
    </w:p>
    <w:p w:rsidR="0075431A" w:rsidRPr="00D306FD" w:rsidRDefault="0075431A" w:rsidP="0075431A">
      <w:pPr>
        <w:pStyle w:val="ModelNrmlSingle"/>
        <w:ind w:left="720" w:hanging="720"/>
        <w:rPr>
          <w:bCs/>
          <w:szCs w:val="22"/>
        </w:rPr>
      </w:pPr>
      <w:r w:rsidRPr="00D306FD">
        <w:rPr>
          <w:b/>
          <w:bCs/>
          <w:szCs w:val="22"/>
        </w:rPr>
        <w:t>B.</w:t>
      </w:r>
      <w:r w:rsidRPr="00D306FD">
        <w:rPr>
          <w:b/>
          <w:bCs/>
          <w:szCs w:val="22"/>
        </w:rPr>
        <w:tab/>
        <w:t>Subsidiary Agreement</w:t>
      </w:r>
      <w:r w:rsidRPr="00D306FD">
        <w:rPr>
          <w:bCs/>
          <w:szCs w:val="22"/>
        </w:rPr>
        <w:t xml:space="preserve"> </w:t>
      </w:r>
    </w:p>
    <w:p w:rsidR="0075431A" w:rsidRPr="00D306FD" w:rsidRDefault="0075431A" w:rsidP="0075431A">
      <w:pPr>
        <w:pStyle w:val="ModelNrmlSingle"/>
        <w:ind w:left="720" w:hanging="720"/>
        <w:rPr>
          <w:bCs/>
          <w:szCs w:val="22"/>
        </w:rPr>
      </w:pPr>
      <w:r w:rsidRPr="00D306FD">
        <w:rPr>
          <w:bCs/>
          <w:szCs w:val="22"/>
        </w:rPr>
        <w:t>1.</w:t>
      </w:r>
      <w:r w:rsidRPr="00D306FD">
        <w:rPr>
          <w:bCs/>
          <w:szCs w:val="22"/>
        </w:rPr>
        <w:tab/>
        <w:t xml:space="preserve">To facilitate the carrying out of Parts </w:t>
      </w:r>
      <w:r w:rsidR="00A12E5E" w:rsidRPr="00D306FD">
        <w:rPr>
          <w:bCs/>
          <w:szCs w:val="22"/>
        </w:rPr>
        <w:t>A</w:t>
      </w:r>
      <w:r w:rsidRPr="00D306FD">
        <w:rPr>
          <w:bCs/>
          <w:szCs w:val="22"/>
        </w:rPr>
        <w:t xml:space="preserve"> and </w:t>
      </w:r>
      <w:r w:rsidR="00A12E5E" w:rsidRPr="00D306FD">
        <w:rPr>
          <w:bCs/>
          <w:szCs w:val="22"/>
        </w:rPr>
        <w:t>B</w:t>
      </w:r>
      <w:r w:rsidRPr="00D306FD">
        <w:rPr>
          <w:bCs/>
          <w:szCs w:val="22"/>
        </w:rPr>
        <w:t xml:space="preserve"> of the Project by UETCL, the</w:t>
      </w:r>
      <w:r w:rsidRPr="00D306FD">
        <w:rPr>
          <w:b/>
          <w:bCs/>
          <w:szCs w:val="22"/>
        </w:rPr>
        <w:t xml:space="preserve"> </w:t>
      </w:r>
      <w:r w:rsidRPr="00D306FD">
        <w:rPr>
          <w:szCs w:val="22"/>
        </w:rPr>
        <w:t xml:space="preserve">Recipient shall make part of the proceeds of the Financing allocated from time to time to Parts </w:t>
      </w:r>
      <w:r w:rsidR="00A12E5E" w:rsidRPr="00D306FD">
        <w:rPr>
          <w:szCs w:val="22"/>
        </w:rPr>
        <w:t>A</w:t>
      </w:r>
      <w:r w:rsidRPr="00D306FD">
        <w:rPr>
          <w:szCs w:val="22"/>
        </w:rPr>
        <w:t xml:space="preserve"> and </w:t>
      </w:r>
      <w:r w:rsidR="00A12E5E" w:rsidRPr="00D306FD">
        <w:rPr>
          <w:szCs w:val="22"/>
        </w:rPr>
        <w:t>B</w:t>
      </w:r>
      <w:r w:rsidRPr="00D306FD">
        <w:rPr>
          <w:szCs w:val="22"/>
        </w:rPr>
        <w:t xml:space="preserve"> of the Project, available to UETCL under a subsidiary agreement between the Recipient and UETCL, under terms and conditions approved by the Association, which shall include the following obligations of UETCL</w:t>
      </w:r>
      <w:r w:rsidRPr="00D306FD">
        <w:rPr>
          <w:bCs/>
          <w:szCs w:val="22"/>
        </w:rPr>
        <w:t xml:space="preserve">: </w:t>
      </w:r>
    </w:p>
    <w:p w:rsidR="00703465" w:rsidRPr="00D306FD" w:rsidRDefault="0075431A" w:rsidP="0075431A">
      <w:pPr>
        <w:pStyle w:val="ModelNrmlDouble"/>
        <w:spacing w:after="240" w:line="240" w:lineRule="auto"/>
        <w:ind w:left="1440" w:hanging="720"/>
        <w:rPr>
          <w:snapToGrid w:val="0"/>
          <w:szCs w:val="22"/>
        </w:rPr>
      </w:pPr>
      <w:r w:rsidRPr="00D306FD">
        <w:rPr>
          <w:snapToGrid w:val="0"/>
          <w:szCs w:val="22"/>
        </w:rPr>
        <w:t>(a)</w:t>
      </w:r>
      <w:r w:rsidRPr="00D306FD">
        <w:rPr>
          <w:snapToGrid w:val="0"/>
          <w:szCs w:val="22"/>
        </w:rPr>
        <w:tab/>
      </w:r>
      <w:r w:rsidR="00C360AA" w:rsidRPr="00D306FD">
        <w:rPr>
          <w:snapToGrid w:val="0"/>
          <w:szCs w:val="22"/>
        </w:rPr>
        <w:t xml:space="preserve">to </w:t>
      </w:r>
      <w:r w:rsidR="00A46F13" w:rsidRPr="00D306FD">
        <w:rPr>
          <w:snapToGrid w:val="0"/>
          <w:szCs w:val="22"/>
        </w:rPr>
        <w:t xml:space="preserve">repay a portion of the Financing made available by the Recipient </w:t>
      </w:r>
      <w:r w:rsidR="00FB507D" w:rsidRPr="00D306FD">
        <w:rPr>
          <w:snapToGrid w:val="0"/>
          <w:szCs w:val="22"/>
        </w:rPr>
        <w:t>on terms satisfactory to the Association</w:t>
      </w:r>
      <w:r w:rsidR="00A46F13" w:rsidRPr="00D306FD">
        <w:rPr>
          <w:snapToGrid w:val="0"/>
          <w:szCs w:val="22"/>
        </w:rPr>
        <w:t>;</w:t>
      </w:r>
    </w:p>
    <w:p w:rsidR="00A46F13" w:rsidRPr="00D306FD" w:rsidRDefault="00703465" w:rsidP="0075431A">
      <w:pPr>
        <w:pStyle w:val="ModelNrmlDouble"/>
        <w:spacing w:after="240" w:line="240" w:lineRule="auto"/>
        <w:ind w:left="1440" w:hanging="720"/>
        <w:rPr>
          <w:snapToGrid w:val="0"/>
          <w:szCs w:val="22"/>
        </w:rPr>
      </w:pPr>
      <w:r w:rsidRPr="00D306FD">
        <w:rPr>
          <w:snapToGrid w:val="0"/>
          <w:szCs w:val="22"/>
        </w:rPr>
        <w:t>(b)</w:t>
      </w:r>
      <w:r w:rsidRPr="00D306FD">
        <w:rPr>
          <w:snapToGrid w:val="0"/>
          <w:szCs w:val="22"/>
        </w:rPr>
        <w:tab/>
      </w:r>
      <w:r w:rsidR="00C360AA" w:rsidRPr="00D306FD">
        <w:rPr>
          <w:snapToGrid w:val="0"/>
          <w:szCs w:val="22"/>
        </w:rPr>
        <w:t>to</w:t>
      </w:r>
      <w:r w:rsidR="008D4185" w:rsidRPr="00D306FD">
        <w:rPr>
          <w:snapToGrid w:val="0"/>
          <w:szCs w:val="22"/>
        </w:rPr>
        <w:t xml:space="preserve"> maintain an </w:t>
      </w:r>
      <w:r w:rsidRPr="00D306FD">
        <w:rPr>
          <w:snapToGrid w:val="0"/>
          <w:szCs w:val="22"/>
        </w:rPr>
        <w:t>EBITDA</w:t>
      </w:r>
      <w:r w:rsidR="008D4185" w:rsidRPr="00D306FD">
        <w:rPr>
          <w:snapToGrid w:val="0"/>
          <w:szCs w:val="22"/>
        </w:rPr>
        <w:t xml:space="preserve"> Margin</w:t>
      </w:r>
      <w:r w:rsidRPr="00D306FD">
        <w:rPr>
          <w:snapToGrid w:val="0"/>
          <w:szCs w:val="22"/>
        </w:rPr>
        <w:t xml:space="preserve"> and D</w:t>
      </w:r>
      <w:r w:rsidR="008D4185" w:rsidRPr="00D306FD">
        <w:rPr>
          <w:snapToGrid w:val="0"/>
          <w:szCs w:val="22"/>
        </w:rPr>
        <w:t xml:space="preserve">ebt </w:t>
      </w:r>
      <w:r w:rsidRPr="00D306FD">
        <w:rPr>
          <w:snapToGrid w:val="0"/>
          <w:szCs w:val="22"/>
        </w:rPr>
        <w:t>S</w:t>
      </w:r>
      <w:r w:rsidR="008D4185" w:rsidRPr="00D306FD">
        <w:rPr>
          <w:snapToGrid w:val="0"/>
          <w:szCs w:val="22"/>
        </w:rPr>
        <w:t xml:space="preserve">ervice </w:t>
      </w:r>
      <w:r w:rsidRPr="00D306FD">
        <w:rPr>
          <w:snapToGrid w:val="0"/>
          <w:szCs w:val="22"/>
        </w:rPr>
        <w:t>C</w:t>
      </w:r>
      <w:r w:rsidR="008D4185" w:rsidRPr="00D306FD">
        <w:rPr>
          <w:snapToGrid w:val="0"/>
          <w:szCs w:val="22"/>
        </w:rPr>
        <w:t xml:space="preserve">over </w:t>
      </w:r>
      <w:r w:rsidRPr="00D306FD">
        <w:rPr>
          <w:snapToGrid w:val="0"/>
          <w:szCs w:val="22"/>
        </w:rPr>
        <w:t>R</w:t>
      </w:r>
      <w:r w:rsidR="008D4185" w:rsidRPr="00D306FD">
        <w:rPr>
          <w:snapToGrid w:val="0"/>
          <w:szCs w:val="22"/>
        </w:rPr>
        <w:t>atio satisfactory to the Association</w:t>
      </w:r>
      <w:r w:rsidR="00C360AA" w:rsidRPr="00D306FD">
        <w:rPr>
          <w:snapToGrid w:val="0"/>
          <w:szCs w:val="22"/>
        </w:rPr>
        <w:t xml:space="preserve"> as more particularly set out in the </w:t>
      </w:r>
      <w:r w:rsidR="0079553D" w:rsidRPr="00D306FD">
        <w:rPr>
          <w:snapToGrid w:val="0"/>
          <w:szCs w:val="22"/>
        </w:rPr>
        <w:t>Subsidiary</w:t>
      </w:r>
      <w:r w:rsidR="00C360AA" w:rsidRPr="00D306FD">
        <w:rPr>
          <w:snapToGrid w:val="0"/>
          <w:szCs w:val="22"/>
        </w:rPr>
        <w:t xml:space="preserve"> Agreement</w:t>
      </w:r>
      <w:r w:rsidR="008D4185" w:rsidRPr="00D306FD">
        <w:rPr>
          <w:snapToGrid w:val="0"/>
          <w:szCs w:val="22"/>
        </w:rPr>
        <w:t>;</w:t>
      </w:r>
    </w:p>
    <w:p w:rsidR="0075431A" w:rsidRPr="00D306FD" w:rsidRDefault="00A46F13" w:rsidP="00A46F13">
      <w:pPr>
        <w:pStyle w:val="ModelNrmlDouble"/>
        <w:spacing w:after="240" w:line="240" w:lineRule="auto"/>
        <w:ind w:left="1440" w:hanging="720"/>
        <w:rPr>
          <w:snapToGrid w:val="0"/>
          <w:szCs w:val="22"/>
        </w:rPr>
      </w:pPr>
      <w:r w:rsidRPr="00D306FD">
        <w:rPr>
          <w:snapToGrid w:val="0"/>
          <w:szCs w:val="22"/>
        </w:rPr>
        <w:t>(</w:t>
      </w:r>
      <w:r w:rsidR="00D54AED" w:rsidRPr="00D306FD">
        <w:rPr>
          <w:snapToGrid w:val="0"/>
          <w:szCs w:val="22"/>
        </w:rPr>
        <w:t>c</w:t>
      </w:r>
      <w:r w:rsidRPr="00D306FD">
        <w:rPr>
          <w:snapToGrid w:val="0"/>
          <w:szCs w:val="22"/>
        </w:rPr>
        <w:t>)</w:t>
      </w:r>
      <w:r w:rsidRPr="00D306FD">
        <w:rPr>
          <w:snapToGrid w:val="0"/>
          <w:szCs w:val="22"/>
        </w:rPr>
        <w:tab/>
      </w:r>
      <w:r w:rsidR="00C360AA" w:rsidRPr="00D306FD">
        <w:rPr>
          <w:snapToGrid w:val="0"/>
          <w:szCs w:val="22"/>
        </w:rPr>
        <w:t>to</w:t>
      </w:r>
      <w:r w:rsidR="0075431A" w:rsidRPr="00D306FD">
        <w:rPr>
          <w:snapToGrid w:val="0"/>
          <w:szCs w:val="22"/>
        </w:rPr>
        <w:t xml:space="preserve"> carry out</w:t>
      </w:r>
      <w:r w:rsidR="00D54AED" w:rsidRPr="00D306FD">
        <w:rPr>
          <w:snapToGrid w:val="0"/>
          <w:szCs w:val="22"/>
        </w:rPr>
        <w:t xml:space="preserve"> Parts A and B of </w:t>
      </w:r>
      <w:r w:rsidR="0075431A" w:rsidRPr="00D306FD">
        <w:rPr>
          <w:snapToGrid w:val="0"/>
          <w:szCs w:val="22"/>
        </w:rPr>
        <w:t xml:space="preserve">the Project with due diligence and efficiency, in conformity with appropriate administrative, financial, engineering, technical, environmental and social safeguard practices, and </w:t>
      </w:r>
      <w:r w:rsidR="0075431A" w:rsidRPr="00D306FD">
        <w:rPr>
          <w:snapToGrid w:val="0"/>
          <w:szCs w:val="22"/>
        </w:rPr>
        <w:lastRenderedPageBreak/>
        <w:t>provide, or cause to be provided, promptly as needed, the facilities, services and other resources required for the Project;</w:t>
      </w:r>
    </w:p>
    <w:p w:rsidR="0075431A" w:rsidRPr="00D306FD" w:rsidRDefault="0075431A" w:rsidP="0075431A">
      <w:pPr>
        <w:pStyle w:val="ModelNrmlDouble"/>
        <w:spacing w:after="240" w:line="240" w:lineRule="auto"/>
        <w:ind w:left="1440" w:hanging="720"/>
        <w:rPr>
          <w:snapToGrid w:val="0"/>
          <w:szCs w:val="22"/>
        </w:rPr>
      </w:pPr>
      <w:r w:rsidRPr="00D306FD">
        <w:rPr>
          <w:snapToGrid w:val="0"/>
          <w:szCs w:val="22"/>
        </w:rPr>
        <w:t>(</w:t>
      </w:r>
      <w:r w:rsidR="00D54AED" w:rsidRPr="00D306FD">
        <w:rPr>
          <w:snapToGrid w:val="0"/>
          <w:szCs w:val="22"/>
        </w:rPr>
        <w:t>d</w:t>
      </w:r>
      <w:r w:rsidRPr="00D306FD">
        <w:rPr>
          <w:snapToGrid w:val="0"/>
          <w:szCs w:val="22"/>
        </w:rPr>
        <w:t>)</w:t>
      </w:r>
      <w:r w:rsidRPr="00D306FD">
        <w:rPr>
          <w:snapToGrid w:val="0"/>
          <w:szCs w:val="22"/>
        </w:rPr>
        <w:tab/>
        <w:t>to comply with the procedures for procurement of works, goods, and consultants’ services set forth in the Procurement Plan and this Agreement;</w:t>
      </w:r>
    </w:p>
    <w:p w:rsidR="0075431A" w:rsidRPr="00D306FD" w:rsidRDefault="0075431A" w:rsidP="0075431A">
      <w:pPr>
        <w:pStyle w:val="ModelNrmlDouble"/>
        <w:spacing w:after="240" w:line="240" w:lineRule="auto"/>
        <w:ind w:left="1440" w:hanging="720"/>
        <w:rPr>
          <w:snapToGrid w:val="0"/>
          <w:szCs w:val="22"/>
        </w:rPr>
      </w:pPr>
      <w:r w:rsidRPr="00D306FD">
        <w:rPr>
          <w:snapToGrid w:val="0"/>
          <w:szCs w:val="22"/>
        </w:rPr>
        <w:t>(</w:t>
      </w:r>
      <w:r w:rsidR="00D54AED" w:rsidRPr="00D306FD">
        <w:rPr>
          <w:snapToGrid w:val="0"/>
          <w:szCs w:val="22"/>
        </w:rPr>
        <w:t>e</w:t>
      </w:r>
      <w:r w:rsidRPr="00D306FD">
        <w:rPr>
          <w:snapToGrid w:val="0"/>
          <w:szCs w:val="22"/>
        </w:rPr>
        <w:t>)</w:t>
      </w:r>
      <w:r w:rsidRPr="00D306FD">
        <w:rPr>
          <w:snapToGrid w:val="0"/>
          <w:szCs w:val="22"/>
        </w:rPr>
        <w:tab/>
      </w:r>
      <w:r w:rsidR="00C360AA" w:rsidRPr="00D306FD">
        <w:rPr>
          <w:snapToGrid w:val="0"/>
          <w:szCs w:val="22"/>
        </w:rPr>
        <w:t>to</w:t>
      </w:r>
      <w:r w:rsidRPr="00D306FD">
        <w:rPr>
          <w:snapToGrid w:val="0"/>
          <w:szCs w:val="22"/>
        </w:rPr>
        <w:t xml:space="preserve"> comply with record keeping, auditing and reporting requirements set forth in Section II of this Schedule with respect to</w:t>
      </w:r>
      <w:r w:rsidR="00A12E5E" w:rsidRPr="00D306FD">
        <w:rPr>
          <w:snapToGrid w:val="0"/>
          <w:szCs w:val="22"/>
        </w:rPr>
        <w:t xml:space="preserve"> Parts A and B of</w:t>
      </w:r>
      <w:r w:rsidRPr="00D306FD">
        <w:rPr>
          <w:snapToGrid w:val="0"/>
          <w:szCs w:val="22"/>
        </w:rPr>
        <w:t xml:space="preserve"> the Project, including the annual auditing of its records and accounts in respect of </w:t>
      </w:r>
      <w:r w:rsidR="00A12E5E" w:rsidRPr="00D306FD">
        <w:rPr>
          <w:snapToGrid w:val="0"/>
          <w:szCs w:val="22"/>
        </w:rPr>
        <w:t xml:space="preserve">Parts A and B of </w:t>
      </w:r>
      <w:r w:rsidRPr="00D306FD">
        <w:rPr>
          <w:snapToGrid w:val="0"/>
          <w:szCs w:val="22"/>
        </w:rPr>
        <w:t>the Project (operations, resources and expenditure in respect of the Project);</w:t>
      </w:r>
    </w:p>
    <w:p w:rsidR="0075431A" w:rsidRPr="00D306FD" w:rsidRDefault="0075431A" w:rsidP="0075431A">
      <w:pPr>
        <w:pStyle w:val="ModelNrmlDouble"/>
        <w:spacing w:after="240" w:line="240" w:lineRule="auto"/>
        <w:ind w:left="1440" w:hanging="720"/>
        <w:rPr>
          <w:snapToGrid w:val="0"/>
          <w:szCs w:val="22"/>
        </w:rPr>
      </w:pPr>
      <w:r w:rsidRPr="00D306FD">
        <w:rPr>
          <w:snapToGrid w:val="0"/>
          <w:szCs w:val="22"/>
        </w:rPr>
        <w:t>(</w:t>
      </w:r>
      <w:r w:rsidR="00D54AED" w:rsidRPr="00D306FD">
        <w:rPr>
          <w:snapToGrid w:val="0"/>
          <w:szCs w:val="22"/>
        </w:rPr>
        <w:t>f</w:t>
      </w:r>
      <w:r w:rsidRPr="00D306FD">
        <w:rPr>
          <w:snapToGrid w:val="0"/>
          <w:szCs w:val="22"/>
        </w:rPr>
        <w:t>)</w:t>
      </w:r>
      <w:r w:rsidRPr="00D306FD">
        <w:rPr>
          <w:snapToGrid w:val="0"/>
          <w:szCs w:val="22"/>
        </w:rPr>
        <w:tab/>
        <w:t xml:space="preserve">to exchange views with the Recipient and the Association with regard to the progress of the Project and the performance of its obligations under the Subsidiary Agreement;  </w:t>
      </w:r>
    </w:p>
    <w:p w:rsidR="0075431A" w:rsidRPr="00D306FD" w:rsidRDefault="0075431A" w:rsidP="0075431A">
      <w:pPr>
        <w:pStyle w:val="ModelNrmlDouble"/>
        <w:spacing w:after="240" w:line="240" w:lineRule="auto"/>
        <w:ind w:left="1440" w:hanging="720"/>
        <w:rPr>
          <w:snapToGrid w:val="0"/>
          <w:szCs w:val="22"/>
        </w:rPr>
      </w:pPr>
      <w:r w:rsidRPr="00D306FD">
        <w:rPr>
          <w:snapToGrid w:val="0"/>
          <w:szCs w:val="22"/>
        </w:rPr>
        <w:t>(</w:t>
      </w:r>
      <w:r w:rsidR="00D54AED" w:rsidRPr="00D306FD">
        <w:rPr>
          <w:snapToGrid w:val="0"/>
          <w:szCs w:val="22"/>
        </w:rPr>
        <w:t>g</w:t>
      </w:r>
      <w:r w:rsidRPr="00D306FD">
        <w:rPr>
          <w:snapToGrid w:val="0"/>
          <w:szCs w:val="22"/>
        </w:rPr>
        <w:t>)</w:t>
      </w:r>
      <w:r w:rsidRPr="00D306FD">
        <w:rPr>
          <w:snapToGrid w:val="0"/>
          <w:szCs w:val="22"/>
        </w:rPr>
        <w:tab/>
      </w:r>
      <w:r w:rsidR="00C360AA" w:rsidRPr="00D306FD">
        <w:rPr>
          <w:snapToGrid w:val="0"/>
          <w:szCs w:val="22"/>
        </w:rPr>
        <w:t>to</w:t>
      </w:r>
      <w:r w:rsidRPr="00D306FD">
        <w:rPr>
          <w:snapToGrid w:val="0"/>
          <w:szCs w:val="22"/>
        </w:rPr>
        <w:t xml:space="preserve"> promptly inform the Recipient and the Association of any condition which interferes or threatens to interfere with the progress of </w:t>
      </w:r>
      <w:r w:rsidR="00A12E5E" w:rsidRPr="00D306FD">
        <w:rPr>
          <w:snapToGrid w:val="0"/>
          <w:szCs w:val="22"/>
        </w:rPr>
        <w:t xml:space="preserve">Parts A and B of </w:t>
      </w:r>
      <w:r w:rsidRPr="00D306FD">
        <w:rPr>
          <w:snapToGrid w:val="0"/>
          <w:szCs w:val="22"/>
        </w:rPr>
        <w:t>the Project, or the performance of its obligations under the Subsidiary Agreement; and</w:t>
      </w:r>
    </w:p>
    <w:p w:rsidR="0075431A" w:rsidRPr="00D306FD" w:rsidRDefault="0075431A" w:rsidP="0075431A">
      <w:pPr>
        <w:pStyle w:val="ModelNrmlDouble"/>
        <w:spacing w:line="240" w:lineRule="auto"/>
        <w:ind w:left="1440" w:hanging="720"/>
        <w:rPr>
          <w:snapToGrid w:val="0"/>
          <w:szCs w:val="22"/>
        </w:rPr>
      </w:pPr>
      <w:r w:rsidRPr="00D306FD">
        <w:rPr>
          <w:snapToGrid w:val="0"/>
          <w:szCs w:val="22"/>
        </w:rPr>
        <w:t>(</w:t>
      </w:r>
      <w:r w:rsidR="00D54AED" w:rsidRPr="00D306FD">
        <w:rPr>
          <w:snapToGrid w:val="0"/>
          <w:szCs w:val="22"/>
        </w:rPr>
        <w:t>h</w:t>
      </w:r>
      <w:r w:rsidRPr="00D306FD">
        <w:rPr>
          <w:snapToGrid w:val="0"/>
          <w:szCs w:val="22"/>
        </w:rPr>
        <w:t>)</w:t>
      </w:r>
      <w:r w:rsidRPr="00D306FD">
        <w:rPr>
          <w:snapToGrid w:val="0"/>
          <w:szCs w:val="22"/>
        </w:rPr>
        <w:tab/>
      </w:r>
      <w:r w:rsidR="00C360AA" w:rsidRPr="00D306FD">
        <w:rPr>
          <w:snapToGrid w:val="0"/>
          <w:szCs w:val="22"/>
        </w:rPr>
        <w:t>to</w:t>
      </w:r>
      <w:r w:rsidRPr="00D306FD">
        <w:rPr>
          <w:snapToGrid w:val="0"/>
          <w:szCs w:val="22"/>
        </w:rPr>
        <w:t xml:space="preserve"> carry out </w:t>
      </w:r>
      <w:r w:rsidR="00A12E5E" w:rsidRPr="00D306FD">
        <w:rPr>
          <w:snapToGrid w:val="0"/>
          <w:szCs w:val="22"/>
        </w:rPr>
        <w:t xml:space="preserve">Parts A and B of </w:t>
      </w:r>
      <w:r w:rsidRPr="00D306FD">
        <w:rPr>
          <w:snapToGrid w:val="0"/>
          <w:szCs w:val="22"/>
        </w:rPr>
        <w:t>the Project in accordance with the Anti-Corruption Guidelines.</w:t>
      </w:r>
    </w:p>
    <w:p w:rsidR="0075431A" w:rsidRPr="00D306FD" w:rsidRDefault="0075431A" w:rsidP="0075431A">
      <w:pPr>
        <w:pStyle w:val="ModelNrmlSingle"/>
        <w:ind w:left="720" w:hanging="720"/>
        <w:rPr>
          <w:b/>
          <w:bCs/>
          <w:szCs w:val="22"/>
        </w:rPr>
      </w:pPr>
      <w:r w:rsidRPr="00D306FD">
        <w:rPr>
          <w:bCs/>
          <w:szCs w:val="22"/>
        </w:rPr>
        <w:t>2.</w:t>
      </w:r>
      <w:r w:rsidRPr="00D306FD">
        <w:rPr>
          <w:bCs/>
          <w:szCs w:val="22"/>
        </w:rPr>
        <w:tab/>
        <w:t>The Recipient shall exercise its rights under the Subsidiary Agreement in such manner as to protect the interests of the Recipient and the Association and to accomplish the purposes of the Financing. Except as the Association shall otherwise agree, the Recipient shall not assign, amend, abrogate</w:t>
      </w:r>
      <w:r w:rsidRPr="00D306FD">
        <w:rPr>
          <w:bCs/>
          <w:i/>
          <w:szCs w:val="22"/>
        </w:rPr>
        <w:t xml:space="preserve"> </w:t>
      </w:r>
      <w:r w:rsidRPr="00D306FD">
        <w:rPr>
          <w:bCs/>
          <w:szCs w:val="22"/>
        </w:rPr>
        <w:t>or waive the Subsidiary Agreement or any of its provisions</w:t>
      </w:r>
      <w:r w:rsidRPr="00D306FD">
        <w:rPr>
          <w:b/>
          <w:bCs/>
          <w:szCs w:val="22"/>
        </w:rPr>
        <w:t>.</w:t>
      </w:r>
    </w:p>
    <w:p w:rsidR="0075431A" w:rsidRPr="00D306FD" w:rsidRDefault="0075431A" w:rsidP="0075431A">
      <w:pPr>
        <w:pStyle w:val="ModelNrmlSingle"/>
        <w:ind w:left="720" w:hanging="720"/>
        <w:rPr>
          <w:b/>
          <w:bCs/>
          <w:szCs w:val="22"/>
        </w:rPr>
      </w:pPr>
      <w:r w:rsidRPr="00D306FD">
        <w:rPr>
          <w:b/>
          <w:bCs/>
          <w:szCs w:val="22"/>
        </w:rPr>
        <w:t>C.</w:t>
      </w:r>
      <w:r w:rsidRPr="00D306FD">
        <w:rPr>
          <w:b/>
          <w:bCs/>
          <w:szCs w:val="22"/>
        </w:rPr>
        <w:tab/>
      </w:r>
      <w:r w:rsidR="00203B12" w:rsidRPr="00D306FD">
        <w:rPr>
          <w:b/>
          <w:bCs/>
          <w:szCs w:val="22"/>
        </w:rPr>
        <w:t xml:space="preserve">Project </w:t>
      </w:r>
      <w:r w:rsidR="00D54AED" w:rsidRPr="00D306FD">
        <w:rPr>
          <w:b/>
          <w:bCs/>
          <w:szCs w:val="22"/>
        </w:rPr>
        <w:t>Implementation Manuals</w:t>
      </w:r>
    </w:p>
    <w:p w:rsidR="0075431A" w:rsidRPr="00D306FD" w:rsidRDefault="00675037" w:rsidP="00675037">
      <w:pPr>
        <w:pStyle w:val="ModelNrmlSingle"/>
        <w:ind w:left="720" w:hanging="720"/>
        <w:rPr>
          <w:bCs/>
          <w:szCs w:val="22"/>
        </w:rPr>
      </w:pPr>
      <w:r w:rsidRPr="00D306FD">
        <w:rPr>
          <w:bCs/>
          <w:szCs w:val="22"/>
        </w:rPr>
        <w:t>1.</w:t>
      </w:r>
      <w:r w:rsidRPr="00D306FD">
        <w:rPr>
          <w:bCs/>
          <w:szCs w:val="22"/>
        </w:rPr>
        <w:tab/>
      </w:r>
      <w:r w:rsidR="0075431A" w:rsidRPr="00D306FD">
        <w:rPr>
          <w:bCs/>
          <w:szCs w:val="22"/>
        </w:rPr>
        <w:t>The Recipient shall</w:t>
      </w:r>
      <w:r w:rsidR="00D54AED" w:rsidRPr="00D306FD">
        <w:rPr>
          <w:bCs/>
          <w:szCs w:val="22"/>
        </w:rPr>
        <w:t>: (a)</w:t>
      </w:r>
      <w:r w:rsidR="008A5CAD" w:rsidRPr="00D306FD">
        <w:rPr>
          <w:bCs/>
          <w:szCs w:val="22"/>
        </w:rPr>
        <w:t>,</w:t>
      </w:r>
      <w:r w:rsidR="0075431A" w:rsidRPr="00D306FD">
        <w:rPr>
          <w:bCs/>
          <w:szCs w:val="22"/>
        </w:rPr>
        <w:t xml:space="preserve"> </w:t>
      </w:r>
      <w:r w:rsidR="00C360AA" w:rsidRPr="00D306FD">
        <w:rPr>
          <w:bCs/>
          <w:szCs w:val="22"/>
        </w:rPr>
        <w:t>through MEMD</w:t>
      </w:r>
      <w:r w:rsidR="008A5CAD" w:rsidRPr="00D306FD">
        <w:rPr>
          <w:bCs/>
          <w:szCs w:val="22"/>
        </w:rPr>
        <w:t>,</w:t>
      </w:r>
      <w:r w:rsidR="00C360AA" w:rsidRPr="00D306FD">
        <w:rPr>
          <w:bCs/>
          <w:szCs w:val="22"/>
        </w:rPr>
        <w:t xml:space="preserve"> adopt</w:t>
      </w:r>
      <w:r w:rsidR="00D54AED" w:rsidRPr="00D306FD">
        <w:rPr>
          <w:bCs/>
          <w:szCs w:val="22"/>
        </w:rPr>
        <w:t xml:space="preserve"> the MEMD </w:t>
      </w:r>
      <w:r w:rsidR="00203B12" w:rsidRPr="00D306FD">
        <w:rPr>
          <w:bCs/>
          <w:szCs w:val="22"/>
        </w:rPr>
        <w:t xml:space="preserve">Project </w:t>
      </w:r>
      <w:r w:rsidR="00D54AED" w:rsidRPr="00D306FD">
        <w:rPr>
          <w:bCs/>
          <w:szCs w:val="22"/>
        </w:rPr>
        <w:t>Implementation Manual for Part C of the Project;</w:t>
      </w:r>
      <w:r w:rsidR="00C360AA" w:rsidRPr="00D306FD">
        <w:rPr>
          <w:bCs/>
          <w:szCs w:val="22"/>
        </w:rPr>
        <w:t xml:space="preserve"> and</w:t>
      </w:r>
      <w:r w:rsidR="00D54AED" w:rsidRPr="00D306FD">
        <w:rPr>
          <w:bCs/>
          <w:szCs w:val="22"/>
        </w:rPr>
        <w:t xml:space="preserve"> (b)</w:t>
      </w:r>
      <w:r w:rsidR="00C360AA" w:rsidRPr="00D306FD">
        <w:rPr>
          <w:bCs/>
          <w:szCs w:val="22"/>
        </w:rPr>
        <w:t xml:space="preserve"> cause </w:t>
      </w:r>
      <w:r w:rsidR="00FB507D" w:rsidRPr="00D306FD">
        <w:rPr>
          <w:bCs/>
          <w:szCs w:val="22"/>
        </w:rPr>
        <w:t>UETCL</w:t>
      </w:r>
      <w:r w:rsidR="00C360AA" w:rsidRPr="00D306FD">
        <w:rPr>
          <w:bCs/>
          <w:szCs w:val="22"/>
        </w:rPr>
        <w:t xml:space="preserve"> to adopt</w:t>
      </w:r>
      <w:r w:rsidR="00D54AED" w:rsidRPr="00D306FD">
        <w:rPr>
          <w:bCs/>
          <w:szCs w:val="22"/>
        </w:rPr>
        <w:t xml:space="preserve"> the</w:t>
      </w:r>
      <w:r w:rsidR="0075431A" w:rsidRPr="00D306FD">
        <w:rPr>
          <w:bCs/>
          <w:szCs w:val="22"/>
        </w:rPr>
        <w:t xml:space="preserve"> </w:t>
      </w:r>
      <w:r w:rsidR="00D54AED" w:rsidRPr="00D306FD">
        <w:rPr>
          <w:bCs/>
          <w:szCs w:val="22"/>
        </w:rPr>
        <w:t xml:space="preserve">UETCL </w:t>
      </w:r>
      <w:r w:rsidR="00203B12" w:rsidRPr="00D306FD">
        <w:rPr>
          <w:bCs/>
          <w:szCs w:val="22"/>
        </w:rPr>
        <w:t xml:space="preserve">Project </w:t>
      </w:r>
      <w:r w:rsidR="00D54AED" w:rsidRPr="00D306FD">
        <w:rPr>
          <w:bCs/>
          <w:szCs w:val="22"/>
        </w:rPr>
        <w:t>Implementation Manual for Parts A and B of the Project,</w:t>
      </w:r>
      <w:r w:rsidR="0075431A" w:rsidRPr="00D306FD">
        <w:rPr>
          <w:bCs/>
          <w:szCs w:val="22"/>
        </w:rPr>
        <w:t xml:space="preserve"> in</w:t>
      </w:r>
      <w:r w:rsidR="00D54AED" w:rsidRPr="00D306FD">
        <w:rPr>
          <w:bCs/>
          <w:szCs w:val="22"/>
        </w:rPr>
        <w:t xml:space="preserve"> each case in</w:t>
      </w:r>
      <w:r w:rsidR="0075431A" w:rsidRPr="00D306FD">
        <w:rPr>
          <w:bCs/>
          <w:szCs w:val="22"/>
        </w:rPr>
        <w:t xml:space="preserve"> form and substance satisfactory to the Association. </w:t>
      </w:r>
    </w:p>
    <w:p w:rsidR="00675037" w:rsidRPr="00D306FD" w:rsidRDefault="00675037" w:rsidP="00675037">
      <w:pPr>
        <w:pStyle w:val="ModelNrmlSingle"/>
        <w:ind w:left="720" w:hanging="720"/>
        <w:rPr>
          <w:bCs/>
          <w:szCs w:val="22"/>
        </w:rPr>
      </w:pPr>
      <w:r w:rsidRPr="00D306FD">
        <w:rPr>
          <w:bCs/>
          <w:szCs w:val="22"/>
        </w:rPr>
        <w:t>2.</w:t>
      </w:r>
      <w:r w:rsidRPr="00D306FD">
        <w:rPr>
          <w:bCs/>
          <w:szCs w:val="22"/>
        </w:rPr>
        <w:tab/>
        <w:t xml:space="preserve">The Recipient shall carry out the Project in accordance </w:t>
      </w:r>
      <w:r w:rsidR="005E43A9" w:rsidRPr="00D306FD">
        <w:rPr>
          <w:bCs/>
          <w:szCs w:val="22"/>
        </w:rPr>
        <w:t xml:space="preserve">with </w:t>
      </w:r>
      <w:r w:rsidR="00D54AED" w:rsidRPr="00D306FD">
        <w:rPr>
          <w:bCs/>
          <w:szCs w:val="22"/>
        </w:rPr>
        <w:t xml:space="preserve">the MEMD </w:t>
      </w:r>
      <w:r w:rsidR="00203B12" w:rsidRPr="00D306FD">
        <w:rPr>
          <w:bCs/>
          <w:szCs w:val="22"/>
        </w:rPr>
        <w:t xml:space="preserve">Project </w:t>
      </w:r>
      <w:r w:rsidR="00D54AED" w:rsidRPr="00D306FD">
        <w:rPr>
          <w:bCs/>
          <w:szCs w:val="22"/>
        </w:rPr>
        <w:t xml:space="preserve">Implementation Manual and shall cause UETCL to carry out the Project in accordance with UETCL </w:t>
      </w:r>
      <w:r w:rsidR="00203B12" w:rsidRPr="00D306FD">
        <w:rPr>
          <w:bCs/>
          <w:szCs w:val="22"/>
        </w:rPr>
        <w:t xml:space="preserve">Project </w:t>
      </w:r>
      <w:r w:rsidR="00D54AED" w:rsidRPr="00D306FD">
        <w:rPr>
          <w:bCs/>
          <w:szCs w:val="22"/>
        </w:rPr>
        <w:t xml:space="preserve">Implementation Manual. </w:t>
      </w:r>
      <w:r w:rsidR="005E43A9" w:rsidRPr="00D306FD">
        <w:rPr>
          <w:bCs/>
          <w:szCs w:val="22"/>
        </w:rPr>
        <w:t xml:space="preserve">In case of any conflict between the </w:t>
      </w:r>
      <w:r w:rsidR="00203B12" w:rsidRPr="00D306FD">
        <w:rPr>
          <w:bCs/>
          <w:szCs w:val="22"/>
        </w:rPr>
        <w:t xml:space="preserve">Project </w:t>
      </w:r>
      <w:r w:rsidR="00D54AED" w:rsidRPr="00D306FD">
        <w:rPr>
          <w:bCs/>
          <w:szCs w:val="22"/>
        </w:rPr>
        <w:t>Implementation Manual</w:t>
      </w:r>
      <w:r w:rsidR="005E43A9" w:rsidRPr="00D306FD">
        <w:rPr>
          <w:bCs/>
          <w:szCs w:val="22"/>
        </w:rPr>
        <w:t>s and the terms of this Agreement, the terms of this Agreement shall prevail.</w:t>
      </w:r>
    </w:p>
    <w:p w:rsidR="00CA20BF" w:rsidRPr="00D306FD" w:rsidRDefault="00CA20BF" w:rsidP="00675037">
      <w:pPr>
        <w:pStyle w:val="ModelNrmlSingle"/>
        <w:ind w:left="720" w:hanging="720"/>
        <w:rPr>
          <w:bCs/>
          <w:szCs w:val="22"/>
        </w:rPr>
      </w:pPr>
    </w:p>
    <w:p w:rsidR="0075431A" w:rsidRPr="00D306FD" w:rsidRDefault="00B07CD1" w:rsidP="00121F01">
      <w:pPr>
        <w:pStyle w:val="ModelNrmlSingle"/>
        <w:ind w:left="720" w:hanging="720"/>
        <w:rPr>
          <w:b/>
          <w:bCs/>
          <w:szCs w:val="22"/>
        </w:rPr>
      </w:pPr>
      <w:r w:rsidRPr="00D306FD">
        <w:rPr>
          <w:b/>
          <w:bCs/>
          <w:szCs w:val="22"/>
        </w:rPr>
        <w:lastRenderedPageBreak/>
        <w:t>D</w:t>
      </w:r>
      <w:r w:rsidR="00005238" w:rsidRPr="00D306FD">
        <w:rPr>
          <w:b/>
          <w:bCs/>
          <w:szCs w:val="22"/>
        </w:rPr>
        <w:t>.</w:t>
      </w:r>
      <w:r w:rsidR="00005238" w:rsidRPr="00D306FD">
        <w:rPr>
          <w:b/>
          <w:bCs/>
          <w:szCs w:val="22"/>
        </w:rPr>
        <w:tab/>
      </w:r>
      <w:r w:rsidR="0075431A" w:rsidRPr="00D306FD">
        <w:rPr>
          <w:b/>
          <w:bCs/>
          <w:szCs w:val="22"/>
        </w:rPr>
        <w:t>Anti-Corruption</w:t>
      </w:r>
    </w:p>
    <w:p w:rsidR="0075431A" w:rsidRPr="00D306FD" w:rsidRDefault="0075431A" w:rsidP="0075431A">
      <w:pPr>
        <w:pStyle w:val="ModelNrmlSingle"/>
        <w:ind w:left="720" w:hanging="720"/>
        <w:rPr>
          <w:bCs/>
          <w:szCs w:val="22"/>
        </w:rPr>
      </w:pPr>
      <w:r w:rsidRPr="00D306FD">
        <w:rPr>
          <w:bCs/>
          <w:szCs w:val="22"/>
        </w:rPr>
        <w:tab/>
        <w:t>The Recipient shall ensure</w:t>
      </w:r>
      <w:r w:rsidR="007B2377" w:rsidRPr="00D306FD">
        <w:rPr>
          <w:bCs/>
          <w:szCs w:val="22"/>
        </w:rPr>
        <w:t>, and shall cause UECTL to ensure,</w:t>
      </w:r>
      <w:r w:rsidRPr="00D306FD">
        <w:rPr>
          <w:bCs/>
          <w:szCs w:val="22"/>
        </w:rPr>
        <w:t xml:space="preserve"> that the Project is carried out in accordance with the provisions of the Anti-Corruption Guidelines.</w:t>
      </w:r>
    </w:p>
    <w:p w:rsidR="00A46F13" w:rsidRPr="00D306FD" w:rsidRDefault="00121F01" w:rsidP="0075431A">
      <w:pPr>
        <w:pStyle w:val="ModelNrmlSingle"/>
        <w:ind w:left="720" w:hanging="720"/>
        <w:rPr>
          <w:b/>
          <w:bCs/>
          <w:szCs w:val="22"/>
        </w:rPr>
      </w:pPr>
      <w:r w:rsidRPr="00D306FD">
        <w:rPr>
          <w:b/>
          <w:bCs/>
          <w:szCs w:val="22"/>
        </w:rPr>
        <w:t>E</w:t>
      </w:r>
      <w:r w:rsidR="002977DC" w:rsidRPr="00D306FD">
        <w:rPr>
          <w:b/>
          <w:bCs/>
          <w:szCs w:val="22"/>
        </w:rPr>
        <w:t>.</w:t>
      </w:r>
      <w:r w:rsidR="002977DC" w:rsidRPr="00D306FD">
        <w:rPr>
          <w:b/>
          <w:bCs/>
          <w:szCs w:val="22"/>
        </w:rPr>
        <w:tab/>
        <w:t>Safeguards</w:t>
      </w:r>
    </w:p>
    <w:p w:rsidR="00F01EE4" w:rsidRPr="00D306FD" w:rsidRDefault="002977DC" w:rsidP="0075431A">
      <w:pPr>
        <w:pStyle w:val="ModelNrmlSingle"/>
        <w:ind w:left="720" w:hanging="720"/>
        <w:rPr>
          <w:bCs/>
          <w:iCs/>
          <w:szCs w:val="22"/>
        </w:rPr>
      </w:pPr>
      <w:r w:rsidRPr="00D306FD">
        <w:rPr>
          <w:bCs/>
          <w:szCs w:val="22"/>
        </w:rPr>
        <w:t>1.</w:t>
      </w:r>
      <w:r w:rsidRPr="00D306FD">
        <w:rPr>
          <w:bCs/>
          <w:szCs w:val="22"/>
        </w:rPr>
        <w:tab/>
        <w:t>The Recipient shall</w:t>
      </w:r>
      <w:r w:rsidR="001D7E78" w:rsidRPr="00D306FD">
        <w:rPr>
          <w:bCs/>
          <w:iCs/>
          <w:szCs w:val="22"/>
        </w:rPr>
        <w:t>: (a</w:t>
      </w:r>
      <w:r w:rsidRPr="00D306FD">
        <w:rPr>
          <w:bCs/>
          <w:iCs/>
          <w:szCs w:val="22"/>
        </w:rPr>
        <w:t xml:space="preserve">) </w:t>
      </w:r>
      <w:r w:rsidR="00326EF1" w:rsidRPr="00D306FD">
        <w:rPr>
          <w:bCs/>
          <w:iCs/>
          <w:szCs w:val="22"/>
        </w:rPr>
        <w:t xml:space="preserve">through MEMD </w:t>
      </w:r>
      <w:r w:rsidRPr="00D306FD">
        <w:rPr>
          <w:bCs/>
          <w:iCs/>
          <w:szCs w:val="22"/>
        </w:rPr>
        <w:t>carry</w:t>
      </w:r>
      <w:r w:rsidRPr="00D306FD">
        <w:rPr>
          <w:bCs/>
          <w:i/>
          <w:iCs/>
          <w:szCs w:val="22"/>
        </w:rPr>
        <w:t xml:space="preserve"> </w:t>
      </w:r>
      <w:r w:rsidRPr="00D306FD">
        <w:rPr>
          <w:bCs/>
          <w:iCs/>
          <w:szCs w:val="22"/>
        </w:rPr>
        <w:t>out</w:t>
      </w:r>
      <w:r w:rsidR="001D7E78" w:rsidRPr="00D306FD">
        <w:rPr>
          <w:bCs/>
          <w:iCs/>
          <w:szCs w:val="22"/>
        </w:rPr>
        <w:t xml:space="preserve"> Part C of the Project; and (b</w:t>
      </w:r>
      <w:r w:rsidRPr="00D306FD">
        <w:rPr>
          <w:bCs/>
          <w:iCs/>
          <w:szCs w:val="22"/>
        </w:rPr>
        <w:t xml:space="preserve">) cause UETCL to carry out Parts A and B of the Project, all in accordance with the provisions of the </w:t>
      </w:r>
      <w:r w:rsidR="00203B12" w:rsidRPr="00D306FD">
        <w:rPr>
          <w:bCs/>
          <w:iCs/>
          <w:szCs w:val="22"/>
        </w:rPr>
        <w:t xml:space="preserve">Project </w:t>
      </w:r>
      <w:r w:rsidR="00326EF1" w:rsidRPr="00D306FD">
        <w:rPr>
          <w:bCs/>
          <w:iCs/>
          <w:szCs w:val="22"/>
        </w:rPr>
        <w:t>Implementation Manuals</w:t>
      </w:r>
      <w:r w:rsidRPr="00D306FD">
        <w:rPr>
          <w:bCs/>
          <w:iCs/>
          <w:szCs w:val="22"/>
        </w:rPr>
        <w:t>, the E</w:t>
      </w:r>
      <w:r w:rsidR="00D2481C" w:rsidRPr="00D306FD">
        <w:rPr>
          <w:bCs/>
          <w:iCs/>
          <w:szCs w:val="22"/>
        </w:rPr>
        <w:t>S</w:t>
      </w:r>
      <w:r w:rsidRPr="00D306FD">
        <w:rPr>
          <w:bCs/>
          <w:iCs/>
          <w:szCs w:val="22"/>
        </w:rPr>
        <w:t xml:space="preserve">IA, </w:t>
      </w:r>
      <w:r w:rsidR="009A2678" w:rsidRPr="00D306FD">
        <w:rPr>
          <w:bCs/>
          <w:iCs/>
          <w:szCs w:val="22"/>
        </w:rPr>
        <w:t xml:space="preserve">the </w:t>
      </w:r>
      <w:r w:rsidRPr="00D306FD">
        <w:rPr>
          <w:bCs/>
          <w:iCs/>
          <w:szCs w:val="22"/>
        </w:rPr>
        <w:t>ESMP</w:t>
      </w:r>
      <w:r w:rsidR="009A2678" w:rsidRPr="00D306FD">
        <w:rPr>
          <w:bCs/>
          <w:iCs/>
          <w:szCs w:val="22"/>
        </w:rPr>
        <w:t>s</w:t>
      </w:r>
      <w:r w:rsidR="00F01EE4" w:rsidRPr="00D306FD">
        <w:rPr>
          <w:bCs/>
          <w:iCs/>
          <w:szCs w:val="22"/>
        </w:rPr>
        <w:t>,</w:t>
      </w:r>
      <w:r w:rsidRPr="00D306FD">
        <w:rPr>
          <w:bCs/>
          <w:iCs/>
          <w:szCs w:val="22"/>
        </w:rPr>
        <w:t xml:space="preserve"> the R</w:t>
      </w:r>
      <w:r w:rsidR="00F01EE4" w:rsidRPr="00D306FD">
        <w:rPr>
          <w:bCs/>
          <w:iCs/>
          <w:szCs w:val="22"/>
        </w:rPr>
        <w:t>AP</w:t>
      </w:r>
      <w:r w:rsidR="009A2678" w:rsidRPr="00D306FD">
        <w:rPr>
          <w:bCs/>
          <w:iCs/>
          <w:szCs w:val="22"/>
        </w:rPr>
        <w:t>s</w:t>
      </w:r>
      <w:r w:rsidR="00275C87" w:rsidRPr="00D306FD">
        <w:rPr>
          <w:bCs/>
          <w:iCs/>
          <w:szCs w:val="22"/>
        </w:rPr>
        <w:t>, the RPF</w:t>
      </w:r>
      <w:r w:rsidR="00F01EE4" w:rsidRPr="00D306FD">
        <w:rPr>
          <w:bCs/>
          <w:iCs/>
          <w:szCs w:val="22"/>
        </w:rPr>
        <w:t xml:space="preserve"> and</w:t>
      </w:r>
      <w:r w:rsidR="009A2678" w:rsidRPr="00D306FD">
        <w:rPr>
          <w:bCs/>
          <w:iCs/>
          <w:szCs w:val="22"/>
        </w:rPr>
        <w:t xml:space="preserve">, with respect to </w:t>
      </w:r>
      <w:r w:rsidR="00244A0E" w:rsidRPr="00D306FD">
        <w:rPr>
          <w:bCs/>
          <w:iCs/>
          <w:szCs w:val="22"/>
        </w:rPr>
        <w:t xml:space="preserve">BKT </w:t>
      </w:r>
      <w:r w:rsidR="009A2678" w:rsidRPr="00D306FD">
        <w:rPr>
          <w:bCs/>
          <w:iCs/>
          <w:szCs w:val="22"/>
        </w:rPr>
        <w:t>Affected Persons,</w:t>
      </w:r>
      <w:r w:rsidR="00F01EE4" w:rsidRPr="00D306FD">
        <w:rPr>
          <w:bCs/>
          <w:iCs/>
          <w:szCs w:val="22"/>
        </w:rPr>
        <w:t xml:space="preserve"> the BIP Resettlement Action Plan.</w:t>
      </w:r>
    </w:p>
    <w:p w:rsidR="001F7759" w:rsidRPr="00D306FD" w:rsidRDefault="001F7759" w:rsidP="0075431A">
      <w:pPr>
        <w:pStyle w:val="ModelNrmlSingle"/>
        <w:ind w:left="720" w:hanging="720"/>
        <w:rPr>
          <w:bCs/>
          <w:iCs/>
          <w:szCs w:val="22"/>
        </w:rPr>
      </w:pPr>
      <w:r w:rsidRPr="00D306FD">
        <w:rPr>
          <w:bCs/>
          <w:iCs/>
          <w:szCs w:val="22"/>
        </w:rPr>
        <w:t>2.</w:t>
      </w:r>
      <w:r w:rsidRPr="00D306FD">
        <w:rPr>
          <w:bCs/>
          <w:iCs/>
          <w:szCs w:val="22"/>
        </w:rPr>
        <w:tab/>
        <w:t xml:space="preserve">The Recipient shall ensure that: </w:t>
      </w:r>
    </w:p>
    <w:p w:rsidR="001F7759" w:rsidRPr="00D306FD" w:rsidRDefault="001F7759" w:rsidP="001F7759">
      <w:pPr>
        <w:pStyle w:val="ModelNrmlSingle"/>
        <w:tabs>
          <w:tab w:val="left" w:pos="720"/>
        </w:tabs>
        <w:ind w:left="1440" w:hanging="1440"/>
        <w:rPr>
          <w:bCs/>
          <w:iCs/>
          <w:szCs w:val="22"/>
        </w:rPr>
      </w:pPr>
      <w:r w:rsidRPr="00D306FD">
        <w:rPr>
          <w:bCs/>
          <w:iCs/>
          <w:szCs w:val="22"/>
        </w:rPr>
        <w:tab/>
        <w:t>(a)</w:t>
      </w:r>
      <w:r w:rsidRPr="00D306FD">
        <w:rPr>
          <w:bCs/>
          <w:iCs/>
          <w:szCs w:val="22"/>
        </w:rPr>
        <w:tab/>
        <w:t xml:space="preserve">if any </w:t>
      </w:r>
      <w:r w:rsidR="00A12E5E" w:rsidRPr="00D306FD">
        <w:rPr>
          <w:bCs/>
          <w:iCs/>
          <w:szCs w:val="22"/>
        </w:rPr>
        <w:t>activity under the Project</w:t>
      </w:r>
      <w:r w:rsidRPr="00D306FD">
        <w:rPr>
          <w:bCs/>
          <w:iCs/>
          <w:szCs w:val="22"/>
        </w:rPr>
        <w:t xml:space="preserve"> would, pursuant to the E</w:t>
      </w:r>
      <w:r w:rsidR="00D2481C" w:rsidRPr="00D306FD">
        <w:rPr>
          <w:bCs/>
          <w:iCs/>
          <w:szCs w:val="22"/>
        </w:rPr>
        <w:t>S</w:t>
      </w:r>
      <w:r w:rsidRPr="00D306FD">
        <w:rPr>
          <w:bCs/>
          <w:iCs/>
          <w:szCs w:val="22"/>
        </w:rPr>
        <w:t>IA or the RPF, require the adoption of an E</w:t>
      </w:r>
      <w:r w:rsidR="00D2481C" w:rsidRPr="00D306FD">
        <w:rPr>
          <w:bCs/>
          <w:iCs/>
          <w:szCs w:val="22"/>
        </w:rPr>
        <w:t>S</w:t>
      </w:r>
      <w:r w:rsidRPr="00D306FD">
        <w:rPr>
          <w:bCs/>
          <w:iCs/>
          <w:szCs w:val="22"/>
        </w:rPr>
        <w:t xml:space="preserve">MP and/or RAP, then no </w:t>
      </w:r>
      <w:r w:rsidR="00A12E5E" w:rsidRPr="00D306FD">
        <w:rPr>
          <w:bCs/>
          <w:iCs/>
          <w:szCs w:val="22"/>
        </w:rPr>
        <w:t xml:space="preserve">such </w:t>
      </w:r>
      <w:r w:rsidRPr="00D306FD">
        <w:rPr>
          <w:bCs/>
          <w:iCs/>
          <w:szCs w:val="22"/>
        </w:rPr>
        <w:t xml:space="preserve">activities shall be implemented unless and until </w:t>
      </w:r>
      <w:r w:rsidR="00D537C6" w:rsidRPr="00D306FD">
        <w:rPr>
          <w:bCs/>
          <w:iCs/>
          <w:szCs w:val="22"/>
        </w:rPr>
        <w:t>the</w:t>
      </w:r>
      <w:r w:rsidRPr="00D306FD">
        <w:rPr>
          <w:bCs/>
          <w:iCs/>
          <w:szCs w:val="22"/>
        </w:rPr>
        <w:t xml:space="preserve"> E</w:t>
      </w:r>
      <w:r w:rsidR="00D2481C" w:rsidRPr="00D306FD">
        <w:rPr>
          <w:bCs/>
          <w:iCs/>
          <w:szCs w:val="22"/>
        </w:rPr>
        <w:t>S</w:t>
      </w:r>
      <w:r w:rsidRPr="00D306FD">
        <w:rPr>
          <w:bCs/>
          <w:iCs/>
          <w:szCs w:val="22"/>
        </w:rPr>
        <w:t>MP and/or RAP, as the case may be: (i) is prepared in accordance with the ES</w:t>
      </w:r>
      <w:r w:rsidR="009A2678" w:rsidRPr="00D306FD">
        <w:rPr>
          <w:bCs/>
          <w:iCs/>
          <w:szCs w:val="22"/>
        </w:rPr>
        <w:t>IA</w:t>
      </w:r>
      <w:r w:rsidRPr="00D306FD">
        <w:rPr>
          <w:bCs/>
          <w:iCs/>
          <w:szCs w:val="22"/>
        </w:rPr>
        <w:t xml:space="preserve"> or RPF and furnished to the Association for review and approval; and (ii) is approved by the Association;</w:t>
      </w:r>
      <w:r w:rsidR="00E20952" w:rsidRPr="00D306FD">
        <w:rPr>
          <w:bCs/>
          <w:iCs/>
          <w:szCs w:val="22"/>
        </w:rPr>
        <w:t xml:space="preserve"> and</w:t>
      </w:r>
    </w:p>
    <w:p w:rsidR="001F7759" w:rsidRPr="00D306FD" w:rsidRDefault="001F7759" w:rsidP="00846FF1">
      <w:pPr>
        <w:pStyle w:val="ModelNrmlSingle"/>
        <w:tabs>
          <w:tab w:val="left" w:pos="720"/>
        </w:tabs>
        <w:ind w:left="1440" w:hanging="1440"/>
        <w:rPr>
          <w:bCs/>
          <w:iCs/>
          <w:szCs w:val="22"/>
        </w:rPr>
      </w:pPr>
      <w:r w:rsidRPr="00D306FD">
        <w:rPr>
          <w:bCs/>
          <w:iCs/>
          <w:szCs w:val="22"/>
        </w:rPr>
        <w:t xml:space="preserve"> </w:t>
      </w:r>
      <w:r w:rsidRPr="00D306FD">
        <w:rPr>
          <w:bCs/>
          <w:iCs/>
          <w:szCs w:val="22"/>
        </w:rPr>
        <w:tab/>
        <w:t>(b)</w:t>
      </w:r>
      <w:r w:rsidRPr="00D306FD">
        <w:rPr>
          <w:bCs/>
          <w:iCs/>
          <w:szCs w:val="22"/>
        </w:rPr>
        <w:tab/>
        <w:t xml:space="preserve">no displacement or restriction of access to legally designated parks and protected areas shall occur before necessary resettlement measures in accordance with the </w:t>
      </w:r>
      <w:r w:rsidR="009A2678" w:rsidRPr="00D306FD">
        <w:rPr>
          <w:bCs/>
          <w:iCs/>
          <w:szCs w:val="22"/>
        </w:rPr>
        <w:t xml:space="preserve">relevant </w:t>
      </w:r>
      <w:r w:rsidRPr="00D306FD">
        <w:rPr>
          <w:bCs/>
          <w:iCs/>
          <w:szCs w:val="22"/>
        </w:rPr>
        <w:t>RAP</w:t>
      </w:r>
      <w:r w:rsidR="00D537C6" w:rsidRPr="00D306FD">
        <w:rPr>
          <w:bCs/>
          <w:iCs/>
          <w:szCs w:val="22"/>
        </w:rPr>
        <w:t xml:space="preserve"> and</w:t>
      </w:r>
      <w:r w:rsidR="009A2678" w:rsidRPr="00D306FD">
        <w:rPr>
          <w:bCs/>
          <w:iCs/>
          <w:szCs w:val="22"/>
        </w:rPr>
        <w:t>, with respect to B</w:t>
      </w:r>
      <w:r w:rsidR="00244A0E" w:rsidRPr="00D306FD">
        <w:rPr>
          <w:bCs/>
          <w:iCs/>
          <w:szCs w:val="22"/>
        </w:rPr>
        <w:t>KT</w:t>
      </w:r>
      <w:r w:rsidR="009A2678" w:rsidRPr="00D306FD">
        <w:rPr>
          <w:bCs/>
          <w:iCs/>
          <w:szCs w:val="22"/>
        </w:rPr>
        <w:t xml:space="preserve"> Affected Persons,</w:t>
      </w:r>
      <w:r w:rsidR="00D537C6" w:rsidRPr="00D306FD">
        <w:rPr>
          <w:bCs/>
          <w:iCs/>
          <w:szCs w:val="22"/>
        </w:rPr>
        <w:t xml:space="preserve"> the BIP Resettlement Action Plan</w:t>
      </w:r>
      <w:r w:rsidRPr="00D306FD">
        <w:rPr>
          <w:bCs/>
          <w:iCs/>
          <w:szCs w:val="22"/>
        </w:rPr>
        <w:t xml:space="preserve"> are implemented</w:t>
      </w:r>
      <w:r w:rsidR="00846FF1" w:rsidRPr="00D306FD">
        <w:rPr>
          <w:bCs/>
          <w:iCs/>
          <w:szCs w:val="22"/>
        </w:rPr>
        <w:t>, including in the case of displacement, full payment to Displaced Persons of compensation and of other assistance required for relocation, prior to displacement.</w:t>
      </w:r>
    </w:p>
    <w:p w:rsidR="002977DC" w:rsidRPr="00D306FD" w:rsidRDefault="001F7759" w:rsidP="0075431A">
      <w:pPr>
        <w:pStyle w:val="ModelNrmlSingle"/>
        <w:ind w:left="720" w:hanging="720"/>
        <w:rPr>
          <w:bCs/>
          <w:iCs/>
          <w:szCs w:val="22"/>
        </w:rPr>
      </w:pPr>
      <w:r w:rsidRPr="00D306FD">
        <w:rPr>
          <w:bCs/>
          <w:iCs/>
          <w:szCs w:val="22"/>
        </w:rPr>
        <w:t>3</w:t>
      </w:r>
      <w:r w:rsidR="00F01EE4" w:rsidRPr="00D306FD">
        <w:rPr>
          <w:bCs/>
          <w:iCs/>
          <w:szCs w:val="22"/>
        </w:rPr>
        <w:t>.</w:t>
      </w:r>
      <w:r w:rsidR="00F01EE4" w:rsidRPr="00D306FD">
        <w:rPr>
          <w:bCs/>
          <w:iCs/>
          <w:szCs w:val="22"/>
        </w:rPr>
        <w:tab/>
        <w:t>The Recipient shall not amend or waive, or permit to be amended or waived, the E</w:t>
      </w:r>
      <w:r w:rsidR="00D2481C" w:rsidRPr="00D306FD">
        <w:rPr>
          <w:bCs/>
          <w:iCs/>
          <w:szCs w:val="22"/>
        </w:rPr>
        <w:t>S</w:t>
      </w:r>
      <w:r w:rsidR="00F01EE4" w:rsidRPr="00D306FD">
        <w:rPr>
          <w:bCs/>
          <w:iCs/>
          <w:szCs w:val="22"/>
        </w:rPr>
        <w:t xml:space="preserve">IA, </w:t>
      </w:r>
      <w:r w:rsidR="00825C32" w:rsidRPr="00D306FD">
        <w:rPr>
          <w:bCs/>
          <w:iCs/>
          <w:szCs w:val="22"/>
        </w:rPr>
        <w:t>an</w:t>
      </w:r>
      <w:r w:rsidR="00F01EE4" w:rsidRPr="00D306FD">
        <w:rPr>
          <w:bCs/>
          <w:iCs/>
          <w:szCs w:val="22"/>
        </w:rPr>
        <w:t xml:space="preserve"> ESMP, </w:t>
      </w:r>
      <w:r w:rsidR="00825C32" w:rsidRPr="00D306FD">
        <w:rPr>
          <w:bCs/>
          <w:iCs/>
          <w:szCs w:val="22"/>
        </w:rPr>
        <w:t>a</w:t>
      </w:r>
      <w:r w:rsidR="00F01EE4" w:rsidRPr="00D306FD">
        <w:rPr>
          <w:bCs/>
          <w:iCs/>
          <w:szCs w:val="22"/>
        </w:rPr>
        <w:t xml:space="preserve"> RAP</w:t>
      </w:r>
      <w:r w:rsidR="00275C87" w:rsidRPr="00D306FD">
        <w:rPr>
          <w:bCs/>
          <w:iCs/>
          <w:szCs w:val="22"/>
        </w:rPr>
        <w:t>, the RPF</w:t>
      </w:r>
      <w:r w:rsidR="00F01EE4" w:rsidRPr="00D306FD">
        <w:rPr>
          <w:bCs/>
          <w:iCs/>
          <w:szCs w:val="22"/>
        </w:rPr>
        <w:t xml:space="preserve"> and</w:t>
      </w:r>
      <w:r w:rsidR="00825C32" w:rsidRPr="00D306FD">
        <w:rPr>
          <w:bCs/>
          <w:iCs/>
          <w:szCs w:val="22"/>
        </w:rPr>
        <w:t xml:space="preserve">, with respect to </w:t>
      </w:r>
      <w:r w:rsidR="00244A0E" w:rsidRPr="00D306FD">
        <w:rPr>
          <w:bCs/>
          <w:iCs/>
          <w:szCs w:val="22"/>
        </w:rPr>
        <w:t xml:space="preserve">BKT </w:t>
      </w:r>
      <w:r w:rsidR="00825C32" w:rsidRPr="00D306FD">
        <w:rPr>
          <w:bCs/>
          <w:iCs/>
          <w:szCs w:val="22"/>
        </w:rPr>
        <w:t>Affected Persons,</w:t>
      </w:r>
      <w:r w:rsidR="00825C32" w:rsidRPr="00D306FD" w:rsidDel="00825C32">
        <w:rPr>
          <w:bCs/>
          <w:iCs/>
          <w:szCs w:val="22"/>
        </w:rPr>
        <w:t xml:space="preserve"> </w:t>
      </w:r>
      <w:r w:rsidR="00F01EE4" w:rsidRPr="00D306FD">
        <w:rPr>
          <w:bCs/>
          <w:iCs/>
          <w:szCs w:val="22"/>
        </w:rPr>
        <w:t>the BIP Resettlement Action Plan, or any provision thereof in a manner which, in the opinion of the A</w:t>
      </w:r>
      <w:r w:rsidR="002977DC" w:rsidRPr="00D306FD">
        <w:rPr>
          <w:bCs/>
          <w:iCs/>
          <w:szCs w:val="22"/>
        </w:rPr>
        <w:t xml:space="preserve">ssociation may </w:t>
      </w:r>
      <w:r w:rsidR="00F01EE4" w:rsidRPr="00D306FD">
        <w:rPr>
          <w:bCs/>
          <w:iCs/>
          <w:szCs w:val="22"/>
        </w:rPr>
        <w:t>materially and adversely affect the implementation of the Project.</w:t>
      </w:r>
    </w:p>
    <w:p w:rsidR="00F01EE4" w:rsidRPr="00D306FD" w:rsidRDefault="001F7759" w:rsidP="0075431A">
      <w:pPr>
        <w:pStyle w:val="ModelNrmlSingle"/>
        <w:ind w:left="720" w:hanging="720"/>
        <w:rPr>
          <w:bCs/>
          <w:szCs w:val="22"/>
        </w:rPr>
      </w:pPr>
      <w:r w:rsidRPr="00D306FD">
        <w:rPr>
          <w:bCs/>
          <w:iCs/>
          <w:szCs w:val="22"/>
        </w:rPr>
        <w:t>4</w:t>
      </w:r>
      <w:r w:rsidR="00F01EE4" w:rsidRPr="00D306FD">
        <w:rPr>
          <w:bCs/>
          <w:iCs/>
          <w:szCs w:val="22"/>
        </w:rPr>
        <w:t>.</w:t>
      </w:r>
      <w:r w:rsidR="00F01EE4" w:rsidRPr="00D306FD">
        <w:rPr>
          <w:bCs/>
          <w:iCs/>
          <w:szCs w:val="22"/>
        </w:rPr>
        <w:tab/>
        <w:t>The Recipient shall</w:t>
      </w:r>
      <w:r w:rsidR="001D7E78" w:rsidRPr="00D306FD">
        <w:rPr>
          <w:bCs/>
          <w:iCs/>
          <w:szCs w:val="22"/>
        </w:rPr>
        <w:t xml:space="preserve"> ensure that: (a</w:t>
      </w:r>
      <w:r w:rsidR="00F01EE4" w:rsidRPr="00D306FD">
        <w:rPr>
          <w:bCs/>
          <w:iCs/>
          <w:szCs w:val="22"/>
        </w:rPr>
        <w:t>) all measures for carrying out the recommendations of the E</w:t>
      </w:r>
      <w:r w:rsidR="005B7B0F" w:rsidRPr="00D306FD">
        <w:rPr>
          <w:bCs/>
          <w:iCs/>
          <w:szCs w:val="22"/>
        </w:rPr>
        <w:t>S</w:t>
      </w:r>
      <w:r w:rsidR="00F01EE4" w:rsidRPr="00D306FD">
        <w:rPr>
          <w:bCs/>
          <w:iCs/>
          <w:szCs w:val="22"/>
        </w:rPr>
        <w:t xml:space="preserve">IA, </w:t>
      </w:r>
      <w:r w:rsidR="00825C32" w:rsidRPr="00D306FD">
        <w:rPr>
          <w:bCs/>
          <w:iCs/>
          <w:szCs w:val="22"/>
        </w:rPr>
        <w:t>an</w:t>
      </w:r>
      <w:r w:rsidR="00F01EE4" w:rsidRPr="00D306FD">
        <w:rPr>
          <w:bCs/>
          <w:iCs/>
          <w:szCs w:val="22"/>
        </w:rPr>
        <w:t xml:space="preserve"> ESMP, </w:t>
      </w:r>
      <w:r w:rsidR="00825C32" w:rsidRPr="00D306FD">
        <w:rPr>
          <w:bCs/>
          <w:iCs/>
          <w:szCs w:val="22"/>
        </w:rPr>
        <w:t xml:space="preserve">a </w:t>
      </w:r>
      <w:r w:rsidR="00F01EE4" w:rsidRPr="00D306FD">
        <w:rPr>
          <w:bCs/>
          <w:iCs/>
          <w:szCs w:val="22"/>
        </w:rPr>
        <w:t>RAP</w:t>
      </w:r>
      <w:r w:rsidR="00275C87" w:rsidRPr="00D306FD">
        <w:rPr>
          <w:bCs/>
          <w:iCs/>
          <w:szCs w:val="22"/>
        </w:rPr>
        <w:t>, the RPF</w:t>
      </w:r>
      <w:r w:rsidR="00F01EE4" w:rsidRPr="00D306FD">
        <w:rPr>
          <w:bCs/>
          <w:iCs/>
          <w:szCs w:val="22"/>
        </w:rPr>
        <w:t xml:space="preserve"> and</w:t>
      </w:r>
      <w:r w:rsidR="00825C32" w:rsidRPr="00D306FD">
        <w:rPr>
          <w:bCs/>
          <w:iCs/>
          <w:szCs w:val="22"/>
        </w:rPr>
        <w:t xml:space="preserve">, with respect to </w:t>
      </w:r>
      <w:r w:rsidR="00244A0E" w:rsidRPr="00D306FD">
        <w:rPr>
          <w:bCs/>
          <w:iCs/>
          <w:szCs w:val="22"/>
        </w:rPr>
        <w:t xml:space="preserve">BKT </w:t>
      </w:r>
      <w:r w:rsidR="00825C32" w:rsidRPr="00D306FD">
        <w:rPr>
          <w:bCs/>
          <w:iCs/>
          <w:szCs w:val="22"/>
        </w:rPr>
        <w:t xml:space="preserve">Affected Persons, </w:t>
      </w:r>
      <w:r w:rsidR="00F01EE4" w:rsidRPr="00D306FD">
        <w:rPr>
          <w:bCs/>
          <w:iCs/>
          <w:szCs w:val="22"/>
        </w:rPr>
        <w:t>the BIP Resettlement Action Plan</w:t>
      </w:r>
      <w:r w:rsidR="00BE3275" w:rsidRPr="00D306FD">
        <w:rPr>
          <w:bCs/>
          <w:iCs/>
          <w:szCs w:val="22"/>
        </w:rPr>
        <w:t xml:space="preserve"> </w:t>
      </w:r>
      <w:r w:rsidR="00F01EE4" w:rsidRPr="00D306FD">
        <w:rPr>
          <w:bCs/>
          <w:iCs/>
          <w:szCs w:val="22"/>
        </w:rPr>
        <w:t>are t</w:t>
      </w:r>
      <w:r w:rsidR="001D7E78" w:rsidRPr="00D306FD">
        <w:rPr>
          <w:bCs/>
          <w:iCs/>
          <w:szCs w:val="22"/>
        </w:rPr>
        <w:t>aken in a timely manner; and (b</w:t>
      </w:r>
      <w:r w:rsidR="00F01EE4" w:rsidRPr="00D306FD">
        <w:rPr>
          <w:bCs/>
          <w:iCs/>
          <w:szCs w:val="22"/>
        </w:rPr>
        <w:t>) the Project Reports referred to in Section II.A of this Schedule shall include adequate information on monitoring the measures defined in the E</w:t>
      </w:r>
      <w:r w:rsidR="005B7B0F" w:rsidRPr="00D306FD">
        <w:rPr>
          <w:bCs/>
          <w:iCs/>
          <w:szCs w:val="22"/>
        </w:rPr>
        <w:t>S</w:t>
      </w:r>
      <w:r w:rsidR="00F01EE4" w:rsidRPr="00D306FD">
        <w:rPr>
          <w:bCs/>
          <w:iCs/>
          <w:szCs w:val="22"/>
        </w:rPr>
        <w:t>IA, the ESMP, the RAP</w:t>
      </w:r>
      <w:r w:rsidR="00275C87" w:rsidRPr="00D306FD">
        <w:rPr>
          <w:bCs/>
          <w:iCs/>
          <w:szCs w:val="22"/>
        </w:rPr>
        <w:t>, the RPF</w:t>
      </w:r>
      <w:r w:rsidR="00F01EE4" w:rsidRPr="00D306FD">
        <w:rPr>
          <w:bCs/>
          <w:iCs/>
          <w:szCs w:val="22"/>
        </w:rPr>
        <w:t xml:space="preserve"> and</w:t>
      </w:r>
      <w:r w:rsidR="00EE4B7A" w:rsidRPr="00D306FD">
        <w:rPr>
          <w:bCs/>
          <w:iCs/>
          <w:szCs w:val="22"/>
        </w:rPr>
        <w:t>,</w:t>
      </w:r>
      <w:r w:rsidR="00F01EE4" w:rsidRPr="00D306FD">
        <w:rPr>
          <w:bCs/>
          <w:iCs/>
          <w:szCs w:val="22"/>
        </w:rPr>
        <w:t xml:space="preserve"> </w:t>
      </w:r>
      <w:r w:rsidR="00EE4B7A" w:rsidRPr="00D306FD">
        <w:rPr>
          <w:bCs/>
          <w:iCs/>
          <w:szCs w:val="22"/>
        </w:rPr>
        <w:t xml:space="preserve">with respect to BKT Affected Persons, </w:t>
      </w:r>
      <w:r w:rsidR="00F01EE4" w:rsidRPr="00D306FD">
        <w:rPr>
          <w:bCs/>
          <w:iCs/>
          <w:szCs w:val="22"/>
        </w:rPr>
        <w:t>the BIP Resettlement Action Plan.</w:t>
      </w:r>
    </w:p>
    <w:p w:rsidR="001A6D07" w:rsidRPr="00D306FD" w:rsidRDefault="00326EF1" w:rsidP="0075431A">
      <w:pPr>
        <w:pStyle w:val="ModelNrmlSingle"/>
        <w:ind w:left="720" w:hanging="720"/>
        <w:rPr>
          <w:bCs/>
          <w:szCs w:val="22"/>
        </w:rPr>
      </w:pPr>
      <w:r w:rsidRPr="00D306FD">
        <w:rPr>
          <w:bCs/>
          <w:szCs w:val="22"/>
        </w:rPr>
        <w:lastRenderedPageBreak/>
        <w:t>5.</w:t>
      </w:r>
      <w:r w:rsidRPr="00D306FD">
        <w:rPr>
          <w:bCs/>
          <w:szCs w:val="22"/>
        </w:rPr>
        <w:tab/>
      </w:r>
      <w:r w:rsidR="0010572B" w:rsidRPr="00D306FD">
        <w:rPr>
          <w:bCs/>
          <w:szCs w:val="22"/>
        </w:rPr>
        <w:t>As part of it obligations under Section 4.03 of the General Conditions</w:t>
      </w:r>
      <w:r w:rsidR="002904E5" w:rsidRPr="00D306FD">
        <w:rPr>
          <w:bCs/>
          <w:szCs w:val="22"/>
        </w:rPr>
        <w:t>,</w:t>
      </w:r>
      <w:r w:rsidR="0010572B" w:rsidRPr="00D306FD">
        <w:rPr>
          <w:bCs/>
          <w:szCs w:val="22"/>
        </w:rPr>
        <w:t xml:space="preserve"> </w:t>
      </w:r>
      <w:r w:rsidR="002904E5" w:rsidRPr="00D306FD">
        <w:rPr>
          <w:bCs/>
          <w:szCs w:val="22"/>
        </w:rPr>
        <w:t>t</w:t>
      </w:r>
      <w:r w:rsidRPr="00D306FD">
        <w:rPr>
          <w:bCs/>
          <w:szCs w:val="22"/>
        </w:rPr>
        <w:t xml:space="preserve">he Recipient shall provide, or cause to be provided, sufficient funds for payment of resettlement costs to Displaced Persons as required by the RAP dated </w:t>
      </w:r>
      <w:r w:rsidR="00D93A07" w:rsidRPr="00D306FD">
        <w:rPr>
          <w:bCs/>
          <w:szCs w:val="22"/>
        </w:rPr>
        <w:br/>
      </w:r>
      <w:r w:rsidR="002904E5" w:rsidRPr="00D306FD">
        <w:rPr>
          <w:bCs/>
          <w:szCs w:val="22"/>
        </w:rPr>
        <w:t>Octo</w:t>
      </w:r>
      <w:r w:rsidRPr="00D306FD">
        <w:rPr>
          <w:bCs/>
          <w:szCs w:val="22"/>
        </w:rPr>
        <w:t>ber 15, 2010.</w:t>
      </w:r>
    </w:p>
    <w:p w:rsidR="0075431A" w:rsidRPr="00D306FD" w:rsidRDefault="0075431A" w:rsidP="0075431A">
      <w:pPr>
        <w:pStyle w:val="ModelNrmlSingle"/>
        <w:ind w:left="720" w:hanging="720"/>
        <w:rPr>
          <w:b/>
          <w:bCs/>
          <w:szCs w:val="22"/>
        </w:rPr>
      </w:pPr>
      <w:r w:rsidRPr="00D306FD">
        <w:rPr>
          <w:b/>
          <w:bCs/>
          <w:szCs w:val="22"/>
        </w:rPr>
        <w:t>Section II.</w:t>
      </w:r>
      <w:r w:rsidRPr="00D306FD">
        <w:rPr>
          <w:b/>
          <w:bCs/>
          <w:szCs w:val="22"/>
        </w:rPr>
        <w:tab/>
      </w:r>
      <w:r w:rsidRPr="00D306FD">
        <w:rPr>
          <w:b/>
          <w:bCs/>
          <w:szCs w:val="22"/>
          <w:u w:val="single"/>
        </w:rPr>
        <w:t xml:space="preserve">Project Monitoring, Reporting and Evaluation </w:t>
      </w:r>
    </w:p>
    <w:p w:rsidR="0075431A" w:rsidRPr="00D306FD" w:rsidRDefault="0075431A" w:rsidP="0075431A">
      <w:pPr>
        <w:pStyle w:val="ModelNrmlSingle"/>
        <w:ind w:left="720" w:hanging="720"/>
        <w:rPr>
          <w:b/>
          <w:bCs/>
          <w:szCs w:val="22"/>
        </w:rPr>
      </w:pPr>
      <w:r w:rsidRPr="00D306FD">
        <w:rPr>
          <w:b/>
          <w:bCs/>
          <w:szCs w:val="22"/>
        </w:rPr>
        <w:t>A.</w:t>
      </w:r>
      <w:r w:rsidRPr="00D306FD">
        <w:rPr>
          <w:b/>
          <w:bCs/>
          <w:szCs w:val="22"/>
        </w:rPr>
        <w:tab/>
        <w:t>Project Reports</w:t>
      </w:r>
    </w:p>
    <w:p w:rsidR="0075431A" w:rsidRPr="00D306FD" w:rsidRDefault="0075431A" w:rsidP="0075431A">
      <w:pPr>
        <w:pStyle w:val="ModelNrmlSingle"/>
        <w:ind w:left="720" w:hanging="720"/>
        <w:rPr>
          <w:szCs w:val="22"/>
        </w:rPr>
      </w:pPr>
      <w:r w:rsidRPr="00D306FD">
        <w:rPr>
          <w:szCs w:val="22"/>
        </w:rPr>
        <w:t>1.</w:t>
      </w:r>
      <w:r w:rsidRPr="00D306FD">
        <w:rPr>
          <w:szCs w:val="22"/>
        </w:rPr>
        <w:tab/>
        <w:t xml:space="preserve">The Recipient shall monitor and evaluate the progress of the Project and shall </w:t>
      </w:r>
      <w:r w:rsidR="00A12E5E" w:rsidRPr="00D306FD">
        <w:rPr>
          <w:szCs w:val="22"/>
        </w:rPr>
        <w:t xml:space="preserve">prepare, and </w:t>
      </w:r>
      <w:r w:rsidRPr="00D306FD">
        <w:rPr>
          <w:szCs w:val="22"/>
        </w:rPr>
        <w:t>cause UETCL to prepare</w:t>
      </w:r>
      <w:r w:rsidR="00A12E5E" w:rsidRPr="00D306FD">
        <w:rPr>
          <w:szCs w:val="22"/>
        </w:rPr>
        <w:t>,</w:t>
      </w:r>
      <w:r w:rsidRPr="00D306FD">
        <w:rPr>
          <w:szCs w:val="22"/>
        </w:rPr>
        <w:t xml:space="preserve"> Project Reports for the Project, all in accordance with the provisions of Section 4.08 of the General Conditions and on the basis of the indicators set forth in the</w:t>
      </w:r>
      <w:r w:rsidR="00203B12" w:rsidRPr="00D306FD">
        <w:rPr>
          <w:szCs w:val="22"/>
        </w:rPr>
        <w:t xml:space="preserve"> Project</w:t>
      </w:r>
      <w:r w:rsidRPr="00D306FD">
        <w:rPr>
          <w:szCs w:val="22"/>
        </w:rPr>
        <w:t xml:space="preserve"> </w:t>
      </w:r>
      <w:r w:rsidR="00DB39AE" w:rsidRPr="00D306FD">
        <w:rPr>
          <w:szCs w:val="22"/>
        </w:rPr>
        <w:t>Implementation Manual</w:t>
      </w:r>
      <w:r w:rsidRPr="00D306FD">
        <w:rPr>
          <w:szCs w:val="22"/>
        </w:rPr>
        <w:t xml:space="preserve">s. Each Project Report shall cover the period of six months, and shall be furnished to the Association not later than forty-five (45) days after the end of the period. </w:t>
      </w:r>
    </w:p>
    <w:p w:rsidR="0075431A" w:rsidRPr="00D306FD" w:rsidRDefault="0075431A" w:rsidP="0075431A">
      <w:pPr>
        <w:pStyle w:val="ModelNrmlSingle"/>
        <w:ind w:left="720" w:hanging="720"/>
        <w:rPr>
          <w:szCs w:val="22"/>
        </w:rPr>
      </w:pPr>
      <w:r w:rsidRPr="00D306FD">
        <w:rPr>
          <w:szCs w:val="22"/>
        </w:rPr>
        <w:t>2.</w:t>
      </w:r>
      <w:r w:rsidRPr="00D306FD">
        <w:rPr>
          <w:szCs w:val="22"/>
        </w:rPr>
        <w:tab/>
        <w:t>For the purpose of Section 4.08(c) of the General Conditions, the report on the execution of the Project and related plan required pursuant to that Section shall be furnished to the Association not later than 6 months after the Closing Date.</w:t>
      </w:r>
    </w:p>
    <w:p w:rsidR="0075431A" w:rsidRPr="00D306FD" w:rsidRDefault="0075431A" w:rsidP="0075431A">
      <w:pPr>
        <w:rPr>
          <w:b/>
          <w:bCs/>
          <w:sz w:val="22"/>
          <w:szCs w:val="22"/>
        </w:rPr>
      </w:pPr>
      <w:r w:rsidRPr="00D306FD">
        <w:rPr>
          <w:b/>
          <w:bCs/>
          <w:sz w:val="22"/>
          <w:szCs w:val="22"/>
        </w:rPr>
        <w:t>B.</w:t>
      </w:r>
      <w:r w:rsidRPr="00D306FD">
        <w:rPr>
          <w:b/>
          <w:bCs/>
          <w:sz w:val="22"/>
          <w:szCs w:val="22"/>
        </w:rPr>
        <w:tab/>
        <w:t>Financial Management, Financial Reports and Audits</w:t>
      </w:r>
    </w:p>
    <w:p w:rsidR="0075431A" w:rsidRPr="00D306FD" w:rsidRDefault="0075431A" w:rsidP="0075431A">
      <w:pPr>
        <w:pStyle w:val="ModelNrmlSingle"/>
        <w:spacing w:after="0"/>
        <w:ind w:left="720" w:hanging="720"/>
        <w:rPr>
          <w:bCs/>
          <w:szCs w:val="22"/>
        </w:rPr>
      </w:pPr>
    </w:p>
    <w:p w:rsidR="0075431A" w:rsidRPr="00D306FD" w:rsidRDefault="0075431A" w:rsidP="0075431A">
      <w:pPr>
        <w:pStyle w:val="ModelNrmlSingle"/>
        <w:ind w:left="720" w:hanging="720"/>
        <w:rPr>
          <w:bCs/>
          <w:szCs w:val="22"/>
        </w:rPr>
      </w:pPr>
      <w:r w:rsidRPr="00D306FD">
        <w:rPr>
          <w:bCs/>
          <w:szCs w:val="22"/>
        </w:rPr>
        <w:t>1.</w:t>
      </w:r>
      <w:r w:rsidRPr="00D306FD">
        <w:rPr>
          <w:bCs/>
          <w:szCs w:val="22"/>
        </w:rPr>
        <w:tab/>
        <w:t>The Recipient shall maintain</w:t>
      </w:r>
      <w:r w:rsidR="00A12E5E" w:rsidRPr="00D306FD">
        <w:rPr>
          <w:bCs/>
          <w:szCs w:val="22"/>
        </w:rPr>
        <w:t>, and</w:t>
      </w:r>
      <w:r w:rsidRPr="00D306FD">
        <w:rPr>
          <w:bCs/>
          <w:szCs w:val="22"/>
        </w:rPr>
        <w:t xml:space="preserve"> cause UETCL to maintain</w:t>
      </w:r>
      <w:r w:rsidR="00A12E5E" w:rsidRPr="00D306FD">
        <w:rPr>
          <w:bCs/>
          <w:szCs w:val="22"/>
        </w:rPr>
        <w:t>,</w:t>
      </w:r>
      <w:r w:rsidRPr="00D306FD">
        <w:rPr>
          <w:bCs/>
          <w:szCs w:val="22"/>
        </w:rPr>
        <w:t xml:space="preserve"> a financial management system for the Project, all in accordance with the provisions of Section 4.09 of the General Conditions.</w:t>
      </w:r>
    </w:p>
    <w:p w:rsidR="0075431A" w:rsidRPr="00D306FD" w:rsidRDefault="0075431A" w:rsidP="0075431A">
      <w:pPr>
        <w:pStyle w:val="ModelNrmlSingle"/>
        <w:ind w:left="720" w:hanging="720"/>
        <w:rPr>
          <w:bCs/>
          <w:szCs w:val="22"/>
        </w:rPr>
      </w:pPr>
      <w:r w:rsidRPr="00D306FD">
        <w:rPr>
          <w:bCs/>
          <w:szCs w:val="22"/>
        </w:rPr>
        <w:t>2.</w:t>
      </w:r>
      <w:r w:rsidRPr="00D306FD">
        <w:rPr>
          <w:bCs/>
          <w:szCs w:val="22"/>
        </w:rPr>
        <w:tab/>
        <w:t>Without limitation upon the provisions of Part A of this Section, the Recipient shall: (a) prepare and furnish to the Association; and (b) cause UETCL to prepare and furnish to the Association, not later than forty-five-days (45) after the end of each calendar quarter, interim unaudited financial reports for the Project covering the quarter, in form and substance satisfactory to the Association.</w:t>
      </w:r>
    </w:p>
    <w:p w:rsidR="001A5A41" w:rsidRPr="00D306FD" w:rsidRDefault="0075431A" w:rsidP="0075431A">
      <w:pPr>
        <w:pStyle w:val="ModelNrmlSingle"/>
        <w:ind w:left="720" w:hanging="720"/>
        <w:rPr>
          <w:bCs/>
          <w:szCs w:val="22"/>
        </w:rPr>
      </w:pPr>
      <w:r w:rsidRPr="00D306FD">
        <w:rPr>
          <w:bCs/>
          <w:szCs w:val="22"/>
        </w:rPr>
        <w:t>3.</w:t>
      </w:r>
      <w:r w:rsidRPr="00D306FD">
        <w:rPr>
          <w:bCs/>
          <w:szCs w:val="22"/>
        </w:rPr>
        <w:tab/>
        <w:t xml:space="preserve">The Recipient shall: (a) </w:t>
      </w:r>
      <w:r w:rsidR="00DB39AE" w:rsidRPr="00D306FD">
        <w:rPr>
          <w:bCs/>
          <w:szCs w:val="22"/>
        </w:rPr>
        <w:t>with</w:t>
      </w:r>
      <w:r w:rsidRPr="00D306FD">
        <w:rPr>
          <w:bCs/>
          <w:szCs w:val="22"/>
        </w:rPr>
        <w:t xml:space="preserve"> respect to </w:t>
      </w:r>
      <w:r w:rsidR="00A12E5E" w:rsidRPr="00D306FD">
        <w:rPr>
          <w:bCs/>
          <w:szCs w:val="22"/>
        </w:rPr>
        <w:t xml:space="preserve">Part C of </w:t>
      </w:r>
      <w:r w:rsidRPr="00D306FD">
        <w:rPr>
          <w:bCs/>
          <w:szCs w:val="22"/>
        </w:rPr>
        <w:t xml:space="preserve">the Project have </w:t>
      </w:r>
      <w:r w:rsidR="00F666FE" w:rsidRPr="00D306FD">
        <w:rPr>
          <w:bCs/>
          <w:szCs w:val="22"/>
        </w:rPr>
        <w:t xml:space="preserve">the Project </w:t>
      </w:r>
      <w:r w:rsidRPr="00D306FD">
        <w:rPr>
          <w:bCs/>
          <w:szCs w:val="22"/>
        </w:rPr>
        <w:t xml:space="preserve">Financial Statements audited; and (b) in respect </w:t>
      </w:r>
      <w:r w:rsidR="00A12E5E" w:rsidRPr="00D306FD">
        <w:rPr>
          <w:bCs/>
          <w:szCs w:val="22"/>
        </w:rPr>
        <w:t xml:space="preserve">of Parts A and B of </w:t>
      </w:r>
      <w:r w:rsidRPr="00D306FD">
        <w:rPr>
          <w:bCs/>
          <w:szCs w:val="22"/>
        </w:rPr>
        <w:t xml:space="preserve">the Project cause UETCL to </w:t>
      </w:r>
      <w:r w:rsidR="001A6D07" w:rsidRPr="00D306FD">
        <w:rPr>
          <w:bCs/>
          <w:szCs w:val="22"/>
        </w:rPr>
        <w:t>have</w:t>
      </w:r>
      <w:r w:rsidRPr="00D306FD">
        <w:rPr>
          <w:bCs/>
          <w:szCs w:val="22"/>
        </w:rPr>
        <w:t xml:space="preserve"> its Financial Statements</w:t>
      </w:r>
      <w:r w:rsidR="00F666FE" w:rsidRPr="00D306FD">
        <w:rPr>
          <w:bCs/>
          <w:szCs w:val="22"/>
        </w:rPr>
        <w:t xml:space="preserve"> </w:t>
      </w:r>
      <w:r w:rsidR="00DB39AE" w:rsidRPr="00D306FD">
        <w:rPr>
          <w:bCs/>
          <w:szCs w:val="22"/>
        </w:rPr>
        <w:t>(</w:t>
      </w:r>
      <w:r w:rsidR="00F666FE" w:rsidRPr="00D306FD">
        <w:rPr>
          <w:bCs/>
          <w:szCs w:val="22"/>
        </w:rPr>
        <w:t>including the Project Financial Statements</w:t>
      </w:r>
      <w:r w:rsidR="00DB39AE" w:rsidRPr="00D306FD">
        <w:rPr>
          <w:bCs/>
          <w:szCs w:val="22"/>
        </w:rPr>
        <w:t>)</w:t>
      </w:r>
      <w:r w:rsidR="001A6D07" w:rsidRPr="00D306FD">
        <w:rPr>
          <w:bCs/>
          <w:szCs w:val="22"/>
        </w:rPr>
        <w:t xml:space="preserve"> audited</w:t>
      </w:r>
      <w:r w:rsidRPr="00D306FD">
        <w:rPr>
          <w:bCs/>
          <w:szCs w:val="22"/>
        </w:rPr>
        <w:t>, all in accordance with the provisions of Section 4.09(b) of the General Conditions.  The respective audits of such Financial Statements shall cover the period of the respective fiscal year</w:t>
      </w:r>
      <w:r w:rsidR="0016126B" w:rsidRPr="00D306FD">
        <w:rPr>
          <w:bCs/>
          <w:szCs w:val="22"/>
        </w:rPr>
        <w:t>s</w:t>
      </w:r>
      <w:r w:rsidRPr="00D306FD">
        <w:rPr>
          <w:bCs/>
          <w:szCs w:val="22"/>
        </w:rPr>
        <w:t xml:space="preserve"> of UETCL and the Recipient.  The Recipient</w:t>
      </w:r>
      <w:r w:rsidR="00407167" w:rsidRPr="00D306FD">
        <w:rPr>
          <w:bCs/>
          <w:szCs w:val="22"/>
        </w:rPr>
        <w:t xml:space="preserve"> shall ensure that the audited financial s</w:t>
      </w:r>
      <w:r w:rsidRPr="00D306FD">
        <w:rPr>
          <w:bCs/>
          <w:szCs w:val="22"/>
        </w:rPr>
        <w:t xml:space="preserve">tatements for each such period shall be: (a) furnished to the Association not later than six months after the end of such period; and (b) </w:t>
      </w:r>
      <w:r w:rsidRPr="00D306FD">
        <w:rPr>
          <w:szCs w:val="22"/>
        </w:rPr>
        <w:t>made publicly available in a timely fashion and in a manner acceptable to the Association</w:t>
      </w:r>
      <w:r w:rsidRPr="00D306FD">
        <w:rPr>
          <w:bCs/>
          <w:szCs w:val="22"/>
        </w:rPr>
        <w:t>.</w:t>
      </w:r>
    </w:p>
    <w:p w:rsidR="0075646F" w:rsidRPr="00D306FD" w:rsidRDefault="0075646F" w:rsidP="0075646F">
      <w:pPr>
        <w:pStyle w:val="ModelNrmlSingle"/>
        <w:ind w:left="720" w:hanging="720"/>
        <w:rPr>
          <w:bCs/>
          <w:szCs w:val="22"/>
        </w:rPr>
      </w:pPr>
      <w:r w:rsidRPr="00D306FD">
        <w:rPr>
          <w:bCs/>
          <w:szCs w:val="22"/>
        </w:rPr>
        <w:lastRenderedPageBreak/>
        <w:t>4.</w:t>
      </w:r>
      <w:r w:rsidRPr="00D306FD">
        <w:rPr>
          <w:bCs/>
          <w:szCs w:val="22"/>
        </w:rPr>
        <w:tab/>
        <w:t>The Recipient shall, not later than six (6) months after the Effective Date, install or cause to be installed within MEMD a computerized accounting and financial management system satisfactory to the Association.</w:t>
      </w:r>
    </w:p>
    <w:p w:rsidR="00076F87" w:rsidRPr="00D306FD" w:rsidRDefault="00076F87">
      <w:pPr>
        <w:pStyle w:val="ModelNrmlSingle"/>
        <w:ind w:left="720" w:hanging="720"/>
        <w:rPr>
          <w:b/>
          <w:bCs/>
          <w:szCs w:val="22"/>
          <w:u w:val="single"/>
        </w:rPr>
      </w:pPr>
      <w:r w:rsidRPr="00D306FD">
        <w:rPr>
          <w:b/>
          <w:bCs/>
          <w:szCs w:val="22"/>
        </w:rPr>
        <w:t>Section III.</w:t>
      </w:r>
      <w:r w:rsidRPr="00D306FD">
        <w:rPr>
          <w:b/>
          <w:bCs/>
          <w:szCs w:val="22"/>
        </w:rPr>
        <w:tab/>
      </w:r>
      <w:r w:rsidRPr="00D306FD">
        <w:rPr>
          <w:b/>
          <w:bCs/>
          <w:szCs w:val="22"/>
          <w:u w:val="single"/>
        </w:rPr>
        <w:t>Procurement</w:t>
      </w:r>
    </w:p>
    <w:p w:rsidR="00C244CC" w:rsidRPr="00D306FD" w:rsidRDefault="00C244CC" w:rsidP="00C244CC">
      <w:pPr>
        <w:pStyle w:val="ModelNrmlSingle"/>
        <w:ind w:left="720" w:hanging="720"/>
        <w:rPr>
          <w:szCs w:val="22"/>
        </w:rPr>
      </w:pPr>
      <w:r w:rsidRPr="00D306FD">
        <w:rPr>
          <w:b/>
          <w:bCs/>
          <w:szCs w:val="22"/>
        </w:rPr>
        <w:t>A.</w:t>
      </w:r>
      <w:r w:rsidRPr="00D306FD">
        <w:rPr>
          <w:b/>
          <w:bCs/>
          <w:szCs w:val="22"/>
        </w:rPr>
        <w:tab/>
        <w:t>General</w:t>
      </w:r>
    </w:p>
    <w:p w:rsidR="00C244CC" w:rsidRPr="00D306FD" w:rsidRDefault="00C244CC" w:rsidP="00C244CC">
      <w:pPr>
        <w:pStyle w:val="ModelNrmlSingle"/>
        <w:ind w:left="720" w:hanging="720"/>
        <w:rPr>
          <w:szCs w:val="22"/>
        </w:rPr>
      </w:pPr>
      <w:r w:rsidRPr="00D306FD">
        <w:rPr>
          <w:bCs/>
          <w:szCs w:val="22"/>
        </w:rPr>
        <w:t>1.</w:t>
      </w:r>
      <w:r w:rsidRPr="00D306FD">
        <w:rPr>
          <w:b/>
          <w:bCs/>
          <w:szCs w:val="22"/>
        </w:rPr>
        <w:tab/>
        <w:t>Goods, Works and Services other than Consulting Services</w:t>
      </w:r>
      <w:r w:rsidR="0069790F" w:rsidRPr="00D306FD">
        <w:rPr>
          <w:bCs/>
          <w:szCs w:val="22"/>
        </w:rPr>
        <w:t>.</w:t>
      </w:r>
      <w:r w:rsidRPr="00D306FD">
        <w:rPr>
          <w:szCs w:val="22"/>
        </w:rPr>
        <w:t xml:space="preserve">  All goods and works required for the Project and to be financed out of the proceeds of the Financing shall be procured in accordance with the requirements set forth or referred to in Section I of the Procurement Guidelines, and with the provisions of this Section.</w:t>
      </w:r>
    </w:p>
    <w:p w:rsidR="00C244CC" w:rsidRPr="00D306FD" w:rsidRDefault="00C244CC" w:rsidP="00C244CC">
      <w:pPr>
        <w:pStyle w:val="ModelNrmlSingle"/>
        <w:ind w:left="720" w:hanging="720"/>
        <w:rPr>
          <w:szCs w:val="22"/>
        </w:rPr>
      </w:pPr>
      <w:r w:rsidRPr="00D306FD">
        <w:rPr>
          <w:bCs/>
          <w:szCs w:val="22"/>
        </w:rPr>
        <w:t>2.</w:t>
      </w:r>
      <w:r w:rsidRPr="00D306FD">
        <w:rPr>
          <w:b/>
          <w:bCs/>
          <w:szCs w:val="22"/>
        </w:rPr>
        <w:tab/>
        <w:t>Consultants’ Services</w:t>
      </w:r>
      <w:r w:rsidR="0069790F" w:rsidRPr="00D306FD">
        <w:rPr>
          <w:bCs/>
          <w:szCs w:val="22"/>
        </w:rPr>
        <w:t>.</w:t>
      </w:r>
      <w:r w:rsidRPr="00D306FD">
        <w:rPr>
          <w:szCs w:val="22"/>
        </w:rPr>
        <w:t xml:space="preserve">  All consultants’ services required for the Project and to be financed out of the proceeds of the Financing shall be procured in accordance with the requirements set forth or referred to in Sections I and IV of the Consultant Guidelines, and with the provisions of this Section.</w:t>
      </w:r>
    </w:p>
    <w:p w:rsidR="00C244CC" w:rsidRPr="00D306FD" w:rsidRDefault="00C244CC" w:rsidP="00C244CC">
      <w:pPr>
        <w:pStyle w:val="ModelNrmlSingle"/>
        <w:ind w:left="720" w:hanging="720"/>
        <w:rPr>
          <w:szCs w:val="22"/>
        </w:rPr>
      </w:pPr>
      <w:r w:rsidRPr="00D306FD">
        <w:rPr>
          <w:bCs/>
          <w:szCs w:val="22"/>
        </w:rPr>
        <w:t>3.</w:t>
      </w:r>
      <w:r w:rsidRPr="00D306FD">
        <w:rPr>
          <w:b/>
          <w:bCs/>
          <w:szCs w:val="22"/>
        </w:rPr>
        <w:tab/>
        <w:t>Definitions</w:t>
      </w:r>
      <w:r w:rsidR="0069790F" w:rsidRPr="00D306FD">
        <w:rPr>
          <w:bCs/>
          <w:szCs w:val="22"/>
        </w:rPr>
        <w:t>.</w:t>
      </w:r>
      <w:r w:rsidRPr="00D306FD">
        <w:rPr>
          <w:szCs w:val="22"/>
        </w:rPr>
        <w:t xml:space="preserve">  The capitalized terms used below in this Section to describe particular procurement methods or methods of review by the Association of particular contracts, refer to the corresponding method described in the Procurement Guidelines, or Consultant Guidelines, as the case may be.</w:t>
      </w:r>
    </w:p>
    <w:p w:rsidR="00C244CC" w:rsidRPr="00D306FD" w:rsidRDefault="00C244CC" w:rsidP="00C244CC">
      <w:pPr>
        <w:pStyle w:val="ModelNrmlSingle"/>
        <w:ind w:left="720" w:hanging="720"/>
        <w:rPr>
          <w:szCs w:val="22"/>
        </w:rPr>
      </w:pPr>
      <w:r w:rsidRPr="00D306FD">
        <w:rPr>
          <w:b/>
          <w:bCs/>
          <w:szCs w:val="22"/>
        </w:rPr>
        <w:t>B.</w:t>
      </w:r>
      <w:r w:rsidRPr="00D306FD">
        <w:rPr>
          <w:b/>
          <w:bCs/>
          <w:szCs w:val="22"/>
        </w:rPr>
        <w:tab/>
        <w:t>Particular Methods of Procurement of Goods and Works, and Services other than Consultants’ Services</w:t>
      </w:r>
    </w:p>
    <w:p w:rsidR="00C1563B" w:rsidRPr="00D306FD" w:rsidRDefault="00124B90" w:rsidP="00C1563B">
      <w:pPr>
        <w:pStyle w:val="ModelNrmlSingle"/>
        <w:ind w:left="720" w:hanging="720"/>
        <w:rPr>
          <w:szCs w:val="22"/>
        </w:rPr>
      </w:pPr>
      <w:r w:rsidRPr="00D306FD">
        <w:rPr>
          <w:bCs/>
          <w:szCs w:val="22"/>
        </w:rPr>
        <w:t>1.</w:t>
      </w:r>
      <w:r w:rsidR="00C1563B" w:rsidRPr="00D306FD">
        <w:rPr>
          <w:b/>
          <w:bCs/>
          <w:szCs w:val="22"/>
        </w:rPr>
        <w:tab/>
        <w:t>International Competitive Bidding</w:t>
      </w:r>
      <w:r w:rsidR="0069790F" w:rsidRPr="00D306FD">
        <w:rPr>
          <w:bCs/>
          <w:szCs w:val="22"/>
        </w:rPr>
        <w:t>.</w:t>
      </w:r>
      <w:r w:rsidR="00C1563B" w:rsidRPr="00D306FD">
        <w:rPr>
          <w:b/>
          <w:bCs/>
          <w:szCs w:val="22"/>
        </w:rPr>
        <w:t xml:space="preserve">  </w:t>
      </w:r>
      <w:r w:rsidR="00C1563B" w:rsidRPr="00D306FD">
        <w:rPr>
          <w:szCs w:val="22"/>
        </w:rPr>
        <w:t>Except as otherwise provided in</w:t>
      </w:r>
      <w:r w:rsidR="008A7522" w:rsidRPr="00D306FD">
        <w:rPr>
          <w:szCs w:val="22"/>
        </w:rPr>
        <w:t xml:space="preserve"> </w:t>
      </w:r>
      <w:r w:rsidR="00D93A07" w:rsidRPr="00D306FD">
        <w:rPr>
          <w:szCs w:val="22"/>
        </w:rPr>
        <w:br/>
      </w:r>
      <w:r w:rsidR="00C1563B" w:rsidRPr="00D306FD">
        <w:rPr>
          <w:szCs w:val="22"/>
        </w:rPr>
        <w:t>paragraph 2 below, goods and works shall be procured under contracts awarded on the basis of International Competitive Bidding (ICB).</w:t>
      </w:r>
    </w:p>
    <w:p w:rsidR="00227ECF" w:rsidRPr="00D306FD" w:rsidRDefault="00124B90" w:rsidP="00227ECF">
      <w:pPr>
        <w:pStyle w:val="ModelNrmlSingle"/>
        <w:ind w:left="720" w:hanging="720"/>
        <w:rPr>
          <w:szCs w:val="22"/>
        </w:rPr>
      </w:pPr>
      <w:r w:rsidRPr="00D306FD">
        <w:rPr>
          <w:bCs/>
          <w:szCs w:val="22"/>
        </w:rPr>
        <w:t>2.</w:t>
      </w:r>
      <w:r w:rsidR="00522C54" w:rsidRPr="00D306FD">
        <w:rPr>
          <w:b/>
          <w:bCs/>
          <w:szCs w:val="22"/>
        </w:rPr>
        <w:tab/>
      </w:r>
      <w:r w:rsidR="009205A8" w:rsidRPr="00D306FD">
        <w:rPr>
          <w:b/>
          <w:bCs/>
          <w:szCs w:val="22"/>
        </w:rPr>
        <w:t xml:space="preserve">Other Methods of Procurement of Goods, Works </w:t>
      </w:r>
      <w:r w:rsidR="009205A8" w:rsidRPr="00D306FD">
        <w:rPr>
          <w:b/>
          <w:szCs w:val="22"/>
        </w:rPr>
        <w:t>and Services (</w:t>
      </w:r>
      <w:r w:rsidR="009205A8" w:rsidRPr="00D306FD">
        <w:rPr>
          <w:b/>
          <w:bCs/>
          <w:szCs w:val="22"/>
        </w:rPr>
        <w:t>other than Consultants’ Services)</w:t>
      </w:r>
      <w:r w:rsidR="0069790F" w:rsidRPr="00D306FD">
        <w:rPr>
          <w:bCs/>
          <w:szCs w:val="22"/>
        </w:rPr>
        <w:t>.</w:t>
      </w:r>
      <w:r w:rsidR="009205A8" w:rsidRPr="00D306FD">
        <w:rPr>
          <w:b/>
          <w:bCs/>
          <w:szCs w:val="22"/>
        </w:rPr>
        <w:t xml:space="preserve">  </w:t>
      </w:r>
      <w:r w:rsidR="00227ECF" w:rsidRPr="00D306FD">
        <w:rPr>
          <w:szCs w:val="22"/>
        </w:rPr>
        <w:t>The following table specifies the methods of procurement, other than International Competitive Bidding, which may be used for goods, works and services (</w:t>
      </w:r>
      <w:r w:rsidR="00227ECF" w:rsidRPr="00D306FD">
        <w:rPr>
          <w:bCs/>
          <w:szCs w:val="22"/>
        </w:rPr>
        <w:t xml:space="preserve">other than </w:t>
      </w:r>
      <w:r w:rsidR="00E76651" w:rsidRPr="00D306FD">
        <w:rPr>
          <w:bCs/>
          <w:szCs w:val="22"/>
        </w:rPr>
        <w:t>c</w:t>
      </w:r>
      <w:r w:rsidR="00227ECF" w:rsidRPr="00D306FD">
        <w:rPr>
          <w:bCs/>
          <w:szCs w:val="22"/>
        </w:rPr>
        <w:t>onsultants’ services)</w:t>
      </w:r>
      <w:r w:rsidR="00227ECF" w:rsidRPr="00D306FD">
        <w:rPr>
          <w:szCs w:val="22"/>
        </w:rPr>
        <w:t>. The Procurement Plan shall specify the circumstances under which such methods may be used:</w:t>
      </w:r>
    </w:p>
    <w:p w:rsidR="00D0086E" w:rsidRPr="00D306FD" w:rsidRDefault="00D0086E" w:rsidP="00227ECF">
      <w:pPr>
        <w:pStyle w:val="ModelNrmlSingle"/>
        <w:ind w:left="720" w:hanging="720"/>
        <w:rPr>
          <w:szCs w:val="22"/>
        </w:rPr>
      </w:pPr>
    </w:p>
    <w:p w:rsidR="00D93A07" w:rsidRPr="00D306FD" w:rsidRDefault="00D93A07" w:rsidP="00227ECF">
      <w:pPr>
        <w:pStyle w:val="ModelNrmlSingle"/>
        <w:ind w:left="720" w:hanging="720"/>
        <w:rPr>
          <w:szCs w:val="22"/>
        </w:rPr>
      </w:pPr>
    </w:p>
    <w:p w:rsidR="000D39BC" w:rsidRPr="00D306FD" w:rsidRDefault="000D39BC" w:rsidP="00227ECF">
      <w:pPr>
        <w:pStyle w:val="ModelNrmlSingle"/>
        <w:ind w:left="720" w:hanging="720"/>
        <w:rPr>
          <w:szCs w:val="22"/>
        </w:rPr>
      </w:pPr>
    </w:p>
    <w:p w:rsidR="000D39BC" w:rsidRPr="00D306FD" w:rsidRDefault="000D39BC" w:rsidP="00227ECF">
      <w:pPr>
        <w:pStyle w:val="ModelNrmlSingle"/>
        <w:ind w:left="720" w:hanging="720"/>
        <w:rPr>
          <w:szCs w:val="22"/>
        </w:rPr>
      </w:pPr>
    </w:p>
    <w:tbl>
      <w:tblPr>
        <w:tblW w:w="730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227ECF" w:rsidRPr="00D306FD" w:rsidTr="00D93A07">
        <w:trPr>
          <w:trHeight w:val="432"/>
          <w:tblHeader/>
        </w:trPr>
        <w:tc>
          <w:tcPr>
            <w:tcW w:w="7308" w:type="dxa"/>
            <w:vAlign w:val="center"/>
          </w:tcPr>
          <w:p w:rsidR="006A43CF" w:rsidRPr="00D306FD" w:rsidRDefault="00227ECF" w:rsidP="00D93A07">
            <w:pPr>
              <w:pStyle w:val="ModelNrmlSingle"/>
              <w:spacing w:before="120" w:after="120"/>
              <w:ind w:firstLine="0"/>
              <w:jc w:val="left"/>
              <w:rPr>
                <w:szCs w:val="22"/>
              </w:rPr>
            </w:pPr>
            <w:r w:rsidRPr="00D306FD">
              <w:rPr>
                <w:b/>
                <w:bCs/>
                <w:szCs w:val="22"/>
              </w:rPr>
              <w:lastRenderedPageBreak/>
              <w:t>Procurement Method</w:t>
            </w:r>
          </w:p>
        </w:tc>
      </w:tr>
      <w:tr w:rsidR="004F441F" w:rsidRPr="00D306FD" w:rsidTr="00EC67FE">
        <w:tc>
          <w:tcPr>
            <w:tcW w:w="7308" w:type="dxa"/>
            <w:vAlign w:val="center"/>
          </w:tcPr>
          <w:p w:rsidR="006A43CF" w:rsidRPr="00D306FD" w:rsidRDefault="004F441F">
            <w:pPr>
              <w:pStyle w:val="ModelNrmlSingle"/>
              <w:spacing w:before="120" w:after="120"/>
              <w:ind w:firstLine="0"/>
              <w:jc w:val="left"/>
              <w:rPr>
                <w:szCs w:val="22"/>
              </w:rPr>
            </w:pPr>
            <w:r w:rsidRPr="00D306FD">
              <w:rPr>
                <w:szCs w:val="22"/>
              </w:rPr>
              <w:t xml:space="preserve">(a) </w:t>
            </w:r>
            <w:r w:rsidR="00D93A07" w:rsidRPr="00D306FD">
              <w:rPr>
                <w:szCs w:val="22"/>
              </w:rPr>
              <w:tab/>
            </w:r>
            <w:r w:rsidRPr="00D306FD">
              <w:rPr>
                <w:szCs w:val="22"/>
              </w:rPr>
              <w:t>Limited International Bidding</w:t>
            </w:r>
          </w:p>
        </w:tc>
      </w:tr>
      <w:tr w:rsidR="00227ECF" w:rsidRPr="00D306FD" w:rsidTr="00EC67FE">
        <w:tc>
          <w:tcPr>
            <w:tcW w:w="7308" w:type="dxa"/>
            <w:vAlign w:val="center"/>
          </w:tcPr>
          <w:p w:rsidR="006A43CF" w:rsidRPr="00D306FD" w:rsidRDefault="00227ECF" w:rsidP="00D93A07">
            <w:pPr>
              <w:pStyle w:val="ModelNrmlSingle"/>
              <w:spacing w:before="120" w:after="120"/>
              <w:ind w:left="720" w:hanging="720"/>
              <w:jc w:val="left"/>
              <w:rPr>
                <w:szCs w:val="22"/>
              </w:rPr>
            </w:pPr>
            <w:r w:rsidRPr="00D306FD">
              <w:rPr>
                <w:szCs w:val="22"/>
              </w:rPr>
              <w:t>(</w:t>
            </w:r>
            <w:r w:rsidR="00420CDF" w:rsidRPr="00D306FD">
              <w:rPr>
                <w:szCs w:val="22"/>
              </w:rPr>
              <w:t>b</w:t>
            </w:r>
            <w:r w:rsidRPr="00D306FD">
              <w:rPr>
                <w:szCs w:val="22"/>
              </w:rPr>
              <w:t xml:space="preserve">) </w:t>
            </w:r>
            <w:r w:rsidR="00D93A07" w:rsidRPr="00D306FD">
              <w:rPr>
                <w:szCs w:val="22"/>
              </w:rPr>
              <w:tab/>
            </w:r>
            <w:r w:rsidRPr="00D306FD">
              <w:rPr>
                <w:szCs w:val="22"/>
              </w:rPr>
              <w:t>National Competitive Bidding subject to the additional provisions in paragraph 3 of this Section III.B.</w:t>
            </w:r>
          </w:p>
        </w:tc>
      </w:tr>
      <w:tr w:rsidR="00227ECF" w:rsidRPr="00D306FD" w:rsidTr="00EC67FE">
        <w:tc>
          <w:tcPr>
            <w:tcW w:w="7308" w:type="dxa"/>
            <w:vAlign w:val="center"/>
          </w:tcPr>
          <w:p w:rsidR="006A43CF" w:rsidRPr="00D306FD" w:rsidRDefault="00227ECF">
            <w:pPr>
              <w:pStyle w:val="ModelNrmlSingle"/>
              <w:spacing w:before="120" w:after="120"/>
              <w:ind w:firstLine="0"/>
              <w:jc w:val="left"/>
              <w:rPr>
                <w:szCs w:val="22"/>
              </w:rPr>
            </w:pPr>
            <w:r w:rsidRPr="00D306FD">
              <w:rPr>
                <w:szCs w:val="22"/>
              </w:rPr>
              <w:t>(</w:t>
            </w:r>
            <w:r w:rsidR="00420CDF" w:rsidRPr="00D306FD">
              <w:rPr>
                <w:szCs w:val="22"/>
              </w:rPr>
              <w:t>c</w:t>
            </w:r>
            <w:r w:rsidRPr="00D306FD">
              <w:rPr>
                <w:szCs w:val="22"/>
              </w:rPr>
              <w:t xml:space="preserve">) </w:t>
            </w:r>
            <w:r w:rsidR="00D93A07" w:rsidRPr="00D306FD">
              <w:rPr>
                <w:szCs w:val="22"/>
              </w:rPr>
              <w:tab/>
            </w:r>
            <w:r w:rsidRPr="00D306FD">
              <w:rPr>
                <w:szCs w:val="22"/>
              </w:rPr>
              <w:t>Shopping</w:t>
            </w:r>
          </w:p>
        </w:tc>
      </w:tr>
      <w:tr w:rsidR="00227ECF" w:rsidRPr="00D306FD" w:rsidTr="00EC67FE">
        <w:tc>
          <w:tcPr>
            <w:tcW w:w="7308" w:type="dxa"/>
            <w:vAlign w:val="center"/>
          </w:tcPr>
          <w:p w:rsidR="006A43CF" w:rsidRPr="00D306FD" w:rsidRDefault="00227ECF">
            <w:pPr>
              <w:pStyle w:val="ModelNrmlSingle"/>
              <w:spacing w:before="120" w:after="120"/>
              <w:ind w:firstLine="0"/>
              <w:jc w:val="left"/>
              <w:rPr>
                <w:szCs w:val="22"/>
              </w:rPr>
            </w:pPr>
            <w:r w:rsidRPr="00D306FD">
              <w:rPr>
                <w:szCs w:val="22"/>
              </w:rPr>
              <w:t>(</w:t>
            </w:r>
            <w:r w:rsidR="00420CDF" w:rsidRPr="00D306FD">
              <w:rPr>
                <w:szCs w:val="22"/>
              </w:rPr>
              <w:t>d</w:t>
            </w:r>
            <w:r w:rsidRPr="00D306FD">
              <w:rPr>
                <w:szCs w:val="22"/>
              </w:rPr>
              <w:t xml:space="preserve">) </w:t>
            </w:r>
            <w:r w:rsidR="00D93A07" w:rsidRPr="00D306FD">
              <w:rPr>
                <w:szCs w:val="22"/>
              </w:rPr>
              <w:tab/>
            </w:r>
            <w:r w:rsidRPr="00D306FD">
              <w:rPr>
                <w:szCs w:val="22"/>
              </w:rPr>
              <w:t>Direct Contracting</w:t>
            </w:r>
          </w:p>
        </w:tc>
      </w:tr>
    </w:tbl>
    <w:p w:rsidR="00227ECF" w:rsidRPr="00D306FD" w:rsidRDefault="00227ECF" w:rsidP="00227ECF">
      <w:pPr>
        <w:pStyle w:val="ModelNrmlSingle"/>
        <w:ind w:left="720" w:hanging="720"/>
        <w:rPr>
          <w:szCs w:val="22"/>
        </w:rPr>
      </w:pPr>
    </w:p>
    <w:p w:rsidR="00227ECF" w:rsidRPr="00D306FD" w:rsidRDefault="00227ECF" w:rsidP="00227ECF">
      <w:pPr>
        <w:pStyle w:val="ModelDoubleNoIndent"/>
        <w:spacing w:after="240" w:line="240" w:lineRule="auto"/>
        <w:ind w:left="720" w:hanging="720"/>
        <w:rPr>
          <w:b/>
          <w:bCs/>
          <w:szCs w:val="22"/>
        </w:rPr>
      </w:pPr>
      <w:r w:rsidRPr="00D306FD">
        <w:rPr>
          <w:bCs/>
          <w:szCs w:val="22"/>
        </w:rPr>
        <w:t>3.</w:t>
      </w:r>
      <w:r w:rsidRPr="00D306FD">
        <w:rPr>
          <w:b/>
          <w:bCs/>
          <w:szCs w:val="22"/>
        </w:rPr>
        <w:tab/>
        <w:t>Additional Provisions Governing National Competitive Bidding referred to in paragraph B.2(</w:t>
      </w:r>
      <w:r w:rsidR="00D0086E" w:rsidRPr="00D306FD">
        <w:rPr>
          <w:b/>
          <w:bCs/>
          <w:szCs w:val="22"/>
        </w:rPr>
        <w:t>b</w:t>
      </w:r>
      <w:r w:rsidRPr="00D306FD">
        <w:rPr>
          <w:b/>
          <w:bCs/>
          <w:szCs w:val="22"/>
        </w:rPr>
        <w:t>) of this Section</w:t>
      </w:r>
    </w:p>
    <w:p w:rsidR="00522C54" w:rsidRPr="00D306FD" w:rsidRDefault="00522C54" w:rsidP="00227ECF">
      <w:pPr>
        <w:pStyle w:val="ModelNrmlSingle"/>
        <w:rPr>
          <w:szCs w:val="22"/>
        </w:rPr>
      </w:pPr>
      <w:r w:rsidRPr="00D306FD">
        <w:rPr>
          <w:szCs w:val="22"/>
        </w:rPr>
        <w:t>National Competitive Bidding may be used subject to</w:t>
      </w:r>
      <w:r w:rsidR="00F66453" w:rsidRPr="00D306FD">
        <w:rPr>
          <w:szCs w:val="22"/>
        </w:rPr>
        <w:t xml:space="preserve"> the following</w:t>
      </w:r>
      <w:r w:rsidRPr="00D306FD">
        <w:rPr>
          <w:szCs w:val="22"/>
        </w:rPr>
        <w:t>:</w:t>
      </w:r>
    </w:p>
    <w:p w:rsidR="00124B90" w:rsidRPr="00D306FD" w:rsidRDefault="00124B90" w:rsidP="00124B90">
      <w:pPr>
        <w:pStyle w:val="ListParagraph"/>
        <w:numPr>
          <w:ilvl w:val="0"/>
          <w:numId w:val="36"/>
        </w:numPr>
        <w:spacing w:after="120"/>
        <w:jc w:val="both"/>
        <w:rPr>
          <w:color w:val="000000"/>
          <w:sz w:val="22"/>
          <w:szCs w:val="22"/>
        </w:rPr>
      </w:pPr>
      <w:r w:rsidRPr="00D306FD">
        <w:rPr>
          <w:bCs/>
          <w:sz w:val="22"/>
          <w:szCs w:val="22"/>
        </w:rPr>
        <w:t>Common supplies like stationery and consumables will be aggregated and procured annually through framework contracts to enable implementing agencies to place orders for urgently needed supplies at short notice, at a competitive price;</w:t>
      </w:r>
    </w:p>
    <w:p w:rsidR="00522C54" w:rsidRPr="00D306FD" w:rsidRDefault="00522C54" w:rsidP="00522C54">
      <w:pPr>
        <w:pStyle w:val="ModelNrmlSingle"/>
        <w:numPr>
          <w:ilvl w:val="0"/>
          <w:numId w:val="36"/>
        </w:numPr>
        <w:rPr>
          <w:szCs w:val="22"/>
        </w:rPr>
      </w:pPr>
      <w:r w:rsidRPr="00D306FD">
        <w:rPr>
          <w:szCs w:val="22"/>
        </w:rPr>
        <w:t xml:space="preserve">In accordance with paragraph 1.14(e) of the Procurement Guidelines, each bidding document and contract shall provide the following: (i) the bidders, suppliers, contractors and subcontractors shall, on request, permit the Association to inspect the accounts and records relating to the bid submission and performance of the contract, and shall have the said accounts and records audited by auditors appointed by the Association; and (ii) any deliberate and/or material violation of such provision by any bidder, supplier, contractor or subcontractor may amount to an obstructive practice provided for in paragraphs 1.14(a) and (v) of the </w:t>
      </w:r>
      <w:r w:rsidR="00C24459" w:rsidRPr="00D306FD">
        <w:rPr>
          <w:szCs w:val="22"/>
        </w:rPr>
        <w:t>P</w:t>
      </w:r>
      <w:r w:rsidRPr="00D306FD">
        <w:rPr>
          <w:szCs w:val="22"/>
        </w:rPr>
        <w:t xml:space="preserve">rocurement Guidelines; and </w:t>
      </w:r>
    </w:p>
    <w:p w:rsidR="00522C54" w:rsidRPr="00D306FD" w:rsidRDefault="00522C54" w:rsidP="00522C54">
      <w:pPr>
        <w:pStyle w:val="ModelNrmlSingle"/>
        <w:numPr>
          <w:ilvl w:val="0"/>
          <w:numId w:val="36"/>
        </w:numPr>
        <w:rPr>
          <w:szCs w:val="22"/>
        </w:rPr>
      </w:pPr>
      <w:r w:rsidRPr="00D306FD">
        <w:rPr>
          <w:szCs w:val="22"/>
        </w:rPr>
        <w:t xml:space="preserve">National Competitive Bidding may be used, except for the following: (i) </w:t>
      </w:r>
      <w:r w:rsidR="00E76651" w:rsidRPr="00D306FD">
        <w:rPr>
          <w:color w:val="000000"/>
          <w:szCs w:val="22"/>
        </w:rPr>
        <w:t>n</w:t>
      </w:r>
      <w:r w:rsidRPr="00D306FD">
        <w:rPr>
          <w:color w:val="000000"/>
          <w:szCs w:val="22"/>
        </w:rPr>
        <w:t xml:space="preserve">egotiations with the best evaluated bidder shall not be allowed for goods and works procured on competitive basis; (ii) </w:t>
      </w:r>
      <w:r w:rsidR="00E76651" w:rsidRPr="00D306FD">
        <w:rPr>
          <w:color w:val="000000"/>
          <w:szCs w:val="22"/>
        </w:rPr>
        <w:t>t</w:t>
      </w:r>
      <w:r w:rsidRPr="00D306FD">
        <w:rPr>
          <w:color w:val="000000"/>
          <w:szCs w:val="22"/>
        </w:rPr>
        <w:t>he merit point system for bid evaluation shall not be applied for goods and works</w:t>
      </w:r>
      <w:r w:rsidRPr="00D306FD">
        <w:rPr>
          <w:szCs w:val="22"/>
        </w:rPr>
        <w:t>; (iii)</w:t>
      </w:r>
      <w:r w:rsidRPr="00D306FD">
        <w:rPr>
          <w:szCs w:val="22"/>
          <w:u w:val="single"/>
        </w:rPr>
        <w:t xml:space="preserve"> </w:t>
      </w:r>
      <w:r w:rsidR="00E76651" w:rsidRPr="00D306FD">
        <w:rPr>
          <w:szCs w:val="22"/>
        </w:rPr>
        <w:t>d</w:t>
      </w:r>
      <w:r w:rsidRPr="00D306FD">
        <w:rPr>
          <w:szCs w:val="22"/>
        </w:rPr>
        <w:t xml:space="preserve">omestic </w:t>
      </w:r>
      <w:r w:rsidR="00E76651" w:rsidRPr="00D306FD">
        <w:rPr>
          <w:szCs w:val="22"/>
        </w:rPr>
        <w:t>p</w:t>
      </w:r>
      <w:r w:rsidRPr="00D306FD">
        <w:rPr>
          <w:szCs w:val="22"/>
        </w:rPr>
        <w:t xml:space="preserve">reference shall only be applied under ICB; (iv) </w:t>
      </w:r>
      <w:r w:rsidR="00E76651" w:rsidRPr="00D306FD">
        <w:rPr>
          <w:color w:val="000000"/>
          <w:szCs w:val="22"/>
        </w:rPr>
        <w:t>m</w:t>
      </w:r>
      <w:r w:rsidRPr="00D306FD">
        <w:rPr>
          <w:color w:val="000000"/>
          <w:szCs w:val="22"/>
        </w:rPr>
        <w:t xml:space="preserve">icro-procurement as </w:t>
      </w:r>
      <w:r w:rsidRPr="00D306FD">
        <w:rPr>
          <w:szCs w:val="22"/>
        </w:rPr>
        <w:t xml:space="preserve">defined in the Recipient’s Public </w:t>
      </w:r>
      <w:r w:rsidR="00081506" w:rsidRPr="00D306FD">
        <w:rPr>
          <w:szCs w:val="22"/>
        </w:rPr>
        <w:t>Procurement</w:t>
      </w:r>
      <w:r w:rsidRPr="00D306FD">
        <w:rPr>
          <w:szCs w:val="22"/>
        </w:rPr>
        <w:t xml:space="preserve"> and Disposal of Public Assets </w:t>
      </w:r>
      <w:r w:rsidR="003D6672" w:rsidRPr="00D306FD">
        <w:rPr>
          <w:szCs w:val="22"/>
        </w:rPr>
        <w:t>(</w:t>
      </w:r>
      <w:r w:rsidRPr="00D306FD">
        <w:rPr>
          <w:szCs w:val="22"/>
        </w:rPr>
        <w:t>PPDA</w:t>
      </w:r>
      <w:r w:rsidR="003D6672" w:rsidRPr="00D306FD">
        <w:rPr>
          <w:szCs w:val="22"/>
        </w:rPr>
        <w:t>)</w:t>
      </w:r>
      <w:r w:rsidRPr="00D306FD">
        <w:rPr>
          <w:szCs w:val="22"/>
        </w:rPr>
        <w:t xml:space="preserve"> Act (2003) will only apply for</w:t>
      </w:r>
      <w:r w:rsidRPr="00D306FD">
        <w:rPr>
          <w:color w:val="000000"/>
          <w:szCs w:val="22"/>
        </w:rPr>
        <w:t xml:space="preserve"> contracts estimated to cos</w:t>
      </w:r>
      <w:r w:rsidRPr="00D306FD">
        <w:rPr>
          <w:szCs w:val="22"/>
        </w:rPr>
        <w:t>t the equivalent of $150 or less.</w:t>
      </w:r>
    </w:p>
    <w:p w:rsidR="00D93A07" w:rsidRPr="00D306FD" w:rsidRDefault="00D93A07" w:rsidP="00D93A07">
      <w:pPr>
        <w:pStyle w:val="ModelNrmlSingle"/>
        <w:ind w:left="1080" w:firstLine="0"/>
        <w:rPr>
          <w:szCs w:val="22"/>
        </w:rPr>
      </w:pPr>
    </w:p>
    <w:p w:rsidR="00D93A07" w:rsidRPr="00D306FD" w:rsidRDefault="00D93A07" w:rsidP="00D93A07">
      <w:pPr>
        <w:pStyle w:val="ModelNrmlSingle"/>
        <w:ind w:left="1080" w:firstLine="0"/>
        <w:rPr>
          <w:szCs w:val="22"/>
        </w:rPr>
      </w:pPr>
    </w:p>
    <w:p w:rsidR="00522C54" w:rsidRPr="00D306FD" w:rsidRDefault="00522C54" w:rsidP="00522C54">
      <w:pPr>
        <w:pStyle w:val="ModelDoubleNoIndent"/>
        <w:spacing w:after="0" w:line="240" w:lineRule="auto"/>
        <w:rPr>
          <w:b/>
          <w:bCs/>
          <w:szCs w:val="22"/>
        </w:rPr>
      </w:pPr>
      <w:r w:rsidRPr="00D306FD">
        <w:rPr>
          <w:b/>
          <w:bCs/>
          <w:szCs w:val="22"/>
        </w:rPr>
        <w:lastRenderedPageBreak/>
        <w:t>C.</w:t>
      </w:r>
      <w:r w:rsidRPr="00D306FD">
        <w:rPr>
          <w:b/>
          <w:bCs/>
          <w:szCs w:val="22"/>
        </w:rPr>
        <w:tab/>
        <w:t>Particular Methods of Procurement of Consultants’ Services</w:t>
      </w:r>
    </w:p>
    <w:p w:rsidR="00522C54" w:rsidRPr="00D306FD" w:rsidRDefault="00522C54" w:rsidP="00522C54">
      <w:pPr>
        <w:pStyle w:val="ModelNrmlDouble"/>
        <w:spacing w:after="0" w:line="240" w:lineRule="auto"/>
        <w:ind w:left="720" w:hanging="720"/>
        <w:rPr>
          <w:szCs w:val="22"/>
        </w:rPr>
      </w:pPr>
    </w:p>
    <w:p w:rsidR="00522C54" w:rsidRPr="00D306FD" w:rsidRDefault="00522C54" w:rsidP="00522C54">
      <w:pPr>
        <w:pStyle w:val="ModelNrmlDouble"/>
        <w:spacing w:after="0" w:line="240" w:lineRule="auto"/>
        <w:ind w:left="720" w:hanging="720"/>
        <w:rPr>
          <w:i/>
          <w:iCs/>
          <w:szCs w:val="22"/>
        </w:rPr>
      </w:pPr>
      <w:r w:rsidRPr="00D306FD">
        <w:rPr>
          <w:bCs/>
          <w:szCs w:val="22"/>
        </w:rPr>
        <w:t>1.</w:t>
      </w:r>
      <w:r w:rsidRPr="00D306FD">
        <w:rPr>
          <w:b/>
          <w:bCs/>
          <w:szCs w:val="22"/>
        </w:rPr>
        <w:tab/>
        <w:t>Quality- and Cost-based Selection.</w:t>
      </w:r>
      <w:r w:rsidRPr="00D306FD">
        <w:rPr>
          <w:szCs w:val="22"/>
        </w:rPr>
        <w:t xml:space="preserve">  Except as otherwise provided in </w:t>
      </w:r>
      <w:r w:rsidR="00D93A07" w:rsidRPr="00D306FD">
        <w:rPr>
          <w:szCs w:val="22"/>
        </w:rPr>
        <w:br/>
      </w:r>
      <w:r w:rsidRPr="00D306FD">
        <w:rPr>
          <w:szCs w:val="22"/>
        </w:rPr>
        <w:t>paragraph 2 below, consultants’ services shall be procured under contracts awarded on the basis of Quality</w:t>
      </w:r>
      <w:r w:rsidR="00D93A07" w:rsidRPr="00D306FD">
        <w:rPr>
          <w:b/>
          <w:szCs w:val="22"/>
        </w:rPr>
        <w:t>-</w:t>
      </w:r>
      <w:r w:rsidRPr="00D306FD">
        <w:rPr>
          <w:szCs w:val="22"/>
        </w:rPr>
        <w:t xml:space="preserve"> and Cost-based Selection.</w:t>
      </w:r>
    </w:p>
    <w:p w:rsidR="00522C54" w:rsidRPr="00D306FD" w:rsidRDefault="00522C54" w:rsidP="00522C54">
      <w:pPr>
        <w:pStyle w:val="ModelDoubleNoIndent"/>
        <w:spacing w:after="0" w:line="240" w:lineRule="auto"/>
        <w:ind w:left="720" w:hanging="720"/>
        <w:rPr>
          <w:szCs w:val="22"/>
        </w:rPr>
      </w:pPr>
    </w:p>
    <w:p w:rsidR="00227ECF" w:rsidRPr="00D306FD" w:rsidRDefault="00227ECF" w:rsidP="00227ECF">
      <w:pPr>
        <w:pStyle w:val="ModelDoubleNoIndent"/>
        <w:numPr>
          <w:ilvl w:val="0"/>
          <w:numId w:val="15"/>
        </w:numPr>
        <w:tabs>
          <w:tab w:val="clear" w:pos="360"/>
        </w:tabs>
        <w:spacing w:after="0" w:line="240" w:lineRule="auto"/>
        <w:ind w:left="720" w:hanging="720"/>
        <w:rPr>
          <w:szCs w:val="22"/>
        </w:rPr>
      </w:pPr>
      <w:r w:rsidRPr="00D306FD">
        <w:rPr>
          <w:b/>
          <w:bCs/>
          <w:szCs w:val="22"/>
        </w:rPr>
        <w:t>Other Methods of Procurement of Consultants’ Services</w:t>
      </w:r>
      <w:r w:rsidRPr="00D306FD">
        <w:rPr>
          <w:szCs w:val="22"/>
        </w:rPr>
        <w:t>.  The following table specifies methods of procurement, other than Quality</w:t>
      </w:r>
      <w:r w:rsidR="00D93A07" w:rsidRPr="00D306FD">
        <w:rPr>
          <w:szCs w:val="22"/>
        </w:rPr>
        <w:t>-</w:t>
      </w:r>
      <w:r w:rsidRPr="00D306FD">
        <w:rPr>
          <w:szCs w:val="22"/>
        </w:rPr>
        <w:t xml:space="preserve"> and Cost-based Selection, which may be used for consultants’ services.  The Procurement Plan shall specify the circumstances under which such methods may be used.</w:t>
      </w:r>
    </w:p>
    <w:p w:rsidR="00227ECF" w:rsidRPr="00D306FD" w:rsidRDefault="00227ECF" w:rsidP="00227ECF">
      <w:pPr>
        <w:pStyle w:val="ModelDoubleNoIndent"/>
        <w:spacing w:after="0" w:line="240" w:lineRule="auto"/>
        <w:ind w:left="720"/>
        <w:rPr>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227ECF" w:rsidRPr="00D306FD" w:rsidTr="00BE3275">
        <w:trPr>
          <w:cantSplit/>
          <w:tblHeader/>
        </w:trPr>
        <w:tc>
          <w:tcPr>
            <w:tcW w:w="7308" w:type="dxa"/>
            <w:vAlign w:val="center"/>
          </w:tcPr>
          <w:p w:rsidR="006A43CF" w:rsidRPr="00D306FD" w:rsidRDefault="00227ECF" w:rsidP="00D93A07">
            <w:pPr>
              <w:pStyle w:val="ModelDoubleNoIndent"/>
              <w:spacing w:before="120" w:after="120" w:line="240" w:lineRule="auto"/>
              <w:jc w:val="left"/>
              <w:rPr>
                <w:szCs w:val="22"/>
              </w:rPr>
            </w:pPr>
            <w:r w:rsidRPr="00D306FD">
              <w:rPr>
                <w:szCs w:val="22"/>
              </w:rPr>
              <w:br w:type="page"/>
            </w:r>
            <w:r w:rsidRPr="00D306FD">
              <w:rPr>
                <w:b/>
                <w:bCs/>
                <w:szCs w:val="22"/>
              </w:rPr>
              <w:t>Procurement Method</w:t>
            </w:r>
          </w:p>
        </w:tc>
      </w:tr>
      <w:tr w:rsidR="00227ECF" w:rsidRPr="00D306FD" w:rsidTr="00BE3275">
        <w:trPr>
          <w:cantSplit/>
        </w:trPr>
        <w:tc>
          <w:tcPr>
            <w:tcW w:w="7308" w:type="dxa"/>
            <w:vAlign w:val="center"/>
          </w:tcPr>
          <w:p w:rsidR="006A43CF" w:rsidRPr="00D306FD" w:rsidRDefault="00227ECF" w:rsidP="00D93A07">
            <w:pPr>
              <w:pStyle w:val="CommentText"/>
              <w:numPr>
                <w:ilvl w:val="0"/>
                <w:numId w:val="39"/>
              </w:numPr>
              <w:spacing w:before="120" w:after="120"/>
              <w:ind w:hanging="720"/>
              <w:rPr>
                <w:sz w:val="22"/>
                <w:szCs w:val="22"/>
              </w:rPr>
            </w:pPr>
            <w:r w:rsidRPr="00D306FD">
              <w:rPr>
                <w:sz w:val="22"/>
                <w:szCs w:val="22"/>
              </w:rPr>
              <w:t>Quality Based Selection</w:t>
            </w:r>
          </w:p>
        </w:tc>
      </w:tr>
      <w:tr w:rsidR="00B02A4D" w:rsidRPr="00D306FD" w:rsidTr="00BE3275">
        <w:trPr>
          <w:cantSplit/>
        </w:trPr>
        <w:tc>
          <w:tcPr>
            <w:tcW w:w="7308" w:type="dxa"/>
            <w:vAlign w:val="center"/>
          </w:tcPr>
          <w:p w:rsidR="006A43CF" w:rsidRPr="00D306FD" w:rsidRDefault="00B02A4D" w:rsidP="00D93A07">
            <w:pPr>
              <w:pStyle w:val="CommentText"/>
              <w:numPr>
                <w:ilvl w:val="0"/>
                <w:numId w:val="39"/>
              </w:numPr>
              <w:spacing w:before="120" w:after="120"/>
              <w:ind w:hanging="720"/>
              <w:rPr>
                <w:sz w:val="22"/>
                <w:szCs w:val="22"/>
              </w:rPr>
            </w:pPr>
            <w:r w:rsidRPr="00D306FD">
              <w:rPr>
                <w:sz w:val="22"/>
                <w:szCs w:val="22"/>
              </w:rPr>
              <w:t>Least cost selection</w:t>
            </w:r>
          </w:p>
        </w:tc>
      </w:tr>
      <w:tr w:rsidR="00227ECF" w:rsidRPr="00D306FD" w:rsidTr="00BE3275">
        <w:trPr>
          <w:cantSplit/>
        </w:trPr>
        <w:tc>
          <w:tcPr>
            <w:tcW w:w="7308" w:type="dxa"/>
            <w:vAlign w:val="center"/>
          </w:tcPr>
          <w:p w:rsidR="006A43CF" w:rsidRPr="00D306FD" w:rsidRDefault="00227ECF" w:rsidP="00D93A07">
            <w:pPr>
              <w:pStyle w:val="CommentText"/>
              <w:numPr>
                <w:ilvl w:val="0"/>
                <w:numId w:val="39"/>
              </w:numPr>
              <w:spacing w:before="120" w:after="120"/>
              <w:ind w:hanging="720"/>
              <w:rPr>
                <w:sz w:val="22"/>
                <w:szCs w:val="22"/>
              </w:rPr>
            </w:pPr>
            <w:r w:rsidRPr="00D306FD">
              <w:rPr>
                <w:sz w:val="22"/>
                <w:szCs w:val="22"/>
              </w:rPr>
              <w:t>Selection Based on Consultants’ Qualifications</w:t>
            </w:r>
            <w:r w:rsidRPr="00D306FD" w:rsidDel="005938A4">
              <w:rPr>
                <w:sz w:val="22"/>
                <w:szCs w:val="22"/>
              </w:rPr>
              <w:t xml:space="preserve"> </w:t>
            </w:r>
          </w:p>
        </w:tc>
      </w:tr>
      <w:tr w:rsidR="00227ECF" w:rsidRPr="00D306FD" w:rsidTr="00BE3275">
        <w:trPr>
          <w:cantSplit/>
        </w:trPr>
        <w:tc>
          <w:tcPr>
            <w:tcW w:w="7308" w:type="dxa"/>
            <w:vAlign w:val="center"/>
          </w:tcPr>
          <w:p w:rsidR="006A43CF" w:rsidRPr="00D306FD" w:rsidRDefault="00874175" w:rsidP="00D93A07">
            <w:pPr>
              <w:pStyle w:val="CommentText"/>
              <w:numPr>
                <w:ilvl w:val="0"/>
                <w:numId w:val="39"/>
              </w:numPr>
              <w:spacing w:before="120" w:after="120"/>
              <w:ind w:hanging="720"/>
              <w:rPr>
                <w:sz w:val="22"/>
                <w:szCs w:val="22"/>
              </w:rPr>
            </w:pPr>
            <w:r w:rsidRPr="00D306FD">
              <w:rPr>
                <w:sz w:val="22"/>
                <w:szCs w:val="22"/>
              </w:rPr>
              <w:t>Direct Contracting</w:t>
            </w:r>
          </w:p>
        </w:tc>
      </w:tr>
      <w:tr w:rsidR="00227ECF" w:rsidRPr="00D306FD" w:rsidTr="00BE3275">
        <w:trPr>
          <w:cantSplit/>
        </w:trPr>
        <w:tc>
          <w:tcPr>
            <w:tcW w:w="7308" w:type="dxa"/>
            <w:vAlign w:val="center"/>
          </w:tcPr>
          <w:p w:rsidR="006A43CF" w:rsidRPr="00D306FD" w:rsidRDefault="00227ECF" w:rsidP="00D93A07">
            <w:pPr>
              <w:pStyle w:val="CommentText"/>
              <w:numPr>
                <w:ilvl w:val="0"/>
                <w:numId w:val="39"/>
              </w:numPr>
              <w:spacing w:before="120" w:after="120"/>
              <w:ind w:hanging="720"/>
              <w:rPr>
                <w:sz w:val="22"/>
                <w:szCs w:val="22"/>
              </w:rPr>
            </w:pPr>
            <w:r w:rsidRPr="00D306FD">
              <w:rPr>
                <w:sz w:val="22"/>
                <w:szCs w:val="22"/>
              </w:rPr>
              <w:t>Procedures set forth in paragraphs 5.2 – 5.4 of the Consultant Guidelines for the Selection of Individual Consultants</w:t>
            </w:r>
          </w:p>
        </w:tc>
      </w:tr>
      <w:tr w:rsidR="00227ECF" w:rsidRPr="00D306FD" w:rsidTr="00BE3275">
        <w:trPr>
          <w:cantSplit/>
        </w:trPr>
        <w:tc>
          <w:tcPr>
            <w:tcW w:w="7308" w:type="dxa"/>
            <w:vAlign w:val="center"/>
          </w:tcPr>
          <w:p w:rsidR="006A43CF" w:rsidRPr="00D306FD" w:rsidRDefault="00227ECF" w:rsidP="00D93A07">
            <w:pPr>
              <w:pStyle w:val="CommentText"/>
              <w:numPr>
                <w:ilvl w:val="0"/>
                <w:numId w:val="39"/>
              </w:numPr>
              <w:spacing w:before="120" w:after="120"/>
              <w:ind w:hanging="720"/>
              <w:rPr>
                <w:sz w:val="22"/>
                <w:szCs w:val="22"/>
              </w:rPr>
            </w:pPr>
            <w:r w:rsidRPr="00D306FD">
              <w:rPr>
                <w:sz w:val="22"/>
                <w:szCs w:val="22"/>
              </w:rPr>
              <w:t>Sole Source Procedures for the Selection of Individual Consultants</w:t>
            </w:r>
          </w:p>
        </w:tc>
      </w:tr>
    </w:tbl>
    <w:p w:rsidR="00522C54" w:rsidRPr="00D306FD" w:rsidRDefault="00522C54" w:rsidP="00522C54">
      <w:pPr>
        <w:pStyle w:val="ModelDoubleNoIndent"/>
        <w:spacing w:after="0" w:line="240" w:lineRule="auto"/>
        <w:ind w:left="720" w:hanging="720"/>
        <w:rPr>
          <w:szCs w:val="22"/>
        </w:rPr>
      </w:pPr>
    </w:p>
    <w:p w:rsidR="00C1563B" w:rsidRPr="00D306FD" w:rsidRDefault="00C1563B" w:rsidP="00C1563B">
      <w:pPr>
        <w:pStyle w:val="ModelNrmlSingle"/>
        <w:ind w:left="720" w:hanging="720"/>
        <w:rPr>
          <w:b/>
          <w:bCs/>
          <w:szCs w:val="22"/>
          <w:u w:val="single"/>
        </w:rPr>
      </w:pPr>
      <w:r w:rsidRPr="00D306FD">
        <w:rPr>
          <w:b/>
          <w:bCs/>
          <w:szCs w:val="22"/>
        </w:rPr>
        <w:t>D.</w:t>
      </w:r>
      <w:r w:rsidRPr="00D306FD">
        <w:rPr>
          <w:b/>
          <w:bCs/>
          <w:szCs w:val="22"/>
        </w:rPr>
        <w:tab/>
        <w:t>Review by the Association of Procurement Decisions</w:t>
      </w:r>
    </w:p>
    <w:p w:rsidR="00C1563B" w:rsidRPr="00D306FD" w:rsidRDefault="00382E8A" w:rsidP="00166EA0">
      <w:pPr>
        <w:pStyle w:val="ModelNrmlSingle"/>
        <w:ind w:left="720" w:firstLine="0"/>
        <w:rPr>
          <w:szCs w:val="22"/>
        </w:rPr>
      </w:pPr>
      <w:r w:rsidRPr="00D306FD">
        <w:rPr>
          <w:szCs w:val="22"/>
        </w:rPr>
        <w:t>The Procurement Plan shall set forth those contracts whic</w:t>
      </w:r>
      <w:r w:rsidR="00166EA0" w:rsidRPr="00D306FD">
        <w:rPr>
          <w:szCs w:val="22"/>
        </w:rPr>
        <w:t xml:space="preserve">h shall be subject to the World </w:t>
      </w:r>
      <w:r w:rsidRPr="00D306FD">
        <w:rPr>
          <w:szCs w:val="22"/>
        </w:rPr>
        <w:t xml:space="preserve">Bank Prior Review. </w:t>
      </w:r>
      <w:r w:rsidR="00C1563B" w:rsidRPr="00D306FD">
        <w:rPr>
          <w:szCs w:val="22"/>
        </w:rPr>
        <w:t>All other contracts shall be subject to Post Review by the Association.</w:t>
      </w:r>
    </w:p>
    <w:p w:rsidR="00A12E5E" w:rsidRPr="00D306FD" w:rsidRDefault="00B17B93">
      <w:pPr>
        <w:pStyle w:val="ModelNrmlSingle"/>
        <w:tabs>
          <w:tab w:val="left" w:pos="720"/>
          <w:tab w:val="left" w:pos="1440"/>
          <w:tab w:val="left" w:pos="2160"/>
          <w:tab w:val="left" w:pos="2880"/>
          <w:tab w:val="left" w:pos="3600"/>
          <w:tab w:val="left" w:pos="4320"/>
          <w:tab w:val="left" w:pos="5040"/>
          <w:tab w:val="right" w:pos="7920"/>
        </w:tabs>
        <w:ind w:left="720" w:hanging="720"/>
        <w:rPr>
          <w:b/>
          <w:bCs/>
          <w:szCs w:val="22"/>
          <w:u w:val="single"/>
        </w:rPr>
      </w:pPr>
      <w:r w:rsidRPr="00D306FD">
        <w:rPr>
          <w:b/>
          <w:bCs/>
          <w:szCs w:val="22"/>
        </w:rPr>
        <w:t>E.</w:t>
      </w:r>
      <w:r w:rsidRPr="00D306FD">
        <w:rPr>
          <w:b/>
          <w:bCs/>
          <w:szCs w:val="22"/>
        </w:rPr>
        <w:tab/>
      </w:r>
      <w:r w:rsidR="005726E6" w:rsidRPr="00D306FD">
        <w:rPr>
          <w:b/>
          <w:bCs/>
          <w:szCs w:val="22"/>
        </w:rPr>
        <w:t>Establishment of Procurement Monitoring</w:t>
      </w:r>
      <w:r w:rsidR="001A6D07" w:rsidRPr="00D306FD">
        <w:rPr>
          <w:b/>
          <w:bCs/>
          <w:szCs w:val="22"/>
        </w:rPr>
        <w:t xml:space="preserve"> and Contract Management</w:t>
      </w:r>
      <w:r w:rsidR="005726E6" w:rsidRPr="00D306FD">
        <w:rPr>
          <w:b/>
          <w:bCs/>
          <w:szCs w:val="22"/>
        </w:rPr>
        <w:t xml:space="preserve"> System</w:t>
      </w:r>
    </w:p>
    <w:p w:rsidR="00EF222C" w:rsidRPr="00D306FD" w:rsidRDefault="005726E6" w:rsidP="005726E6">
      <w:pPr>
        <w:pStyle w:val="ModelNrmlSingle"/>
        <w:tabs>
          <w:tab w:val="left" w:pos="720"/>
          <w:tab w:val="left" w:pos="1440"/>
          <w:tab w:val="left" w:pos="2160"/>
          <w:tab w:val="left" w:pos="2880"/>
          <w:tab w:val="left" w:pos="3600"/>
          <w:tab w:val="left" w:pos="4320"/>
          <w:tab w:val="left" w:pos="5040"/>
          <w:tab w:val="right" w:pos="7920"/>
        </w:tabs>
        <w:ind w:left="810" w:hanging="810"/>
        <w:rPr>
          <w:bCs/>
          <w:szCs w:val="22"/>
        </w:rPr>
      </w:pPr>
      <w:r w:rsidRPr="00D306FD">
        <w:rPr>
          <w:bCs/>
          <w:szCs w:val="22"/>
        </w:rPr>
        <w:t>1.</w:t>
      </w:r>
      <w:r w:rsidR="00B17B93" w:rsidRPr="00D306FD">
        <w:rPr>
          <w:b/>
          <w:bCs/>
          <w:szCs w:val="22"/>
        </w:rPr>
        <w:tab/>
      </w:r>
      <w:r w:rsidRPr="00D306FD">
        <w:rPr>
          <w:bCs/>
          <w:szCs w:val="22"/>
        </w:rPr>
        <w:t>The Recipient shall</w:t>
      </w:r>
      <w:r w:rsidR="0075646F" w:rsidRPr="00D306FD">
        <w:rPr>
          <w:bCs/>
          <w:szCs w:val="22"/>
        </w:rPr>
        <w:t xml:space="preserve">, not later than </w:t>
      </w:r>
      <w:r w:rsidR="0025220D" w:rsidRPr="00D306FD">
        <w:rPr>
          <w:bCs/>
          <w:szCs w:val="22"/>
        </w:rPr>
        <w:t>September 30, 2011</w:t>
      </w:r>
      <w:r w:rsidR="0075646F" w:rsidRPr="00D306FD">
        <w:rPr>
          <w:bCs/>
          <w:szCs w:val="22"/>
        </w:rPr>
        <w:t>:</w:t>
      </w:r>
      <w:r w:rsidRPr="00D306FD">
        <w:rPr>
          <w:bCs/>
          <w:szCs w:val="22"/>
        </w:rPr>
        <w:t xml:space="preserve"> (a) </w:t>
      </w:r>
      <w:r w:rsidR="00B17B93" w:rsidRPr="00D306FD">
        <w:rPr>
          <w:bCs/>
          <w:szCs w:val="22"/>
        </w:rPr>
        <w:t>establish, and shall cause UETCL to establish,</w:t>
      </w:r>
      <w:r w:rsidRPr="00D306FD">
        <w:rPr>
          <w:bCs/>
          <w:szCs w:val="22"/>
        </w:rPr>
        <w:t xml:space="preserve"> a procurement monitoring system and a contract management system; and (b) provide, and cause UETCL to provide, appropriate training and capacity building to its procurement staff, in each case with specifications and in a manner satisfactory to the Association.</w:t>
      </w:r>
    </w:p>
    <w:p w:rsidR="005726E6" w:rsidRPr="00D306FD" w:rsidRDefault="005726E6" w:rsidP="005726E6">
      <w:pPr>
        <w:pStyle w:val="ModelNrmlSingle"/>
        <w:tabs>
          <w:tab w:val="left" w:pos="720"/>
          <w:tab w:val="left" w:pos="1440"/>
          <w:tab w:val="left" w:pos="2160"/>
          <w:tab w:val="left" w:pos="2880"/>
          <w:tab w:val="left" w:pos="3600"/>
          <w:tab w:val="left" w:pos="4320"/>
          <w:tab w:val="left" w:pos="5040"/>
          <w:tab w:val="right" w:pos="7920"/>
        </w:tabs>
        <w:ind w:left="810" w:hanging="810"/>
        <w:rPr>
          <w:bCs/>
          <w:szCs w:val="22"/>
        </w:rPr>
      </w:pPr>
      <w:r w:rsidRPr="00D306FD">
        <w:rPr>
          <w:bCs/>
          <w:szCs w:val="22"/>
        </w:rPr>
        <w:t>2.</w:t>
      </w:r>
      <w:r w:rsidRPr="00D306FD">
        <w:rPr>
          <w:bCs/>
          <w:szCs w:val="22"/>
        </w:rPr>
        <w:tab/>
        <w:t>The Recipient shall cause UETCL to undertake</w:t>
      </w:r>
      <w:r w:rsidR="0075646F" w:rsidRPr="00D306FD">
        <w:rPr>
          <w:bCs/>
          <w:szCs w:val="22"/>
        </w:rPr>
        <w:t>, no</w:t>
      </w:r>
      <w:r w:rsidR="009F5DF6">
        <w:rPr>
          <w:bCs/>
          <w:szCs w:val="22"/>
        </w:rPr>
        <w:t>t</w:t>
      </w:r>
      <w:r w:rsidR="0075646F" w:rsidRPr="00D306FD">
        <w:rPr>
          <w:bCs/>
          <w:szCs w:val="22"/>
        </w:rPr>
        <w:t xml:space="preserve"> later than </w:t>
      </w:r>
      <w:r w:rsidR="002D548B" w:rsidRPr="00D306FD">
        <w:rPr>
          <w:bCs/>
          <w:szCs w:val="22"/>
        </w:rPr>
        <w:t>June 30, 2011</w:t>
      </w:r>
      <w:r w:rsidR="0075646F" w:rsidRPr="00D306FD">
        <w:rPr>
          <w:bCs/>
          <w:szCs w:val="22"/>
        </w:rPr>
        <w:t>,</w:t>
      </w:r>
      <w:r w:rsidRPr="00D306FD">
        <w:rPr>
          <w:bCs/>
          <w:szCs w:val="22"/>
        </w:rPr>
        <w:t xml:space="preserve"> a revision of the structure of the </w:t>
      </w:r>
      <w:r w:rsidR="00744028" w:rsidRPr="00D306FD">
        <w:rPr>
          <w:bCs/>
          <w:szCs w:val="22"/>
        </w:rPr>
        <w:t>p</w:t>
      </w:r>
      <w:r w:rsidRPr="00D306FD">
        <w:rPr>
          <w:bCs/>
          <w:szCs w:val="22"/>
        </w:rPr>
        <w:t xml:space="preserve">rocurement </w:t>
      </w:r>
      <w:r w:rsidR="00744028" w:rsidRPr="00D306FD">
        <w:rPr>
          <w:bCs/>
          <w:szCs w:val="22"/>
        </w:rPr>
        <w:t>u</w:t>
      </w:r>
      <w:r w:rsidRPr="00D306FD">
        <w:rPr>
          <w:bCs/>
          <w:szCs w:val="22"/>
        </w:rPr>
        <w:t>nit within UETCL in a manner satisfactory to the Association.</w:t>
      </w:r>
    </w:p>
    <w:p w:rsidR="00076F87" w:rsidRPr="00D306FD" w:rsidRDefault="00076F87">
      <w:pPr>
        <w:pStyle w:val="ModelNrmlSingle"/>
        <w:tabs>
          <w:tab w:val="left" w:pos="720"/>
          <w:tab w:val="left" w:pos="1440"/>
          <w:tab w:val="left" w:pos="2160"/>
          <w:tab w:val="left" w:pos="2880"/>
          <w:tab w:val="left" w:pos="3600"/>
          <w:tab w:val="left" w:pos="4320"/>
          <w:tab w:val="left" w:pos="5040"/>
          <w:tab w:val="right" w:pos="7920"/>
        </w:tabs>
        <w:ind w:left="720" w:hanging="720"/>
        <w:rPr>
          <w:b/>
          <w:bCs/>
          <w:szCs w:val="22"/>
        </w:rPr>
      </w:pPr>
      <w:r w:rsidRPr="00D306FD">
        <w:rPr>
          <w:b/>
          <w:bCs/>
          <w:szCs w:val="22"/>
        </w:rPr>
        <w:lastRenderedPageBreak/>
        <w:t>Section IV.</w:t>
      </w:r>
      <w:r w:rsidRPr="00D306FD">
        <w:rPr>
          <w:b/>
          <w:bCs/>
          <w:szCs w:val="22"/>
        </w:rPr>
        <w:tab/>
      </w:r>
      <w:r w:rsidRPr="00D306FD">
        <w:rPr>
          <w:b/>
          <w:bCs/>
          <w:szCs w:val="22"/>
          <w:u w:val="single"/>
        </w:rPr>
        <w:t>Withdrawal of the Proceeds of the Financing</w:t>
      </w:r>
    </w:p>
    <w:p w:rsidR="00076F87" w:rsidRPr="00D306FD" w:rsidRDefault="00076F87">
      <w:pPr>
        <w:pStyle w:val="ModelNrmlSingle"/>
        <w:numPr>
          <w:ilvl w:val="0"/>
          <w:numId w:val="21"/>
        </w:numPr>
        <w:tabs>
          <w:tab w:val="clear" w:pos="1080"/>
        </w:tabs>
        <w:ind w:left="720"/>
        <w:rPr>
          <w:b/>
          <w:bCs/>
          <w:szCs w:val="22"/>
        </w:rPr>
      </w:pPr>
      <w:r w:rsidRPr="00D306FD">
        <w:rPr>
          <w:b/>
          <w:bCs/>
          <w:szCs w:val="22"/>
        </w:rPr>
        <w:t>General</w:t>
      </w:r>
    </w:p>
    <w:p w:rsidR="00C1563B" w:rsidRPr="00D306FD" w:rsidRDefault="00C1563B" w:rsidP="00C1563B">
      <w:pPr>
        <w:pStyle w:val="ModelNrmlSingle"/>
        <w:ind w:left="720" w:hanging="720"/>
        <w:rPr>
          <w:szCs w:val="22"/>
        </w:rPr>
      </w:pPr>
      <w:r w:rsidRPr="00D306FD">
        <w:rPr>
          <w:szCs w:val="22"/>
        </w:rPr>
        <w:t>1.</w:t>
      </w:r>
      <w:r w:rsidRPr="00D306FD">
        <w:rPr>
          <w:szCs w:val="22"/>
        </w:rPr>
        <w:tab/>
        <w:t>The Recipient may withdraw the proceeds of the Financing in accordance with the provisions of Article II of the General Conditions, this Section, and such additional instructions as the Association shall specify by notice to the Recipient (including the “World Bank Disbursement Guidelines for Projects” dated</w:t>
      </w:r>
      <w:r w:rsidR="00371C00" w:rsidRPr="00D306FD">
        <w:rPr>
          <w:szCs w:val="22"/>
        </w:rPr>
        <w:t xml:space="preserve"> </w:t>
      </w:r>
      <w:r w:rsidRPr="00D306FD">
        <w:rPr>
          <w:szCs w:val="22"/>
        </w:rPr>
        <w:t>May 2006, as revised from time to time by the Association and as made applicable to this Agreement pursuant to such instructions), to finance Eligible Expenditures as set forth in the table in paragraph 2 below.</w:t>
      </w:r>
    </w:p>
    <w:p w:rsidR="00C1563B" w:rsidRPr="00D306FD" w:rsidRDefault="00C1563B" w:rsidP="00C1563B">
      <w:pPr>
        <w:pStyle w:val="ModelNrmlSingle"/>
        <w:ind w:left="720" w:hanging="720"/>
        <w:rPr>
          <w:szCs w:val="22"/>
        </w:rPr>
      </w:pPr>
      <w:r w:rsidRPr="00D306FD">
        <w:rPr>
          <w:szCs w:val="22"/>
        </w:rPr>
        <w:t>2.</w:t>
      </w:r>
      <w:r w:rsidRPr="00D306FD">
        <w:rPr>
          <w:szCs w:val="22"/>
        </w:rPr>
        <w:tab/>
        <w:t>The following table specifies the categories of Eligible Expenditures that may be financed out of the proceeds of the Financing (“Category”), the allocations of the amounts of the Financing to each Category, and the percentage of expenditures to be financed for Eligible Expenditures in each Category:</w:t>
      </w:r>
    </w:p>
    <w:tbl>
      <w:tblPr>
        <w:tblW w:w="721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2416"/>
        <w:gridCol w:w="2186"/>
      </w:tblGrid>
      <w:tr w:rsidR="009038A0" w:rsidRPr="00D306FD" w:rsidTr="00D93A07">
        <w:trPr>
          <w:cantSplit/>
        </w:trPr>
        <w:tc>
          <w:tcPr>
            <w:tcW w:w="2610" w:type="dxa"/>
          </w:tcPr>
          <w:p w:rsidR="009038A0" w:rsidRPr="00D306FD" w:rsidRDefault="009038A0" w:rsidP="00DE4B8D">
            <w:pPr>
              <w:pStyle w:val="ModelNrmlSingle"/>
              <w:ind w:firstLine="0"/>
              <w:jc w:val="center"/>
              <w:rPr>
                <w:b/>
                <w:bCs/>
                <w:szCs w:val="22"/>
              </w:rPr>
            </w:pPr>
            <w:r w:rsidRPr="00D306FD">
              <w:rPr>
                <w:b/>
                <w:bCs/>
                <w:szCs w:val="22"/>
              </w:rPr>
              <w:t>Category</w:t>
            </w:r>
          </w:p>
        </w:tc>
        <w:tc>
          <w:tcPr>
            <w:tcW w:w="2416" w:type="dxa"/>
          </w:tcPr>
          <w:p w:rsidR="009038A0" w:rsidRPr="00D306FD" w:rsidRDefault="009038A0" w:rsidP="00DE4B8D">
            <w:pPr>
              <w:pStyle w:val="ModelNrmlSingle"/>
              <w:ind w:firstLine="0"/>
              <w:jc w:val="center"/>
              <w:rPr>
                <w:b/>
                <w:bCs/>
                <w:szCs w:val="22"/>
              </w:rPr>
            </w:pPr>
            <w:r w:rsidRPr="00D306FD">
              <w:rPr>
                <w:b/>
                <w:bCs/>
                <w:szCs w:val="22"/>
              </w:rPr>
              <w:t>Amount of the Financing Allocated (expressed in SDR)</w:t>
            </w:r>
          </w:p>
        </w:tc>
        <w:tc>
          <w:tcPr>
            <w:tcW w:w="2186" w:type="dxa"/>
          </w:tcPr>
          <w:p w:rsidR="009038A0" w:rsidRPr="00D306FD" w:rsidRDefault="009038A0" w:rsidP="00DE4B8D">
            <w:pPr>
              <w:pStyle w:val="ModelNrmlSingle"/>
              <w:spacing w:after="0"/>
              <w:ind w:firstLine="0"/>
              <w:jc w:val="center"/>
              <w:rPr>
                <w:b/>
                <w:bCs/>
                <w:szCs w:val="22"/>
              </w:rPr>
            </w:pPr>
            <w:r w:rsidRPr="00D306FD">
              <w:rPr>
                <w:b/>
                <w:bCs/>
                <w:szCs w:val="22"/>
              </w:rPr>
              <w:t>Percentage of Expenditures to be Financed</w:t>
            </w:r>
          </w:p>
          <w:p w:rsidR="00F06D58" w:rsidRPr="00D306FD" w:rsidRDefault="00F06D58">
            <w:pPr>
              <w:pStyle w:val="ModelNrmlSingle"/>
              <w:spacing w:after="0"/>
              <w:ind w:firstLine="0"/>
              <w:jc w:val="center"/>
              <w:rPr>
                <w:b/>
                <w:bCs/>
                <w:szCs w:val="22"/>
              </w:rPr>
            </w:pPr>
          </w:p>
        </w:tc>
      </w:tr>
      <w:tr w:rsidR="00171BE7" w:rsidRPr="00D306FD" w:rsidTr="00D93A07">
        <w:tc>
          <w:tcPr>
            <w:tcW w:w="2610" w:type="dxa"/>
            <w:vAlign w:val="center"/>
          </w:tcPr>
          <w:p w:rsidR="00171BE7" w:rsidRPr="00D306FD" w:rsidRDefault="00171BE7" w:rsidP="00D93A07">
            <w:pPr>
              <w:pStyle w:val="ModelNrmlSingle"/>
              <w:tabs>
                <w:tab w:val="left" w:pos="348"/>
              </w:tabs>
              <w:ind w:left="348" w:hanging="348"/>
              <w:jc w:val="left"/>
              <w:rPr>
                <w:szCs w:val="22"/>
              </w:rPr>
            </w:pPr>
            <w:r w:rsidRPr="00D306FD">
              <w:rPr>
                <w:szCs w:val="22"/>
              </w:rPr>
              <w:t xml:space="preserve">(1) </w:t>
            </w:r>
            <w:r w:rsidR="00D93A07" w:rsidRPr="00D306FD">
              <w:rPr>
                <w:szCs w:val="22"/>
              </w:rPr>
              <w:tab/>
            </w:r>
            <w:r w:rsidRPr="00D306FD">
              <w:rPr>
                <w:szCs w:val="22"/>
              </w:rPr>
              <w:t>Works</w:t>
            </w:r>
            <w:r w:rsidR="00F66453" w:rsidRPr="00D306FD">
              <w:rPr>
                <w:szCs w:val="22"/>
              </w:rPr>
              <w:t>, goods,</w:t>
            </w:r>
            <w:r w:rsidR="003002B3" w:rsidRPr="00D306FD">
              <w:rPr>
                <w:szCs w:val="22"/>
              </w:rPr>
              <w:t xml:space="preserve"> consultant</w:t>
            </w:r>
            <w:r w:rsidR="005C1811" w:rsidRPr="00D306FD">
              <w:rPr>
                <w:szCs w:val="22"/>
              </w:rPr>
              <w:t>s’</w:t>
            </w:r>
            <w:r w:rsidR="003002B3" w:rsidRPr="00D306FD">
              <w:rPr>
                <w:szCs w:val="22"/>
              </w:rPr>
              <w:t xml:space="preserve"> services</w:t>
            </w:r>
            <w:r w:rsidR="00F66453" w:rsidRPr="00D306FD">
              <w:rPr>
                <w:szCs w:val="22"/>
              </w:rPr>
              <w:t xml:space="preserve">, </w:t>
            </w:r>
            <w:r w:rsidR="00B6434C" w:rsidRPr="00D306FD">
              <w:rPr>
                <w:szCs w:val="22"/>
              </w:rPr>
              <w:t>T</w:t>
            </w:r>
            <w:r w:rsidR="00F66453" w:rsidRPr="00D306FD">
              <w:rPr>
                <w:szCs w:val="22"/>
              </w:rPr>
              <w:t>raining</w:t>
            </w:r>
            <w:r w:rsidR="00B6434C" w:rsidRPr="00D306FD">
              <w:rPr>
                <w:szCs w:val="22"/>
              </w:rPr>
              <w:t xml:space="preserve"> </w:t>
            </w:r>
            <w:r w:rsidR="00F66453" w:rsidRPr="00D306FD">
              <w:rPr>
                <w:szCs w:val="22"/>
              </w:rPr>
              <w:t>and Operating Costs</w:t>
            </w:r>
            <w:r w:rsidR="003002B3" w:rsidRPr="00D306FD">
              <w:rPr>
                <w:szCs w:val="22"/>
              </w:rPr>
              <w:t xml:space="preserve"> </w:t>
            </w:r>
            <w:r w:rsidR="00B56206" w:rsidRPr="00D306FD">
              <w:rPr>
                <w:szCs w:val="22"/>
              </w:rPr>
              <w:t xml:space="preserve"> </w:t>
            </w:r>
            <w:r w:rsidR="003002B3" w:rsidRPr="00D306FD">
              <w:rPr>
                <w:szCs w:val="22"/>
              </w:rPr>
              <w:t xml:space="preserve">under </w:t>
            </w:r>
            <w:r w:rsidR="005C1811" w:rsidRPr="00D306FD">
              <w:rPr>
                <w:szCs w:val="22"/>
              </w:rPr>
              <w:t>Part</w:t>
            </w:r>
            <w:r w:rsidR="00522C54" w:rsidRPr="00D306FD">
              <w:rPr>
                <w:szCs w:val="22"/>
              </w:rPr>
              <w:t>s</w:t>
            </w:r>
            <w:r w:rsidR="005C1811" w:rsidRPr="00D306FD">
              <w:rPr>
                <w:szCs w:val="22"/>
              </w:rPr>
              <w:t xml:space="preserve"> </w:t>
            </w:r>
            <w:r w:rsidR="000D3056" w:rsidRPr="00D306FD">
              <w:rPr>
                <w:szCs w:val="22"/>
              </w:rPr>
              <w:t>A</w:t>
            </w:r>
            <w:r w:rsidR="001A6D07" w:rsidRPr="00D306FD">
              <w:rPr>
                <w:szCs w:val="22"/>
              </w:rPr>
              <w:t>.1, A.2, A.3, A.4</w:t>
            </w:r>
            <w:r w:rsidR="003002B3" w:rsidRPr="00D306FD">
              <w:rPr>
                <w:szCs w:val="22"/>
              </w:rPr>
              <w:t xml:space="preserve"> </w:t>
            </w:r>
            <w:r w:rsidR="00522C54" w:rsidRPr="00D306FD">
              <w:rPr>
                <w:szCs w:val="22"/>
              </w:rPr>
              <w:t xml:space="preserve">and </w:t>
            </w:r>
            <w:r w:rsidR="000D3056" w:rsidRPr="00D306FD">
              <w:rPr>
                <w:szCs w:val="22"/>
              </w:rPr>
              <w:t>B</w:t>
            </w:r>
            <w:r w:rsidR="00522C54" w:rsidRPr="00D306FD">
              <w:rPr>
                <w:szCs w:val="22"/>
              </w:rPr>
              <w:t xml:space="preserve"> </w:t>
            </w:r>
            <w:r w:rsidR="003002B3" w:rsidRPr="00D306FD">
              <w:rPr>
                <w:szCs w:val="22"/>
              </w:rPr>
              <w:t>of the Project</w:t>
            </w:r>
            <w:r w:rsidR="00B56206" w:rsidRPr="00D306FD">
              <w:rPr>
                <w:szCs w:val="22"/>
              </w:rPr>
              <w:t xml:space="preserve"> </w:t>
            </w:r>
          </w:p>
        </w:tc>
        <w:tc>
          <w:tcPr>
            <w:tcW w:w="2416" w:type="dxa"/>
          </w:tcPr>
          <w:p w:rsidR="00D93A07" w:rsidRPr="00D306FD" w:rsidRDefault="00262190">
            <w:pPr>
              <w:pStyle w:val="ModelNrmlSingle"/>
              <w:ind w:firstLine="0"/>
              <w:jc w:val="center"/>
              <w:rPr>
                <w:szCs w:val="22"/>
              </w:rPr>
            </w:pPr>
            <w:r w:rsidRPr="00D306FD">
              <w:rPr>
                <w:szCs w:val="22"/>
              </w:rPr>
              <w:t>63,3</w:t>
            </w:r>
            <w:r w:rsidR="00E83563" w:rsidRPr="00D306FD">
              <w:rPr>
                <w:szCs w:val="22"/>
              </w:rPr>
              <w:t>74,000</w:t>
            </w:r>
          </w:p>
          <w:p w:rsidR="00D93A07" w:rsidRPr="00D306FD" w:rsidRDefault="00D93A07" w:rsidP="00D93A07">
            <w:pPr>
              <w:rPr>
                <w:sz w:val="22"/>
                <w:szCs w:val="22"/>
              </w:rPr>
            </w:pPr>
          </w:p>
          <w:p w:rsidR="00D93A07" w:rsidRPr="00D306FD" w:rsidRDefault="00D93A07" w:rsidP="00D93A07">
            <w:pPr>
              <w:rPr>
                <w:sz w:val="22"/>
                <w:szCs w:val="22"/>
              </w:rPr>
            </w:pPr>
          </w:p>
          <w:p w:rsidR="00D93A07" w:rsidRPr="00D306FD" w:rsidRDefault="00D93A07" w:rsidP="00D93A07">
            <w:pPr>
              <w:rPr>
                <w:sz w:val="22"/>
                <w:szCs w:val="22"/>
              </w:rPr>
            </w:pPr>
          </w:p>
          <w:p w:rsidR="00F06D58" w:rsidRPr="00D306FD" w:rsidRDefault="00F06D58" w:rsidP="00D93A07">
            <w:pPr>
              <w:rPr>
                <w:sz w:val="22"/>
                <w:szCs w:val="22"/>
              </w:rPr>
            </w:pPr>
          </w:p>
        </w:tc>
        <w:tc>
          <w:tcPr>
            <w:tcW w:w="2186" w:type="dxa"/>
            <w:vAlign w:val="center"/>
          </w:tcPr>
          <w:p w:rsidR="00F91FBF" w:rsidRPr="00D306FD" w:rsidRDefault="00B56206" w:rsidP="00B56206">
            <w:pPr>
              <w:pStyle w:val="ModelNrmlSingle"/>
              <w:ind w:firstLine="0"/>
              <w:jc w:val="center"/>
              <w:rPr>
                <w:b/>
                <w:bCs/>
                <w:szCs w:val="22"/>
              </w:rPr>
            </w:pPr>
            <w:r w:rsidRPr="00D306FD">
              <w:rPr>
                <w:szCs w:val="22"/>
              </w:rPr>
              <w:t>100</w:t>
            </w:r>
            <w:r w:rsidR="00171BE7" w:rsidRPr="00D306FD">
              <w:rPr>
                <w:szCs w:val="22"/>
              </w:rPr>
              <w:t>%</w:t>
            </w:r>
            <w:r w:rsidR="00F91FBF" w:rsidRPr="00D306FD">
              <w:rPr>
                <w:b/>
                <w:bCs/>
                <w:szCs w:val="22"/>
              </w:rPr>
              <w:t xml:space="preserve"> </w:t>
            </w:r>
          </w:p>
          <w:p w:rsidR="00171BE7" w:rsidRPr="00D306FD" w:rsidRDefault="00124B90" w:rsidP="00B56206">
            <w:pPr>
              <w:pStyle w:val="ModelNrmlSingle"/>
              <w:ind w:firstLine="0"/>
              <w:jc w:val="center"/>
              <w:rPr>
                <w:szCs w:val="22"/>
              </w:rPr>
            </w:pPr>
            <w:r w:rsidRPr="00D306FD">
              <w:rPr>
                <w:bCs/>
                <w:szCs w:val="22"/>
              </w:rPr>
              <w:t>(</w:t>
            </w:r>
            <w:r w:rsidR="0067536D" w:rsidRPr="00D306FD">
              <w:rPr>
                <w:bCs/>
                <w:szCs w:val="22"/>
              </w:rPr>
              <w:t xml:space="preserve">exclusive of </w:t>
            </w:r>
            <w:r w:rsidR="00242E6B" w:rsidRPr="00D306FD">
              <w:rPr>
                <w:bCs/>
                <w:szCs w:val="22"/>
              </w:rPr>
              <w:t>t</w:t>
            </w:r>
            <w:r w:rsidRPr="00D306FD">
              <w:rPr>
                <w:bCs/>
                <w:szCs w:val="22"/>
              </w:rPr>
              <w:t>axes)</w:t>
            </w:r>
          </w:p>
        </w:tc>
      </w:tr>
      <w:tr w:rsidR="009038A0" w:rsidRPr="00D306FD" w:rsidTr="00D93A07">
        <w:tc>
          <w:tcPr>
            <w:tcW w:w="2610" w:type="dxa"/>
            <w:vAlign w:val="center"/>
          </w:tcPr>
          <w:p w:rsidR="009038A0" w:rsidRPr="00D306FD" w:rsidRDefault="00FD2C1D" w:rsidP="00D93A07">
            <w:pPr>
              <w:pStyle w:val="ModelNrmlSingle"/>
              <w:tabs>
                <w:tab w:val="left" w:pos="372"/>
              </w:tabs>
              <w:ind w:left="372" w:hanging="372"/>
              <w:jc w:val="left"/>
              <w:rPr>
                <w:szCs w:val="22"/>
              </w:rPr>
            </w:pPr>
            <w:r w:rsidRPr="00D306FD">
              <w:rPr>
                <w:szCs w:val="22"/>
              </w:rPr>
              <w:t xml:space="preserve">(2) </w:t>
            </w:r>
            <w:r w:rsidR="00D93A07" w:rsidRPr="00D306FD">
              <w:rPr>
                <w:szCs w:val="22"/>
              </w:rPr>
              <w:tab/>
            </w:r>
            <w:r w:rsidR="000D3056" w:rsidRPr="00D306FD">
              <w:rPr>
                <w:szCs w:val="22"/>
              </w:rPr>
              <w:t xml:space="preserve">Works, goods </w:t>
            </w:r>
            <w:r w:rsidR="006A7AB6" w:rsidRPr="00D306FD">
              <w:rPr>
                <w:szCs w:val="22"/>
              </w:rPr>
              <w:t>c</w:t>
            </w:r>
            <w:r w:rsidRPr="00D306FD">
              <w:rPr>
                <w:szCs w:val="22"/>
              </w:rPr>
              <w:t xml:space="preserve">onsultants’ services, </w:t>
            </w:r>
            <w:r w:rsidR="00B6434C" w:rsidRPr="00D306FD">
              <w:rPr>
                <w:szCs w:val="22"/>
              </w:rPr>
              <w:t>T</w:t>
            </w:r>
            <w:r w:rsidRPr="00D306FD">
              <w:rPr>
                <w:szCs w:val="22"/>
              </w:rPr>
              <w:t>raining</w:t>
            </w:r>
            <w:r w:rsidR="00B6434C" w:rsidRPr="00D306FD">
              <w:rPr>
                <w:szCs w:val="22"/>
              </w:rPr>
              <w:t xml:space="preserve"> </w:t>
            </w:r>
            <w:r w:rsidRPr="00D306FD">
              <w:rPr>
                <w:szCs w:val="22"/>
              </w:rPr>
              <w:t xml:space="preserve">and Operating Costs under </w:t>
            </w:r>
            <w:r w:rsidR="005C1811" w:rsidRPr="00D306FD">
              <w:rPr>
                <w:szCs w:val="22"/>
              </w:rPr>
              <w:t>Part</w:t>
            </w:r>
            <w:r w:rsidR="00483984" w:rsidRPr="00D306FD">
              <w:rPr>
                <w:szCs w:val="22"/>
              </w:rPr>
              <w:t xml:space="preserve"> </w:t>
            </w:r>
            <w:r w:rsidR="000D3056" w:rsidRPr="00D306FD">
              <w:rPr>
                <w:szCs w:val="22"/>
              </w:rPr>
              <w:t>C</w:t>
            </w:r>
            <w:r w:rsidRPr="00D306FD">
              <w:rPr>
                <w:szCs w:val="22"/>
              </w:rPr>
              <w:t xml:space="preserve"> of the Project</w:t>
            </w:r>
          </w:p>
        </w:tc>
        <w:tc>
          <w:tcPr>
            <w:tcW w:w="2416" w:type="dxa"/>
          </w:tcPr>
          <w:p w:rsidR="009038A0" w:rsidRPr="00D306FD" w:rsidRDefault="00E83563" w:rsidP="005C164B">
            <w:pPr>
              <w:pStyle w:val="ModelNrmlSingle"/>
              <w:ind w:firstLine="0"/>
              <w:jc w:val="center"/>
              <w:rPr>
                <w:szCs w:val="22"/>
              </w:rPr>
            </w:pPr>
            <w:r w:rsidRPr="00D306FD">
              <w:rPr>
                <w:szCs w:val="22"/>
              </w:rPr>
              <w:t>7,256,000</w:t>
            </w:r>
          </w:p>
        </w:tc>
        <w:tc>
          <w:tcPr>
            <w:tcW w:w="2186" w:type="dxa"/>
            <w:vAlign w:val="center"/>
          </w:tcPr>
          <w:p w:rsidR="009038A0" w:rsidRPr="00D306FD" w:rsidRDefault="00BE281D" w:rsidP="00483984">
            <w:pPr>
              <w:pStyle w:val="ModelNrmlSingle"/>
              <w:ind w:firstLine="0"/>
              <w:jc w:val="center"/>
              <w:rPr>
                <w:szCs w:val="22"/>
              </w:rPr>
            </w:pPr>
            <w:r w:rsidRPr="00D306FD">
              <w:rPr>
                <w:szCs w:val="22"/>
              </w:rPr>
              <w:t>100%</w:t>
            </w:r>
          </w:p>
          <w:p w:rsidR="00F91FBF" w:rsidRPr="00D306FD" w:rsidRDefault="00F91FBF" w:rsidP="00483984">
            <w:pPr>
              <w:pStyle w:val="ModelNrmlSingle"/>
              <w:ind w:firstLine="0"/>
              <w:jc w:val="center"/>
              <w:rPr>
                <w:szCs w:val="22"/>
              </w:rPr>
            </w:pPr>
            <w:r w:rsidRPr="00D306FD">
              <w:rPr>
                <w:szCs w:val="22"/>
              </w:rPr>
              <w:t>(inclusive of taxes)</w:t>
            </w:r>
          </w:p>
        </w:tc>
      </w:tr>
      <w:tr w:rsidR="00714341" w:rsidRPr="00D306FD" w:rsidTr="00D93A07">
        <w:tc>
          <w:tcPr>
            <w:tcW w:w="2610" w:type="dxa"/>
            <w:vAlign w:val="center"/>
          </w:tcPr>
          <w:p w:rsidR="00714341" w:rsidRPr="00D306FD" w:rsidRDefault="00714341" w:rsidP="00714341">
            <w:pPr>
              <w:pStyle w:val="ModelNrmlSingle"/>
              <w:ind w:firstLine="0"/>
              <w:jc w:val="left"/>
              <w:rPr>
                <w:bCs/>
                <w:szCs w:val="22"/>
              </w:rPr>
            </w:pPr>
            <w:r w:rsidRPr="00D306FD">
              <w:rPr>
                <w:bCs/>
                <w:szCs w:val="22"/>
              </w:rPr>
              <w:t>(3) Unallocated</w:t>
            </w:r>
          </w:p>
        </w:tc>
        <w:tc>
          <w:tcPr>
            <w:tcW w:w="2416" w:type="dxa"/>
            <w:vAlign w:val="center"/>
          </w:tcPr>
          <w:p w:rsidR="00714341" w:rsidRPr="00D306FD" w:rsidRDefault="00E83563" w:rsidP="00537F4B">
            <w:pPr>
              <w:pStyle w:val="ModelNrmlSingle"/>
              <w:ind w:firstLine="0"/>
              <w:jc w:val="center"/>
              <w:rPr>
                <w:szCs w:val="22"/>
              </w:rPr>
            </w:pPr>
            <w:r w:rsidRPr="00D306FD">
              <w:rPr>
                <w:szCs w:val="22"/>
              </w:rPr>
              <w:t>3,470,000</w:t>
            </w:r>
          </w:p>
        </w:tc>
        <w:tc>
          <w:tcPr>
            <w:tcW w:w="2186" w:type="dxa"/>
            <w:vAlign w:val="center"/>
          </w:tcPr>
          <w:p w:rsidR="00714341" w:rsidRPr="00D306FD" w:rsidRDefault="00714341" w:rsidP="00483984">
            <w:pPr>
              <w:pStyle w:val="ModelNrmlSingle"/>
              <w:ind w:firstLine="0"/>
              <w:jc w:val="center"/>
              <w:rPr>
                <w:szCs w:val="22"/>
              </w:rPr>
            </w:pPr>
          </w:p>
        </w:tc>
      </w:tr>
      <w:tr w:rsidR="009038A0" w:rsidRPr="00D306FD" w:rsidTr="00D93A07">
        <w:tc>
          <w:tcPr>
            <w:tcW w:w="2610" w:type="dxa"/>
            <w:vAlign w:val="center"/>
          </w:tcPr>
          <w:p w:rsidR="009038A0" w:rsidRPr="00D306FD" w:rsidRDefault="009038A0" w:rsidP="00D93A07">
            <w:pPr>
              <w:pStyle w:val="ModelNrmlSingle"/>
              <w:spacing w:before="120" w:after="120"/>
              <w:ind w:firstLine="0"/>
              <w:jc w:val="center"/>
              <w:rPr>
                <w:b/>
                <w:bCs/>
                <w:szCs w:val="22"/>
              </w:rPr>
            </w:pPr>
            <w:r w:rsidRPr="00D306FD">
              <w:rPr>
                <w:b/>
                <w:bCs/>
                <w:szCs w:val="22"/>
              </w:rPr>
              <w:t>TOTAL AMOUNT</w:t>
            </w:r>
          </w:p>
        </w:tc>
        <w:tc>
          <w:tcPr>
            <w:tcW w:w="2416" w:type="dxa"/>
            <w:vAlign w:val="center"/>
          </w:tcPr>
          <w:p w:rsidR="009038A0" w:rsidRPr="00D306FD" w:rsidRDefault="00E83563" w:rsidP="00D93A07">
            <w:pPr>
              <w:pStyle w:val="ModelNrmlSingle"/>
              <w:spacing w:before="120" w:after="120"/>
              <w:ind w:firstLine="0"/>
              <w:jc w:val="center"/>
              <w:rPr>
                <w:szCs w:val="22"/>
              </w:rPr>
            </w:pPr>
            <w:r w:rsidRPr="00D306FD">
              <w:rPr>
                <w:szCs w:val="22"/>
              </w:rPr>
              <w:t>74,100,000</w:t>
            </w:r>
          </w:p>
        </w:tc>
        <w:tc>
          <w:tcPr>
            <w:tcW w:w="2186" w:type="dxa"/>
            <w:vAlign w:val="center"/>
          </w:tcPr>
          <w:p w:rsidR="009038A0" w:rsidRPr="00D306FD" w:rsidRDefault="009038A0" w:rsidP="00D93A07">
            <w:pPr>
              <w:pStyle w:val="ModelNrmlSingle"/>
              <w:spacing w:before="120" w:after="120"/>
              <w:ind w:firstLine="0"/>
              <w:jc w:val="center"/>
              <w:rPr>
                <w:szCs w:val="22"/>
              </w:rPr>
            </w:pPr>
          </w:p>
        </w:tc>
      </w:tr>
    </w:tbl>
    <w:p w:rsidR="00382E8A" w:rsidRPr="00D306FD" w:rsidRDefault="00382E8A" w:rsidP="00F20E88">
      <w:pPr>
        <w:pStyle w:val="ModelNrmlSingle"/>
        <w:ind w:left="720" w:hanging="720"/>
        <w:rPr>
          <w:b/>
          <w:bCs/>
          <w:szCs w:val="22"/>
        </w:rPr>
      </w:pPr>
    </w:p>
    <w:p w:rsidR="00124B90" w:rsidRPr="00D306FD" w:rsidRDefault="0010572B" w:rsidP="00D93A07">
      <w:pPr>
        <w:pStyle w:val="ModelNrmlSingle"/>
        <w:numPr>
          <w:ilvl w:val="0"/>
          <w:numId w:val="15"/>
        </w:numPr>
        <w:tabs>
          <w:tab w:val="clear" w:pos="360"/>
        </w:tabs>
        <w:ind w:left="720" w:hanging="720"/>
        <w:rPr>
          <w:bCs/>
          <w:szCs w:val="22"/>
        </w:rPr>
      </w:pPr>
      <w:r w:rsidRPr="00D306FD">
        <w:rPr>
          <w:bCs/>
          <w:szCs w:val="22"/>
        </w:rPr>
        <w:t>As part of it obligations under Section 4.03 of the General Conditions, t</w:t>
      </w:r>
      <w:r w:rsidR="00124B90" w:rsidRPr="00D306FD">
        <w:rPr>
          <w:bCs/>
          <w:szCs w:val="22"/>
        </w:rPr>
        <w:t>he Recipient shall provide, or cause to be provided, sufficient funds for</w:t>
      </w:r>
      <w:r w:rsidR="00F91FBF" w:rsidRPr="00D306FD">
        <w:rPr>
          <w:bCs/>
          <w:szCs w:val="22"/>
        </w:rPr>
        <w:t xml:space="preserve"> the</w:t>
      </w:r>
      <w:r w:rsidR="00124B90" w:rsidRPr="00D306FD">
        <w:rPr>
          <w:bCs/>
          <w:szCs w:val="22"/>
        </w:rPr>
        <w:t xml:space="preserve"> payment of </w:t>
      </w:r>
      <w:r w:rsidR="00F91FBF" w:rsidRPr="00D306FD">
        <w:rPr>
          <w:bCs/>
          <w:szCs w:val="22"/>
        </w:rPr>
        <w:t>any taxes that may be due in respect of Eligible Expenditures under Category (1).</w:t>
      </w:r>
    </w:p>
    <w:p w:rsidR="00F20E88" w:rsidRPr="00D306FD" w:rsidRDefault="00F20E88" w:rsidP="00F20E88">
      <w:pPr>
        <w:pStyle w:val="ModelNrmlSingle"/>
        <w:ind w:left="720" w:hanging="720"/>
        <w:rPr>
          <w:b/>
          <w:bCs/>
          <w:szCs w:val="22"/>
        </w:rPr>
      </w:pPr>
      <w:r w:rsidRPr="00D306FD">
        <w:rPr>
          <w:b/>
          <w:bCs/>
          <w:szCs w:val="22"/>
        </w:rPr>
        <w:lastRenderedPageBreak/>
        <w:t>B.</w:t>
      </w:r>
      <w:r w:rsidRPr="00D306FD">
        <w:rPr>
          <w:b/>
          <w:bCs/>
          <w:szCs w:val="22"/>
        </w:rPr>
        <w:tab/>
        <w:t>Withdrawal Conditions</w:t>
      </w:r>
      <w:r w:rsidR="0076423F" w:rsidRPr="00D306FD">
        <w:rPr>
          <w:b/>
          <w:bCs/>
          <w:szCs w:val="22"/>
        </w:rPr>
        <w:t xml:space="preserve">; Withdrawal </w:t>
      </w:r>
      <w:r w:rsidRPr="00D306FD">
        <w:rPr>
          <w:b/>
          <w:bCs/>
          <w:szCs w:val="22"/>
        </w:rPr>
        <w:t>Period</w:t>
      </w:r>
    </w:p>
    <w:p w:rsidR="009038A0" w:rsidRPr="00D306FD" w:rsidRDefault="009038A0" w:rsidP="00382E8A">
      <w:pPr>
        <w:pStyle w:val="ModelNrmlSingle"/>
        <w:ind w:left="720" w:hanging="720"/>
        <w:rPr>
          <w:szCs w:val="22"/>
        </w:rPr>
      </w:pPr>
      <w:r w:rsidRPr="00D306FD">
        <w:rPr>
          <w:bCs/>
          <w:szCs w:val="22"/>
        </w:rPr>
        <w:t>1.</w:t>
      </w:r>
      <w:r w:rsidRPr="00D306FD">
        <w:rPr>
          <w:b/>
          <w:bCs/>
          <w:szCs w:val="22"/>
        </w:rPr>
        <w:tab/>
      </w:r>
      <w:r w:rsidRPr="00D306FD">
        <w:rPr>
          <w:bCs/>
          <w:szCs w:val="22"/>
        </w:rPr>
        <w:t>Notwithstanding the provisions of Part A of this Section, no withdrawal shall be made</w:t>
      </w:r>
      <w:r w:rsidR="00382E8A" w:rsidRPr="00D306FD">
        <w:rPr>
          <w:bCs/>
          <w:szCs w:val="22"/>
        </w:rPr>
        <w:t xml:space="preserve"> </w:t>
      </w:r>
      <w:r w:rsidRPr="00D306FD">
        <w:rPr>
          <w:szCs w:val="22"/>
        </w:rPr>
        <w:t>for payments made prior to the date of this Agreement</w:t>
      </w:r>
      <w:r w:rsidR="00E63543" w:rsidRPr="00D306FD">
        <w:rPr>
          <w:szCs w:val="22"/>
        </w:rPr>
        <w:t>,</w:t>
      </w:r>
      <w:r w:rsidR="00E63543" w:rsidRPr="00D306FD">
        <w:rPr>
          <w:bCs/>
          <w:szCs w:val="22"/>
        </w:rPr>
        <w:t xml:space="preserve"> except that withdrawals up to an aggregate amount not to exceed $5,000,000 equivalent may be made for payments prior to this date but on or after June 1, 201</w:t>
      </w:r>
      <w:r w:rsidR="00242E6B" w:rsidRPr="00D306FD">
        <w:rPr>
          <w:bCs/>
          <w:szCs w:val="22"/>
        </w:rPr>
        <w:t>1</w:t>
      </w:r>
      <w:r w:rsidR="00E63543" w:rsidRPr="00D306FD">
        <w:rPr>
          <w:bCs/>
          <w:szCs w:val="22"/>
        </w:rPr>
        <w:t xml:space="preserve"> for Eligible Expenditures.</w:t>
      </w:r>
    </w:p>
    <w:p w:rsidR="00124B90" w:rsidRPr="00D306FD" w:rsidRDefault="009038A0" w:rsidP="00124B90">
      <w:pPr>
        <w:pStyle w:val="ModelNrmlSingle"/>
        <w:tabs>
          <w:tab w:val="left" w:pos="0"/>
        </w:tabs>
        <w:ind w:firstLine="0"/>
        <w:rPr>
          <w:bCs/>
          <w:szCs w:val="22"/>
        </w:rPr>
      </w:pPr>
      <w:r w:rsidRPr="00D306FD">
        <w:rPr>
          <w:bCs/>
          <w:szCs w:val="22"/>
        </w:rPr>
        <w:t>2.</w:t>
      </w:r>
      <w:r w:rsidRPr="00D306FD">
        <w:rPr>
          <w:b/>
          <w:bCs/>
          <w:szCs w:val="22"/>
        </w:rPr>
        <w:tab/>
      </w:r>
      <w:r w:rsidRPr="00D306FD">
        <w:rPr>
          <w:bCs/>
          <w:szCs w:val="22"/>
        </w:rPr>
        <w:t xml:space="preserve">The Closing Date is </w:t>
      </w:r>
      <w:r w:rsidR="00714341" w:rsidRPr="00D306FD">
        <w:rPr>
          <w:bCs/>
          <w:szCs w:val="22"/>
        </w:rPr>
        <w:t xml:space="preserve">February </w:t>
      </w:r>
      <w:r w:rsidR="00BE3275" w:rsidRPr="00D306FD">
        <w:rPr>
          <w:bCs/>
          <w:szCs w:val="22"/>
        </w:rPr>
        <w:t>28</w:t>
      </w:r>
      <w:r w:rsidR="003002B3" w:rsidRPr="00D306FD">
        <w:rPr>
          <w:bCs/>
          <w:szCs w:val="22"/>
        </w:rPr>
        <w:t>, 201</w:t>
      </w:r>
      <w:r w:rsidR="00714341" w:rsidRPr="00D306FD">
        <w:rPr>
          <w:bCs/>
          <w:szCs w:val="22"/>
        </w:rPr>
        <w:t>7</w:t>
      </w:r>
      <w:r w:rsidR="001C6034" w:rsidRPr="00D306FD">
        <w:rPr>
          <w:bCs/>
          <w:szCs w:val="22"/>
        </w:rPr>
        <w:t>.</w:t>
      </w:r>
      <w:r w:rsidR="00242E6B" w:rsidRPr="00D306FD">
        <w:rPr>
          <w:bCs/>
          <w:szCs w:val="22"/>
        </w:rPr>
        <w:br w:type="page"/>
      </w:r>
    </w:p>
    <w:p w:rsidR="00714341" w:rsidRPr="00D306FD" w:rsidRDefault="00714341" w:rsidP="00B6434C">
      <w:pPr>
        <w:pStyle w:val="ModelNrmlSingle"/>
        <w:tabs>
          <w:tab w:val="left" w:pos="0"/>
        </w:tabs>
        <w:ind w:firstLine="0"/>
        <w:jc w:val="center"/>
        <w:rPr>
          <w:szCs w:val="22"/>
        </w:rPr>
      </w:pPr>
      <w:r w:rsidRPr="00D306FD">
        <w:rPr>
          <w:b/>
          <w:bCs/>
          <w:szCs w:val="22"/>
        </w:rPr>
        <w:lastRenderedPageBreak/>
        <w:t>SCHEDULE 3</w:t>
      </w:r>
    </w:p>
    <w:p w:rsidR="00714341" w:rsidRPr="00D306FD" w:rsidRDefault="00714341" w:rsidP="00714341">
      <w:pPr>
        <w:pStyle w:val="ModelNrmlSingle"/>
        <w:spacing w:after="360"/>
        <w:ind w:firstLine="0"/>
        <w:jc w:val="center"/>
        <w:rPr>
          <w:b/>
          <w:szCs w:val="22"/>
        </w:rPr>
      </w:pPr>
      <w:r w:rsidRPr="00D306FD">
        <w:rPr>
          <w:b/>
          <w:szCs w:val="22"/>
        </w:rPr>
        <w:t>Repayment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3449"/>
      </w:tblGrid>
      <w:tr w:rsidR="00714341" w:rsidRPr="00D306FD" w:rsidTr="00EC67FE">
        <w:tc>
          <w:tcPr>
            <w:tcW w:w="0" w:type="auto"/>
            <w:tcBorders>
              <w:top w:val="single" w:sz="4" w:space="0" w:color="auto"/>
              <w:left w:val="single" w:sz="4" w:space="0" w:color="auto"/>
              <w:bottom w:val="single" w:sz="4" w:space="0" w:color="auto"/>
              <w:right w:val="single" w:sz="4" w:space="0" w:color="auto"/>
            </w:tcBorders>
          </w:tcPr>
          <w:p w:rsidR="00D93A07" w:rsidRPr="00D306FD" w:rsidRDefault="00D93A07" w:rsidP="00D93A07">
            <w:pPr>
              <w:pStyle w:val="ModelNrmlSingle"/>
              <w:spacing w:after="0"/>
              <w:ind w:firstLine="0"/>
              <w:jc w:val="center"/>
              <w:rPr>
                <w:b/>
                <w:szCs w:val="22"/>
              </w:rPr>
            </w:pPr>
          </w:p>
          <w:p w:rsidR="00D93A07" w:rsidRPr="00D306FD" w:rsidRDefault="00D93A07" w:rsidP="00D93A07">
            <w:pPr>
              <w:pStyle w:val="ModelNrmlSingle"/>
              <w:spacing w:after="0"/>
              <w:ind w:firstLine="0"/>
              <w:jc w:val="center"/>
              <w:rPr>
                <w:b/>
                <w:szCs w:val="22"/>
              </w:rPr>
            </w:pPr>
          </w:p>
          <w:p w:rsidR="00D93A07" w:rsidRPr="00D306FD" w:rsidRDefault="00D93A07" w:rsidP="00D93A07">
            <w:pPr>
              <w:pStyle w:val="ModelNrmlSingle"/>
              <w:spacing w:after="0"/>
              <w:ind w:firstLine="0"/>
              <w:jc w:val="center"/>
              <w:rPr>
                <w:b/>
                <w:szCs w:val="22"/>
              </w:rPr>
            </w:pPr>
          </w:p>
          <w:p w:rsidR="00714341" w:rsidRPr="00D306FD" w:rsidRDefault="00714341" w:rsidP="00D93A07">
            <w:pPr>
              <w:pStyle w:val="ModelNrmlSingle"/>
              <w:spacing w:after="0"/>
              <w:ind w:firstLine="0"/>
              <w:jc w:val="center"/>
              <w:rPr>
                <w:b/>
                <w:szCs w:val="22"/>
              </w:rPr>
            </w:pPr>
            <w:r w:rsidRPr="00D306FD">
              <w:rPr>
                <w:b/>
                <w:szCs w:val="22"/>
              </w:rPr>
              <w:t>Date Payment Due</w:t>
            </w:r>
          </w:p>
        </w:tc>
        <w:tc>
          <w:tcPr>
            <w:tcW w:w="0" w:type="auto"/>
            <w:tcBorders>
              <w:top w:val="single" w:sz="4" w:space="0" w:color="auto"/>
              <w:left w:val="single" w:sz="4" w:space="0" w:color="auto"/>
              <w:bottom w:val="single" w:sz="4" w:space="0" w:color="auto"/>
              <w:right w:val="single" w:sz="4" w:space="0" w:color="auto"/>
            </w:tcBorders>
          </w:tcPr>
          <w:p w:rsidR="00D93A07" w:rsidRPr="00D306FD" w:rsidRDefault="00D93A07" w:rsidP="00D93A07">
            <w:pPr>
              <w:pStyle w:val="ModelNrmlSingle"/>
              <w:spacing w:after="0"/>
              <w:ind w:firstLine="0"/>
              <w:jc w:val="center"/>
              <w:rPr>
                <w:b/>
                <w:szCs w:val="22"/>
              </w:rPr>
            </w:pPr>
          </w:p>
          <w:p w:rsidR="00714341" w:rsidRPr="00D306FD" w:rsidRDefault="00714341" w:rsidP="00D93A07">
            <w:pPr>
              <w:pStyle w:val="ModelNrmlSingle"/>
              <w:spacing w:after="0"/>
              <w:ind w:firstLine="0"/>
              <w:jc w:val="center"/>
              <w:rPr>
                <w:b/>
                <w:szCs w:val="22"/>
              </w:rPr>
            </w:pPr>
            <w:r w:rsidRPr="00D306FD">
              <w:rPr>
                <w:b/>
                <w:szCs w:val="22"/>
              </w:rPr>
              <w:t>Principal Amount of the Credit repayable</w:t>
            </w:r>
          </w:p>
          <w:p w:rsidR="00714341" w:rsidRPr="00D306FD" w:rsidRDefault="00714341" w:rsidP="00D93A07">
            <w:pPr>
              <w:pStyle w:val="ModelNrmlSingle"/>
              <w:spacing w:after="0"/>
              <w:ind w:firstLine="0"/>
              <w:jc w:val="center"/>
              <w:rPr>
                <w:b/>
                <w:szCs w:val="22"/>
              </w:rPr>
            </w:pPr>
            <w:r w:rsidRPr="00D306FD">
              <w:rPr>
                <w:b/>
                <w:szCs w:val="22"/>
              </w:rPr>
              <w:t>(expressed as a percentage)*</w:t>
            </w:r>
          </w:p>
        </w:tc>
      </w:tr>
      <w:tr w:rsidR="00714341" w:rsidRPr="00D306FD" w:rsidTr="00EC67FE">
        <w:tc>
          <w:tcPr>
            <w:tcW w:w="0" w:type="auto"/>
            <w:tcBorders>
              <w:top w:val="single" w:sz="4" w:space="0" w:color="auto"/>
              <w:left w:val="single" w:sz="4" w:space="0" w:color="auto"/>
              <w:bottom w:val="single" w:sz="4" w:space="0" w:color="auto"/>
              <w:right w:val="single" w:sz="4" w:space="0" w:color="auto"/>
            </w:tcBorders>
          </w:tcPr>
          <w:p w:rsidR="00F06D58" w:rsidRPr="00D306FD" w:rsidRDefault="00714341">
            <w:pPr>
              <w:pStyle w:val="ModelNrmlSingle"/>
              <w:spacing w:before="120" w:after="120"/>
              <w:ind w:firstLine="0"/>
              <w:jc w:val="left"/>
              <w:rPr>
                <w:bCs/>
                <w:szCs w:val="22"/>
              </w:rPr>
            </w:pPr>
            <w:r w:rsidRPr="00D306FD">
              <w:rPr>
                <w:bCs/>
                <w:szCs w:val="22"/>
              </w:rPr>
              <w:t xml:space="preserve">On each </w:t>
            </w:r>
            <w:r w:rsidR="00E63543" w:rsidRPr="00D306FD">
              <w:rPr>
                <w:bCs/>
                <w:szCs w:val="22"/>
              </w:rPr>
              <w:t xml:space="preserve">April </w:t>
            </w:r>
            <w:r w:rsidRPr="00D306FD">
              <w:rPr>
                <w:bCs/>
                <w:szCs w:val="22"/>
              </w:rPr>
              <w:t xml:space="preserve">15 and  </w:t>
            </w:r>
            <w:r w:rsidR="00E63543" w:rsidRPr="00D306FD">
              <w:rPr>
                <w:bCs/>
                <w:szCs w:val="22"/>
              </w:rPr>
              <w:t xml:space="preserve">October </w:t>
            </w:r>
            <w:r w:rsidRPr="00D306FD">
              <w:rPr>
                <w:bCs/>
                <w:szCs w:val="22"/>
              </w:rPr>
              <w:t>15:</w:t>
            </w:r>
          </w:p>
        </w:tc>
        <w:tc>
          <w:tcPr>
            <w:tcW w:w="0" w:type="auto"/>
            <w:tcBorders>
              <w:top w:val="single" w:sz="4" w:space="0" w:color="auto"/>
              <w:left w:val="single" w:sz="4" w:space="0" w:color="auto"/>
              <w:bottom w:val="single" w:sz="4" w:space="0" w:color="auto"/>
              <w:right w:val="single" w:sz="4" w:space="0" w:color="auto"/>
            </w:tcBorders>
          </w:tcPr>
          <w:p w:rsidR="00714341" w:rsidRPr="00D306FD" w:rsidRDefault="00714341" w:rsidP="00EC67FE">
            <w:pPr>
              <w:pStyle w:val="ModelNrmlSingle"/>
              <w:spacing w:before="120" w:after="120"/>
              <w:ind w:firstLine="0"/>
              <w:jc w:val="left"/>
              <w:rPr>
                <w:b/>
                <w:szCs w:val="22"/>
              </w:rPr>
            </w:pPr>
          </w:p>
        </w:tc>
      </w:tr>
      <w:tr w:rsidR="00714341" w:rsidRPr="00D306FD" w:rsidTr="00EC67FE">
        <w:tc>
          <w:tcPr>
            <w:tcW w:w="0" w:type="auto"/>
            <w:tcBorders>
              <w:top w:val="single" w:sz="4" w:space="0" w:color="auto"/>
              <w:left w:val="single" w:sz="4" w:space="0" w:color="auto"/>
              <w:bottom w:val="single" w:sz="4" w:space="0" w:color="auto"/>
              <w:right w:val="single" w:sz="4" w:space="0" w:color="auto"/>
            </w:tcBorders>
          </w:tcPr>
          <w:p w:rsidR="00F06D58" w:rsidRPr="00D306FD" w:rsidRDefault="00714341">
            <w:pPr>
              <w:pStyle w:val="ModelNrmlSingle"/>
              <w:spacing w:before="120" w:after="120"/>
              <w:ind w:firstLine="0"/>
              <w:jc w:val="left"/>
              <w:rPr>
                <w:bCs/>
                <w:szCs w:val="22"/>
              </w:rPr>
            </w:pPr>
            <w:r w:rsidRPr="00D306FD">
              <w:rPr>
                <w:bCs/>
                <w:szCs w:val="22"/>
              </w:rPr>
              <w:t xml:space="preserve">Commencing </w:t>
            </w:r>
            <w:r w:rsidR="00E63543" w:rsidRPr="00D306FD">
              <w:rPr>
                <w:bCs/>
                <w:szCs w:val="22"/>
              </w:rPr>
              <w:t xml:space="preserve">October </w:t>
            </w:r>
            <w:r w:rsidRPr="00D306FD">
              <w:rPr>
                <w:bCs/>
                <w:szCs w:val="22"/>
              </w:rPr>
              <w:t>15, 20</w:t>
            </w:r>
            <w:r w:rsidR="00E63543" w:rsidRPr="00D306FD">
              <w:rPr>
                <w:bCs/>
                <w:szCs w:val="22"/>
              </w:rPr>
              <w:t>21</w:t>
            </w:r>
            <w:r w:rsidRPr="00D306FD">
              <w:rPr>
                <w:bCs/>
                <w:szCs w:val="22"/>
              </w:rPr>
              <w:t xml:space="preserve"> to and including </w:t>
            </w:r>
            <w:r w:rsidR="00E63543" w:rsidRPr="00D306FD">
              <w:rPr>
                <w:bCs/>
                <w:szCs w:val="22"/>
              </w:rPr>
              <w:t>April</w:t>
            </w:r>
            <w:r w:rsidRPr="00D306FD">
              <w:rPr>
                <w:bCs/>
                <w:szCs w:val="22"/>
              </w:rPr>
              <w:t xml:space="preserve"> 15, 20</w:t>
            </w:r>
            <w:r w:rsidR="00E63543" w:rsidRPr="00D306FD">
              <w:rPr>
                <w:bCs/>
                <w:szCs w:val="22"/>
              </w:rPr>
              <w:t>31</w:t>
            </w:r>
          </w:p>
        </w:tc>
        <w:tc>
          <w:tcPr>
            <w:tcW w:w="0" w:type="auto"/>
            <w:tcBorders>
              <w:top w:val="single" w:sz="4" w:space="0" w:color="auto"/>
              <w:left w:val="single" w:sz="4" w:space="0" w:color="auto"/>
              <w:bottom w:val="single" w:sz="4" w:space="0" w:color="auto"/>
              <w:right w:val="single" w:sz="4" w:space="0" w:color="auto"/>
            </w:tcBorders>
          </w:tcPr>
          <w:p w:rsidR="00714341" w:rsidRPr="00D306FD" w:rsidRDefault="00714341" w:rsidP="00EC67FE">
            <w:pPr>
              <w:pStyle w:val="ModelNrmlSingle"/>
              <w:spacing w:before="120" w:after="120"/>
              <w:ind w:firstLine="0"/>
              <w:jc w:val="center"/>
              <w:rPr>
                <w:szCs w:val="22"/>
              </w:rPr>
            </w:pPr>
            <w:r w:rsidRPr="00D306FD">
              <w:rPr>
                <w:szCs w:val="22"/>
              </w:rPr>
              <w:t>1%</w:t>
            </w:r>
          </w:p>
        </w:tc>
      </w:tr>
      <w:tr w:rsidR="00714341" w:rsidRPr="00D306FD" w:rsidTr="00EC67FE">
        <w:tc>
          <w:tcPr>
            <w:tcW w:w="0" w:type="auto"/>
            <w:tcBorders>
              <w:top w:val="single" w:sz="4" w:space="0" w:color="auto"/>
              <w:left w:val="single" w:sz="4" w:space="0" w:color="auto"/>
              <w:bottom w:val="single" w:sz="4" w:space="0" w:color="auto"/>
              <w:right w:val="single" w:sz="4" w:space="0" w:color="auto"/>
            </w:tcBorders>
          </w:tcPr>
          <w:p w:rsidR="00F06D58" w:rsidRPr="00D306FD" w:rsidRDefault="00E63543">
            <w:pPr>
              <w:pStyle w:val="ModelNrmlSingle"/>
              <w:spacing w:before="120" w:after="120"/>
              <w:ind w:firstLine="0"/>
              <w:jc w:val="left"/>
              <w:rPr>
                <w:bCs/>
                <w:szCs w:val="22"/>
              </w:rPr>
            </w:pPr>
            <w:r w:rsidRPr="00D306FD">
              <w:rPr>
                <w:bCs/>
                <w:szCs w:val="22"/>
              </w:rPr>
              <w:t>C</w:t>
            </w:r>
            <w:r w:rsidR="00714341" w:rsidRPr="00D306FD">
              <w:rPr>
                <w:bCs/>
                <w:szCs w:val="22"/>
              </w:rPr>
              <w:t xml:space="preserve">ommencing </w:t>
            </w:r>
            <w:r w:rsidRPr="00D306FD">
              <w:rPr>
                <w:bCs/>
                <w:szCs w:val="22"/>
              </w:rPr>
              <w:t>October</w:t>
            </w:r>
            <w:r w:rsidR="00714341" w:rsidRPr="00D306FD">
              <w:rPr>
                <w:bCs/>
                <w:szCs w:val="22"/>
              </w:rPr>
              <w:t xml:space="preserve"> 15, 20</w:t>
            </w:r>
            <w:r w:rsidRPr="00D306FD">
              <w:rPr>
                <w:bCs/>
                <w:szCs w:val="22"/>
              </w:rPr>
              <w:t>31</w:t>
            </w:r>
            <w:r w:rsidR="00714341" w:rsidRPr="00D306FD">
              <w:rPr>
                <w:bCs/>
                <w:szCs w:val="22"/>
              </w:rPr>
              <w:t xml:space="preserve"> to and including </w:t>
            </w:r>
            <w:r w:rsidRPr="00D306FD">
              <w:rPr>
                <w:bCs/>
                <w:szCs w:val="22"/>
              </w:rPr>
              <w:t xml:space="preserve">April </w:t>
            </w:r>
            <w:r w:rsidR="00714341" w:rsidRPr="00D306FD">
              <w:rPr>
                <w:bCs/>
                <w:szCs w:val="22"/>
              </w:rPr>
              <w:t>15, 20</w:t>
            </w:r>
            <w:r w:rsidRPr="00D306FD">
              <w:rPr>
                <w:bCs/>
                <w:szCs w:val="22"/>
              </w:rPr>
              <w:t>51</w:t>
            </w:r>
          </w:p>
        </w:tc>
        <w:tc>
          <w:tcPr>
            <w:tcW w:w="0" w:type="auto"/>
            <w:tcBorders>
              <w:top w:val="single" w:sz="4" w:space="0" w:color="auto"/>
              <w:left w:val="single" w:sz="4" w:space="0" w:color="auto"/>
              <w:bottom w:val="single" w:sz="4" w:space="0" w:color="auto"/>
              <w:right w:val="single" w:sz="4" w:space="0" w:color="auto"/>
            </w:tcBorders>
          </w:tcPr>
          <w:p w:rsidR="00714341" w:rsidRPr="00D306FD" w:rsidRDefault="00714341" w:rsidP="00EC67FE">
            <w:pPr>
              <w:pStyle w:val="ModelNrmlSingle"/>
              <w:spacing w:before="120" w:after="120"/>
              <w:ind w:firstLine="0"/>
              <w:jc w:val="center"/>
              <w:rPr>
                <w:szCs w:val="22"/>
              </w:rPr>
            </w:pPr>
            <w:r w:rsidRPr="00D306FD">
              <w:rPr>
                <w:szCs w:val="22"/>
              </w:rPr>
              <w:t>2%</w:t>
            </w:r>
          </w:p>
        </w:tc>
      </w:tr>
    </w:tbl>
    <w:p w:rsidR="00714341" w:rsidRPr="00D306FD" w:rsidRDefault="00714341" w:rsidP="00714341">
      <w:pPr>
        <w:pStyle w:val="ModelNrmlDouble"/>
        <w:spacing w:before="240" w:line="240" w:lineRule="auto"/>
        <w:ind w:firstLine="0"/>
        <w:rPr>
          <w:szCs w:val="22"/>
        </w:rPr>
      </w:pPr>
      <w:r w:rsidRPr="00D306FD">
        <w:rPr>
          <w:szCs w:val="22"/>
        </w:rPr>
        <w:t>* The percentages represent the percentage of the principal amount of the Credit to be repaid, except as the Association may otherwise specify pursuant to Section 3.03(b) of the General Conditions.</w:t>
      </w:r>
    </w:p>
    <w:p w:rsidR="00774E4C" w:rsidRPr="00D306FD" w:rsidRDefault="00774E4C" w:rsidP="00714341">
      <w:pPr>
        <w:pStyle w:val="ModelNrmlSingle"/>
        <w:tabs>
          <w:tab w:val="left" w:pos="0"/>
        </w:tabs>
        <w:ind w:firstLine="0"/>
        <w:jc w:val="center"/>
        <w:rPr>
          <w:szCs w:val="22"/>
        </w:rPr>
      </w:pPr>
    </w:p>
    <w:p w:rsidR="002C4065" w:rsidRPr="00D306FD" w:rsidRDefault="002C4065" w:rsidP="00D306FD">
      <w:pPr>
        <w:pStyle w:val="ModelNrmlDouble"/>
        <w:spacing w:after="240" w:line="240" w:lineRule="auto"/>
        <w:ind w:firstLine="0"/>
        <w:jc w:val="center"/>
        <w:rPr>
          <w:b/>
          <w:bCs/>
          <w:szCs w:val="22"/>
        </w:rPr>
      </w:pPr>
      <w:r w:rsidRPr="00D306FD">
        <w:rPr>
          <w:b/>
          <w:szCs w:val="22"/>
        </w:rPr>
        <w:br w:type="page"/>
      </w:r>
      <w:r w:rsidRPr="00D306FD">
        <w:rPr>
          <w:b/>
          <w:bCs/>
          <w:szCs w:val="22"/>
        </w:rPr>
        <w:lastRenderedPageBreak/>
        <w:t>APPENDIX</w:t>
      </w:r>
    </w:p>
    <w:p w:rsidR="002C4065" w:rsidRPr="00D306FD" w:rsidRDefault="002C4065" w:rsidP="002C4065">
      <w:pPr>
        <w:pStyle w:val="ModelNrmlDouble"/>
        <w:spacing w:line="240" w:lineRule="auto"/>
        <w:ind w:firstLine="0"/>
        <w:rPr>
          <w:b/>
          <w:bCs/>
          <w:szCs w:val="22"/>
        </w:rPr>
      </w:pPr>
      <w:r w:rsidRPr="00D306FD">
        <w:rPr>
          <w:b/>
          <w:bCs/>
          <w:szCs w:val="22"/>
        </w:rPr>
        <w:t>Definitions</w:t>
      </w:r>
    </w:p>
    <w:p w:rsidR="009038A0" w:rsidRPr="00D306FD" w:rsidRDefault="00DE3A87" w:rsidP="00DE3A87">
      <w:pPr>
        <w:pStyle w:val="ModelNrmlDouble"/>
        <w:numPr>
          <w:ilvl w:val="0"/>
          <w:numId w:val="20"/>
        </w:numPr>
        <w:tabs>
          <w:tab w:val="clear" w:pos="1080"/>
        </w:tabs>
        <w:spacing w:before="240" w:after="240" w:line="240" w:lineRule="auto"/>
        <w:ind w:left="720"/>
        <w:rPr>
          <w:szCs w:val="22"/>
        </w:rPr>
      </w:pPr>
      <w:r w:rsidRPr="00D306FD">
        <w:rPr>
          <w:szCs w:val="22"/>
        </w:rPr>
        <w:t>“Anti-Corruption Guidelines” means the “Guidelines on Preventing and Combating Fraud and Corruption in Projects Financed by IBRD Loans and IDA Credits and Grants”, dated October 15, 2006</w:t>
      </w:r>
      <w:r w:rsidR="00EE3593" w:rsidRPr="00D306FD">
        <w:rPr>
          <w:szCs w:val="22"/>
        </w:rPr>
        <w:t xml:space="preserve"> </w:t>
      </w:r>
      <w:r w:rsidR="007B6D92" w:rsidRPr="00D306FD">
        <w:rPr>
          <w:szCs w:val="22"/>
        </w:rPr>
        <w:t>and revised in January 2011</w:t>
      </w:r>
      <w:r w:rsidRPr="00D306FD">
        <w:rPr>
          <w:szCs w:val="22"/>
        </w:rPr>
        <w:t>.</w:t>
      </w:r>
    </w:p>
    <w:p w:rsidR="00B75A94" w:rsidRPr="00D306FD" w:rsidRDefault="00B75A94" w:rsidP="00DE3A87">
      <w:pPr>
        <w:pStyle w:val="ModelNrmlDouble"/>
        <w:numPr>
          <w:ilvl w:val="0"/>
          <w:numId w:val="20"/>
        </w:numPr>
        <w:tabs>
          <w:tab w:val="clear" w:pos="1080"/>
        </w:tabs>
        <w:spacing w:before="240" w:after="240" w:line="240" w:lineRule="auto"/>
        <w:ind w:left="720"/>
        <w:rPr>
          <w:szCs w:val="22"/>
        </w:rPr>
      </w:pPr>
      <w:r w:rsidRPr="00D306FD">
        <w:rPr>
          <w:szCs w:val="22"/>
        </w:rPr>
        <w:t>“BEL” means Bujagali Energy Limited, a limited liability company established under the laws of the Recipient</w:t>
      </w:r>
      <w:r w:rsidR="004678D4" w:rsidRPr="00D306FD">
        <w:rPr>
          <w:szCs w:val="22"/>
        </w:rPr>
        <w:t xml:space="preserve"> for the purpose of executing the Bujagali Hydroelectric Project</w:t>
      </w:r>
      <w:r w:rsidRPr="00D306FD">
        <w:rPr>
          <w:szCs w:val="22"/>
        </w:rPr>
        <w:t>.</w:t>
      </w:r>
    </w:p>
    <w:p w:rsidR="00B6434C" w:rsidRPr="00D306FD" w:rsidRDefault="00B6434C" w:rsidP="00DE3A87">
      <w:pPr>
        <w:pStyle w:val="ModelNrmlDouble"/>
        <w:numPr>
          <w:ilvl w:val="0"/>
          <w:numId w:val="20"/>
        </w:numPr>
        <w:tabs>
          <w:tab w:val="clear" w:pos="1080"/>
        </w:tabs>
        <w:spacing w:before="240" w:after="240" w:line="240" w:lineRule="auto"/>
        <w:ind w:left="720"/>
        <w:rPr>
          <w:szCs w:val="22"/>
        </w:rPr>
      </w:pPr>
      <w:r w:rsidRPr="00D306FD">
        <w:rPr>
          <w:szCs w:val="22"/>
        </w:rPr>
        <w:t xml:space="preserve">“BIP Resettlement Action Plan” means the Resettlement and Community Development Action Plan dated December 2006 </w:t>
      </w:r>
      <w:r w:rsidR="00FD4344" w:rsidRPr="00D306FD">
        <w:rPr>
          <w:szCs w:val="22"/>
        </w:rPr>
        <w:t xml:space="preserve">setting forth the modalities and details for </w:t>
      </w:r>
      <w:r w:rsidRPr="00D306FD">
        <w:rPr>
          <w:szCs w:val="22"/>
        </w:rPr>
        <w:t>BEL’s, UETCL’s and the Recipient’s implementation of the involuntary resettlement of displaced persons developed in con</w:t>
      </w:r>
      <w:r w:rsidR="00E33611" w:rsidRPr="00D306FD">
        <w:rPr>
          <w:szCs w:val="22"/>
        </w:rPr>
        <w:t>ne</w:t>
      </w:r>
      <w:r w:rsidRPr="00D306FD">
        <w:rPr>
          <w:szCs w:val="22"/>
        </w:rPr>
        <w:t xml:space="preserve">ction with the Bujagali Interconnection Project. </w:t>
      </w:r>
    </w:p>
    <w:p w:rsidR="00244A0E" w:rsidRPr="00D306FD" w:rsidRDefault="00244A0E" w:rsidP="00244A0E">
      <w:pPr>
        <w:pStyle w:val="ModelNrmlDouble"/>
        <w:numPr>
          <w:ilvl w:val="0"/>
          <w:numId w:val="20"/>
        </w:numPr>
        <w:tabs>
          <w:tab w:val="clear" w:pos="1080"/>
        </w:tabs>
        <w:spacing w:before="240" w:after="240" w:line="240" w:lineRule="auto"/>
        <w:ind w:left="720"/>
        <w:rPr>
          <w:szCs w:val="22"/>
        </w:rPr>
      </w:pPr>
      <w:r w:rsidRPr="00D306FD">
        <w:rPr>
          <w:szCs w:val="22"/>
        </w:rPr>
        <w:t>“BKT Affected Persons” means persons who, on account of a taking of land for the construction of the Bujagali-Kawanda Transmission Line, had or would have their: (i) standard of living adversely affected; or (ii) right, title, interest in any house, land (including premises, agricultural and grazing land) or any other fixed or movable asset acquired or possessed, temporarily or permanently; (iii) access to productive assets adversely affected, temporarily or permanently; or (iv) business, occupation, work or place of residence or habitat adversely affected.</w:t>
      </w:r>
    </w:p>
    <w:p w:rsidR="00773157" w:rsidRPr="00D306FD" w:rsidRDefault="00773157" w:rsidP="00DE3A87">
      <w:pPr>
        <w:pStyle w:val="ModelNrmlDouble"/>
        <w:numPr>
          <w:ilvl w:val="0"/>
          <w:numId w:val="20"/>
        </w:numPr>
        <w:tabs>
          <w:tab w:val="clear" w:pos="1080"/>
        </w:tabs>
        <w:spacing w:before="240" w:after="240" w:line="240" w:lineRule="auto"/>
        <w:ind w:left="720"/>
        <w:rPr>
          <w:szCs w:val="22"/>
        </w:rPr>
      </w:pPr>
      <w:r w:rsidRPr="00D306FD">
        <w:rPr>
          <w:szCs w:val="22"/>
        </w:rPr>
        <w:t>“Bujagali Hydroelectric Project”</w:t>
      </w:r>
      <w:r w:rsidR="00353147" w:rsidRPr="00D306FD">
        <w:rPr>
          <w:szCs w:val="22"/>
        </w:rPr>
        <w:t xml:space="preserve"> and “BHP”</w:t>
      </w:r>
      <w:r w:rsidRPr="00D306FD">
        <w:rPr>
          <w:szCs w:val="22"/>
        </w:rPr>
        <w:t xml:space="preserve"> means the </w:t>
      </w:r>
      <w:r w:rsidR="00696831" w:rsidRPr="00D306FD">
        <w:rPr>
          <w:szCs w:val="22"/>
        </w:rPr>
        <w:t>development, construction, ownership and operation of a hydroelectric power production facility</w:t>
      </w:r>
      <w:r w:rsidR="007B6D92" w:rsidRPr="00D306FD">
        <w:rPr>
          <w:szCs w:val="22"/>
        </w:rPr>
        <w:t xml:space="preserve"> located</w:t>
      </w:r>
      <w:r w:rsidR="00696831" w:rsidRPr="00D306FD">
        <w:rPr>
          <w:szCs w:val="22"/>
        </w:rPr>
        <w:t xml:space="preserve"> </w:t>
      </w:r>
      <w:r w:rsidR="007B6D92" w:rsidRPr="00D306FD">
        <w:rPr>
          <w:szCs w:val="22"/>
        </w:rPr>
        <w:t xml:space="preserve">in the </w:t>
      </w:r>
      <w:r w:rsidR="0008536D" w:rsidRPr="00D306FD">
        <w:rPr>
          <w:szCs w:val="22"/>
        </w:rPr>
        <w:t xml:space="preserve">territory of the </w:t>
      </w:r>
      <w:r w:rsidR="007B6D92" w:rsidRPr="00D306FD">
        <w:rPr>
          <w:szCs w:val="22"/>
        </w:rPr>
        <w:t xml:space="preserve">Recipient </w:t>
      </w:r>
      <w:r w:rsidR="00696831" w:rsidRPr="00D306FD">
        <w:rPr>
          <w:szCs w:val="22"/>
        </w:rPr>
        <w:t xml:space="preserve">implemented by </w:t>
      </w:r>
      <w:r w:rsidR="00B75A94" w:rsidRPr="00D306FD">
        <w:rPr>
          <w:szCs w:val="22"/>
        </w:rPr>
        <w:t>BEL</w:t>
      </w:r>
      <w:r w:rsidR="00696831" w:rsidRPr="00D306FD">
        <w:rPr>
          <w:szCs w:val="22"/>
        </w:rPr>
        <w:t xml:space="preserve"> pursuant to </w:t>
      </w:r>
      <w:r w:rsidR="00B75A94" w:rsidRPr="00D306FD">
        <w:rPr>
          <w:szCs w:val="22"/>
        </w:rPr>
        <w:t>the</w:t>
      </w:r>
      <w:r w:rsidR="00696831" w:rsidRPr="00D306FD">
        <w:rPr>
          <w:szCs w:val="22"/>
        </w:rPr>
        <w:t xml:space="preserve"> Implementation Agreement dated December 13, 2005 entered into between the Recipient and BEL.</w:t>
      </w:r>
    </w:p>
    <w:p w:rsidR="005E006F" w:rsidRPr="00D306FD" w:rsidRDefault="005E006F" w:rsidP="00DE3A87">
      <w:pPr>
        <w:pStyle w:val="ModelNrmlDouble"/>
        <w:numPr>
          <w:ilvl w:val="0"/>
          <w:numId w:val="20"/>
        </w:numPr>
        <w:tabs>
          <w:tab w:val="clear" w:pos="1080"/>
        </w:tabs>
        <w:spacing w:before="240" w:after="240" w:line="240" w:lineRule="auto"/>
        <w:ind w:left="720"/>
        <w:rPr>
          <w:szCs w:val="22"/>
        </w:rPr>
      </w:pPr>
      <w:r w:rsidRPr="00D306FD">
        <w:rPr>
          <w:szCs w:val="22"/>
        </w:rPr>
        <w:t xml:space="preserve">“Bujagali Interconnection Project” and “BIP” means the construction of high voltage transmission lines </w:t>
      </w:r>
      <w:r w:rsidR="00CE4919" w:rsidRPr="00D306FD">
        <w:rPr>
          <w:szCs w:val="22"/>
        </w:rPr>
        <w:t xml:space="preserve">supervised by </w:t>
      </w:r>
      <w:r w:rsidRPr="00D306FD">
        <w:rPr>
          <w:szCs w:val="22"/>
        </w:rPr>
        <w:t>BEL on behalf of UETCL in association with the Bujagali Hydroelectric Project, pursuant to a</w:t>
      </w:r>
      <w:r w:rsidR="00E90122" w:rsidRPr="00D306FD">
        <w:rPr>
          <w:szCs w:val="22"/>
        </w:rPr>
        <w:t>n Amended and Restated</w:t>
      </w:r>
      <w:r w:rsidRPr="00D306FD">
        <w:rPr>
          <w:szCs w:val="22"/>
        </w:rPr>
        <w:t xml:space="preserve"> Power Purchase Agreement dated </w:t>
      </w:r>
      <w:r w:rsidR="00E90122" w:rsidRPr="00D306FD">
        <w:rPr>
          <w:szCs w:val="22"/>
        </w:rPr>
        <w:t>May 25</w:t>
      </w:r>
      <w:r w:rsidRPr="00D306FD">
        <w:rPr>
          <w:szCs w:val="22"/>
        </w:rPr>
        <w:t>, 200</w:t>
      </w:r>
      <w:r w:rsidR="00BE612A" w:rsidRPr="00D306FD">
        <w:rPr>
          <w:szCs w:val="22"/>
        </w:rPr>
        <w:t>7</w:t>
      </w:r>
      <w:r w:rsidRPr="00D306FD">
        <w:rPr>
          <w:szCs w:val="22"/>
        </w:rPr>
        <w:t xml:space="preserve"> entered into between BEL and UETCL.</w:t>
      </w:r>
    </w:p>
    <w:p w:rsidR="00525611" w:rsidRPr="00D306FD" w:rsidRDefault="00525611" w:rsidP="00DE3A87">
      <w:pPr>
        <w:pStyle w:val="ModelNrmlDouble"/>
        <w:numPr>
          <w:ilvl w:val="0"/>
          <w:numId w:val="20"/>
        </w:numPr>
        <w:tabs>
          <w:tab w:val="clear" w:pos="1080"/>
        </w:tabs>
        <w:spacing w:before="240" w:after="240" w:line="240" w:lineRule="auto"/>
        <w:ind w:left="720"/>
        <w:rPr>
          <w:szCs w:val="22"/>
        </w:rPr>
      </w:pPr>
      <w:r w:rsidRPr="00D306FD">
        <w:rPr>
          <w:szCs w:val="22"/>
        </w:rPr>
        <w:t>“Bujagali-Kawanda Transmission Line” means the high voltage transmission line</w:t>
      </w:r>
      <w:r w:rsidR="00B75A94" w:rsidRPr="00D306FD">
        <w:rPr>
          <w:szCs w:val="22"/>
        </w:rPr>
        <w:t xml:space="preserve"> </w:t>
      </w:r>
      <w:r w:rsidR="00FB507D" w:rsidRPr="00D306FD">
        <w:rPr>
          <w:szCs w:val="22"/>
        </w:rPr>
        <w:t>under construction</w:t>
      </w:r>
      <w:r w:rsidR="00B75A94" w:rsidRPr="00D306FD">
        <w:rPr>
          <w:szCs w:val="22"/>
        </w:rPr>
        <w:t xml:space="preserve"> between Bujagali and Kawanda </w:t>
      </w:r>
      <w:r w:rsidR="009348DC" w:rsidRPr="00D306FD">
        <w:rPr>
          <w:szCs w:val="22"/>
        </w:rPr>
        <w:t xml:space="preserve">substations </w:t>
      </w:r>
      <w:r w:rsidR="00E46870" w:rsidRPr="00D306FD">
        <w:rPr>
          <w:szCs w:val="22"/>
        </w:rPr>
        <w:t>as part of</w:t>
      </w:r>
      <w:r w:rsidR="005E006F" w:rsidRPr="00D306FD">
        <w:rPr>
          <w:szCs w:val="22"/>
        </w:rPr>
        <w:t xml:space="preserve"> the B</w:t>
      </w:r>
      <w:r w:rsidR="007E356F" w:rsidRPr="00D306FD">
        <w:rPr>
          <w:szCs w:val="22"/>
        </w:rPr>
        <w:t xml:space="preserve">ujagali Interconnection </w:t>
      </w:r>
      <w:r w:rsidR="005E006F" w:rsidRPr="00D306FD">
        <w:rPr>
          <w:szCs w:val="22"/>
        </w:rPr>
        <w:t>P</w:t>
      </w:r>
      <w:r w:rsidR="007E356F" w:rsidRPr="00D306FD">
        <w:rPr>
          <w:szCs w:val="22"/>
        </w:rPr>
        <w:t>roject</w:t>
      </w:r>
      <w:r w:rsidR="00B75A94" w:rsidRPr="00D306FD">
        <w:rPr>
          <w:szCs w:val="22"/>
        </w:rPr>
        <w:t>.</w:t>
      </w:r>
    </w:p>
    <w:p w:rsidR="0093260C" w:rsidRPr="00D306FD" w:rsidRDefault="0093260C" w:rsidP="00DE3A87">
      <w:pPr>
        <w:pStyle w:val="ModelNrmlDouble"/>
        <w:numPr>
          <w:ilvl w:val="0"/>
          <w:numId w:val="20"/>
        </w:numPr>
        <w:tabs>
          <w:tab w:val="clear" w:pos="1080"/>
        </w:tabs>
        <w:spacing w:before="240" w:after="240" w:line="240" w:lineRule="auto"/>
        <w:ind w:left="720"/>
        <w:rPr>
          <w:szCs w:val="22"/>
        </w:rPr>
      </w:pPr>
      <w:r w:rsidRPr="00D306FD">
        <w:rPr>
          <w:szCs w:val="22"/>
        </w:rPr>
        <w:t>“Calculation Period” means UETCL’s Fiscal Year.</w:t>
      </w:r>
    </w:p>
    <w:p w:rsidR="009038A0" w:rsidRPr="00D306FD" w:rsidRDefault="009038A0" w:rsidP="0093260C">
      <w:pPr>
        <w:pStyle w:val="ModelNrmlDouble"/>
        <w:numPr>
          <w:ilvl w:val="0"/>
          <w:numId w:val="20"/>
        </w:numPr>
        <w:tabs>
          <w:tab w:val="clear" w:pos="1080"/>
        </w:tabs>
        <w:spacing w:before="240" w:after="0" w:line="240" w:lineRule="auto"/>
        <w:ind w:left="720"/>
        <w:rPr>
          <w:szCs w:val="22"/>
        </w:rPr>
      </w:pPr>
      <w:r w:rsidRPr="00D306FD">
        <w:rPr>
          <w:szCs w:val="22"/>
        </w:rPr>
        <w:lastRenderedPageBreak/>
        <w:t>“Category” means a category set forth in the table in Section IV of Schedule 2 to this Agreement.</w:t>
      </w:r>
    </w:p>
    <w:p w:rsidR="00347D85" w:rsidRPr="00D306FD" w:rsidRDefault="00B6434C" w:rsidP="00347D85">
      <w:pPr>
        <w:pStyle w:val="ModelNrmlDouble"/>
        <w:numPr>
          <w:ilvl w:val="0"/>
          <w:numId w:val="20"/>
        </w:numPr>
        <w:tabs>
          <w:tab w:val="clear" w:pos="1080"/>
        </w:tabs>
        <w:spacing w:before="240" w:after="0" w:line="240" w:lineRule="auto"/>
        <w:ind w:left="720"/>
        <w:rPr>
          <w:szCs w:val="22"/>
        </w:rPr>
      </w:pPr>
      <w:r w:rsidRPr="00D306FD">
        <w:rPr>
          <w:szCs w:val="22"/>
        </w:rPr>
        <w:t xml:space="preserve">“Companies Act” means (Cap </w:t>
      </w:r>
      <w:r w:rsidR="00347D85" w:rsidRPr="00D306FD">
        <w:rPr>
          <w:szCs w:val="22"/>
        </w:rPr>
        <w:t>110</w:t>
      </w:r>
      <w:r w:rsidRPr="00D306FD">
        <w:rPr>
          <w:szCs w:val="22"/>
        </w:rPr>
        <w:t>) of the laws of the Recipient</w:t>
      </w:r>
      <w:r w:rsidR="00347D85" w:rsidRPr="00D306FD">
        <w:rPr>
          <w:szCs w:val="22"/>
        </w:rPr>
        <w:t>.</w:t>
      </w:r>
    </w:p>
    <w:p w:rsidR="00DE3A87" w:rsidRPr="00D306FD" w:rsidRDefault="00DE3A87" w:rsidP="0093260C">
      <w:pPr>
        <w:pStyle w:val="ModelNrmlDouble"/>
        <w:numPr>
          <w:ilvl w:val="0"/>
          <w:numId w:val="20"/>
        </w:numPr>
        <w:tabs>
          <w:tab w:val="clear" w:pos="1080"/>
        </w:tabs>
        <w:spacing w:before="240" w:after="0" w:line="240" w:lineRule="auto"/>
        <w:ind w:left="720"/>
        <w:rPr>
          <w:szCs w:val="22"/>
        </w:rPr>
      </w:pPr>
      <w:r w:rsidRPr="00D306FD">
        <w:rPr>
          <w:szCs w:val="22"/>
        </w:rPr>
        <w:t xml:space="preserve">“Consultant Guidelines” means the “Guidelines: Selection and Employment of Consultants by World Bank Borrowers” published by the Bank in </w:t>
      </w:r>
      <w:r w:rsidR="007B58FE" w:rsidRPr="00D306FD">
        <w:rPr>
          <w:szCs w:val="22"/>
        </w:rPr>
        <w:t>May 2004 and revised in October 2006 and May 2010</w:t>
      </w:r>
      <w:r w:rsidRPr="00D306FD">
        <w:rPr>
          <w:szCs w:val="22"/>
        </w:rPr>
        <w:t>.</w:t>
      </w:r>
    </w:p>
    <w:p w:rsidR="00B17B93" w:rsidRPr="00D306FD" w:rsidRDefault="0093260C">
      <w:pPr>
        <w:pStyle w:val="ModelNrmlDouble"/>
        <w:numPr>
          <w:ilvl w:val="0"/>
          <w:numId w:val="20"/>
        </w:numPr>
        <w:tabs>
          <w:tab w:val="clear" w:pos="1080"/>
        </w:tabs>
        <w:spacing w:before="240" w:after="0" w:line="240" w:lineRule="auto"/>
        <w:ind w:left="720"/>
        <w:rPr>
          <w:szCs w:val="22"/>
        </w:rPr>
      </w:pPr>
      <w:r w:rsidRPr="00D306FD">
        <w:rPr>
          <w:szCs w:val="22"/>
        </w:rPr>
        <w:t>“Debt Service Cover Ratio”</w:t>
      </w:r>
      <w:r w:rsidR="00D35022" w:rsidRPr="00D306FD">
        <w:rPr>
          <w:szCs w:val="22"/>
        </w:rPr>
        <w:t xml:space="preserve"> or “DSCR”</w:t>
      </w:r>
      <w:r w:rsidRPr="00D306FD">
        <w:rPr>
          <w:szCs w:val="22"/>
        </w:rPr>
        <w:t xml:space="preserve"> means the ratio obtained by dividing</w:t>
      </w:r>
      <w:r w:rsidR="00814880" w:rsidRPr="00D306FD">
        <w:rPr>
          <w:szCs w:val="22"/>
        </w:rPr>
        <w:t>,</w:t>
      </w:r>
      <w:r w:rsidRPr="00D306FD">
        <w:rPr>
          <w:szCs w:val="22"/>
        </w:rPr>
        <w:t xml:space="preserve"> for the relevant Calculation Period:</w:t>
      </w:r>
    </w:p>
    <w:p w:rsidR="00231F88" w:rsidRPr="00D306FD" w:rsidRDefault="00231F88" w:rsidP="00231F88">
      <w:pPr>
        <w:pStyle w:val="ModelNrmlDouble"/>
        <w:spacing w:after="0" w:line="240" w:lineRule="auto"/>
        <w:ind w:left="720" w:firstLine="0"/>
        <w:rPr>
          <w:szCs w:val="22"/>
        </w:rPr>
      </w:pPr>
    </w:p>
    <w:p w:rsidR="0093260C" w:rsidRPr="00D306FD" w:rsidRDefault="0093260C" w:rsidP="00231F88">
      <w:pPr>
        <w:pStyle w:val="ModelNrmlDouble"/>
        <w:spacing w:after="0" w:line="240" w:lineRule="auto"/>
        <w:ind w:left="1440" w:hanging="720"/>
        <w:rPr>
          <w:szCs w:val="22"/>
        </w:rPr>
      </w:pPr>
      <w:r w:rsidRPr="00D306FD">
        <w:rPr>
          <w:szCs w:val="22"/>
        </w:rPr>
        <w:t>(a)</w:t>
      </w:r>
      <w:r w:rsidRPr="00D306FD">
        <w:rPr>
          <w:szCs w:val="22"/>
        </w:rPr>
        <w:tab/>
      </w:r>
      <w:r w:rsidR="003B1907" w:rsidRPr="00D306FD">
        <w:rPr>
          <w:szCs w:val="22"/>
        </w:rPr>
        <w:t>the revenues from all sources related to operations minus the sum of all expenses related to operations including administration</w:t>
      </w:r>
      <w:r w:rsidR="002F4DA5" w:rsidRPr="00D306FD">
        <w:rPr>
          <w:szCs w:val="22"/>
        </w:rPr>
        <w:t xml:space="preserve"> and </w:t>
      </w:r>
      <w:r w:rsidR="003B1907" w:rsidRPr="00D306FD">
        <w:rPr>
          <w:szCs w:val="22"/>
        </w:rPr>
        <w:t>adequate maintenance but excluding provision for depreciation,</w:t>
      </w:r>
      <w:r w:rsidR="003B1907" w:rsidRPr="00D306FD">
        <w:rPr>
          <w:b/>
          <w:bCs/>
          <w:szCs w:val="22"/>
        </w:rPr>
        <w:t xml:space="preserve"> </w:t>
      </w:r>
      <w:r w:rsidR="003B1907" w:rsidRPr="00D306FD">
        <w:rPr>
          <w:bCs/>
          <w:szCs w:val="22"/>
        </w:rPr>
        <w:t>bad debt,</w:t>
      </w:r>
      <w:r w:rsidR="003B1907" w:rsidRPr="00D306FD">
        <w:rPr>
          <w:szCs w:val="22"/>
        </w:rPr>
        <w:t xml:space="preserve"> other non</w:t>
      </w:r>
      <w:r w:rsidR="003B1907" w:rsidRPr="00D306FD">
        <w:rPr>
          <w:szCs w:val="22"/>
        </w:rPr>
        <w:noBreakHyphen/>
        <w:t>cash operating charges</w:t>
      </w:r>
      <w:r w:rsidR="002F4DA5" w:rsidRPr="00D306FD">
        <w:rPr>
          <w:szCs w:val="22"/>
        </w:rPr>
        <w:t>,</w:t>
      </w:r>
      <w:r w:rsidR="003B1907" w:rsidRPr="00D306FD">
        <w:rPr>
          <w:szCs w:val="22"/>
        </w:rPr>
        <w:t xml:space="preserve"> interest and other charges on debt</w:t>
      </w:r>
      <w:r w:rsidR="002F4DA5" w:rsidRPr="00D306FD">
        <w:rPr>
          <w:szCs w:val="22"/>
        </w:rPr>
        <w:t>, and taxes and payments in lieu of taxes</w:t>
      </w:r>
      <w:r w:rsidRPr="00D306FD">
        <w:rPr>
          <w:szCs w:val="22"/>
        </w:rPr>
        <w:t>; b</w:t>
      </w:r>
      <w:r w:rsidR="00231F88" w:rsidRPr="00D306FD">
        <w:rPr>
          <w:szCs w:val="22"/>
        </w:rPr>
        <w:t>y</w:t>
      </w:r>
    </w:p>
    <w:p w:rsidR="0093260C" w:rsidRPr="00D306FD" w:rsidRDefault="0093260C" w:rsidP="0093260C">
      <w:pPr>
        <w:pStyle w:val="ModelNrmlSingle"/>
        <w:widowControl w:val="0"/>
        <w:spacing w:before="240" w:after="0"/>
        <w:ind w:left="1440" w:hanging="720"/>
        <w:rPr>
          <w:szCs w:val="22"/>
        </w:rPr>
      </w:pPr>
      <w:r w:rsidRPr="00D306FD">
        <w:rPr>
          <w:szCs w:val="22"/>
        </w:rPr>
        <w:t>(b)</w:t>
      </w:r>
      <w:r w:rsidRPr="00D306FD">
        <w:rPr>
          <w:szCs w:val="22"/>
        </w:rPr>
        <w:tab/>
        <w:t xml:space="preserve">the aggregate of all scheduled payments that fell due during the Calculation Period on account of principal of long-term </w:t>
      </w:r>
      <w:r w:rsidR="00D90F35" w:rsidRPr="00D306FD">
        <w:rPr>
          <w:szCs w:val="22"/>
        </w:rPr>
        <w:t xml:space="preserve">debt with </w:t>
      </w:r>
      <w:r w:rsidRPr="00D306FD">
        <w:rPr>
          <w:szCs w:val="22"/>
        </w:rPr>
        <w:t>maturities over 365 days and interest charges on all financial debt</w:t>
      </w:r>
      <w:r w:rsidR="002F4DA5" w:rsidRPr="00D306FD">
        <w:rPr>
          <w:szCs w:val="22"/>
        </w:rPr>
        <w:t>.</w:t>
      </w:r>
    </w:p>
    <w:p w:rsidR="0091581E" w:rsidRPr="00D306FD" w:rsidRDefault="0091581E" w:rsidP="0091581E">
      <w:pPr>
        <w:pStyle w:val="ModelNrmlDouble"/>
        <w:numPr>
          <w:ilvl w:val="0"/>
          <w:numId w:val="20"/>
        </w:numPr>
        <w:tabs>
          <w:tab w:val="clear" w:pos="1080"/>
        </w:tabs>
        <w:spacing w:before="240" w:after="240" w:line="240" w:lineRule="auto"/>
        <w:ind w:left="720"/>
        <w:rPr>
          <w:szCs w:val="22"/>
        </w:rPr>
      </w:pPr>
      <w:r w:rsidRPr="00D306FD">
        <w:rPr>
          <w:szCs w:val="22"/>
        </w:rPr>
        <w:t xml:space="preserve">“Displaced Persons” means persons who, on account of the </w:t>
      </w:r>
      <w:r w:rsidR="00347D85" w:rsidRPr="00D306FD">
        <w:rPr>
          <w:szCs w:val="22"/>
        </w:rPr>
        <w:t xml:space="preserve">taking of land for purposes </w:t>
      </w:r>
      <w:r w:rsidRPr="00D306FD">
        <w:rPr>
          <w:szCs w:val="22"/>
        </w:rPr>
        <w:t>of the Project</w:t>
      </w:r>
      <w:r w:rsidR="003F7AB2" w:rsidRPr="00D306FD">
        <w:rPr>
          <w:szCs w:val="22"/>
        </w:rPr>
        <w:t>,</w:t>
      </w:r>
      <w:r w:rsidRPr="00D306FD">
        <w:rPr>
          <w:szCs w:val="22"/>
        </w:rPr>
        <w:t xml:space="preserve"> had or would have their: (i) standard of living adversely affected; or (ii) right, title, interest in any house, land (including premises, agricultural and grazing land) or any other fixed or movable asset acquired or possessed, temporarily or permanently; (iii) access to productive assets adversely affected, temporarily or permanently; or (iv) business, occupation, work or place of residence or habitat adversely affected.</w:t>
      </w:r>
    </w:p>
    <w:p w:rsidR="00B17B93" w:rsidRPr="00D306FD" w:rsidRDefault="0093260C">
      <w:pPr>
        <w:pStyle w:val="ModelNrmlDouble"/>
        <w:numPr>
          <w:ilvl w:val="0"/>
          <w:numId w:val="20"/>
        </w:numPr>
        <w:tabs>
          <w:tab w:val="clear" w:pos="1080"/>
        </w:tabs>
        <w:spacing w:before="240" w:after="0" w:line="240" w:lineRule="auto"/>
        <w:ind w:left="720"/>
        <w:rPr>
          <w:szCs w:val="22"/>
        </w:rPr>
      </w:pPr>
      <w:r w:rsidRPr="00D306FD">
        <w:rPr>
          <w:szCs w:val="22"/>
        </w:rPr>
        <w:t xml:space="preserve">“EBITDA Margin” means the ratio </w:t>
      </w:r>
      <w:r w:rsidR="0074577B" w:rsidRPr="00D306FD">
        <w:rPr>
          <w:szCs w:val="22"/>
        </w:rPr>
        <w:t xml:space="preserve">(expressed as a percentage) </w:t>
      </w:r>
      <w:r w:rsidRPr="00D306FD">
        <w:rPr>
          <w:szCs w:val="22"/>
        </w:rPr>
        <w:t xml:space="preserve">obtained by dividing for the relevant Calculation Period: </w:t>
      </w:r>
    </w:p>
    <w:p w:rsidR="0093260C" w:rsidRPr="00D306FD" w:rsidRDefault="0093260C" w:rsidP="00231F88">
      <w:pPr>
        <w:pStyle w:val="ModelNrmlSingle"/>
        <w:widowControl w:val="0"/>
        <w:spacing w:before="240" w:after="120"/>
        <w:ind w:left="1440" w:hanging="720"/>
        <w:rPr>
          <w:szCs w:val="22"/>
        </w:rPr>
      </w:pPr>
      <w:r w:rsidRPr="00D306FD">
        <w:rPr>
          <w:szCs w:val="22"/>
        </w:rPr>
        <w:t>(a)</w:t>
      </w:r>
      <w:r w:rsidRPr="00D306FD">
        <w:rPr>
          <w:szCs w:val="22"/>
        </w:rPr>
        <w:tab/>
        <w:t xml:space="preserve">the </w:t>
      </w:r>
      <w:r w:rsidR="00AB2104" w:rsidRPr="00D306FD">
        <w:rPr>
          <w:szCs w:val="22"/>
        </w:rPr>
        <w:t>revenues from all sources related to operations minus the sum of all expenses related to operations including administration and adequate maintenance, but excluding provision for depreciation, interest and other charges on debt, and taxes and payments in lieu of taxes; by</w:t>
      </w:r>
      <w:r w:rsidRPr="00D306FD">
        <w:rPr>
          <w:szCs w:val="22"/>
        </w:rPr>
        <w:t xml:space="preserve"> </w:t>
      </w:r>
    </w:p>
    <w:p w:rsidR="0093260C" w:rsidRPr="00D306FD" w:rsidRDefault="0093260C" w:rsidP="00231F88">
      <w:pPr>
        <w:pStyle w:val="ModelNrmlSingle"/>
        <w:widowControl w:val="0"/>
        <w:spacing w:before="120" w:after="120"/>
        <w:rPr>
          <w:szCs w:val="22"/>
        </w:rPr>
      </w:pPr>
      <w:r w:rsidRPr="00D306FD">
        <w:rPr>
          <w:szCs w:val="22"/>
        </w:rPr>
        <w:t>(b)</w:t>
      </w:r>
      <w:r w:rsidRPr="00D306FD">
        <w:rPr>
          <w:szCs w:val="22"/>
        </w:rPr>
        <w:tab/>
        <w:t>aggregate revenues from the sale of electricity.</w:t>
      </w:r>
    </w:p>
    <w:p w:rsidR="003F7AB2" w:rsidRPr="00D306FD" w:rsidRDefault="003F7AB2" w:rsidP="00DE3A87">
      <w:pPr>
        <w:pStyle w:val="ModelNrmlDouble"/>
        <w:numPr>
          <w:ilvl w:val="0"/>
          <w:numId w:val="20"/>
        </w:numPr>
        <w:tabs>
          <w:tab w:val="clear" w:pos="1080"/>
        </w:tabs>
        <w:spacing w:before="240" w:after="100" w:afterAutospacing="1" w:line="240" w:lineRule="auto"/>
        <w:ind w:left="720"/>
        <w:rPr>
          <w:szCs w:val="22"/>
        </w:rPr>
      </w:pPr>
      <w:r w:rsidRPr="00D306FD">
        <w:rPr>
          <w:szCs w:val="22"/>
        </w:rPr>
        <w:t>“Sector Working Group” means the working group esta</w:t>
      </w:r>
      <w:r w:rsidR="00714CFF" w:rsidRPr="00D306FD">
        <w:rPr>
          <w:szCs w:val="22"/>
        </w:rPr>
        <w:t>blished by MEMD in December 2007</w:t>
      </w:r>
      <w:r w:rsidRPr="00D306FD">
        <w:rPr>
          <w:szCs w:val="22"/>
        </w:rPr>
        <w:t xml:space="preserve"> to promote coherence and coordination of the various energy</w:t>
      </w:r>
      <w:r w:rsidR="005267BB" w:rsidRPr="00D306FD">
        <w:rPr>
          <w:szCs w:val="22"/>
        </w:rPr>
        <w:t xml:space="preserve"> and mineral</w:t>
      </w:r>
      <w:r w:rsidR="00714CFF" w:rsidRPr="00D306FD">
        <w:rPr>
          <w:szCs w:val="22"/>
        </w:rPr>
        <w:t xml:space="preserve"> development</w:t>
      </w:r>
      <w:r w:rsidRPr="00D306FD">
        <w:rPr>
          <w:szCs w:val="22"/>
        </w:rPr>
        <w:t xml:space="preserve"> sector plans</w:t>
      </w:r>
      <w:r w:rsidR="005267BB" w:rsidRPr="00D306FD">
        <w:rPr>
          <w:szCs w:val="22"/>
        </w:rPr>
        <w:t xml:space="preserve"> and</w:t>
      </w:r>
      <w:r w:rsidRPr="00D306FD">
        <w:rPr>
          <w:szCs w:val="22"/>
        </w:rPr>
        <w:t xml:space="preserve"> improve coordination between the Recipient and its development partners</w:t>
      </w:r>
      <w:r w:rsidR="005267BB" w:rsidRPr="00D306FD">
        <w:rPr>
          <w:szCs w:val="22"/>
        </w:rPr>
        <w:t xml:space="preserve"> in order to formulate a harmonized sector-wide approach for overall development of the energy and minerals sector.</w:t>
      </w:r>
      <w:r w:rsidR="00DE3A87" w:rsidRPr="00D306FD">
        <w:rPr>
          <w:szCs w:val="22"/>
        </w:rPr>
        <w:t xml:space="preserve"> </w:t>
      </w:r>
    </w:p>
    <w:p w:rsidR="00650DDC" w:rsidRPr="00D306FD" w:rsidRDefault="00650DDC" w:rsidP="00DE3A87">
      <w:pPr>
        <w:pStyle w:val="ModelNrmlDouble"/>
        <w:numPr>
          <w:ilvl w:val="0"/>
          <w:numId w:val="20"/>
        </w:numPr>
        <w:tabs>
          <w:tab w:val="clear" w:pos="1080"/>
        </w:tabs>
        <w:spacing w:before="240" w:after="100" w:afterAutospacing="1" w:line="240" w:lineRule="auto"/>
        <w:ind w:left="720"/>
        <w:rPr>
          <w:szCs w:val="22"/>
        </w:rPr>
      </w:pPr>
      <w:r w:rsidRPr="00D306FD">
        <w:rPr>
          <w:szCs w:val="22"/>
        </w:rPr>
        <w:lastRenderedPageBreak/>
        <w:t xml:space="preserve">“Environmental </w:t>
      </w:r>
      <w:r w:rsidR="005B7B0F" w:rsidRPr="00D306FD">
        <w:rPr>
          <w:szCs w:val="22"/>
        </w:rPr>
        <w:t xml:space="preserve">and Social </w:t>
      </w:r>
      <w:r w:rsidR="00EE24B7" w:rsidRPr="00D306FD">
        <w:rPr>
          <w:szCs w:val="22"/>
        </w:rPr>
        <w:t>Impact Assessment</w:t>
      </w:r>
      <w:r w:rsidRPr="00D306FD">
        <w:rPr>
          <w:szCs w:val="22"/>
        </w:rPr>
        <w:t>” or “E</w:t>
      </w:r>
      <w:r w:rsidR="005B7B0F" w:rsidRPr="00D306FD">
        <w:rPr>
          <w:szCs w:val="22"/>
        </w:rPr>
        <w:t>S</w:t>
      </w:r>
      <w:r w:rsidR="00EE24B7" w:rsidRPr="00D306FD">
        <w:rPr>
          <w:szCs w:val="22"/>
        </w:rPr>
        <w:t>IA</w:t>
      </w:r>
      <w:r w:rsidRPr="00D306FD">
        <w:rPr>
          <w:szCs w:val="22"/>
        </w:rPr>
        <w:t xml:space="preserve">” means the document of the Recipient </w:t>
      </w:r>
      <w:r w:rsidR="00C24E18" w:rsidRPr="00D306FD">
        <w:rPr>
          <w:szCs w:val="22"/>
        </w:rPr>
        <w:t xml:space="preserve">and </w:t>
      </w:r>
      <w:r w:rsidRPr="00D306FD">
        <w:rPr>
          <w:szCs w:val="22"/>
        </w:rPr>
        <w:t xml:space="preserve">dated </w:t>
      </w:r>
      <w:r w:rsidR="00D43B23" w:rsidRPr="00D306FD">
        <w:rPr>
          <w:szCs w:val="22"/>
        </w:rPr>
        <w:t>Nove</w:t>
      </w:r>
      <w:r w:rsidR="00CA47AE" w:rsidRPr="00D306FD">
        <w:rPr>
          <w:szCs w:val="22"/>
        </w:rPr>
        <w:t>mber</w:t>
      </w:r>
      <w:r w:rsidR="00426E4F" w:rsidRPr="00D306FD">
        <w:rPr>
          <w:szCs w:val="22"/>
        </w:rPr>
        <w:t xml:space="preserve"> 1,</w:t>
      </w:r>
      <w:r w:rsidR="00CA47AE" w:rsidRPr="00D306FD">
        <w:rPr>
          <w:szCs w:val="22"/>
        </w:rPr>
        <w:t xml:space="preserve"> 2010</w:t>
      </w:r>
      <w:r w:rsidR="00E3282E" w:rsidRPr="00D306FD">
        <w:rPr>
          <w:szCs w:val="22"/>
        </w:rPr>
        <w:t xml:space="preserve">, </w:t>
      </w:r>
      <w:r w:rsidRPr="00D306FD">
        <w:rPr>
          <w:snapToGrid w:val="0"/>
          <w:spacing w:val="-2"/>
          <w:szCs w:val="22"/>
        </w:rPr>
        <w:t xml:space="preserve">setting forth the modalities for environmental screening and procedures for the preparation and implementation of environmental assessments and management plans </w:t>
      </w:r>
      <w:r w:rsidR="00C24E18" w:rsidRPr="00D306FD">
        <w:rPr>
          <w:snapToGrid w:val="0"/>
          <w:spacing w:val="-2"/>
          <w:szCs w:val="22"/>
        </w:rPr>
        <w:t xml:space="preserve">for activities </w:t>
      </w:r>
      <w:r w:rsidRPr="00D306FD">
        <w:rPr>
          <w:snapToGrid w:val="0"/>
          <w:spacing w:val="-2"/>
          <w:szCs w:val="22"/>
        </w:rPr>
        <w:t>under the Project.</w:t>
      </w:r>
    </w:p>
    <w:p w:rsidR="00CD6F6C" w:rsidRPr="00D306FD" w:rsidRDefault="00CD6F6C" w:rsidP="00DE3A87">
      <w:pPr>
        <w:pStyle w:val="ModelNrmlDouble"/>
        <w:numPr>
          <w:ilvl w:val="0"/>
          <w:numId w:val="20"/>
        </w:numPr>
        <w:tabs>
          <w:tab w:val="clear" w:pos="1080"/>
        </w:tabs>
        <w:spacing w:before="240" w:after="240" w:line="240" w:lineRule="auto"/>
        <w:ind w:left="720"/>
        <w:rPr>
          <w:szCs w:val="22"/>
        </w:rPr>
      </w:pPr>
      <w:r w:rsidRPr="00D306FD">
        <w:rPr>
          <w:snapToGrid w:val="0"/>
          <w:spacing w:val="-2"/>
          <w:szCs w:val="22"/>
        </w:rPr>
        <w:t xml:space="preserve">“Environmental </w:t>
      </w:r>
      <w:r w:rsidR="00081506" w:rsidRPr="00D306FD">
        <w:rPr>
          <w:snapToGrid w:val="0"/>
          <w:spacing w:val="-2"/>
          <w:szCs w:val="22"/>
        </w:rPr>
        <w:t xml:space="preserve">and Social </w:t>
      </w:r>
      <w:r w:rsidRPr="00D306FD">
        <w:rPr>
          <w:snapToGrid w:val="0"/>
          <w:spacing w:val="-2"/>
          <w:szCs w:val="22"/>
        </w:rPr>
        <w:t>Management Plan”</w:t>
      </w:r>
      <w:r w:rsidR="0047700C" w:rsidRPr="00D306FD">
        <w:rPr>
          <w:snapToGrid w:val="0"/>
          <w:spacing w:val="-2"/>
          <w:szCs w:val="22"/>
        </w:rPr>
        <w:t xml:space="preserve"> or “E</w:t>
      </w:r>
      <w:r w:rsidR="00081506" w:rsidRPr="00D306FD">
        <w:rPr>
          <w:snapToGrid w:val="0"/>
          <w:spacing w:val="-2"/>
          <w:szCs w:val="22"/>
        </w:rPr>
        <w:t>S</w:t>
      </w:r>
      <w:r w:rsidR="0047700C" w:rsidRPr="00D306FD">
        <w:rPr>
          <w:snapToGrid w:val="0"/>
          <w:spacing w:val="-2"/>
          <w:szCs w:val="22"/>
        </w:rPr>
        <w:t>MP”</w:t>
      </w:r>
      <w:r w:rsidRPr="00D306FD">
        <w:rPr>
          <w:snapToGrid w:val="0"/>
          <w:spacing w:val="-2"/>
          <w:szCs w:val="22"/>
        </w:rPr>
        <w:t xml:space="preserve"> means</w:t>
      </w:r>
      <w:r w:rsidR="009A3C7E" w:rsidRPr="00D306FD">
        <w:rPr>
          <w:snapToGrid w:val="0"/>
          <w:spacing w:val="-2"/>
          <w:szCs w:val="22"/>
        </w:rPr>
        <w:t>: (i)</w:t>
      </w:r>
      <w:r w:rsidRPr="00D306FD">
        <w:rPr>
          <w:snapToGrid w:val="0"/>
          <w:spacing w:val="-2"/>
          <w:szCs w:val="22"/>
        </w:rPr>
        <w:t xml:space="preserve"> </w:t>
      </w:r>
      <w:r w:rsidR="008832BC" w:rsidRPr="00D306FD">
        <w:rPr>
          <w:snapToGrid w:val="0"/>
          <w:spacing w:val="-2"/>
          <w:szCs w:val="22"/>
        </w:rPr>
        <w:t>the Recipient’s document</w:t>
      </w:r>
      <w:r w:rsidR="00C24E18" w:rsidRPr="00D306FD">
        <w:rPr>
          <w:snapToGrid w:val="0"/>
          <w:spacing w:val="-2"/>
          <w:szCs w:val="22"/>
        </w:rPr>
        <w:t xml:space="preserve"> </w:t>
      </w:r>
      <w:r w:rsidRPr="00D306FD">
        <w:rPr>
          <w:snapToGrid w:val="0"/>
          <w:spacing w:val="-2"/>
          <w:szCs w:val="22"/>
        </w:rPr>
        <w:t>prepared in accordance with</w:t>
      </w:r>
      <w:r w:rsidR="009A3C7E" w:rsidRPr="00D306FD">
        <w:rPr>
          <w:snapToGrid w:val="0"/>
          <w:spacing w:val="-2"/>
          <w:szCs w:val="22"/>
        </w:rPr>
        <w:t>, and annexed to,</w:t>
      </w:r>
      <w:r w:rsidRPr="00D306FD">
        <w:rPr>
          <w:snapToGrid w:val="0"/>
          <w:spacing w:val="-2"/>
          <w:szCs w:val="22"/>
        </w:rPr>
        <w:t xml:space="preserve"> the </w:t>
      </w:r>
      <w:r w:rsidR="00EE24B7" w:rsidRPr="00D306FD">
        <w:rPr>
          <w:snapToGrid w:val="0"/>
          <w:spacing w:val="-2"/>
          <w:szCs w:val="22"/>
        </w:rPr>
        <w:t>E</w:t>
      </w:r>
      <w:r w:rsidR="005B7B0F" w:rsidRPr="00D306FD">
        <w:rPr>
          <w:snapToGrid w:val="0"/>
          <w:spacing w:val="-2"/>
          <w:szCs w:val="22"/>
        </w:rPr>
        <w:t>S</w:t>
      </w:r>
      <w:r w:rsidR="00EE24B7" w:rsidRPr="00D306FD">
        <w:rPr>
          <w:snapToGrid w:val="0"/>
          <w:spacing w:val="-2"/>
          <w:szCs w:val="22"/>
        </w:rPr>
        <w:t>IA</w:t>
      </w:r>
      <w:r w:rsidRPr="00D306FD">
        <w:rPr>
          <w:snapToGrid w:val="0"/>
          <w:spacing w:val="-2"/>
          <w:szCs w:val="22"/>
        </w:rPr>
        <w:t xml:space="preserve"> with respect to </w:t>
      </w:r>
      <w:r w:rsidR="008832BC" w:rsidRPr="00D306FD">
        <w:rPr>
          <w:snapToGrid w:val="0"/>
          <w:spacing w:val="-2"/>
          <w:szCs w:val="22"/>
        </w:rPr>
        <w:t xml:space="preserve">Project </w:t>
      </w:r>
      <w:r w:rsidRPr="00D306FD">
        <w:rPr>
          <w:snapToGrid w:val="0"/>
          <w:spacing w:val="-2"/>
          <w:szCs w:val="22"/>
        </w:rPr>
        <w:t>activities that details</w:t>
      </w:r>
      <w:r w:rsidR="00A12E5E" w:rsidRPr="00D306FD">
        <w:rPr>
          <w:snapToGrid w:val="0"/>
          <w:spacing w:val="-2"/>
          <w:szCs w:val="22"/>
        </w:rPr>
        <w:t>:</w:t>
      </w:r>
      <w:r w:rsidRPr="00D306FD">
        <w:rPr>
          <w:snapToGrid w:val="0"/>
          <w:spacing w:val="-2"/>
          <w:szCs w:val="22"/>
        </w:rPr>
        <w:t xml:space="preserve"> (</w:t>
      </w:r>
      <w:r w:rsidR="009A3C7E" w:rsidRPr="00D306FD">
        <w:rPr>
          <w:snapToGrid w:val="0"/>
          <w:spacing w:val="-2"/>
          <w:szCs w:val="22"/>
        </w:rPr>
        <w:t>a</w:t>
      </w:r>
      <w:r w:rsidRPr="00D306FD">
        <w:rPr>
          <w:snapToGrid w:val="0"/>
          <w:spacing w:val="-2"/>
          <w:szCs w:val="22"/>
        </w:rPr>
        <w:t xml:space="preserve">) the measures to be taken to eliminate or offset adverse environmental or social impacts, </w:t>
      </w:r>
      <w:r w:rsidR="008D7B97" w:rsidRPr="00D306FD">
        <w:rPr>
          <w:snapToGrid w:val="0"/>
          <w:spacing w:val="-2"/>
          <w:szCs w:val="22"/>
        </w:rPr>
        <w:t xml:space="preserve">including HIV/AIDs, </w:t>
      </w:r>
      <w:r w:rsidRPr="00D306FD">
        <w:rPr>
          <w:snapToGrid w:val="0"/>
          <w:spacing w:val="-2"/>
          <w:szCs w:val="22"/>
        </w:rPr>
        <w:t>or to reduce them to acceptable levels, and (</w:t>
      </w:r>
      <w:r w:rsidR="009A3C7E" w:rsidRPr="00D306FD">
        <w:rPr>
          <w:snapToGrid w:val="0"/>
          <w:spacing w:val="-2"/>
          <w:szCs w:val="22"/>
        </w:rPr>
        <w:t>b</w:t>
      </w:r>
      <w:r w:rsidRPr="00D306FD">
        <w:rPr>
          <w:snapToGrid w:val="0"/>
          <w:spacing w:val="-2"/>
          <w:szCs w:val="22"/>
        </w:rPr>
        <w:t>) the actions needed to implement these measures</w:t>
      </w:r>
      <w:r w:rsidR="009A3C7E" w:rsidRPr="00D306FD">
        <w:rPr>
          <w:snapToGrid w:val="0"/>
          <w:spacing w:val="-2"/>
          <w:szCs w:val="22"/>
        </w:rPr>
        <w:t>; or</w:t>
      </w:r>
      <w:r w:rsidR="009A3C7E" w:rsidRPr="00D306FD">
        <w:rPr>
          <w:szCs w:val="22"/>
        </w:rPr>
        <w:t xml:space="preserve"> (ii) if required by the ESIA for a proposed activity under the Project, the environmental </w:t>
      </w:r>
      <w:r w:rsidR="0074577B" w:rsidRPr="00D306FD">
        <w:rPr>
          <w:szCs w:val="22"/>
        </w:rPr>
        <w:t xml:space="preserve">and social </w:t>
      </w:r>
      <w:r w:rsidR="009A3C7E" w:rsidRPr="00D306FD">
        <w:rPr>
          <w:szCs w:val="22"/>
        </w:rPr>
        <w:t>management plan, in form and substance satisfactory to the Association, prepared or to be prepared by the Recipient on the basis of the ESIA, and giving details of measures to manage potential environmental</w:t>
      </w:r>
      <w:r w:rsidR="0074577B" w:rsidRPr="00D306FD">
        <w:rPr>
          <w:szCs w:val="22"/>
        </w:rPr>
        <w:t xml:space="preserve"> and social</w:t>
      </w:r>
      <w:r w:rsidR="009A3C7E" w:rsidRPr="00D306FD">
        <w:rPr>
          <w:szCs w:val="22"/>
        </w:rPr>
        <w:t xml:space="preserve"> risks and mitigate, reduce and/or offset adverse environmental </w:t>
      </w:r>
      <w:r w:rsidR="0074577B" w:rsidRPr="00D306FD">
        <w:rPr>
          <w:szCs w:val="22"/>
        </w:rPr>
        <w:t xml:space="preserve">and social </w:t>
      </w:r>
      <w:r w:rsidR="009A3C7E" w:rsidRPr="00D306FD">
        <w:rPr>
          <w:szCs w:val="22"/>
        </w:rPr>
        <w:t>impacts associated with the implementation of the Project, together with adequate institutional monitoring and reporting arrangements capable of ensuring proper implementation of, and regular feedback on compliance with, its terms, as any such plan may be amended and/or supplemented from time to time with prior written approval of the Association; and “ESMPs” means collectively all or several such plans.</w:t>
      </w:r>
    </w:p>
    <w:p w:rsidR="00E3282E" w:rsidRPr="00D306FD" w:rsidRDefault="00E1014F" w:rsidP="00E3282E">
      <w:pPr>
        <w:pStyle w:val="ModelNrmlDouble"/>
        <w:numPr>
          <w:ilvl w:val="0"/>
          <w:numId w:val="20"/>
        </w:numPr>
        <w:tabs>
          <w:tab w:val="clear" w:pos="1080"/>
        </w:tabs>
        <w:spacing w:after="240" w:line="240" w:lineRule="auto"/>
        <w:ind w:left="720"/>
        <w:rPr>
          <w:szCs w:val="22"/>
        </w:rPr>
      </w:pPr>
      <w:r w:rsidRPr="00D306FD">
        <w:rPr>
          <w:snapToGrid w:val="0"/>
          <w:spacing w:val="-2"/>
          <w:szCs w:val="22"/>
        </w:rPr>
        <w:t>“</w:t>
      </w:r>
      <w:r w:rsidR="00E3282E" w:rsidRPr="00D306FD">
        <w:rPr>
          <w:snapToGrid w:val="0"/>
          <w:spacing w:val="-2"/>
          <w:szCs w:val="22"/>
        </w:rPr>
        <w:t>General Conditions” means t</w:t>
      </w:r>
      <w:r w:rsidR="00E3282E" w:rsidRPr="00D306FD">
        <w:rPr>
          <w:color w:val="000000"/>
          <w:szCs w:val="22"/>
        </w:rPr>
        <w:t>he “International Development Association General Conditions for Credits and G</w:t>
      </w:r>
      <w:r w:rsidR="00E3282E" w:rsidRPr="00D306FD">
        <w:rPr>
          <w:szCs w:val="22"/>
        </w:rPr>
        <w:t>rants”, dated July 31, 2010.</w:t>
      </w:r>
    </w:p>
    <w:p w:rsidR="009038A0" w:rsidRPr="00D306FD" w:rsidRDefault="009038A0" w:rsidP="009038A0">
      <w:pPr>
        <w:pStyle w:val="ModelNrmlDouble"/>
        <w:numPr>
          <w:ilvl w:val="0"/>
          <w:numId w:val="20"/>
        </w:numPr>
        <w:tabs>
          <w:tab w:val="clear" w:pos="1080"/>
        </w:tabs>
        <w:spacing w:after="240" w:line="240" w:lineRule="auto"/>
        <w:ind w:left="720"/>
        <w:rPr>
          <w:snapToGrid w:val="0"/>
          <w:szCs w:val="22"/>
        </w:rPr>
      </w:pPr>
      <w:r w:rsidRPr="00D306FD">
        <w:rPr>
          <w:szCs w:val="22"/>
        </w:rPr>
        <w:t>“</w:t>
      </w:r>
      <w:r w:rsidR="00C43BA6" w:rsidRPr="00D306FD">
        <w:rPr>
          <w:szCs w:val="22"/>
        </w:rPr>
        <w:t>MEMD</w:t>
      </w:r>
      <w:r w:rsidRPr="00D306FD">
        <w:rPr>
          <w:szCs w:val="22"/>
        </w:rPr>
        <w:t xml:space="preserve">” means </w:t>
      </w:r>
      <w:r w:rsidR="00081506" w:rsidRPr="00D306FD">
        <w:rPr>
          <w:szCs w:val="22"/>
        </w:rPr>
        <w:t xml:space="preserve">the Recipient’s </w:t>
      </w:r>
      <w:r w:rsidRPr="00D306FD">
        <w:rPr>
          <w:szCs w:val="22"/>
        </w:rPr>
        <w:t xml:space="preserve">Ministry of </w:t>
      </w:r>
      <w:r w:rsidR="00DE3A87" w:rsidRPr="00D306FD">
        <w:rPr>
          <w:szCs w:val="22"/>
        </w:rPr>
        <w:t>Energy and Mineral Development</w:t>
      </w:r>
      <w:r w:rsidR="0047700C" w:rsidRPr="00D306FD">
        <w:rPr>
          <w:szCs w:val="22"/>
        </w:rPr>
        <w:t xml:space="preserve">, </w:t>
      </w:r>
      <w:r w:rsidR="00081506" w:rsidRPr="00D306FD">
        <w:rPr>
          <w:szCs w:val="22"/>
        </w:rPr>
        <w:t>or any successor thereto</w:t>
      </w:r>
      <w:r w:rsidR="00B90E43" w:rsidRPr="00D306FD">
        <w:rPr>
          <w:szCs w:val="22"/>
        </w:rPr>
        <w:t xml:space="preserve"> </w:t>
      </w:r>
      <w:r w:rsidR="0074577B" w:rsidRPr="00D306FD">
        <w:rPr>
          <w:szCs w:val="22"/>
        </w:rPr>
        <w:t xml:space="preserve">responsible for the electricity sector and </w:t>
      </w:r>
      <w:r w:rsidR="005E5F7B" w:rsidRPr="00D306FD">
        <w:rPr>
          <w:szCs w:val="22"/>
        </w:rPr>
        <w:t>which has responsibility for implementing Part</w:t>
      </w:r>
      <w:r w:rsidR="00D26745" w:rsidRPr="00D306FD">
        <w:rPr>
          <w:szCs w:val="22"/>
        </w:rPr>
        <w:t xml:space="preserve"> C </w:t>
      </w:r>
      <w:r w:rsidR="005E5F7B" w:rsidRPr="00D306FD">
        <w:rPr>
          <w:szCs w:val="22"/>
        </w:rPr>
        <w:t>of the Project.</w:t>
      </w:r>
    </w:p>
    <w:p w:rsidR="0074577B" w:rsidRPr="00D306FD" w:rsidRDefault="0074577B" w:rsidP="000D39BC">
      <w:pPr>
        <w:pStyle w:val="BodyText"/>
        <w:numPr>
          <w:ilvl w:val="0"/>
          <w:numId w:val="20"/>
        </w:numPr>
        <w:tabs>
          <w:tab w:val="clear" w:pos="-720"/>
          <w:tab w:val="clear" w:pos="1080"/>
        </w:tabs>
        <w:suppressAutoHyphens w:val="0"/>
        <w:spacing w:after="240" w:line="240" w:lineRule="auto"/>
        <w:ind w:left="720"/>
        <w:rPr>
          <w:sz w:val="22"/>
          <w:szCs w:val="22"/>
        </w:rPr>
      </w:pPr>
      <w:r w:rsidRPr="00D306FD">
        <w:rPr>
          <w:snapToGrid w:val="0"/>
          <w:sz w:val="22"/>
          <w:szCs w:val="22"/>
        </w:rPr>
        <w:t xml:space="preserve">“MEMD </w:t>
      </w:r>
      <w:r w:rsidR="00203B12" w:rsidRPr="00D306FD">
        <w:rPr>
          <w:snapToGrid w:val="0"/>
          <w:sz w:val="22"/>
          <w:szCs w:val="22"/>
        </w:rPr>
        <w:t xml:space="preserve">Project </w:t>
      </w:r>
      <w:r w:rsidRPr="00D306FD">
        <w:rPr>
          <w:snapToGrid w:val="0"/>
          <w:sz w:val="22"/>
          <w:szCs w:val="22"/>
        </w:rPr>
        <w:t>Implementation Manual” means t</w:t>
      </w:r>
      <w:r w:rsidRPr="00D306FD">
        <w:rPr>
          <w:sz w:val="22"/>
          <w:szCs w:val="22"/>
        </w:rPr>
        <w:t>he Recipient’s guidelines to be adopted pursuant to Section I.C of Schedule 2 to this Agreement, containing or referring to detailed arrangements and procedures for</w:t>
      </w:r>
      <w:r w:rsidRPr="00D306FD">
        <w:rPr>
          <w:snapToGrid w:val="0"/>
          <w:sz w:val="22"/>
          <w:szCs w:val="22"/>
        </w:rPr>
        <w:t xml:space="preserve"> </w:t>
      </w:r>
      <w:r w:rsidRPr="00D306FD">
        <w:rPr>
          <w:sz w:val="22"/>
          <w:szCs w:val="22"/>
        </w:rPr>
        <w:t xml:space="preserve">implementation of Part C of the Project, including, </w:t>
      </w:r>
      <w:r w:rsidRPr="00D306FD">
        <w:rPr>
          <w:i/>
          <w:sz w:val="22"/>
          <w:szCs w:val="22"/>
        </w:rPr>
        <w:t>inter alia</w:t>
      </w:r>
      <w:r w:rsidRPr="00D306FD">
        <w:rPr>
          <w:sz w:val="22"/>
          <w:szCs w:val="22"/>
        </w:rPr>
        <w:t>:  (i) institutional coordination and day-to-day execution of the respective part of the Project; (ii) disbursement and financial management; (iii) procurement; (iv) monitoring, evaluation, and reporting; (v) procedures, measure</w:t>
      </w:r>
      <w:r w:rsidR="00D37E78" w:rsidRPr="00D306FD">
        <w:rPr>
          <w:sz w:val="22"/>
          <w:szCs w:val="22"/>
        </w:rPr>
        <w:t>s</w:t>
      </w:r>
      <w:r w:rsidRPr="00D306FD">
        <w:rPr>
          <w:sz w:val="22"/>
          <w:szCs w:val="22"/>
        </w:rPr>
        <w:t xml:space="preserve"> and guidelines for environmental management and implementation of the ESIA, ESMPs, RPF and RAPs; and (vi) such other administrative, financial, technical and organizational arrangements and procedures as shall be required for the</w:t>
      </w:r>
      <w:r w:rsidR="00D37E78" w:rsidRPr="00D306FD">
        <w:rPr>
          <w:sz w:val="22"/>
          <w:szCs w:val="22"/>
        </w:rPr>
        <w:t xml:space="preserve"> respective part of the</w:t>
      </w:r>
      <w:r w:rsidRPr="00D306FD">
        <w:rPr>
          <w:sz w:val="22"/>
          <w:szCs w:val="22"/>
        </w:rPr>
        <w:t xml:space="preserve"> Project; as such guidelines may be amended by the Recipient from time to time with the prior written approval of the Association.</w:t>
      </w:r>
    </w:p>
    <w:p w:rsidR="00E16E8A" w:rsidRPr="00D306FD" w:rsidRDefault="00E16E8A" w:rsidP="009038A0">
      <w:pPr>
        <w:pStyle w:val="ModelNrmlDouble"/>
        <w:numPr>
          <w:ilvl w:val="0"/>
          <w:numId w:val="20"/>
        </w:numPr>
        <w:tabs>
          <w:tab w:val="clear" w:pos="1080"/>
        </w:tabs>
        <w:spacing w:after="240" w:line="240" w:lineRule="auto"/>
        <w:ind w:left="720"/>
        <w:rPr>
          <w:snapToGrid w:val="0"/>
          <w:szCs w:val="22"/>
        </w:rPr>
      </w:pPr>
      <w:r w:rsidRPr="00D306FD">
        <w:rPr>
          <w:szCs w:val="22"/>
        </w:rPr>
        <w:t xml:space="preserve">“Operating Costs” means expenditures incurred for the </w:t>
      </w:r>
      <w:r w:rsidR="00CB795F" w:rsidRPr="00D306FD">
        <w:rPr>
          <w:szCs w:val="22"/>
        </w:rPr>
        <w:t xml:space="preserve">acquisition of </w:t>
      </w:r>
      <w:r w:rsidR="00404B47" w:rsidRPr="00D306FD">
        <w:rPr>
          <w:szCs w:val="22"/>
        </w:rPr>
        <w:t xml:space="preserve">office </w:t>
      </w:r>
      <w:r w:rsidR="00CB795F" w:rsidRPr="00D306FD">
        <w:rPr>
          <w:szCs w:val="22"/>
        </w:rPr>
        <w:t xml:space="preserve">equipment and vehicles and the </w:t>
      </w:r>
      <w:r w:rsidRPr="00D306FD">
        <w:rPr>
          <w:szCs w:val="22"/>
        </w:rPr>
        <w:t>operation and maintenance of facilities</w:t>
      </w:r>
      <w:r w:rsidR="009E2AB1" w:rsidRPr="00D306FD">
        <w:rPr>
          <w:szCs w:val="22"/>
        </w:rPr>
        <w:t>,</w:t>
      </w:r>
      <w:r w:rsidR="00404B47" w:rsidRPr="00D306FD">
        <w:rPr>
          <w:szCs w:val="22"/>
        </w:rPr>
        <w:t xml:space="preserve"> </w:t>
      </w:r>
      <w:r w:rsidRPr="00D306FD">
        <w:rPr>
          <w:szCs w:val="22"/>
        </w:rPr>
        <w:t xml:space="preserve"> equipment and vehicles used for Project implementation, </w:t>
      </w:r>
      <w:r w:rsidR="0073448D" w:rsidRPr="00D306FD">
        <w:rPr>
          <w:szCs w:val="22"/>
        </w:rPr>
        <w:t xml:space="preserve">consisting of costs of </w:t>
      </w:r>
      <w:r w:rsidRPr="00D306FD">
        <w:rPr>
          <w:szCs w:val="22"/>
        </w:rPr>
        <w:lastRenderedPageBreak/>
        <w:t xml:space="preserve">internet </w:t>
      </w:r>
      <w:r w:rsidR="00404B47" w:rsidRPr="00D306FD">
        <w:rPr>
          <w:szCs w:val="22"/>
        </w:rPr>
        <w:t>u</w:t>
      </w:r>
      <w:r w:rsidRPr="00D306FD">
        <w:rPr>
          <w:szCs w:val="22"/>
        </w:rPr>
        <w:t>s</w:t>
      </w:r>
      <w:r w:rsidR="00404B47" w:rsidRPr="00D306FD">
        <w:rPr>
          <w:szCs w:val="22"/>
        </w:rPr>
        <w:t>e</w:t>
      </w:r>
      <w:r w:rsidRPr="00D306FD">
        <w:rPr>
          <w:szCs w:val="22"/>
        </w:rPr>
        <w:t>, stationery</w:t>
      </w:r>
      <w:r w:rsidR="00CB795F" w:rsidRPr="00D306FD">
        <w:rPr>
          <w:szCs w:val="22"/>
        </w:rPr>
        <w:t xml:space="preserve">, </w:t>
      </w:r>
      <w:r w:rsidR="00081506" w:rsidRPr="00D306FD">
        <w:rPr>
          <w:szCs w:val="22"/>
        </w:rPr>
        <w:t xml:space="preserve"> </w:t>
      </w:r>
      <w:r w:rsidRPr="00D306FD">
        <w:rPr>
          <w:szCs w:val="22"/>
        </w:rPr>
        <w:t>costs of translation, printing, photocopying and advertising</w:t>
      </w:r>
      <w:r w:rsidR="00081506" w:rsidRPr="00D306FD">
        <w:rPr>
          <w:szCs w:val="22"/>
        </w:rPr>
        <w:t>, allowable travel per diems</w:t>
      </w:r>
      <w:r w:rsidR="00B90E43" w:rsidRPr="00D306FD">
        <w:rPr>
          <w:szCs w:val="22"/>
        </w:rPr>
        <w:t xml:space="preserve"> and</w:t>
      </w:r>
      <w:r w:rsidR="00081506" w:rsidRPr="00D306FD">
        <w:rPr>
          <w:szCs w:val="22"/>
        </w:rPr>
        <w:t xml:space="preserve"> allowable travel accommodation expenses</w:t>
      </w:r>
      <w:r w:rsidR="00B90E43" w:rsidRPr="00D306FD">
        <w:rPr>
          <w:szCs w:val="22"/>
        </w:rPr>
        <w:t>, including salaries of contract staff but excluding salaries of the Recipient’s civil servants or full time employees of the Project Implementing Entity</w:t>
      </w:r>
      <w:r w:rsidRPr="00D306FD">
        <w:rPr>
          <w:szCs w:val="22"/>
        </w:rPr>
        <w:t>.</w:t>
      </w:r>
    </w:p>
    <w:p w:rsidR="00124B90" w:rsidRPr="00D306FD" w:rsidRDefault="00B56206" w:rsidP="00124B90">
      <w:pPr>
        <w:pStyle w:val="BodyText"/>
        <w:numPr>
          <w:ilvl w:val="0"/>
          <w:numId w:val="20"/>
        </w:numPr>
        <w:tabs>
          <w:tab w:val="clear" w:pos="-720"/>
          <w:tab w:val="clear" w:pos="1080"/>
        </w:tabs>
        <w:suppressAutoHyphens w:val="0"/>
        <w:spacing w:after="240" w:line="240" w:lineRule="auto"/>
        <w:ind w:left="720"/>
        <w:rPr>
          <w:sz w:val="22"/>
          <w:szCs w:val="22"/>
        </w:rPr>
      </w:pPr>
      <w:r w:rsidRPr="00D306FD">
        <w:rPr>
          <w:snapToGrid w:val="0"/>
          <w:sz w:val="22"/>
          <w:szCs w:val="22"/>
        </w:rPr>
        <w:t>“</w:t>
      </w:r>
      <w:r w:rsidR="00203B12" w:rsidRPr="00D306FD">
        <w:rPr>
          <w:snapToGrid w:val="0"/>
          <w:sz w:val="22"/>
          <w:szCs w:val="22"/>
        </w:rPr>
        <w:t xml:space="preserve">Project </w:t>
      </w:r>
      <w:r w:rsidR="0074577B" w:rsidRPr="00D306FD">
        <w:rPr>
          <w:snapToGrid w:val="0"/>
          <w:sz w:val="22"/>
          <w:szCs w:val="22"/>
        </w:rPr>
        <w:t>Implementation Manuals</w:t>
      </w:r>
      <w:r w:rsidRPr="00D306FD">
        <w:rPr>
          <w:snapToGrid w:val="0"/>
          <w:sz w:val="22"/>
          <w:szCs w:val="22"/>
        </w:rPr>
        <w:t>” means</w:t>
      </w:r>
      <w:r w:rsidR="0074577B" w:rsidRPr="00D306FD">
        <w:rPr>
          <w:snapToGrid w:val="0"/>
          <w:sz w:val="22"/>
          <w:szCs w:val="22"/>
        </w:rPr>
        <w:t xml:space="preserve"> the MEMD </w:t>
      </w:r>
      <w:r w:rsidR="00203B12" w:rsidRPr="00D306FD">
        <w:rPr>
          <w:snapToGrid w:val="0"/>
          <w:sz w:val="22"/>
          <w:szCs w:val="22"/>
        </w:rPr>
        <w:t xml:space="preserve">Project </w:t>
      </w:r>
      <w:r w:rsidR="0074577B" w:rsidRPr="00D306FD">
        <w:rPr>
          <w:snapToGrid w:val="0"/>
          <w:sz w:val="22"/>
          <w:szCs w:val="22"/>
        </w:rPr>
        <w:t xml:space="preserve">Implementation Manual and the UETCL </w:t>
      </w:r>
      <w:r w:rsidR="00203B12" w:rsidRPr="00D306FD">
        <w:rPr>
          <w:snapToGrid w:val="0"/>
          <w:sz w:val="22"/>
          <w:szCs w:val="22"/>
        </w:rPr>
        <w:t xml:space="preserve">Project </w:t>
      </w:r>
      <w:r w:rsidR="0074577B" w:rsidRPr="00D306FD">
        <w:rPr>
          <w:snapToGrid w:val="0"/>
          <w:sz w:val="22"/>
          <w:szCs w:val="22"/>
        </w:rPr>
        <w:t>Implementation Manual.</w:t>
      </w:r>
    </w:p>
    <w:p w:rsidR="009038A0" w:rsidRPr="00D306FD" w:rsidRDefault="00E3282E" w:rsidP="00B56206">
      <w:pPr>
        <w:pStyle w:val="ModelNrmlDouble"/>
        <w:numPr>
          <w:ilvl w:val="0"/>
          <w:numId w:val="20"/>
        </w:numPr>
        <w:tabs>
          <w:tab w:val="clear" w:pos="1080"/>
        </w:tabs>
        <w:spacing w:after="240" w:line="240" w:lineRule="auto"/>
        <w:ind w:left="720"/>
        <w:rPr>
          <w:szCs w:val="22"/>
        </w:rPr>
      </w:pPr>
      <w:r w:rsidRPr="00D306FD">
        <w:rPr>
          <w:szCs w:val="22"/>
        </w:rPr>
        <w:t xml:space="preserve">“Procurement Guidelines” means the “Guidelines: Procurement under IBRD Loans and IDA Credits” published by the Bank in </w:t>
      </w:r>
      <w:r w:rsidR="00DF6238" w:rsidRPr="00D306FD">
        <w:rPr>
          <w:szCs w:val="22"/>
        </w:rPr>
        <w:t>May 2004 and revised in October 2006 and May 2010</w:t>
      </w:r>
      <w:r w:rsidRPr="00D306FD">
        <w:rPr>
          <w:szCs w:val="22"/>
        </w:rPr>
        <w:t>.</w:t>
      </w:r>
    </w:p>
    <w:p w:rsidR="009038A0" w:rsidRPr="00D306FD" w:rsidRDefault="009038A0" w:rsidP="009038A0">
      <w:pPr>
        <w:pStyle w:val="ModelNrmlDouble"/>
        <w:numPr>
          <w:ilvl w:val="0"/>
          <w:numId w:val="20"/>
        </w:numPr>
        <w:tabs>
          <w:tab w:val="clear" w:pos="1080"/>
        </w:tabs>
        <w:spacing w:after="240" w:line="240" w:lineRule="auto"/>
        <w:ind w:left="720"/>
        <w:rPr>
          <w:szCs w:val="22"/>
        </w:rPr>
      </w:pPr>
      <w:r w:rsidRPr="00D306FD">
        <w:rPr>
          <w:szCs w:val="22"/>
        </w:rPr>
        <w:t xml:space="preserve">“Procurement Plan” means the Recipient’s procurement plan for the Project, dated </w:t>
      </w:r>
      <w:r w:rsidR="0074577B" w:rsidRPr="00D306FD">
        <w:rPr>
          <w:szCs w:val="22"/>
        </w:rPr>
        <w:t>Ma</w:t>
      </w:r>
      <w:r w:rsidR="00E90122" w:rsidRPr="00D306FD">
        <w:rPr>
          <w:szCs w:val="22"/>
        </w:rPr>
        <w:t>y</w:t>
      </w:r>
      <w:r w:rsidR="0074577B" w:rsidRPr="00D306FD">
        <w:rPr>
          <w:szCs w:val="22"/>
        </w:rPr>
        <w:t xml:space="preserve"> </w:t>
      </w:r>
      <w:r w:rsidR="00E90122" w:rsidRPr="00D306FD">
        <w:rPr>
          <w:szCs w:val="22"/>
        </w:rPr>
        <w:t>13</w:t>
      </w:r>
      <w:r w:rsidR="00A12E5E" w:rsidRPr="00D306FD">
        <w:rPr>
          <w:szCs w:val="22"/>
        </w:rPr>
        <w:t>, 201</w:t>
      </w:r>
      <w:r w:rsidR="00E90122" w:rsidRPr="00D306FD">
        <w:rPr>
          <w:szCs w:val="22"/>
        </w:rPr>
        <w:t>1</w:t>
      </w:r>
      <w:r w:rsidRPr="00D306FD">
        <w:rPr>
          <w:szCs w:val="22"/>
        </w:rPr>
        <w:t>, and referred to in paragraph 1.16 of the Procurement Guidelines and paragraph 1.24 of the Consultant Guidelines, as the same shall be updated from time to time in accordance with the provisions of the said paragraphs.</w:t>
      </w:r>
    </w:p>
    <w:p w:rsidR="00A87107" w:rsidRPr="00D306FD" w:rsidRDefault="00A87107" w:rsidP="009038A0">
      <w:pPr>
        <w:pStyle w:val="ModelNrmlDouble"/>
        <w:numPr>
          <w:ilvl w:val="0"/>
          <w:numId w:val="20"/>
        </w:numPr>
        <w:tabs>
          <w:tab w:val="clear" w:pos="1080"/>
        </w:tabs>
        <w:spacing w:after="240" w:line="240" w:lineRule="auto"/>
        <w:ind w:left="720"/>
        <w:rPr>
          <w:szCs w:val="22"/>
        </w:rPr>
      </w:pPr>
      <w:r w:rsidRPr="00D306FD">
        <w:rPr>
          <w:szCs w:val="22"/>
        </w:rPr>
        <w:t>“Project Agreement” means the project agreement of the same date as this Agreement entered into between UETCL and the Association in respect of the Project.</w:t>
      </w:r>
    </w:p>
    <w:p w:rsidR="00E3282E" w:rsidRPr="00D306FD" w:rsidRDefault="00E3282E" w:rsidP="00E3282E">
      <w:pPr>
        <w:pStyle w:val="BodyText"/>
        <w:numPr>
          <w:ilvl w:val="0"/>
          <w:numId w:val="20"/>
        </w:numPr>
        <w:tabs>
          <w:tab w:val="clear" w:pos="-720"/>
          <w:tab w:val="clear" w:pos="1080"/>
        </w:tabs>
        <w:suppressAutoHyphens w:val="0"/>
        <w:spacing w:line="240" w:lineRule="auto"/>
        <w:ind w:left="720"/>
        <w:rPr>
          <w:sz w:val="22"/>
          <w:szCs w:val="22"/>
        </w:rPr>
      </w:pPr>
      <w:r w:rsidRPr="00D306FD">
        <w:rPr>
          <w:sz w:val="22"/>
          <w:szCs w:val="22"/>
        </w:rPr>
        <w:t>“Project Implementing Entity” means UETCL or any successor thereto.</w:t>
      </w:r>
    </w:p>
    <w:p w:rsidR="00650DDC" w:rsidRPr="00D306FD" w:rsidRDefault="00650DDC" w:rsidP="00E3282E">
      <w:pPr>
        <w:pStyle w:val="ModelNrmlDouble"/>
        <w:numPr>
          <w:ilvl w:val="0"/>
          <w:numId w:val="20"/>
        </w:numPr>
        <w:tabs>
          <w:tab w:val="clear" w:pos="1080"/>
        </w:tabs>
        <w:spacing w:before="240" w:after="240" w:line="240" w:lineRule="auto"/>
        <w:ind w:left="720"/>
        <w:rPr>
          <w:szCs w:val="22"/>
        </w:rPr>
      </w:pPr>
      <w:r w:rsidRPr="00D306FD">
        <w:rPr>
          <w:szCs w:val="22"/>
        </w:rPr>
        <w:t>“Resettlement Action Plan” or “RAP” means</w:t>
      </w:r>
      <w:r w:rsidR="006F4D08" w:rsidRPr="00D306FD">
        <w:rPr>
          <w:szCs w:val="22"/>
        </w:rPr>
        <w:t>: (i)</w:t>
      </w:r>
      <w:r w:rsidRPr="00D306FD">
        <w:rPr>
          <w:szCs w:val="22"/>
        </w:rPr>
        <w:t xml:space="preserve"> </w:t>
      </w:r>
      <w:r w:rsidR="00C207EF" w:rsidRPr="00D306FD">
        <w:rPr>
          <w:szCs w:val="22"/>
        </w:rPr>
        <w:t>the</w:t>
      </w:r>
      <w:r w:rsidR="00EC39A7" w:rsidRPr="00D306FD">
        <w:rPr>
          <w:szCs w:val="22"/>
        </w:rPr>
        <w:t xml:space="preserve"> resettlement action </w:t>
      </w:r>
      <w:r w:rsidRPr="00D306FD">
        <w:rPr>
          <w:szCs w:val="22"/>
        </w:rPr>
        <w:t>plan</w:t>
      </w:r>
      <w:r w:rsidR="00081506" w:rsidRPr="00D306FD">
        <w:rPr>
          <w:szCs w:val="22"/>
        </w:rPr>
        <w:t xml:space="preserve"> prepared by </w:t>
      </w:r>
      <w:r w:rsidR="00081506" w:rsidRPr="00D306FD">
        <w:rPr>
          <w:snapToGrid w:val="0"/>
          <w:spacing w:val="-2"/>
          <w:szCs w:val="22"/>
        </w:rPr>
        <w:t xml:space="preserve">the Recipient </w:t>
      </w:r>
      <w:r w:rsidR="002E4AE9" w:rsidRPr="00D306FD">
        <w:rPr>
          <w:snapToGrid w:val="0"/>
          <w:spacing w:val="-2"/>
          <w:szCs w:val="22"/>
        </w:rPr>
        <w:t xml:space="preserve">and dated </w:t>
      </w:r>
      <w:r w:rsidR="00D43B23" w:rsidRPr="00D306FD">
        <w:rPr>
          <w:szCs w:val="22"/>
        </w:rPr>
        <w:t>Octo</w:t>
      </w:r>
      <w:r w:rsidR="00BD231C" w:rsidRPr="00D306FD">
        <w:rPr>
          <w:szCs w:val="22"/>
        </w:rPr>
        <w:t xml:space="preserve">ber 15, </w:t>
      </w:r>
      <w:r w:rsidR="00CA47AE" w:rsidRPr="00D306FD">
        <w:rPr>
          <w:szCs w:val="22"/>
        </w:rPr>
        <w:t xml:space="preserve"> 2010</w:t>
      </w:r>
      <w:r w:rsidR="00E3282E" w:rsidRPr="00D306FD">
        <w:rPr>
          <w:szCs w:val="22"/>
        </w:rPr>
        <w:t xml:space="preserve">, </w:t>
      </w:r>
      <w:r w:rsidR="002E4AE9" w:rsidRPr="00D306FD">
        <w:rPr>
          <w:snapToGrid w:val="0"/>
          <w:spacing w:val="-2"/>
          <w:szCs w:val="22"/>
        </w:rPr>
        <w:t xml:space="preserve">setting forth and detailing </w:t>
      </w:r>
      <w:r w:rsidR="009B0A5F" w:rsidRPr="00D306FD">
        <w:rPr>
          <w:szCs w:val="22"/>
        </w:rPr>
        <w:t xml:space="preserve">the modalities for resettlement and compensation of </w:t>
      </w:r>
      <w:r w:rsidR="00FD49A5" w:rsidRPr="00D306FD">
        <w:rPr>
          <w:szCs w:val="22"/>
        </w:rPr>
        <w:t>Displaced</w:t>
      </w:r>
      <w:r w:rsidR="009B0A5F" w:rsidRPr="00D306FD">
        <w:rPr>
          <w:szCs w:val="22"/>
        </w:rPr>
        <w:t xml:space="preserve"> </w:t>
      </w:r>
      <w:r w:rsidR="003B5F79" w:rsidRPr="00D306FD">
        <w:rPr>
          <w:szCs w:val="22"/>
        </w:rPr>
        <w:t>Persons</w:t>
      </w:r>
      <w:r w:rsidR="006F4D08" w:rsidRPr="00D306FD">
        <w:rPr>
          <w:szCs w:val="22"/>
        </w:rPr>
        <w:t>; or (ii) if required by the RPF for a proposed activity under the Project, the resettlement action plan</w:t>
      </w:r>
      <w:r w:rsidR="00C1726C" w:rsidRPr="00D306FD">
        <w:rPr>
          <w:szCs w:val="22"/>
        </w:rPr>
        <w:t>, in form and substance satisfactory to the Association, prepared or to be prepared by the Recipient on the basis of the RPF, and giving details of the specific actions, measures and policies designed to facilitate the achievement of the objectives of the RPF, along with procedural and institutional measures needed to implement such actions, measures and policies, as such RAP may be amended</w:t>
      </w:r>
      <w:r w:rsidR="007E32E1" w:rsidRPr="00D306FD">
        <w:rPr>
          <w:szCs w:val="22"/>
        </w:rPr>
        <w:t xml:space="preserve"> and or supplemented</w:t>
      </w:r>
      <w:r w:rsidR="00C1726C" w:rsidRPr="00D306FD">
        <w:rPr>
          <w:szCs w:val="22"/>
        </w:rPr>
        <w:t xml:space="preserve"> from time to time with the prior written agreement of the Association</w:t>
      </w:r>
      <w:r w:rsidR="007E32E1" w:rsidRPr="00D306FD">
        <w:rPr>
          <w:szCs w:val="22"/>
        </w:rPr>
        <w:t>; and “RAPs” mean collectively all or several such plans.</w:t>
      </w:r>
    </w:p>
    <w:p w:rsidR="00275C87" w:rsidRPr="00D306FD" w:rsidRDefault="00275C87" w:rsidP="00650DDC">
      <w:pPr>
        <w:pStyle w:val="ModelNrmlDouble"/>
        <w:numPr>
          <w:ilvl w:val="0"/>
          <w:numId w:val="20"/>
        </w:numPr>
        <w:tabs>
          <w:tab w:val="clear" w:pos="1080"/>
        </w:tabs>
        <w:spacing w:after="240" w:line="240" w:lineRule="auto"/>
        <w:ind w:left="720"/>
        <w:rPr>
          <w:szCs w:val="22"/>
        </w:rPr>
      </w:pPr>
      <w:r w:rsidRPr="00D306FD">
        <w:rPr>
          <w:szCs w:val="22"/>
        </w:rPr>
        <w:t>“</w:t>
      </w:r>
      <w:r w:rsidR="00C207EF" w:rsidRPr="00D306FD">
        <w:rPr>
          <w:szCs w:val="22"/>
        </w:rPr>
        <w:t xml:space="preserve">Resettlement Policy Framework” or “RPF” means the resettlement policy framework prepared by the Recipient and dated </w:t>
      </w:r>
      <w:r w:rsidR="007356E5" w:rsidRPr="00D306FD">
        <w:rPr>
          <w:szCs w:val="22"/>
        </w:rPr>
        <w:t xml:space="preserve">November </w:t>
      </w:r>
      <w:r w:rsidR="00D43B23" w:rsidRPr="00D306FD">
        <w:rPr>
          <w:szCs w:val="22"/>
        </w:rPr>
        <w:t xml:space="preserve">1, </w:t>
      </w:r>
      <w:r w:rsidR="007356E5" w:rsidRPr="00D306FD">
        <w:rPr>
          <w:szCs w:val="22"/>
        </w:rPr>
        <w:t>2010</w:t>
      </w:r>
      <w:r w:rsidR="00C207EF" w:rsidRPr="00D306FD">
        <w:rPr>
          <w:szCs w:val="22"/>
        </w:rPr>
        <w:t xml:space="preserve">, setting </w:t>
      </w:r>
      <w:r w:rsidR="00554191" w:rsidRPr="00D306FD">
        <w:rPr>
          <w:szCs w:val="22"/>
        </w:rPr>
        <w:t>forth a framework of principles and procedures, organizational arrangements, design criteria and funding mechanisms governing acquisition of rights to land</w:t>
      </w:r>
      <w:r w:rsidR="008E72BF" w:rsidRPr="00D306FD">
        <w:rPr>
          <w:szCs w:val="22"/>
        </w:rPr>
        <w:t xml:space="preserve">, </w:t>
      </w:r>
      <w:r w:rsidR="00554191" w:rsidRPr="00D306FD">
        <w:rPr>
          <w:szCs w:val="22"/>
        </w:rPr>
        <w:t>resettlement</w:t>
      </w:r>
      <w:r w:rsidR="008E72BF" w:rsidRPr="00D306FD">
        <w:rPr>
          <w:szCs w:val="22"/>
        </w:rPr>
        <w:t xml:space="preserve"> and compensation</w:t>
      </w:r>
      <w:r w:rsidR="00554191" w:rsidRPr="00D306FD">
        <w:rPr>
          <w:szCs w:val="22"/>
        </w:rPr>
        <w:t xml:space="preserve"> that may be necessary during implementation of the Project, as the said framework may be revised from time to time by the Recipient with the prior written agreement of the Association.  </w:t>
      </w:r>
    </w:p>
    <w:p w:rsidR="003C0E81" w:rsidRPr="00D306FD" w:rsidRDefault="003C0E81" w:rsidP="00650DDC">
      <w:pPr>
        <w:pStyle w:val="ModelNrmlDouble"/>
        <w:numPr>
          <w:ilvl w:val="0"/>
          <w:numId w:val="20"/>
        </w:numPr>
        <w:tabs>
          <w:tab w:val="clear" w:pos="1080"/>
        </w:tabs>
        <w:spacing w:after="240" w:line="240" w:lineRule="auto"/>
        <w:ind w:left="720"/>
        <w:rPr>
          <w:szCs w:val="22"/>
        </w:rPr>
      </w:pPr>
      <w:r w:rsidRPr="00D306FD">
        <w:rPr>
          <w:szCs w:val="22"/>
        </w:rPr>
        <w:lastRenderedPageBreak/>
        <w:t>“Subsidiary Agreement” means</w:t>
      </w:r>
      <w:r w:rsidR="00EC39A7" w:rsidRPr="00D306FD">
        <w:rPr>
          <w:szCs w:val="22"/>
        </w:rPr>
        <w:t xml:space="preserve"> the agreement</w:t>
      </w:r>
      <w:r w:rsidR="0073448D" w:rsidRPr="00D306FD">
        <w:rPr>
          <w:szCs w:val="22"/>
        </w:rPr>
        <w:t xml:space="preserve"> to be entered into</w:t>
      </w:r>
      <w:r w:rsidR="00EC39A7" w:rsidRPr="00D306FD">
        <w:rPr>
          <w:szCs w:val="22"/>
        </w:rPr>
        <w:t xml:space="preserve"> between the Recipient and </w:t>
      </w:r>
      <w:r w:rsidR="0075431A" w:rsidRPr="00D306FD">
        <w:rPr>
          <w:szCs w:val="22"/>
        </w:rPr>
        <w:t>UETCL</w:t>
      </w:r>
      <w:r w:rsidR="00EC39A7" w:rsidRPr="00D306FD">
        <w:rPr>
          <w:szCs w:val="22"/>
        </w:rPr>
        <w:t xml:space="preserve"> </w:t>
      </w:r>
      <w:r w:rsidR="0073448D" w:rsidRPr="00D306FD">
        <w:rPr>
          <w:szCs w:val="22"/>
        </w:rPr>
        <w:t xml:space="preserve">pursuant </w:t>
      </w:r>
      <w:r w:rsidR="00EC39A7" w:rsidRPr="00D306FD">
        <w:rPr>
          <w:szCs w:val="22"/>
        </w:rPr>
        <w:t xml:space="preserve">to in Section </w:t>
      </w:r>
      <w:r w:rsidR="008832BC" w:rsidRPr="00D306FD">
        <w:rPr>
          <w:szCs w:val="22"/>
        </w:rPr>
        <w:t>I.</w:t>
      </w:r>
      <w:r w:rsidR="001169E5" w:rsidRPr="00D306FD">
        <w:rPr>
          <w:szCs w:val="22"/>
        </w:rPr>
        <w:t>B</w:t>
      </w:r>
      <w:r w:rsidR="008832BC" w:rsidRPr="00D306FD">
        <w:rPr>
          <w:szCs w:val="22"/>
        </w:rPr>
        <w:t xml:space="preserve"> </w:t>
      </w:r>
      <w:r w:rsidR="00EC39A7" w:rsidRPr="00D306FD">
        <w:rPr>
          <w:szCs w:val="22"/>
        </w:rPr>
        <w:t>of Schedule 2 to this Agreement.</w:t>
      </w:r>
    </w:p>
    <w:p w:rsidR="00AF78C1" w:rsidRPr="00D306FD" w:rsidRDefault="00AF78C1" w:rsidP="00650DDC">
      <w:pPr>
        <w:pStyle w:val="ModelNrmlDouble"/>
        <w:numPr>
          <w:ilvl w:val="0"/>
          <w:numId w:val="20"/>
        </w:numPr>
        <w:tabs>
          <w:tab w:val="clear" w:pos="1080"/>
        </w:tabs>
        <w:spacing w:after="240" w:line="240" w:lineRule="auto"/>
        <w:ind w:left="720"/>
        <w:rPr>
          <w:szCs w:val="22"/>
        </w:rPr>
      </w:pPr>
      <w:r w:rsidRPr="00D306FD">
        <w:rPr>
          <w:szCs w:val="22"/>
        </w:rPr>
        <w:t>“Training” means incremental reasonable expenditures approved by the Association on the basis of budgets acceptable to the Association to finance the cost of training activities, workshops and seminars related to the Project including expenses for rental of conference rooms, acquisition of materials and supplies and required office equipment.</w:t>
      </w:r>
    </w:p>
    <w:p w:rsidR="003C0E81" w:rsidRPr="00D306FD" w:rsidRDefault="003002B3" w:rsidP="00650DDC">
      <w:pPr>
        <w:pStyle w:val="ModelNrmlDouble"/>
        <w:numPr>
          <w:ilvl w:val="0"/>
          <w:numId w:val="20"/>
        </w:numPr>
        <w:tabs>
          <w:tab w:val="clear" w:pos="1080"/>
        </w:tabs>
        <w:spacing w:after="240" w:line="240" w:lineRule="auto"/>
        <w:ind w:left="720"/>
        <w:rPr>
          <w:szCs w:val="22"/>
        </w:rPr>
      </w:pPr>
      <w:r w:rsidRPr="00D306FD">
        <w:rPr>
          <w:szCs w:val="22"/>
        </w:rPr>
        <w:t>“</w:t>
      </w:r>
      <w:r w:rsidR="0075431A" w:rsidRPr="00D306FD">
        <w:rPr>
          <w:szCs w:val="22"/>
        </w:rPr>
        <w:t>UETCL</w:t>
      </w:r>
      <w:r w:rsidRPr="00D306FD">
        <w:rPr>
          <w:szCs w:val="22"/>
        </w:rPr>
        <w:t xml:space="preserve">” means Uganda </w:t>
      </w:r>
      <w:r w:rsidR="00DE3A87" w:rsidRPr="00D306FD">
        <w:rPr>
          <w:szCs w:val="22"/>
        </w:rPr>
        <w:t>Electricity Transmission Company, Ltd.</w:t>
      </w:r>
      <w:r w:rsidRPr="00D306FD">
        <w:rPr>
          <w:szCs w:val="22"/>
        </w:rPr>
        <w:t xml:space="preserve">, </w:t>
      </w:r>
      <w:r w:rsidR="00782BF2" w:rsidRPr="00D306FD">
        <w:rPr>
          <w:szCs w:val="22"/>
        </w:rPr>
        <w:t>a limited liability company established and operating pursuant to the Companies Act</w:t>
      </w:r>
      <w:r w:rsidR="003C0E81" w:rsidRPr="00D306FD">
        <w:rPr>
          <w:szCs w:val="22"/>
        </w:rPr>
        <w:t>.</w:t>
      </w:r>
    </w:p>
    <w:p w:rsidR="00F92C8D" w:rsidRPr="00D306FD" w:rsidRDefault="00F92C8D" w:rsidP="00F92C8D">
      <w:pPr>
        <w:pStyle w:val="ModelNrmlDouble"/>
        <w:numPr>
          <w:ilvl w:val="0"/>
          <w:numId w:val="20"/>
        </w:numPr>
        <w:tabs>
          <w:tab w:val="clear" w:pos="1080"/>
        </w:tabs>
        <w:spacing w:after="240" w:line="240" w:lineRule="auto"/>
        <w:ind w:left="720"/>
        <w:rPr>
          <w:szCs w:val="22"/>
        </w:rPr>
      </w:pPr>
      <w:r w:rsidRPr="00D306FD">
        <w:rPr>
          <w:snapToGrid w:val="0"/>
          <w:spacing w:val="-2"/>
          <w:szCs w:val="22"/>
        </w:rPr>
        <w:t xml:space="preserve">“UETCL Fiscal Year” means </w:t>
      </w:r>
      <w:r w:rsidRPr="00D306FD">
        <w:rPr>
          <w:color w:val="000000"/>
          <w:szCs w:val="22"/>
        </w:rPr>
        <w:t>UETCL’s fiscal year commencing January 1 and ending December 31 of each year.</w:t>
      </w:r>
    </w:p>
    <w:p w:rsidR="00D37E78" w:rsidRPr="00D306FD" w:rsidRDefault="00D37E78" w:rsidP="00F92C8D">
      <w:pPr>
        <w:pStyle w:val="ModelNrmlDouble"/>
        <w:numPr>
          <w:ilvl w:val="0"/>
          <w:numId w:val="20"/>
        </w:numPr>
        <w:tabs>
          <w:tab w:val="clear" w:pos="1080"/>
        </w:tabs>
        <w:spacing w:after="240" w:line="240" w:lineRule="auto"/>
        <w:ind w:left="720"/>
        <w:rPr>
          <w:szCs w:val="22"/>
        </w:rPr>
      </w:pPr>
      <w:r w:rsidRPr="00D306FD">
        <w:rPr>
          <w:szCs w:val="22"/>
        </w:rPr>
        <w:t xml:space="preserve">“UETCL </w:t>
      </w:r>
      <w:r w:rsidR="00203B12" w:rsidRPr="00D306FD">
        <w:rPr>
          <w:szCs w:val="22"/>
        </w:rPr>
        <w:t xml:space="preserve">Project </w:t>
      </w:r>
      <w:r w:rsidRPr="00D306FD">
        <w:rPr>
          <w:szCs w:val="22"/>
        </w:rPr>
        <w:t xml:space="preserve">Implementation Manual” means UETCL’s guidelines to be adopted pursuant to Section I.C of Schedule 2 to this Agreement, containing or referring to detailed arrangements and procedures for implementation of Parts A and B of the Project, including, </w:t>
      </w:r>
      <w:r w:rsidRPr="00D306FD">
        <w:rPr>
          <w:i/>
          <w:szCs w:val="22"/>
        </w:rPr>
        <w:t>inter alia</w:t>
      </w:r>
      <w:r w:rsidRPr="00D306FD">
        <w:rPr>
          <w:szCs w:val="22"/>
        </w:rPr>
        <w:t>:  (i) institutional coordination and day-to-day execution of the respective parts of the Project; (ii) budgeting, disbursement and financial management; (iii) procurement; (iv) monitoring, evaluation, and reporting; (v) procedures, measures and guidelines for environmental management and implementation of the ESIA, ESMPs, RPF and RAPs; and (vi) such other administrative, financial, technical and organizational arrangements and procedures as shall be required for the respective parts of the Project; as such guidelines may be amended by UETCL from time to time with the prior written approval of the Association.</w:t>
      </w:r>
    </w:p>
    <w:p w:rsidR="00271DE9" w:rsidRPr="00D306FD" w:rsidRDefault="00271DE9" w:rsidP="00F92C8D">
      <w:pPr>
        <w:pStyle w:val="ModelNrmlDouble"/>
        <w:numPr>
          <w:ilvl w:val="0"/>
          <w:numId w:val="20"/>
        </w:numPr>
        <w:tabs>
          <w:tab w:val="clear" w:pos="1080"/>
        </w:tabs>
        <w:spacing w:after="240" w:line="240" w:lineRule="auto"/>
        <w:ind w:left="720"/>
        <w:rPr>
          <w:szCs w:val="22"/>
        </w:rPr>
      </w:pPr>
      <w:r w:rsidRPr="00D306FD">
        <w:rPr>
          <w:color w:val="000000"/>
          <w:szCs w:val="22"/>
        </w:rPr>
        <w:t xml:space="preserve">“UETCL’s Memorandum and Articles of Association” means the </w:t>
      </w:r>
      <w:r w:rsidR="002B698F" w:rsidRPr="00D306FD">
        <w:rPr>
          <w:color w:val="000000"/>
          <w:szCs w:val="22"/>
        </w:rPr>
        <w:t>amended memorandum of association and amended articles of association</w:t>
      </w:r>
      <w:r w:rsidR="00052C38" w:rsidRPr="00D306FD">
        <w:rPr>
          <w:color w:val="000000"/>
          <w:szCs w:val="22"/>
        </w:rPr>
        <w:t xml:space="preserve"> of UETCL both dated November 11, 2003.</w:t>
      </w:r>
    </w:p>
    <w:p w:rsidR="00F92C8D" w:rsidRPr="00D306FD" w:rsidRDefault="00F92C8D" w:rsidP="00F92C8D">
      <w:pPr>
        <w:pStyle w:val="ModelNrmlDouble"/>
        <w:spacing w:after="240" w:line="240" w:lineRule="auto"/>
        <w:ind w:left="720" w:firstLine="0"/>
        <w:rPr>
          <w:szCs w:val="22"/>
        </w:rPr>
      </w:pPr>
    </w:p>
    <w:p w:rsidR="00E3282E" w:rsidRPr="00D306FD" w:rsidRDefault="00E3282E" w:rsidP="007B6D92">
      <w:pPr>
        <w:rPr>
          <w:rFonts w:eastAsia="Calibri"/>
          <w:sz w:val="22"/>
          <w:szCs w:val="22"/>
        </w:rPr>
      </w:pPr>
    </w:p>
    <w:sectPr w:rsidR="00E3282E" w:rsidRPr="00D306FD" w:rsidSect="00C21236">
      <w:endnotePr>
        <w:numFmt w:val="decimal"/>
      </w:endnotePr>
      <w:pgSz w:w="12240" w:h="15840"/>
      <w:pgMar w:top="2160" w:right="2160" w:bottom="2160" w:left="2160" w:header="1440" w:footer="1440" w:gutter="0"/>
      <w:pgNumType w:fmt="numberInDash"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70B" w:rsidRDefault="0059270B">
      <w:r>
        <w:separator/>
      </w:r>
    </w:p>
  </w:endnote>
  <w:endnote w:type="continuationSeparator" w:id="0">
    <w:p w:rsidR="0059270B" w:rsidRDefault="00592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611" w:rsidRDefault="0060215E" w:rsidP="00817C60">
    <w:pPr>
      <w:pStyle w:val="Footer"/>
      <w:framePr w:wrap="around" w:vAnchor="text" w:hAnchor="margin" w:xAlign="center" w:y="1"/>
      <w:rPr>
        <w:rStyle w:val="PageNumber"/>
      </w:rPr>
    </w:pPr>
    <w:r>
      <w:rPr>
        <w:rStyle w:val="PageNumber"/>
      </w:rPr>
      <w:fldChar w:fldCharType="begin"/>
    </w:r>
    <w:r w:rsidR="00E33611">
      <w:rPr>
        <w:rStyle w:val="PageNumber"/>
      </w:rPr>
      <w:instrText xml:space="preserve">PAGE  </w:instrText>
    </w:r>
    <w:r>
      <w:rPr>
        <w:rStyle w:val="PageNumber"/>
      </w:rPr>
      <w:fldChar w:fldCharType="end"/>
    </w:r>
  </w:p>
  <w:p w:rsidR="00E33611" w:rsidRDefault="00E336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70B" w:rsidRDefault="0059270B">
      <w:r>
        <w:separator/>
      </w:r>
    </w:p>
  </w:footnote>
  <w:footnote w:type="continuationSeparator" w:id="0">
    <w:p w:rsidR="0059270B" w:rsidRDefault="00592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611" w:rsidRDefault="0060215E" w:rsidP="00C21236">
    <w:pPr>
      <w:pStyle w:val="Header"/>
      <w:framePr w:wrap="around" w:vAnchor="text" w:hAnchor="margin" w:xAlign="center" w:y="1"/>
      <w:rPr>
        <w:rStyle w:val="PageNumber"/>
      </w:rPr>
    </w:pPr>
    <w:r>
      <w:rPr>
        <w:rStyle w:val="PageNumber"/>
      </w:rPr>
      <w:fldChar w:fldCharType="begin"/>
    </w:r>
    <w:r w:rsidR="00E33611">
      <w:rPr>
        <w:rStyle w:val="PageNumber"/>
      </w:rPr>
      <w:instrText xml:space="preserve">PAGE  </w:instrText>
    </w:r>
    <w:r>
      <w:rPr>
        <w:rStyle w:val="PageNumber"/>
      </w:rPr>
      <w:fldChar w:fldCharType="end"/>
    </w:r>
  </w:p>
  <w:p w:rsidR="00E33611" w:rsidRDefault="00E336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611" w:rsidRDefault="0060215E" w:rsidP="00C21236">
    <w:pPr>
      <w:pStyle w:val="Header"/>
      <w:framePr w:wrap="around" w:vAnchor="text" w:hAnchor="margin" w:xAlign="center" w:y="1"/>
      <w:rPr>
        <w:rStyle w:val="PageNumber"/>
      </w:rPr>
    </w:pPr>
    <w:r>
      <w:rPr>
        <w:rStyle w:val="PageNumber"/>
      </w:rPr>
      <w:fldChar w:fldCharType="begin"/>
    </w:r>
    <w:r w:rsidR="00E33611">
      <w:rPr>
        <w:rStyle w:val="PageNumber"/>
      </w:rPr>
      <w:instrText xml:space="preserve">PAGE  </w:instrText>
    </w:r>
    <w:r>
      <w:rPr>
        <w:rStyle w:val="PageNumber"/>
      </w:rPr>
      <w:fldChar w:fldCharType="separate"/>
    </w:r>
    <w:r w:rsidR="00DC6D3A">
      <w:rPr>
        <w:rStyle w:val="PageNumber"/>
        <w:noProof/>
      </w:rPr>
      <w:t>- 4 -</w:t>
    </w:r>
    <w:r>
      <w:rPr>
        <w:rStyle w:val="PageNumber"/>
      </w:rPr>
      <w:fldChar w:fldCharType="end"/>
    </w:r>
  </w:p>
  <w:p w:rsidR="00E33611" w:rsidRDefault="00E33611" w:rsidP="00CF2390">
    <w:pPr>
      <w:tabs>
        <w:tab w:val="center" w:pos="3960"/>
      </w:tabs>
      <w:suppressAutoHyphen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742"/>
    <w:multiLevelType w:val="hybridMultilevel"/>
    <w:tmpl w:val="08B2F25C"/>
    <w:lvl w:ilvl="0" w:tplc="336E8E74">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44903F2"/>
    <w:multiLevelType w:val="hybridMultilevel"/>
    <w:tmpl w:val="2BFE0C42"/>
    <w:lvl w:ilvl="0" w:tplc="178EFDC6">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A0F1B51"/>
    <w:multiLevelType w:val="hybridMultilevel"/>
    <w:tmpl w:val="1520E4E2"/>
    <w:lvl w:ilvl="0" w:tplc="78B0891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C2E68B2"/>
    <w:multiLevelType w:val="hybridMultilevel"/>
    <w:tmpl w:val="678E1978"/>
    <w:lvl w:ilvl="0" w:tplc="ECC00952">
      <w:start w:val="1"/>
      <w:numFmt w:val="decimal"/>
      <w:lvlText w:val="%1."/>
      <w:lvlJc w:val="left"/>
      <w:pPr>
        <w:tabs>
          <w:tab w:val="num" w:pos="1080"/>
        </w:tabs>
        <w:ind w:left="1080" w:hanging="360"/>
      </w:pPr>
      <w:rPr>
        <w:rFonts w:hint="default"/>
      </w:rPr>
    </w:lvl>
    <w:lvl w:ilvl="1" w:tplc="20607A8E">
      <w:start w:val="1"/>
      <w:numFmt w:val="lowerLetter"/>
      <w:lvlText w:val="(%2)"/>
      <w:lvlJc w:val="left"/>
      <w:pPr>
        <w:tabs>
          <w:tab w:val="num" w:pos="1080"/>
        </w:tabs>
        <w:ind w:left="1080" w:hanging="360"/>
      </w:pPr>
      <w:rPr>
        <w:rFonts w:hint="default"/>
      </w:rPr>
    </w:lvl>
    <w:lvl w:ilvl="2" w:tplc="EE12DA1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56C45"/>
    <w:multiLevelType w:val="hybridMultilevel"/>
    <w:tmpl w:val="48B0E34E"/>
    <w:lvl w:ilvl="0" w:tplc="D1EE50B8">
      <w:start w:val="1"/>
      <w:numFmt w:val="upperLetter"/>
      <w:lvlText w:val="%1."/>
      <w:lvlJc w:val="left"/>
      <w:pPr>
        <w:tabs>
          <w:tab w:val="num" w:pos="1080"/>
        </w:tabs>
        <w:ind w:left="1080" w:hanging="720"/>
      </w:pPr>
      <w:rPr>
        <w:rFonts w:hint="default"/>
      </w:rPr>
    </w:lvl>
    <w:lvl w:ilvl="1" w:tplc="EB60784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727304"/>
    <w:multiLevelType w:val="multilevel"/>
    <w:tmpl w:val="39AC012C"/>
    <w:lvl w:ilvl="0">
      <w:start w:val="1"/>
      <w:numFmt w:val="none"/>
      <w:suff w:val="nothing"/>
      <w:lvlText w:val="%1"/>
      <w:lvlJc w:val="left"/>
      <w:pPr>
        <w:ind w:left="0" w:firstLine="0"/>
      </w:pPr>
      <w:rPr>
        <w:rFonts w:hint="default"/>
      </w:rPr>
    </w:lvl>
    <w:lvl w:ilvl="1">
      <w:start w:val="1"/>
      <w:numFmt w:val="bullet"/>
      <w:lvlText w:val=""/>
      <w:lvlJc w:val="left"/>
      <w:pPr>
        <w:tabs>
          <w:tab w:val="num" w:pos="720"/>
        </w:tabs>
        <w:ind w:left="720" w:hanging="720"/>
      </w:pPr>
      <w:rPr>
        <w:rFonts w:ascii="Symbol" w:hAnsi="Symbol" w:hint="default"/>
        <w:b w:val="0"/>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164D3D6"/>
    <w:multiLevelType w:val="hybridMultilevel"/>
    <w:tmpl w:val="766476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5FB38BE"/>
    <w:multiLevelType w:val="hybridMultilevel"/>
    <w:tmpl w:val="4B3817A6"/>
    <w:lvl w:ilvl="0" w:tplc="6F523BF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8C2539C"/>
    <w:multiLevelType w:val="hybridMultilevel"/>
    <w:tmpl w:val="32EAA060"/>
    <w:lvl w:ilvl="0" w:tplc="4418B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EE6DC4"/>
    <w:multiLevelType w:val="hybridMultilevel"/>
    <w:tmpl w:val="7A6AB5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0D2347"/>
    <w:multiLevelType w:val="hybridMultilevel"/>
    <w:tmpl w:val="8BFA653C"/>
    <w:lvl w:ilvl="0" w:tplc="678CBC9E">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9439E6"/>
    <w:multiLevelType w:val="multilevel"/>
    <w:tmpl w:val="60A86936"/>
    <w:lvl w:ilvl="0">
      <w:start w:val="1"/>
      <w:numFmt w:val="none"/>
      <w:suff w:val="nothing"/>
      <w:lvlText w:val="%1"/>
      <w:lvlJc w:val="left"/>
      <w:pPr>
        <w:ind w:left="0" w:firstLine="0"/>
      </w:pPr>
      <w:rPr>
        <w:rFonts w:hint="default"/>
      </w:rPr>
    </w:lvl>
    <w:lvl w:ilvl="1">
      <w:start w:val="1"/>
      <w:numFmt w:val="decimal"/>
      <w:pStyle w:val="NumberedParagraph"/>
      <w:lvlText w:val="%2."/>
      <w:lvlJc w:val="left"/>
      <w:pPr>
        <w:tabs>
          <w:tab w:val="num" w:pos="720"/>
        </w:tabs>
        <w:ind w:left="720" w:hanging="720"/>
      </w:pPr>
      <w:rPr>
        <w:rFonts w:hint="default"/>
        <w:b w:val="0"/>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23C69A8"/>
    <w:multiLevelType w:val="hybridMultilevel"/>
    <w:tmpl w:val="821E16D0"/>
    <w:lvl w:ilvl="0" w:tplc="A06CD360">
      <w:start w:val="1"/>
      <w:numFmt w:val="lowerLetter"/>
      <w:lvlText w:val="(%1)"/>
      <w:lvlJc w:val="left"/>
      <w:pPr>
        <w:tabs>
          <w:tab w:val="num" w:pos="720"/>
        </w:tabs>
        <w:ind w:left="720" w:hanging="360"/>
      </w:pPr>
      <w:rPr>
        <w:rFonts w:hint="default"/>
      </w:rPr>
    </w:lvl>
    <w:lvl w:ilvl="1" w:tplc="94A4C72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AF1962"/>
    <w:multiLevelType w:val="multilevel"/>
    <w:tmpl w:val="E3804D30"/>
    <w:lvl w:ilvl="0">
      <w:start w:val="3"/>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5583508"/>
    <w:multiLevelType w:val="hybridMultilevel"/>
    <w:tmpl w:val="3D1CDEC0"/>
    <w:lvl w:ilvl="0" w:tplc="60807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435E3"/>
    <w:multiLevelType w:val="hybridMultilevel"/>
    <w:tmpl w:val="E79C0B4C"/>
    <w:lvl w:ilvl="0" w:tplc="F04C353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89F6842"/>
    <w:multiLevelType w:val="hybridMultilevel"/>
    <w:tmpl w:val="7DEC32A8"/>
    <w:lvl w:ilvl="0" w:tplc="660E90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EA02F8"/>
    <w:multiLevelType w:val="hybridMultilevel"/>
    <w:tmpl w:val="00168862"/>
    <w:lvl w:ilvl="0" w:tplc="230E44E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1C15DD"/>
    <w:multiLevelType w:val="multilevel"/>
    <w:tmpl w:val="E6EEF848"/>
    <w:lvl w:ilvl="0">
      <w:start w:val="4"/>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C181A73"/>
    <w:multiLevelType w:val="hybridMultilevel"/>
    <w:tmpl w:val="EC1A386A"/>
    <w:lvl w:ilvl="0" w:tplc="55AE72D6">
      <w:start w:val="1"/>
      <w:numFmt w:val="lowerRoman"/>
      <w:lvlText w:val="(%1)"/>
      <w:lvlJc w:val="left"/>
      <w:pPr>
        <w:tabs>
          <w:tab w:val="num" w:pos="720"/>
        </w:tabs>
        <w:ind w:left="720" w:hanging="720"/>
      </w:pPr>
      <w:rPr>
        <w:rFonts w:cs="Times New Roman" w:hint="default"/>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DC6232B"/>
    <w:multiLevelType w:val="hybridMultilevel"/>
    <w:tmpl w:val="A4DE6B3E"/>
    <w:lvl w:ilvl="0" w:tplc="A1B8B30E">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939C41A8">
      <w:start w:val="3"/>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44EBAEA4"/>
    <w:multiLevelType w:val="hybridMultilevel"/>
    <w:tmpl w:val="230C9E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51F7C6B"/>
    <w:multiLevelType w:val="hybridMultilevel"/>
    <w:tmpl w:val="5C82581E"/>
    <w:lvl w:ilvl="0" w:tplc="E520A682">
      <w:start w:val="1"/>
      <w:numFmt w:val="lowerRoman"/>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7147ED5"/>
    <w:multiLevelType w:val="multilevel"/>
    <w:tmpl w:val="F9C6E56E"/>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270"/>
        </w:tabs>
        <w:ind w:left="27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25">
    <w:nsid w:val="47C052D3"/>
    <w:multiLevelType w:val="multilevel"/>
    <w:tmpl w:val="80C22D70"/>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98D6B29"/>
    <w:multiLevelType w:val="hybridMultilevel"/>
    <w:tmpl w:val="A48AAE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A904278"/>
    <w:multiLevelType w:val="hybridMultilevel"/>
    <w:tmpl w:val="EF74D530"/>
    <w:lvl w:ilvl="0" w:tplc="03E22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D04475"/>
    <w:multiLevelType w:val="singleLevel"/>
    <w:tmpl w:val="C78CBD10"/>
    <w:lvl w:ilvl="0">
      <w:start w:val="2"/>
      <w:numFmt w:val="decimal"/>
      <w:lvlText w:val="%1."/>
      <w:lvlJc w:val="left"/>
      <w:pPr>
        <w:tabs>
          <w:tab w:val="num" w:pos="720"/>
        </w:tabs>
        <w:ind w:left="720" w:hanging="720"/>
      </w:pPr>
      <w:rPr>
        <w:rFonts w:hint="default"/>
      </w:rPr>
    </w:lvl>
  </w:abstractNum>
  <w:abstractNum w:abstractNumId="29">
    <w:nsid w:val="4BE24EEF"/>
    <w:multiLevelType w:val="hybridMultilevel"/>
    <w:tmpl w:val="39E6C028"/>
    <w:lvl w:ilvl="0" w:tplc="F26230F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nsid w:val="51E50ADD"/>
    <w:multiLevelType w:val="hybridMultilevel"/>
    <w:tmpl w:val="D4485356"/>
    <w:lvl w:ilvl="0" w:tplc="5CACCA7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52A67800"/>
    <w:multiLevelType w:val="multilevel"/>
    <w:tmpl w:val="F3FA684C"/>
    <w:lvl w:ilvl="0">
      <w:start w:val="5"/>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65246FC"/>
    <w:multiLevelType w:val="hybridMultilevel"/>
    <w:tmpl w:val="2A7EA75A"/>
    <w:lvl w:ilvl="0" w:tplc="FC9A40E2">
      <w:start w:val="1"/>
      <w:numFmt w:val="decimal"/>
      <w:lvlText w:val="%1."/>
      <w:lvlJc w:val="left"/>
      <w:pPr>
        <w:tabs>
          <w:tab w:val="num" w:pos="360"/>
        </w:tabs>
      </w:pPr>
      <w:rPr>
        <w:rFonts w:cs="Times New Roman" w:hint="default"/>
      </w:rPr>
    </w:lvl>
    <w:lvl w:ilvl="1" w:tplc="4B1E17B4">
      <w:start w:val="1"/>
      <w:numFmt w:val="lowerRoman"/>
      <w:lvlText w:val="%2."/>
      <w:lvlJc w:val="right"/>
      <w:pPr>
        <w:tabs>
          <w:tab w:val="num" w:pos="1260"/>
        </w:tabs>
        <w:ind w:left="1260" w:hanging="1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6EC66DD"/>
    <w:multiLevelType w:val="hybridMultilevel"/>
    <w:tmpl w:val="274E53F8"/>
    <w:lvl w:ilvl="0" w:tplc="547A5D1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5C8E0013"/>
    <w:multiLevelType w:val="hybridMultilevel"/>
    <w:tmpl w:val="53CE943C"/>
    <w:lvl w:ilvl="0" w:tplc="B74C7E00">
      <w:start w:val="1"/>
      <w:numFmt w:val="lowerRoman"/>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1FA07C5"/>
    <w:multiLevelType w:val="hybridMultilevel"/>
    <w:tmpl w:val="71983DE0"/>
    <w:lvl w:ilvl="0" w:tplc="ECC0095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416F91"/>
    <w:multiLevelType w:val="hybridMultilevel"/>
    <w:tmpl w:val="218C4C9A"/>
    <w:lvl w:ilvl="0" w:tplc="EBB896C4">
      <w:start w:val="100"/>
      <w:numFmt w:val="lowerRoman"/>
      <w:lvlText w:val="(%1)"/>
      <w:lvlJc w:val="left"/>
      <w:pPr>
        <w:tabs>
          <w:tab w:val="num" w:pos="1440"/>
        </w:tabs>
        <w:ind w:left="1440" w:hanging="720"/>
      </w:pPr>
      <w:rPr>
        <w:rFonts w:hint="default"/>
      </w:rPr>
    </w:lvl>
    <w:lvl w:ilvl="1" w:tplc="42122AA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5C46528"/>
    <w:multiLevelType w:val="hybridMultilevel"/>
    <w:tmpl w:val="240AFDE0"/>
    <w:lvl w:ilvl="0" w:tplc="2CE23836">
      <w:start w:val="1"/>
      <w:numFmt w:val="lowerLetter"/>
      <w:lvlText w:val="(%1)"/>
      <w:lvlJc w:val="righ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7D9379A"/>
    <w:multiLevelType w:val="multilevel"/>
    <w:tmpl w:val="83409DB6"/>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9007090"/>
    <w:multiLevelType w:val="hybridMultilevel"/>
    <w:tmpl w:val="99F24E84"/>
    <w:lvl w:ilvl="0" w:tplc="2BC47B8E">
      <w:start w:val="3"/>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8873358"/>
    <w:multiLevelType w:val="hybridMultilevel"/>
    <w:tmpl w:val="E15ADC48"/>
    <w:lvl w:ilvl="0" w:tplc="FFFFFFFF">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515006"/>
    <w:multiLevelType w:val="hybridMultilevel"/>
    <w:tmpl w:val="E6EC6F0C"/>
    <w:lvl w:ilvl="0" w:tplc="D75432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9"/>
  </w:num>
  <w:num w:numId="3">
    <w:abstractNumId w:val="21"/>
  </w:num>
  <w:num w:numId="4">
    <w:abstractNumId w:val="1"/>
  </w:num>
  <w:num w:numId="5">
    <w:abstractNumId w:val="10"/>
  </w:num>
  <w:num w:numId="6">
    <w:abstractNumId w:val="9"/>
  </w:num>
  <w:num w:numId="7">
    <w:abstractNumId w:val="7"/>
  </w:num>
  <w:num w:numId="8">
    <w:abstractNumId w:val="33"/>
  </w:num>
  <w:num w:numId="9">
    <w:abstractNumId w:val="34"/>
  </w:num>
  <w:num w:numId="10">
    <w:abstractNumId w:val="23"/>
  </w:num>
  <w:num w:numId="11">
    <w:abstractNumId w:val="2"/>
  </w:num>
  <w:num w:numId="12">
    <w:abstractNumId w:val="15"/>
  </w:num>
  <w:num w:numId="13">
    <w:abstractNumId w:val="30"/>
  </w:num>
  <w:num w:numId="14">
    <w:abstractNumId w:val="36"/>
  </w:num>
  <w:num w:numId="15">
    <w:abstractNumId w:val="25"/>
  </w:num>
  <w:num w:numId="16">
    <w:abstractNumId w:val="24"/>
  </w:num>
  <w:num w:numId="17">
    <w:abstractNumId w:val="13"/>
  </w:num>
  <w:num w:numId="18">
    <w:abstractNumId w:val="31"/>
  </w:num>
  <w:num w:numId="19">
    <w:abstractNumId w:val="19"/>
  </w:num>
  <w:num w:numId="20">
    <w:abstractNumId w:val="27"/>
  </w:num>
  <w:num w:numId="21">
    <w:abstractNumId w:val="4"/>
  </w:num>
  <w:num w:numId="22">
    <w:abstractNumId w:val="29"/>
  </w:num>
  <w:num w:numId="23">
    <w:abstractNumId w:val="6"/>
  </w:num>
  <w:num w:numId="24">
    <w:abstractNumId w:val="22"/>
  </w:num>
  <w:num w:numId="25">
    <w:abstractNumId w:val="18"/>
  </w:num>
  <w:num w:numId="26">
    <w:abstractNumId w:val="3"/>
  </w:num>
  <w:num w:numId="27">
    <w:abstractNumId w:val="35"/>
  </w:num>
  <w:num w:numId="28">
    <w:abstractNumId w:val="0"/>
  </w:num>
  <w:num w:numId="29">
    <w:abstractNumId w:val="17"/>
  </w:num>
  <w:num w:numId="30">
    <w:abstractNumId w:val="40"/>
  </w:num>
  <w:num w:numId="31">
    <w:abstractNumId w:val="32"/>
  </w:num>
  <w:num w:numId="32">
    <w:abstractNumId w:val="38"/>
  </w:num>
  <w:num w:numId="33">
    <w:abstractNumId w:val="26"/>
  </w:num>
  <w:num w:numId="34">
    <w:abstractNumId w:val="12"/>
  </w:num>
  <w:num w:numId="35">
    <w:abstractNumId w:val="20"/>
  </w:num>
  <w:num w:numId="36">
    <w:abstractNumId w:val="37"/>
  </w:num>
  <w:num w:numId="37">
    <w:abstractNumId w:val="11"/>
  </w:num>
  <w:num w:numId="38">
    <w:abstractNumId w:val="5"/>
  </w:num>
  <w:num w:numId="39">
    <w:abstractNumId w:val="41"/>
  </w:num>
  <w:num w:numId="40">
    <w:abstractNumId w:val="28"/>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rsids>
    <w:rsidRoot w:val="00E8125B"/>
    <w:rsid w:val="00001589"/>
    <w:rsid w:val="00005238"/>
    <w:rsid w:val="000119A8"/>
    <w:rsid w:val="00021620"/>
    <w:rsid w:val="000229AE"/>
    <w:rsid w:val="0002404A"/>
    <w:rsid w:val="00025CCD"/>
    <w:rsid w:val="0003306A"/>
    <w:rsid w:val="0003363B"/>
    <w:rsid w:val="00043BE8"/>
    <w:rsid w:val="000449F0"/>
    <w:rsid w:val="00052680"/>
    <w:rsid w:val="00052C38"/>
    <w:rsid w:val="000564C2"/>
    <w:rsid w:val="000655F4"/>
    <w:rsid w:val="00071022"/>
    <w:rsid w:val="000740FE"/>
    <w:rsid w:val="0007515F"/>
    <w:rsid w:val="00076F87"/>
    <w:rsid w:val="00081506"/>
    <w:rsid w:val="000850AC"/>
    <w:rsid w:val="0008536D"/>
    <w:rsid w:val="0009091B"/>
    <w:rsid w:val="000916C0"/>
    <w:rsid w:val="000A624A"/>
    <w:rsid w:val="000B24DC"/>
    <w:rsid w:val="000B4537"/>
    <w:rsid w:val="000C2B24"/>
    <w:rsid w:val="000D1DE0"/>
    <w:rsid w:val="000D3056"/>
    <w:rsid w:val="000D3334"/>
    <w:rsid w:val="000D39BC"/>
    <w:rsid w:val="000D4C4E"/>
    <w:rsid w:val="000D4EF8"/>
    <w:rsid w:val="000D7007"/>
    <w:rsid w:val="000E1DF2"/>
    <w:rsid w:val="000F5A56"/>
    <w:rsid w:val="00101801"/>
    <w:rsid w:val="00104667"/>
    <w:rsid w:val="0010572B"/>
    <w:rsid w:val="00106864"/>
    <w:rsid w:val="001169E5"/>
    <w:rsid w:val="00121A8A"/>
    <w:rsid w:val="00121F01"/>
    <w:rsid w:val="00124B90"/>
    <w:rsid w:val="00127427"/>
    <w:rsid w:val="00127467"/>
    <w:rsid w:val="0013127D"/>
    <w:rsid w:val="00132865"/>
    <w:rsid w:val="0014218E"/>
    <w:rsid w:val="00143141"/>
    <w:rsid w:val="00150348"/>
    <w:rsid w:val="00160FED"/>
    <w:rsid w:val="0016126B"/>
    <w:rsid w:val="0016289B"/>
    <w:rsid w:val="00166EA0"/>
    <w:rsid w:val="00170F14"/>
    <w:rsid w:val="00171BE7"/>
    <w:rsid w:val="00176A69"/>
    <w:rsid w:val="00177ADE"/>
    <w:rsid w:val="00180A8D"/>
    <w:rsid w:val="0018302B"/>
    <w:rsid w:val="00184A34"/>
    <w:rsid w:val="001872DF"/>
    <w:rsid w:val="00195E32"/>
    <w:rsid w:val="0019600A"/>
    <w:rsid w:val="001A5A41"/>
    <w:rsid w:val="001A6D07"/>
    <w:rsid w:val="001B0A1A"/>
    <w:rsid w:val="001B1DCF"/>
    <w:rsid w:val="001B3EB8"/>
    <w:rsid w:val="001B7BAD"/>
    <w:rsid w:val="001C6034"/>
    <w:rsid w:val="001C6354"/>
    <w:rsid w:val="001D237E"/>
    <w:rsid w:val="001D7E78"/>
    <w:rsid w:val="001E51FE"/>
    <w:rsid w:val="001E7058"/>
    <w:rsid w:val="001E7150"/>
    <w:rsid w:val="001E7B80"/>
    <w:rsid w:val="001F0535"/>
    <w:rsid w:val="001F6588"/>
    <w:rsid w:val="001F76F5"/>
    <w:rsid w:val="001F7759"/>
    <w:rsid w:val="00203B12"/>
    <w:rsid w:val="00212BC3"/>
    <w:rsid w:val="00213FE9"/>
    <w:rsid w:val="00214687"/>
    <w:rsid w:val="00221DC8"/>
    <w:rsid w:val="00224951"/>
    <w:rsid w:val="002269F6"/>
    <w:rsid w:val="00227ECF"/>
    <w:rsid w:val="00231F88"/>
    <w:rsid w:val="00232D67"/>
    <w:rsid w:val="00235068"/>
    <w:rsid w:val="00242E6B"/>
    <w:rsid w:val="00244A0E"/>
    <w:rsid w:val="00250C1B"/>
    <w:rsid w:val="0025220D"/>
    <w:rsid w:val="00261B0D"/>
    <w:rsid w:val="00261DAD"/>
    <w:rsid w:val="00262190"/>
    <w:rsid w:val="002630BC"/>
    <w:rsid w:val="002641AE"/>
    <w:rsid w:val="00271DE9"/>
    <w:rsid w:val="00275C87"/>
    <w:rsid w:val="002814C3"/>
    <w:rsid w:val="00284B01"/>
    <w:rsid w:val="00285ADB"/>
    <w:rsid w:val="00285DF2"/>
    <w:rsid w:val="002869BA"/>
    <w:rsid w:val="00286D84"/>
    <w:rsid w:val="00287A37"/>
    <w:rsid w:val="00287E89"/>
    <w:rsid w:val="002904E5"/>
    <w:rsid w:val="002910CF"/>
    <w:rsid w:val="00293734"/>
    <w:rsid w:val="002953EB"/>
    <w:rsid w:val="002977DC"/>
    <w:rsid w:val="002A0528"/>
    <w:rsid w:val="002A1559"/>
    <w:rsid w:val="002A7FCC"/>
    <w:rsid w:val="002B1025"/>
    <w:rsid w:val="002B1A92"/>
    <w:rsid w:val="002B698F"/>
    <w:rsid w:val="002C1BCE"/>
    <w:rsid w:val="002C4065"/>
    <w:rsid w:val="002C5079"/>
    <w:rsid w:val="002C6080"/>
    <w:rsid w:val="002C69D0"/>
    <w:rsid w:val="002D15A9"/>
    <w:rsid w:val="002D548B"/>
    <w:rsid w:val="002E075D"/>
    <w:rsid w:val="002E36F7"/>
    <w:rsid w:val="002E4AE9"/>
    <w:rsid w:val="002F4DA5"/>
    <w:rsid w:val="003002B3"/>
    <w:rsid w:val="00303505"/>
    <w:rsid w:val="00305D57"/>
    <w:rsid w:val="00305DB4"/>
    <w:rsid w:val="00315843"/>
    <w:rsid w:val="00321AB9"/>
    <w:rsid w:val="00326EF1"/>
    <w:rsid w:val="003277AE"/>
    <w:rsid w:val="003307D8"/>
    <w:rsid w:val="003339A4"/>
    <w:rsid w:val="00337B26"/>
    <w:rsid w:val="00347BD8"/>
    <w:rsid w:val="00347D85"/>
    <w:rsid w:val="0035145A"/>
    <w:rsid w:val="00352266"/>
    <w:rsid w:val="00353147"/>
    <w:rsid w:val="00362D9E"/>
    <w:rsid w:val="003644CE"/>
    <w:rsid w:val="00371C00"/>
    <w:rsid w:val="0037523C"/>
    <w:rsid w:val="00380D5B"/>
    <w:rsid w:val="00382E8A"/>
    <w:rsid w:val="003860AB"/>
    <w:rsid w:val="003938D4"/>
    <w:rsid w:val="003962D4"/>
    <w:rsid w:val="003A60A1"/>
    <w:rsid w:val="003B1907"/>
    <w:rsid w:val="003B5F79"/>
    <w:rsid w:val="003C0E81"/>
    <w:rsid w:val="003C1203"/>
    <w:rsid w:val="003C1B69"/>
    <w:rsid w:val="003C6CD0"/>
    <w:rsid w:val="003D6672"/>
    <w:rsid w:val="003E5768"/>
    <w:rsid w:val="003F21A6"/>
    <w:rsid w:val="003F576F"/>
    <w:rsid w:val="003F5887"/>
    <w:rsid w:val="003F7AB2"/>
    <w:rsid w:val="0040355C"/>
    <w:rsid w:val="00404B47"/>
    <w:rsid w:val="00407167"/>
    <w:rsid w:val="00414F49"/>
    <w:rsid w:val="00420CDF"/>
    <w:rsid w:val="004238C4"/>
    <w:rsid w:val="00424BF7"/>
    <w:rsid w:val="00426E4F"/>
    <w:rsid w:val="0044265A"/>
    <w:rsid w:val="004433D2"/>
    <w:rsid w:val="00444CCB"/>
    <w:rsid w:val="004467DA"/>
    <w:rsid w:val="004468EE"/>
    <w:rsid w:val="00447206"/>
    <w:rsid w:val="004510E9"/>
    <w:rsid w:val="00452A9F"/>
    <w:rsid w:val="0046187F"/>
    <w:rsid w:val="00466AB6"/>
    <w:rsid w:val="004678D4"/>
    <w:rsid w:val="00467A43"/>
    <w:rsid w:val="00472453"/>
    <w:rsid w:val="00473F72"/>
    <w:rsid w:val="004744DF"/>
    <w:rsid w:val="0047632D"/>
    <w:rsid w:val="00476BE7"/>
    <w:rsid w:val="0047700C"/>
    <w:rsid w:val="00477DA9"/>
    <w:rsid w:val="004815E4"/>
    <w:rsid w:val="004820EC"/>
    <w:rsid w:val="00482A28"/>
    <w:rsid w:val="00483984"/>
    <w:rsid w:val="00487124"/>
    <w:rsid w:val="004920F7"/>
    <w:rsid w:val="004A344D"/>
    <w:rsid w:val="004A6BAB"/>
    <w:rsid w:val="004A7A41"/>
    <w:rsid w:val="004B27E9"/>
    <w:rsid w:val="004B7430"/>
    <w:rsid w:val="004C1F0C"/>
    <w:rsid w:val="004C5C74"/>
    <w:rsid w:val="004D10D2"/>
    <w:rsid w:val="004E0BF3"/>
    <w:rsid w:val="004F441F"/>
    <w:rsid w:val="00506587"/>
    <w:rsid w:val="00510CF1"/>
    <w:rsid w:val="00512A3F"/>
    <w:rsid w:val="00513A22"/>
    <w:rsid w:val="00521296"/>
    <w:rsid w:val="00522201"/>
    <w:rsid w:val="00522C54"/>
    <w:rsid w:val="00525611"/>
    <w:rsid w:val="005260E6"/>
    <w:rsid w:val="005267BB"/>
    <w:rsid w:val="005268B5"/>
    <w:rsid w:val="005305A3"/>
    <w:rsid w:val="00537F4B"/>
    <w:rsid w:val="0054058F"/>
    <w:rsid w:val="00542731"/>
    <w:rsid w:val="00543F4E"/>
    <w:rsid w:val="00554191"/>
    <w:rsid w:val="005558FB"/>
    <w:rsid w:val="00562908"/>
    <w:rsid w:val="0056367A"/>
    <w:rsid w:val="0056674B"/>
    <w:rsid w:val="00571557"/>
    <w:rsid w:val="005726CA"/>
    <w:rsid w:val="005726E6"/>
    <w:rsid w:val="005733B8"/>
    <w:rsid w:val="00584A63"/>
    <w:rsid w:val="00590003"/>
    <w:rsid w:val="00591A38"/>
    <w:rsid w:val="0059270B"/>
    <w:rsid w:val="00595054"/>
    <w:rsid w:val="005A01CD"/>
    <w:rsid w:val="005A1EB3"/>
    <w:rsid w:val="005A2E55"/>
    <w:rsid w:val="005A6A0A"/>
    <w:rsid w:val="005B2573"/>
    <w:rsid w:val="005B704A"/>
    <w:rsid w:val="005B7B0F"/>
    <w:rsid w:val="005C164B"/>
    <w:rsid w:val="005C1811"/>
    <w:rsid w:val="005C1B0E"/>
    <w:rsid w:val="005C6261"/>
    <w:rsid w:val="005C6986"/>
    <w:rsid w:val="005E006F"/>
    <w:rsid w:val="005E11BA"/>
    <w:rsid w:val="005E3858"/>
    <w:rsid w:val="005E43A9"/>
    <w:rsid w:val="005E5E13"/>
    <w:rsid w:val="005E5F7B"/>
    <w:rsid w:val="005F1A0F"/>
    <w:rsid w:val="005F3E44"/>
    <w:rsid w:val="006009DE"/>
    <w:rsid w:val="0060215E"/>
    <w:rsid w:val="0060441E"/>
    <w:rsid w:val="006115F5"/>
    <w:rsid w:val="006150D4"/>
    <w:rsid w:val="006173D6"/>
    <w:rsid w:val="00617454"/>
    <w:rsid w:val="006215D5"/>
    <w:rsid w:val="006237B8"/>
    <w:rsid w:val="00625F53"/>
    <w:rsid w:val="006374EF"/>
    <w:rsid w:val="0064021E"/>
    <w:rsid w:val="00640FF8"/>
    <w:rsid w:val="00642E0B"/>
    <w:rsid w:val="00647FC8"/>
    <w:rsid w:val="0065085C"/>
    <w:rsid w:val="00650DDC"/>
    <w:rsid w:val="00650F5B"/>
    <w:rsid w:val="0065686B"/>
    <w:rsid w:val="0066189B"/>
    <w:rsid w:val="006701D6"/>
    <w:rsid w:val="0067159D"/>
    <w:rsid w:val="00675037"/>
    <w:rsid w:val="0067536D"/>
    <w:rsid w:val="0069077C"/>
    <w:rsid w:val="0069488F"/>
    <w:rsid w:val="00696831"/>
    <w:rsid w:val="0069790F"/>
    <w:rsid w:val="006A43CF"/>
    <w:rsid w:val="006A7AB6"/>
    <w:rsid w:val="006B06B7"/>
    <w:rsid w:val="006B0B58"/>
    <w:rsid w:val="006C2805"/>
    <w:rsid w:val="006D132B"/>
    <w:rsid w:val="006D17DE"/>
    <w:rsid w:val="006D5F97"/>
    <w:rsid w:val="006E5E7E"/>
    <w:rsid w:val="006E6A56"/>
    <w:rsid w:val="006F1BBF"/>
    <w:rsid w:val="006F3B13"/>
    <w:rsid w:val="006F4D08"/>
    <w:rsid w:val="006F6DA4"/>
    <w:rsid w:val="006F7D9C"/>
    <w:rsid w:val="006F7E09"/>
    <w:rsid w:val="007020D8"/>
    <w:rsid w:val="00703465"/>
    <w:rsid w:val="00704176"/>
    <w:rsid w:val="00710AD4"/>
    <w:rsid w:val="00713928"/>
    <w:rsid w:val="00714341"/>
    <w:rsid w:val="00714968"/>
    <w:rsid w:val="00714CFF"/>
    <w:rsid w:val="0072234E"/>
    <w:rsid w:val="00722735"/>
    <w:rsid w:val="007231D9"/>
    <w:rsid w:val="0072476F"/>
    <w:rsid w:val="00725464"/>
    <w:rsid w:val="0073448D"/>
    <w:rsid w:val="007356E5"/>
    <w:rsid w:val="00740D90"/>
    <w:rsid w:val="00740EB0"/>
    <w:rsid w:val="007435E1"/>
    <w:rsid w:val="00744028"/>
    <w:rsid w:val="0074577B"/>
    <w:rsid w:val="0075431A"/>
    <w:rsid w:val="0075646F"/>
    <w:rsid w:val="00757427"/>
    <w:rsid w:val="00763199"/>
    <w:rsid w:val="0076423F"/>
    <w:rsid w:val="00770853"/>
    <w:rsid w:val="00773157"/>
    <w:rsid w:val="007732DE"/>
    <w:rsid w:val="00774E4C"/>
    <w:rsid w:val="00782BF2"/>
    <w:rsid w:val="00785A58"/>
    <w:rsid w:val="00785C12"/>
    <w:rsid w:val="0079511C"/>
    <w:rsid w:val="0079553D"/>
    <w:rsid w:val="007A4070"/>
    <w:rsid w:val="007B2377"/>
    <w:rsid w:val="007B58FE"/>
    <w:rsid w:val="007B6D92"/>
    <w:rsid w:val="007C1FF5"/>
    <w:rsid w:val="007C7B9C"/>
    <w:rsid w:val="007D0C66"/>
    <w:rsid w:val="007D76E1"/>
    <w:rsid w:val="007E32E1"/>
    <w:rsid w:val="007E356F"/>
    <w:rsid w:val="007E58E5"/>
    <w:rsid w:val="007F577B"/>
    <w:rsid w:val="007F7BB6"/>
    <w:rsid w:val="0080321E"/>
    <w:rsid w:val="008040F7"/>
    <w:rsid w:val="008062E8"/>
    <w:rsid w:val="00810D67"/>
    <w:rsid w:val="00814880"/>
    <w:rsid w:val="00814BFE"/>
    <w:rsid w:val="00814D23"/>
    <w:rsid w:val="00815C8B"/>
    <w:rsid w:val="00817C60"/>
    <w:rsid w:val="00820013"/>
    <w:rsid w:val="00825C32"/>
    <w:rsid w:val="00833C30"/>
    <w:rsid w:val="00846FF1"/>
    <w:rsid w:val="0084778A"/>
    <w:rsid w:val="00853E4A"/>
    <w:rsid w:val="00854558"/>
    <w:rsid w:val="00856937"/>
    <w:rsid w:val="00867F38"/>
    <w:rsid w:val="00874175"/>
    <w:rsid w:val="00876660"/>
    <w:rsid w:val="008768C1"/>
    <w:rsid w:val="0087734C"/>
    <w:rsid w:val="008811E8"/>
    <w:rsid w:val="008832BC"/>
    <w:rsid w:val="00893EBF"/>
    <w:rsid w:val="00895EEE"/>
    <w:rsid w:val="008A5CAD"/>
    <w:rsid w:val="008A7522"/>
    <w:rsid w:val="008B06AA"/>
    <w:rsid w:val="008B4B44"/>
    <w:rsid w:val="008B4F19"/>
    <w:rsid w:val="008C0DC4"/>
    <w:rsid w:val="008C1D49"/>
    <w:rsid w:val="008C3987"/>
    <w:rsid w:val="008C3F6C"/>
    <w:rsid w:val="008C5629"/>
    <w:rsid w:val="008C7CA0"/>
    <w:rsid w:val="008D4185"/>
    <w:rsid w:val="008D71CC"/>
    <w:rsid w:val="008D7B97"/>
    <w:rsid w:val="008E1BEE"/>
    <w:rsid w:val="008E228A"/>
    <w:rsid w:val="008E72BF"/>
    <w:rsid w:val="008F10F5"/>
    <w:rsid w:val="008F51EE"/>
    <w:rsid w:val="008F65A0"/>
    <w:rsid w:val="00902296"/>
    <w:rsid w:val="0090249F"/>
    <w:rsid w:val="009038A0"/>
    <w:rsid w:val="00912B33"/>
    <w:rsid w:val="00914534"/>
    <w:rsid w:val="0091581E"/>
    <w:rsid w:val="009160EA"/>
    <w:rsid w:val="009205A8"/>
    <w:rsid w:val="0092362A"/>
    <w:rsid w:val="009278BA"/>
    <w:rsid w:val="0093260C"/>
    <w:rsid w:val="009348DC"/>
    <w:rsid w:val="00934D01"/>
    <w:rsid w:val="009428FD"/>
    <w:rsid w:val="00953530"/>
    <w:rsid w:val="009672A1"/>
    <w:rsid w:val="00967E7E"/>
    <w:rsid w:val="00973310"/>
    <w:rsid w:val="00986EAE"/>
    <w:rsid w:val="00994FA7"/>
    <w:rsid w:val="00996C8F"/>
    <w:rsid w:val="009A2678"/>
    <w:rsid w:val="009A3C7E"/>
    <w:rsid w:val="009A58E3"/>
    <w:rsid w:val="009A614E"/>
    <w:rsid w:val="009A7F68"/>
    <w:rsid w:val="009B0A5F"/>
    <w:rsid w:val="009B107A"/>
    <w:rsid w:val="009B148A"/>
    <w:rsid w:val="009B400B"/>
    <w:rsid w:val="009B462F"/>
    <w:rsid w:val="009C4DF8"/>
    <w:rsid w:val="009D30BB"/>
    <w:rsid w:val="009E16A9"/>
    <w:rsid w:val="009E2AB1"/>
    <w:rsid w:val="009E4AD4"/>
    <w:rsid w:val="009E57B7"/>
    <w:rsid w:val="009E7023"/>
    <w:rsid w:val="009F0017"/>
    <w:rsid w:val="009F0C34"/>
    <w:rsid w:val="009F35AF"/>
    <w:rsid w:val="009F3B8C"/>
    <w:rsid w:val="009F3F40"/>
    <w:rsid w:val="009F5DF6"/>
    <w:rsid w:val="009F6F32"/>
    <w:rsid w:val="009F7323"/>
    <w:rsid w:val="00A02F24"/>
    <w:rsid w:val="00A110D4"/>
    <w:rsid w:val="00A1144E"/>
    <w:rsid w:val="00A12E5E"/>
    <w:rsid w:val="00A14264"/>
    <w:rsid w:val="00A163FB"/>
    <w:rsid w:val="00A200EB"/>
    <w:rsid w:val="00A213CB"/>
    <w:rsid w:val="00A22920"/>
    <w:rsid w:val="00A22CE7"/>
    <w:rsid w:val="00A30EAD"/>
    <w:rsid w:val="00A32CF5"/>
    <w:rsid w:val="00A350AA"/>
    <w:rsid w:val="00A35DC8"/>
    <w:rsid w:val="00A37FE3"/>
    <w:rsid w:val="00A46F13"/>
    <w:rsid w:val="00A63305"/>
    <w:rsid w:val="00A649FD"/>
    <w:rsid w:val="00A67C80"/>
    <w:rsid w:val="00A71E1C"/>
    <w:rsid w:val="00A74642"/>
    <w:rsid w:val="00A74D2B"/>
    <w:rsid w:val="00A75AE9"/>
    <w:rsid w:val="00A81FEE"/>
    <w:rsid w:val="00A822CC"/>
    <w:rsid w:val="00A86EFB"/>
    <w:rsid w:val="00A87107"/>
    <w:rsid w:val="00A91C1C"/>
    <w:rsid w:val="00A9274C"/>
    <w:rsid w:val="00AA0F65"/>
    <w:rsid w:val="00AA3738"/>
    <w:rsid w:val="00AA3861"/>
    <w:rsid w:val="00AB1CA1"/>
    <w:rsid w:val="00AB2104"/>
    <w:rsid w:val="00AB4B2D"/>
    <w:rsid w:val="00AB5304"/>
    <w:rsid w:val="00AB6A30"/>
    <w:rsid w:val="00AC341B"/>
    <w:rsid w:val="00AD1070"/>
    <w:rsid w:val="00AD18B5"/>
    <w:rsid w:val="00AF4C90"/>
    <w:rsid w:val="00AF5B7A"/>
    <w:rsid w:val="00AF78C1"/>
    <w:rsid w:val="00B0168F"/>
    <w:rsid w:val="00B02A4D"/>
    <w:rsid w:val="00B039D6"/>
    <w:rsid w:val="00B0596B"/>
    <w:rsid w:val="00B07CD1"/>
    <w:rsid w:val="00B12635"/>
    <w:rsid w:val="00B177FA"/>
    <w:rsid w:val="00B17B93"/>
    <w:rsid w:val="00B236BC"/>
    <w:rsid w:val="00B246F2"/>
    <w:rsid w:val="00B2573F"/>
    <w:rsid w:val="00B27BDC"/>
    <w:rsid w:val="00B34884"/>
    <w:rsid w:val="00B5251D"/>
    <w:rsid w:val="00B56206"/>
    <w:rsid w:val="00B61F6C"/>
    <w:rsid w:val="00B623B4"/>
    <w:rsid w:val="00B6434C"/>
    <w:rsid w:val="00B65740"/>
    <w:rsid w:val="00B7044C"/>
    <w:rsid w:val="00B75A94"/>
    <w:rsid w:val="00B76D86"/>
    <w:rsid w:val="00B80F6A"/>
    <w:rsid w:val="00B87241"/>
    <w:rsid w:val="00B90D91"/>
    <w:rsid w:val="00B90E43"/>
    <w:rsid w:val="00B9144E"/>
    <w:rsid w:val="00B92701"/>
    <w:rsid w:val="00B931DA"/>
    <w:rsid w:val="00B96A0A"/>
    <w:rsid w:val="00B96F60"/>
    <w:rsid w:val="00BB1545"/>
    <w:rsid w:val="00BC092B"/>
    <w:rsid w:val="00BC6A27"/>
    <w:rsid w:val="00BD231C"/>
    <w:rsid w:val="00BD319F"/>
    <w:rsid w:val="00BD4186"/>
    <w:rsid w:val="00BD548F"/>
    <w:rsid w:val="00BE14AB"/>
    <w:rsid w:val="00BE1891"/>
    <w:rsid w:val="00BE281D"/>
    <w:rsid w:val="00BE3275"/>
    <w:rsid w:val="00BE612A"/>
    <w:rsid w:val="00C1563B"/>
    <w:rsid w:val="00C1726C"/>
    <w:rsid w:val="00C207EF"/>
    <w:rsid w:val="00C21236"/>
    <w:rsid w:val="00C22FD5"/>
    <w:rsid w:val="00C24459"/>
    <w:rsid w:val="00C244CC"/>
    <w:rsid w:val="00C24E18"/>
    <w:rsid w:val="00C25E1E"/>
    <w:rsid w:val="00C315E8"/>
    <w:rsid w:val="00C330CC"/>
    <w:rsid w:val="00C360AA"/>
    <w:rsid w:val="00C3705A"/>
    <w:rsid w:val="00C43BA6"/>
    <w:rsid w:val="00C4462C"/>
    <w:rsid w:val="00C45C6F"/>
    <w:rsid w:val="00C52BE3"/>
    <w:rsid w:val="00C56FEB"/>
    <w:rsid w:val="00C707C7"/>
    <w:rsid w:val="00C74BB8"/>
    <w:rsid w:val="00C76557"/>
    <w:rsid w:val="00C8141B"/>
    <w:rsid w:val="00C85424"/>
    <w:rsid w:val="00C93AD3"/>
    <w:rsid w:val="00C9412E"/>
    <w:rsid w:val="00CA20BF"/>
    <w:rsid w:val="00CA394A"/>
    <w:rsid w:val="00CA47AE"/>
    <w:rsid w:val="00CA4F49"/>
    <w:rsid w:val="00CB007C"/>
    <w:rsid w:val="00CB063B"/>
    <w:rsid w:val="00CB1226"/>
    <w:rsid w:val="00CB2F12"/>
    <w:rsid w:val="00CB795F"/>
    <w:rsid w:val="00CC7AD2"/>
    <w:rsid w:val="00CD07CF"/>
    <w:rsid w:val="00CD1D75"/>
    <w:rsid w:val="00CD1F37"/>
    <w:rsid w:val="00CD6F6C"/>
    <w:rsid w:val="00CE16A8"/>
    <w:rsid w:val="00CE249B"/>
    <w:rsid w:val="00CE45D8"/>
    <w:rsid w:val="00CE4919"/>
    <w:rsid w:val="00CE4965"/>
    <w:rsid w:val="00CF0871"/>
    <w:rsid w:val="00CF2390"/>
    <w:rsid w:val="00CF31FE"/>
    <w:rsid w:val="00D0086E"/>
    <w:rsid w:val="00D2248F"/>
    <w:rsid w:val="00D2481C"/>
    <w:rsid w:val="00D26745"/>
    <w:rsid w:val="00D27078"/>
    <w:rsid w:val="00D306FD"/>
    <w:rsid w:val="00D33A9D"/>
    <w:rsid w:val="00D35022"/>
    <w:rsid w:val="00D37E78"/>
    <w:rsid w:val="00D42DC7"/>
    <w:rsid w:val="00D43B23"/>
    <w:rsid w:val="00D45678"/>
    <w:rsid w:val="00D46C49"/>
    <w:rsid w:val="00D46CF4"/>
    <w:rsid w:val="00D46D79"/>
    <w:rsid w:val="00D502E2"/>
    <w:rsid w:val="00D537C6"/>
    <w:rsid w:val="00D53DDB"/>
    <w:rsid w:val="00D547E2"/>
    <w:rsid w:val="00D54AED"/>
    <w:rsid w:val="00D62A82"/>
    <w:rsid w:val="00D63EFA"/>
    <w:rsid w:val="00D63FCC"/>
    <w:rsid w:val="00D66366"/>
    <w:rsid w:val="00D73857"/>
    <w:rsid w:val="00D73E0C"/>
    <w:rsid w:val="00D75923"/>
    <w:rsid w:val="00D77CC7"/>
    <w:rsid w:val="00D80B7B"/>
    <w:rsid w:val="00D82213"/>
    <w:rsid w:val="00D87D38"/>
    <w:rsid w:val="00D90F35"/>
    <w:rsid w:val="00D93A07"/>
    <w:rsid w:val="00D9548A"/>
    <w:rsid w:val="00D957EB"/>
    <w:rsid w:val="00D97555"/>
    <w:rsid w:val="00DA35D1"/>
    <w:rsid w:val="00DA4594"/>
    <w:rsid w:val="00DB39AE"/>
    <w:rsid w:val="00DB409D"/>
    <w:rsid w:val="00DB5A1E"/>
    <w:rsid w:val="00DC494E"/>
    <w:rsid w:val="00DC6D3A"/>
    <w:rsid w:val="00DD5C17"/>
    <w:rsid w:val="00DE1BAF"/>
    <w:rsid w:val="00DE30F2"/>
    <w:rsid w:val="00DE3906"/>
    <w:rsid w:val="00DE3A87"/>
    <w:rsid w:val="00DE4B8D"/>
    <w:rsid w:val="00DE7B88"/>
    <w:rsid w:val="00DF6238"/>
    <w:rsid w:val="00E01B02"/>
    <w:rsid w:val="00E02075"/>
    <w:rsid w:val="00E0372E"/>
    <w:rsid w:val="00E077B9"/>
    <w:rsid w:val="00E1014F"/>
    <w:rsid w:val="00E16A18"/>
    <w:rsid w:val="00E16E8A"/>
    <w:rsid w:val="00E17AEF"/>
    <w:rsid w:val="00E20952"/>
    <w:rsid w:val="00E24A66"/>
    <w:rsid w:val="00E26B29"/>
    <w:rsid w:val="00E27195"/>
    <w:rsid w:val="00E32132"/>
    <w:rsid w:val="00E32317"/>
    <w:rsid w:val="00E3282E"/>
    <w:rsid w:val="00E33611"/>
    <w:rsid w:val="00E35206"/>
    <w:rsid w:val="00E356C8"/>
    <w:rsid w:val="00E402A1"/>
    <w:rsid w:val="00E420B2"/>
    <w:rsid w:val="00E45306"/>
    <w:rsid w:val="00E46870"/>
    <w:rsid w:val="00E545B9"/>
    <w:rsid w:val="00E54652"/>
    <w:rsid w:val="00E60050"/>
    <w:rsid w:val="00E63543"/>
    <w:rsid w:val="00E65D66"/>
    <w:rsid w:val="00E67159"/>
    <w:rsid w:val="00E70009"/>
    <w:rsid w:val="00E76651"/>
    <w:rsid w:val="00E77562"/>
    <w:rsid w:val="00E8028E"/>
    <w:rsid w:val="00E8125B"/>
    <w:rsid w:val="00E83563"/>
    <w:rsid w:val="00E843FC"/>
    <w:rsid w:val="00E90122"/>
    <w:rsid w:val="00E96D8D"/>
    <w:rsid w:val="00EB1671"/>
    <w:rsid w:val="00EB5A4B"/>
    <w:rsid w:val="00EB7CDE"/>
    <w:rsid w:val="00EB7CF0"/>
    <w:rsid w:val="00EC0770"/>
    <w:rsid w:val="00EC39A7"/>
    <w:rsid w:val="00EC56AD"/>
    <w:rsid w:val="00EC67FE"/>
    <w:rsid w:val="00ED1EFA"/>
    <w:rsid w:val="00EE0D78"/>
    <w:rsid w:val="00EE24B7"/>
    <w:rsid w:val="00EE265A"/>
    <w:rsid w:val="00EE3593"/>
    <w:rsid w:val="00EE41E4"/>
    <w:rsid w:val="00EE4B7A"/>
    <w:rsid w:val="00EF222C"/>
    <w:rsid w:val="00EF43F4"/>
    <w:rsid w:val="00F01EE4"/>
    <w:rsid w:val="00F06D58"/>
    <w:rsid w:val="00F126FB"/>
    <w:rsid w:val="00F20E88"/>
    <w:rsid w:val="00F22293"/>
    <w:rsid w:val="00F224A1"/>
    <w:rsid w:val="00F229EE"/>
    <w:rsid w:val="00F359C6"/>
    <w:rsid w:val="00F433FC"/>
    <w:rsid w:val="00F45393"/>
    <w:rsid w:val="00F538AC"/>
    <w:rsid w:val="00F66453"/>
    <w:rsid w:val="00F666FE"/>
    <w:rsid w:val="00F705A1"/>
    <w:rsid w:val="00F72C6D"/>
    <w:rsid w:val="00F73704"/>
    <w:rsid w:val="00F74608"/>
    <w:rsid w:val="00F83035"/>
    <w:rsid w:val="00F83472"/>
    <w:rsid w:val="00F91FBF"/>
    <w:rsid w:val="00F9245C"/>
    <w:rsid w:val="00F92C8D"/>
    <w:rsid w:val="00F93C99"/>
    <w:rsid w:val="00F976E0"/>
    <w:rsid w:val="00FA3856"/>
    <w:rsid w:val="00FA4FB3"/>
    <w:rsid w:val="00FA6F43"/>
    <w:rsid w:val="00FA7486"/>
    <w:rsid w:val="00FB507D"/>
    <w:rsid w:val="00FB61F9"/>
    <w:rsid w:val="00FB6E6A"/>
    <w:rsid w:val="00FB78EE"/>
    <w:rsid w:val="00FC12F2"/>
    <w:rsid w:val="00FC2EFB"/>
    <w:rsid w:val="00FC3027"/>
    <w:rsid w:val="00FC4695"/>
    <w:rsid w:val="00FD2C1D"/>
    <w:rsid w:val="00FD4344"/>
    <w:rsid w:val="00FD49A5"/>
    <w:rsid w:val="00FD4FB7"/>
    <w:rsid w:val="00FE0BC7"/>
    <w:rsid w:val="00FE7FB2"/>
    <w:rsid w:val="00FF0C82"/>
    <w:rsid w:val="00FF58CF"/>
    <w:rsid w:val="00FF5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CCB"/>
  </w:style>
  <w:style w:type="paragraph" w:styleId="Heading2">
    <w:name w:val="heading 2"/>
    <w:basedOn w:val="Normal"/>
    <w:next w:val="Normal"/>
    <w:link w:val="Heading2Char"/>
    <w:qFormat/>
    <w:rsid w:val="00444C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180"/>
      <w:jc w:val="center"/>
      <w:outlineLvl w:val="1"/>
    </w:pPr>
    <w:rPr>
      <w:b/>
      <w:color w:val="000000"/>
      <w:sz w:val="22"/>
    </w:rPr>
  </w:style>
  <w:style w:type="paragraph" w:styleId="Heading3">
    <w:name w:val="heading 3"/>
    <w:aliases w:val="H3"/>
    <w:basedOn w:val="Normal"/>
    <w:next w:val="Normal"/>
    <w:qFormat/>
    <w:rsid w:val="00444CCB"/>
    <w:pPr>
      <w:outlineLvl w:val="2"/>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Double">
    <w:name w:val="ModelNrmlDouble"/>
    <w:basedOn w:val="ModelNrmlSingle"/>
    <w:link w:val="ModelNrmlDoubleChar"/>
    <w:rsid w:val="00444CCB"/>
    <w:pPr>
      <w:spacing w:after="360" w:line="480" w:lineRule="auto"/>
    </w:pPr>
  </w:style>
  <w:style w:type="paragraph" w:customStyle="1" w:styleId="ModelNrmlSingle">
    <w:name w:val="ModelNrmlSingle"/>
    <w:basedOn w:val="Normal"/>
    <w:link w:val="ModelNrmlSingleChar"/>
    <w:rsid w:val="00444CCB"/>
    <w:pPr>
      <w:spacing w:after="240"/>
      <w:ind w:firstLine="720"/>
      <w:jc w:val="both"/>
    </w:pPr>
    <w:rPr>
      <w:sz w:val="22"/>
    </w:rPr>
  </w:style>
  <w:style w:type="character" w:styleId="FootnoteReference">
    <w:name w:val="footnote reference"/>
    <w:aliases w:val="16 Point,Superscript 6 Point,ftref,Footnote Reference Number,Footnote Reference1,heading1, BVI fnr"/>
    <w:basedOn w:val="DefaultParagraphFont"/>
    <w:uiPriority w:val="99"/>
    <w:rsid w:val="00444CCB"/>
    <w:rPr>
      <w:vertAlign w:val="superscript"/>
    </w:rPr>
  </w:style>
  <w:style w:type="paragraph" w:styleId="FootnoteText">
    <w:name w:val="footnote text"/>
    <w:aliases w:val="single space,footnote text,fn,FOOTNOTES,ALTS FOOTNOTE,Footnote Text Char2 Char,Footnote Text Char1 Char Char,Footnote Text Char2 Char Char Char,Footnote Text Char1 Char Char Char Char,Footnote Text Char2 Char Char Char Char Char,FN,Geneva "/>
    <w:basedOn w:val="Normal"/>
    <w:link w:val="FootnoteTextChar"/>
    <w:uiPriority w:val="99"/>
    <w:rsid w:val="00444CCB"/>
  </w:style>
  <w:style w:type="character" w:styleId="CommentReference">
    <w:name w:val="annotation reference"/>
    <w:basedOn w:val="DefaultParagraphFont"/>
    <w:semiHidden/>
    <w:rsid w:val="00444CCB"/>
    <w:rPr>
      <w:sz w:val="16"/>
    </w:rPr>
  </w:style>
  <w:style w:type="paragraph" w:customStyle="1" w:styleId="ModelHead2">
    <w:name w:val="ModelHead2"/>
    <w:basedOn w:val="ModelNrmlDouble"/>
    <w:next w:val="ModelNrmlDouble"/>
    <w:rsid w:val="00444CCB"/>
    <w:pPr>
      <w:ind w:firstLine="0"/>
      <w:jc w:val="center"/>
    </w:pPr>
    <w:rPr>
      <w:b/>
    </w:rPr>
  </w:style>
  <w:style w:type="character" w:styleId="EndnoteReference">
    <w:name w:val="endnote reference"/>
    <w:basedOn w:val="DefaultParagraphFont"/>
    <w:semiHidden/>
    <w:rsid w:val="00444CCB"/>
    <w:rPr>
      <w:vertAlign w:val="superscript"/>
    </w:rPr>
  </w:style>
  <w:style w:type="paragraph" w:styleId="EndnoteText">
    <w:name w:val="endnote text"/>
    <w:basedOn w:val="Normal"/>
    <w:semiHidden/>
    <w:rsid w:val="00444CCB"/>
    <w:rPr>
      <w:spacing w:val="-2"/>
      <w:sz w:val="24"/>
    </w:rPr>
  </w:style>
  <w:style w:type="paragraph" w:styleId="CommentText">
    <w:name w:val="annotation text"/>
    <w:basedOn w:val="Normal"/>
    <w:link w:val="CommentTextChar"/>
    <w:rsid w:val="00444CCB"/>
    <w:rPr>
      <w:spacing w:val="-2"/>
    </w:rPr>
  </w:style>
  <w:style w:type="paragraph" w:customStyle="1" w:styleId="ModelDoubleNoIndent">
    <w:name w:val="ModelDoubleNoIndent"/>
    <w:basedOn w:val="ModelNrmlDouble"/>
    <w:uiPriority w:val="99"/>
    <w:rsid w:val="00444CCB"/>
    <w:pPr>
      <w:ind w:firstLine="0"/>
    </w:pPr>
  </w:style>
  <w:style w:type="paragraph" w:customStyle="1" w:styleId="ModelSingleNoIndent">
    <w:name w:val="ModelSingleNoIndent"/>
    <w:basedOn w:val="ModelDoubleNoIndent"/>
    <w:rsid w:val="00444CCB"/>
    <w:pPr>
      <w:spacing w:after="240" w:line="240" w:lineRule="auto"/>
    </w:pPr>
  </w:style>
  <w:style w:type="paragraph" w:styleId="Header">
    <w:name w:val="header"/>
    <w:basedOn w:val="Normal"/>
    <w:rsid w:val="00444CCB"/>
    <w:pPr>
      <w:tabs>
        <w:tab w:val="center" w:pos="4320"/>
        <w:tab w:val="right" w:pos="8640"/>
      </w:tabs>
    </w:pPr>
    <w:rPr>
      <w:spacing w:val="-2"/>
      <w:sz w:val="22"/>
    </w:rPr>
  </w:style>
  <w:style w:type="paragraph" w:styleId="Footer">
    <w:name w:val="footer"/>
    <w:basedOn w:val="Normal"/>
    <w:rsid w:val="00444CCB"/>
    <w:pPr>
      <w:tabs>
        <w:tab w:val="center" w:pos="4320"/>
        <w:tab w:val="right" w:pos="8640"/>
      </w:tabs>
    </w:pPr>
  </w:style>
  <w:style w:type="paragraph" w:styleId="BodyText">
    <w:name w:val="Body Text"/>
    <w:basedOn w:val="Normal"/>
    <w:rsid w:val="00444CCB"/>
    <w:pPr>
      <w:tabs>
        <w:tab w:val="left" w:pos="-720"/>
      </w:tabs>
      <w:suppressAutoHyphens/>
      <w:spacing w:line="480" w:lineRule="auto"/>
      <w:jc w:val="both"/>
    </w:pPr>
  </w:style>
  <w:style w:type="paragraph" w:styleId="BodyTextIndent">
    <w:name w:val="Body Text Indent"/>
    <w:basedOn w:val="Normal"/>
    <w:rsid w:val="00444CCB"/>
    <w:pPr>
      <w:autoSpaceDE w:val="0"/>
      <w:autoSpaceDN w:val="0"/>
      <w:adjustRightInd w:val="0"/>
      <w:spacing w:line="480" w:lineRule="atLeast"/>
      <w:ind w:left="720" w:firstLine="720"/>
      <w:jc w:val="both"/>
    </w:pPr>
    <w:rPr>
      <w:color w:val="000000"/>
      <w:szCs w:val="22"/>
    </w:rPr>
  </w:style>
  <w:style w:type="paragraph" w:styleId="BodyTextIndent2">
    <w:name w:val="Body Text Indent 2"/>
    <w:basedOn w:val="Normal"/>
    <w:rsid w:val="00444CCB"/>
    <w:pPr>
      <w:spacing w:line="480" w:lineRule="auto"/>
      <w:ind w:left="1440"/>
      <w:jc w:val="both"/>
    </w:pPr>
  </w:style>
  <w:style w:type="paragraph" w:customStyle="1" w:styleId="Sub-Para2underXY">
    <w:name w:val="Sub-Para 2 under X.Y"/>
    <w:basedOn w:val="Normal"/>
    <w:rsid w:val="00444CCB"/>
    <w:pPr>
      <w:tabs>
        <w:tab w:val="num" w:pos="3240"/>
      </w:tabs>
      <w:spacing w:after="240"/>
      <w:ind w:left="2160" w:hanging="720"/>
      <w:outlineLvl w:val="3"/>
    </w:pPr>
    <w:rPr>
      <w:sz w:val="24"/>
      <w:szCs w:val="24"/>
    </w:rPr>
  </w:style>
  <w:style w:type="paragraph" w:styleId="BalloonText">
    <w:name w:val="Balloon Text"/>
    <w:basedOn w:val="Normal"/>
    <w:semiHidden/>
    <w:rsid w:val="00444CCB"/>
    <w:rPr>
      <w:rFonts w:ascii="Tahoma" w:hAnsi="Tahoma" w:cs="Tahoma"/>
      <w:sz w:val="16"/>
      <w:szCs w:val="16"/>
    </w:rPr>
  </w:style>
  <w:style w:type="paragraph" w:styleId="BodyText2">
    <w:name w:val="Body Text 2"/>
    <w:basedOn w:val="Normal"/>
    <w:rsid w:val="00444CCB"/>
    <w:pPr>
      <w:spacing w:after="120" w:line="480" w:lineRule="auto"/>
    </w:pPr>
  </w:style>
  <w:style w:type="paragraph" w:styleId="BodyText3">
    <w:name w:val="Body Text 3"/>
    <w:basedOn w:val="Normal"/>
    <w:rsid w:val="00444CCB"/>
    <w:pPr>
      <w:spacing w:after="120"/>
    </w:pPr>
    <w:rPr>
      <w:sz w:val="16"/>
      <w:szCs w:val="16"/>
    </w:rPr>
  </w:style>
  <w:style w:type="paragraph" w:customStyle="1" w:styleId="Story">
    <w:name w:val="Story"/>
    <w:basedOn w:val="Normal"/>
    <w:rsid w:val="00444CCB"/>
    <w:pPr>
      <w:spacing w:line="480" w:lineRule="auto"/>
    </w:pPr>
    <w:rPr>
      <w:sz w:val="24"/>
    </w:rPr>
  </w:style>
  <w:style w:type="character" w:styleId="PageNumber">
    <w:name w:val="page number"/>
    <w:basedOn w:val="DefaultParagraphFont"/>
    <w:rsid w:val="00FC4695"/>
  </w:style>
  <w:style w:type="table" w:styleId="TableGrid">
    <w:name w:val="Table Grid"/>
    <w:basedOn w:val="TableNormal"/>
    <w:rsid w:val="00A11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30BC"/>
    <w:pPr>
      <w:autoSpaceDE w:val="0"/>
      <w:autoSpaceDN w:val="0"/>
      <w:adjustRightInd w:val="0"/>
    </w:pPr>
    <w:rPr>
      <w:color w:val="000000"/>
      <w:sz w:val="24"/>
      <w:szCs w:val="24"/>
    </w:rPr>
  </w:style>
  <w:style w:type="character" w:customStyle="1" w:styleId="ModelNrmlSingleChar">
    <w:name w:val="ModelNrmlSingle Char"/>
    <w:basedOn w:val="DefaultParagraphFont"/>
    <w:link w:val="ModelNrmlSingle"/>
    <w:rsid w:val="004744DF"/>
    <w:rPr>
      <w:sz w:val="22"/>
      <w:lang w:val="en-US" w:eastAsia="en-US" w:bidi="ar-SA"/>
    </w:rPr>
  </w:style>
  <w:style w:type="paragraph" w:customStyle="1" w:styleId="MHESTBodyAnnex">
    <w:name w:val="MHEST Body Annex"/>
    <w:basedOn w:val="Normal"/>
    <w:rsid w:val="00B65740"/>
    <w:pPr>
      <w:spacing w:before="120" w:after="240"/>
      <w:jc w:val="both"/>
    </w:pPr>
    <w:rPr>
      <w:sz w:val="24"/>
      <w:szCs w:val="24"/>
      <w:lang w:val="en-GB"/>
    </w:rPr>
  </w:style>
  <w:style w:type="character" w:customStyle="1" w:styleId="ModelNrmlDoubleChar">
    <w:name w:val="ModelNrmlDouble Char"/>
    <w:basedOn w:val="DefaultParagraphFont"/>
    <w:link w:val="ModelNrmlDouble"/>
    <w:rsid w:val="00C1563B"/>
    <w:rPr>
      <w:sz w:val="22"/>
      <w:lang w:val="en-US" w:eastAsia="en-US" w:bidi="ar-SA"/>
    </w:rPr>
  </w:style>
  <w:style w:type="paragraph" w:styleId="CommentSubject">
    <w:name w:val="annotation subject"/>
    <w:basedOn w:val="CommentText"/>
    <w:next w:val="CommentText"/>
    <w:semiHidden/>
    <w:rsid w:val="00B0168F"/>
    <w:rPr>
      <w:b/>
      <w:bCs/>
      <w:spacing w:val="0"/>
    </w:rPr>
  </w:style>
  <w:style w:type="character" w:customStyle="1" w:styleId="Heading2Char">
    <w:name w:val="Heading 2 Char"/>
    <w:basedOn w:val="DefaultParagraphFont"/>
    <w:link w:val="Heading2"/>
    <w:semiHidden/>
    <w:locked/>
    <w:rsid w:val="0056674B"/>
    <w:rPr>
      <w:b/>
      <w:color w:val="000000"/>
      <w:sz w:val="22"/>
      <w:lang w:val="en-US" w:eastAsia="en-US" w:bidi="ar-SA"/>
    </w:rPr>
  </w:style>
  <w:style w:type="character" w:customStyle="1" w:styleId="FootnoteTextChar">
    <w:name w:val="Footnote Text Char"/>
    <w:aliases w:val="single space Char,footnote text Char,fn Char,FOOTNOTES Char,ALTS FOOTNOTE Char,Footnote Text Char2 Char Char,Footnote Text Char1 Char Char Char,Footnote Text Char2 Char Char Char Char,Footnote Text Char1 Char Char Char Char Char"/>
    <w:basedOn w:val="DefaultParagraphFont"/>
    <w:link w:val="FootnoteText"/>
    <w:uiPriority w:val="99"/>
    <w:locked/>
    <w:rsid w:val="007435E1"/>
    <w:rPr>
      <w:lang w:val="en-US" w:eastAsia="en-US" w:bidi="ar-SA"/>
    </w:rPr>
  </w:style>
  <w:style w:type="paragraph" w:styleId="Revision">
    <w:name w:val="Revision"/>
    <w:hidden/>
    <w:uiPriority w:val="99"/>
    <w:semiHidden/>
    <w:rsid w:val="001A5A41"/>
  </w:style>
  <w:style w:type="paragraph" w:styleId="ListParagraph">
    <w:name w:val="List Paragraph"/>
    <w:basedOn w:val="Normal"/>
    <w:uiPriority w:val="34"/>
    <w:qFormat/>
    <w:rsid w:val="00081506"/>
    <w:pPr>
      <w:ind w:left="720"/>
      <w:contextualSpacing/>
    </w:pPr>
  </w:style>
  <w:style w:type="paragraph" w:customStyle="1" w:styleId="NumberedParagraph">
    <w:name w:val="Numbered Paragraph"/>
    <w:basedOn w:val="Normal"/>
    <w:link w:val="NumberedParagraphChar"/>
    <w:qFormat/>
    <w:rsid w:val="007C1FF5"/>
    <w:pPr>
      <w:numPr>
        <w:ilvl w:val="1"/>
        <w:numId w:val="37"/>
      </w:numPr>
      <w:tabs>
        <w:tab w:val="clear" w:pos="720"/>
      </w:tabs>
      <w:spacing w:after="240"/>
      <w:ind w:left="0" w:firstLine="0"/>
      <w:jc w:val="both"/>
      <w:outlineLvl w:val="1"/>
    </w:pPr>
    <w:rPr>
      <w:sz w:val="24"/>
      <w:szCs w:val="24"/>
    </w:rPr>
  </w:style>
  <w:style w:type="character" w:customStyle="1" w:styleId="NumberedParagraphChar">
    <w:name w:val="Numbered Paragraph Char"/>
    <w:basedOn w:val="DefaultParagraphFont"/>
    <w:link w:val="NumberedParagraph"/>
    <w:rsid w:val="007C1FF5"/>
    <w:rPr>
      <w:sz w:val="24"/>
      <w:szCs w:val="24"/>
    </w:rPr>
  </w:style>
  <w:style w:type="character" w:customStyle="1" w:styleId="CommentTextChar">
    <w:name w:val="Comment Text Char"/>
    <w:basedOn w:val="DefaultParagraphFont"/>
    <w:link w:val="CommentText"/>
    <w:rsid w:val="00227ECF"/>
    <w:rPr>
      <w:spacing w:val="-2"/>
    </w:rPr>
  </w:style>
</w:styles>
</file>

<file path=word/webSettings.xml><?xml version="1.0" encoding="utf-8"?>
<w:webSettings xmlns:r="http://schemas.openxmlformats.org/officeDocument/2006/relationships" xmlns:w="http://schemas.openxmlformats.org/wordprocessingml/2006/main">
  <w:divs>
    <w:div w:id="169639790">
      <w:bodyDiv w:val="1"/>
      <w:marLeft w:val="0"/>
      <w:marRight w:val="0"/>
      <w:marTop w:val="0"/>
      <w:marBottom w:val="0"/>
      <w:divBdr>
        <w:top w:val="none" w:sz="0" w:space="0" w:color="auto"/>
        <w:left w:val="none" w:sz="0" w:space="0" w:color="auto"/>
        <w:bottom w:val="none" w:sz="0" w:space="0" w:color="auto"/>
        <w:right w:val="none" w:sz="0" w:space="0" w:color="auto"/>
      </w:divBdr>
    </w:div>
    <w:div w:id="670329099">
      <w:bodyDiv w:val="1"/>
      <w:marLeft w:val="0"/>
      <w:marRight w:val="0"/>
      <w:marTop w:val="0"/>
      <w:marBottom w:val="0"/>
      <w:divBdr>
        <w:top w:val="none" w:sz="0" w:space="0" w:color="auto"/>
        <w:left w:val="none" w:sz="0" w:space="0" w:color="auto"/>
        <w:bottom w:val="none" w:sz="0" w:space="0" w:color="auto"/>
        <w:right w:val="none" w:sz="0" w:space="0" w:color="auto"/>
      </w:divBdr>
    </w:div>
    <w:div w:id="1032731514">
      <w:bodyDiv w:val="1"/>
      <w:marLeft w:val="0"/>
      <w:marRight w:val="0"/>
      <w:marTop w:val="0"/>
      <w:marBottom w:val="0"/>
      <w:divBdr>
        <w:top w:val="none" w:sz="0" w:space="0" w:color="auto"/>
        <w:left w:val="none" w:sz="0" w:space="0" w:color="auto"/>
        <w:bottom w:val="none" w:sz="0" w:space="0" w:color="auto"/>
        <w:right w:val="none" w:sz="0" w:space="0" w:color="auto"/>
      </w:divBdr>
    </w:div>
    <w:div w:id="1112672542">
      <w:bodyDiv w:val="1"/>
      <w:marLeft w:val="0"/>
      <w:marRight w:val="0"/>
      <w:marTop w:val="0"/>
      <w:marBottom w:val="0"/>
      <w:divBdr>
        <w:top w:val="none" w:sz="0" w:space="0" w:color="auto"/>
        <w:left w:val="none" w:sz="0" w:space="0" w:color="auto"/>
        <w:bottom w:val="none" w:sz="0" w:space="0" w:color="auto"/>
        <w:right w:val="none" w:sz="0" w:space="0" w:color="auto"/>
      </w:divBdr>
    </w:div>
    <w:div w:id="16988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7F471-4252-41D3-85F1-40D41E756AD2}">
  <ds:schemaRefs>
    <ds:schemaRef ds:uri="http://schemas.openxmlformats.org/officeDocument/2006/bibliography"/>
  </ds:schemaRefs>
</ds:datastoreItem>
</file>

<file path=customXml/itemProps2.xml><?xml version="1.0" encoding="utf-8"?>
<ds:datastoreItem xmlns:ds="http://schemas.openxmlformats.org/officeDocument/2006/customXml" ds:itemID="{6FEC90A7-02F4-4A60-82DE-07AF11E6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5528</Words>
  <Characters>30650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___-__</vt:lpstr>
    </vt:vector>
  </TitlesOfParts>
  <Company>The World Bank Group</Company>
  <LinksUpToDate>false</LinksUpToDate>
  <CharactersWithSpaces>36106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World Bank User</dc:creator>
  <cp:lastModifiedBy>WB106186</cp:lastModifiedBy>
  <cp:revision>2</cp:revision>
  <cp:lastPrinted>2011-08-04T12:12:00Z</cp:lastPrinted>
  <dcterms:created xsi:type="dcterms:W3CDTF">2011-11-08T15:09:00Z</dcterms:created>
  <dcterms:modified xsi:type="dcterms:W3CDTF">2011-11-08T15:09:00Z</dcterms:modified>
</cp:coreProperties>
</file>