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35" w:rsidRDefault="00E8049F">
      <w:pPr>
        <w:pStyle w:val="Formletterhead"/>
        <w:tabs>
          <w:tab w:val="clear" w:pos="5130"/>
          <w:tab w:val="clear" w:pos="7290"/>
          <w:tab w:val="left" w:pos="4500"/>
          <w:tab w:val="left" w:pos="7200"/>
        </w:tabs>
        <w:ind w:left="-1080" w:right="-1051"/>
        <w:rPr>
          <w:sz w:val="16"/>
        </w:rPr>
      </w:pPr>
      <w:bookmarkStart w:id="0" w:name="NewBName"/>
      <w:r>
        <w:rPr>
          <w:b/>
          <w:sz w:val="22"/>
        </w:rPr>
        <w:t>The World Bank</w:t>
      </w:r>
      <w:bookmarkEnd w:id="0"/>
      <w:r>
        <w:rPr>
          <w:b/>
          <w:sz w:val="22"/>
        </w:rPr>
        <w:tab/>
      </w:r>
      <w:bookmarkStart w:id="1" w:name="NewAddress"/>
      <w:r>
        <w:rPr>
          <w:sz w:val="16"/>
        </w:rPr>
        <w:t>1818 H Street N.W.</w:t>
      </w:r>
      <w:bookmarkEnd w:id="1"/>
      <w:r>
        <w:rPr>
          <w:sz w:val="16"/>
        </w:rPr>
        <w:tab/>
      </w:r>
      <w:bookmarkStart w:id="2" w:name="NewPhone"/>
      <w:r>
        <w:rPr>
          <w:sz w:val="16"/>
        </w:rPr>
        <w:t>(202) 473-1</w:t>
      </w:r>
      <w:bookmarkEnd w:id="2"/>
      <w:r>
        <w:rPr>
          <w:sz w:val="16"/>
        </w:rPr>
        <w:t>000</w:t>
      </w:r>
    </w:p>
    <w:p w:rsidR="00A10835" w:rsidRDefault="00E8049F">
      <w:pPr>
        <w:pStyle w:val="Formletterhead"/>
        <w:tabs>
          <w:tab w:val="clear" w:pos="5130"/>
          <w:tab w:val="clear" w:pos="7290"/>
          <w:tab w:val="left" w:pos="4500"/>
          <w:tab w:val="left" w:pos="7200"/>
        </w:tabs>
        <w:ind w:left="-1080" w:right="-1051"/>
        <w:rPr>
          <w:sz w:val="16"/>
        </w:rPr>
      </w:pPr>
      <w:bookmarkStart w:id="3" w:name="NewLName"/>
      <w:proofErr w:type="gramStart"/>
      <w:r>
        <w:rPr>
          <w:sz w:val="14"/>
        </w:rPr>
        <w:t>INTERNATIONAL BANK FOR RECONSTRUCTION AND DEVELOPMENT</w:t>
      </w:r>
      <w:bookmarkEnd w:id="3"/>
      <w:r>
        <w:rPr>
          <w:sz w:val="16"/>
        </w:rPr>
        <w:tab/>
      </w:r>
      <w:bookmarkStart w:id="4" w:name="NewCity"/>
      <w:r>
        <w:rPr>
          <w:sz w:val="16"/>
        </w:rPr>
        <w:t>Washington, D.C.</w:t>
      </w:r>
      <w:proofErr w:type="gramEnd"/>
      <w:r>
        <w:rPr>
          <w:sz w:val="16"/>
        </w:rPr>
        <w:t xml:space="preserve">  20433</w:t>
      </w:r>
      <w:bookmarkEnd w:id="4"/>
      <w:r>
        <w:rPr>
          <w:sz w:val="16"/>
        </w:rPr>
        <w:tab/>
      </w:r>
      <w:bookmarkStart w:id="5" w:name="NewCable"/>
      <w:r>
        <w:rPr>
          <w:sz w:val="16"/>
        </w:rPr>
        <w:t>Cable Address:  INTBAFRAD</w:t>
      </w:r>
      <w:bookmarkEnd w:id="5"/>
    </w:p>
    <w:p w:rsidR="00A10835" w:rsidRDefault="00E8049F">
      <w:pPr>
        <w:pStyle w:val="Formletterhead"/>
        <w:tabs>
          <w:tab w:val="clear" w:pos="5130"/>
          <w:tab w:val="clear" w:pos="7290"/>
          <w:tab w:val="left" w:pos="4500"/>
          <w:tab w:val="left" w:pos="7200"/>
        </w:tabs>
        <w:ind w:left="-1080" w:right="-1051"/>
        <w:rPr>
          <w:sz w:val="16"/>
        </w:rPr>
      </w:pPr>
      <w:bookmarkStart w:id="6" w:name="NewLName2"/>
      <w:r>
        <w:rPr>
          <w:sz w:val="14"/>
        </w:rPr>
        <w:t>INTERNATIONAL DEVELOPMENT ASSOCIATION</w:t>
      </w:r>
      <w:bookmarkEnd w:id="6"/>
      <w:r>
        <w:tab/>
      </w:r>
      <w:bookmarkStart w:id="7" w:name="NewCountry"/>
      <w:r>
        <w:rPr>
          <w:sz w:val="16"/>
        </w:rPr>
        <w:t>U.S.A.</w:t>
      </w:r>
      <w:bookmarkEnd w:id="7"/>
      <w:r>
        <w:rPr>
          <w:sz w:val="16"/>
        </w:rPr>
        <w:tab/>
      </w:r>
      <w:bookmarkStart w:id="8" w:name="NewCable2"/>
      <w:r>
        <w:rPr>
          <w:sz w:val="16"/>
        </w:rPr>
        <w:t>Cable Address:  INDEVAS</w:t>
      </w:r>
    </w:p>
    <w:bookmarkEnd w:id="8"/>
    <w:p w:rsidR="00A10835" w:rsidRDefault="00A10835">
      <w:pPr>
        <w:pStyle w:val="Referencestyle"/>
        <w:tabs>
          <w:tab w:val="left" w:pos="4320"/>
        </w:tabs>
        <w:ind w:left="180"/>
      </w:pPr>
    </w:p>
    <w:p w:rsidR="00A10835" w:rsidRDefault="00301002" w:rsidP="00301002">
      <w:pPr>
        <w:pStyle w:val="Referencestyle"/>
        <w:ind w:left="180"/>
        <w:jc w:val="right"/>
      </w:pPr>
      <w:r>
        <w:t>CONFORMED COPY</w:t>
      </w:r>
    </w:p>
    <w:p w:rsidR="00A10835" w:rsidRDefault="00E8049F">
      <w:pPr>
        <w:pStyle w:val="Letdate"/>
        <w:tabs>
          <w:tab w:val="clear" w:pos="5400"/>
          <w:tab w:val="clear" w:pos="7200"/>
          <w:tab w:val="right" w:pos="7560"/>
        </w:tabs>
      </w:pPr>
      <w:r>
        <w:tab/>
      </w:r>
      <w:r w:rsidR="00FC20A5">
        <w:fldChar w:fldCharType="begin"/>
      </w:r>
      <w:r>
        <w:instrText xml:space="preserve"> CREATEDATE \@ "MMMM d, yyyy" \* MERGEFORMAT </w:instrText>
      </w:r>
      <w:r w:rsidR="00FC20A5">
        <w:fldChar w:fldCharType="separate"/>
      </w:r>
      <w:r w:rsidR="00806454">
        <w:rPr>
          <w:noProof/>
        </w:rPr>
        <w:t>May 5, 2011</w:t>
      </w:r>
      <w:r w:rsidR="00FC20A5">
        <w:fldChar w:fldCharType="end"/>
      </w:r>
    </w:p>
    <w:p w:rsidR="00A10835" w:rsidRDefault="00A10835">
      <w:pPr>
        <w:pStyle w:val="Referencestyle"/>
        <w:ind w:left="180"/>
      </w:pPr>
    </w:p>
    <w:p w:rsidR="00A10835" w:rsidRDefault="00A10835">
      <w:pPr>
        <w:pStyle w:val="Referencestyle"/>
        <w:ind w:left="180"/>
      </w:pPr>
    </w:p>
    <w:p w:rsidR="00301002" w:rsidRDefault="00301002" w:rsidP="00301002">
      <w:pPr>
        <w:tabs>
          <w:tab w:val="left" w:pos="-1440"/>
          <w:tab w:val="left" w:pos="-720"/>
          <w:tab w:val="left" w:pos="2592"/>
          <w:tab w:val="left" w:pos="4896"/>
          <w:tab w:val="left" w:pos="7776"/>
        </w:tabs>
        <w:suppressAutoHyphens/>
        <w:ind w:right="144"/>
        <w:jc w:val="both"/>
        <w:rPr>
          <w:sz w:val="24"/>
          <w:szCs w:val="24"/>
        </w:rPr>
      </w:pPr>
      <w:bookmarkStart w:id="9" w:name="RecipientTitle"/>
      <w:r>
        <w:rPr>
          <w:spacing w:val="-3"/>
          <w:sz w:val="24"/>
          <w:szCs w:val="24"/>
        </w:rPr>
        <w:t xml:space="preserve">H. E. </w:t>
      </w:r>
      <w:r>
        <w:rPr>
          <w:sz w:val="24"/>
          <w:szCs w:val="24"/>
        </w:rPr>
        <w:t xml:space="preserve">Simeon </w:t>
      </w:r>
      <w:proofErr w:type="spellStart"/>
      <w:r>
        <w:rPr>
          <w:sz w:val="24"/>
          <w:szCs w:val="24"/>
        </w:rPr>
        <w:t>Djankov</w:t>
      </w:r>
      <w:proofErr w:type="spellEnd"/>
    </w:p>
    <w:p w:rsidR="00301002" w:rsidRDefault="00301002" w:rsidP="00301002">
      <w:pPr>
        <w:rPr>
          <w:sz w:val="24"/>
          <w:szCs w:val="24"/>
        </w:rPr>
      </w:pPr>
      <w:r>
        <w:rPr>
          <w:sz w:val="24"/>
          <w:szCs w:val="24"/>
        </w:rPr>
        <w:t xml:space="preserve">Deputy Prime Minister and </w:t>
      </w:r>
    </w:p>
    <w:p w:rsidR="00301002" w:rsidRDefault="00301002" w:rsidP="00301002">
      <w:pPr>
        <w:rPr>
          <w:sz w:val="24"/>
          <w:szCs w:val="24"/>
        </w:rPr>
      </w:pPr>
      <w:r>
        <w:rPr>
          <w:sz w:val="24"/>
          <w:szCs w:val="24"/>
        </w:rPr>
        <w:t>Minister of Finance</w:t>
      </w:r>
    </w:p>
    <w:p w:rsidR="00301002" w:rsidRDefault="00301002" w:rsidP="00301002">
      <w:pPr>
        <w:rPr>
          <w:sz w:val="24"/>
          <w:szCs w:val="24"/>
        </w:rPr>
      </w:pPr>
      <w:r>
        <w:rPr>
          <w:sz w:val="24"/>
          <w:szCs w:val="24"/>
        </w:rPr>
        <w:t>Sofia, Bulgaria</w:t>
      </w:r>
    </w:p>
    <w:p w:rsidR="00806454" w:rsidRDefault="00806454" w:rsidP="00806454">
      <w:pPr>
        <w:suppressAutoHyphens/>
        <w:jc w:val="both"/>
        <w:rPr>
          <w:sz w:val="24"/>
          <w:szCs w:val="24"/>
        </w:rPr>
      </w:pPr>
    </w:p>
    <w:p w:rsidR="00806454" w:rsidRDefault="00806454" w:rsidP="00806454">
      <w:pPr>
        <w:pStyle w:val="Heading2"/>
        <w:jc w:val="center"/>
        <w:rPr>
          <w:rFonts w:ascii="Times New Roman" w:hAnsi="Times New Roman"/>
          <w:i w:val="0"/>
          <w:iCs w:val="0"/>
          <w:sz w:val="24"/>
          <w:szCs w:val="24"/>
        </w:rPr>
      </w:pPr>
      <w:smartTag w:uri="urn:schemas-microsoft-com:office:smarttags" w:element="country-region">
        <w:smartTag w:uri="urn:schemas-microsoft-com:office:smarttags" w:element="place">
          <w:r>
            <w:rPr>
              <w:rFonts w:ascii="Times New Roman" w:hAnsi="Times New Roman"/>
              <w:color w:val="000000"/>
              <w:sz w:val="24"/>
              <w:szCs w:val="24"/>
            </w:rPr>
            <w:t>Bulgaria</w:t>
          </w:r>
        </w:smartTag>
      </w:smartTag>
      <w:r>
        <w:rPr>
          <w:rFonts w:ascii="Times New Roman" w:hAnsi="Times New Roman"/>
          <w:color w:val="000000"/>
          <w:sz w:val="24"/>
          <w:szCs w:val="24"/>
        </w:rPr>
        <w:t>: Municipal Infrastructure Development Project (Loan No. 7834-BG)</w:t>
      </w:r>
    </w:p>
    <w:p w:rsidR="00806454" w:rsidRDefault="00806454" w:rsidP="00806454">
      <w:pPr>
        <w:pStyle w:val="Heading1"/>
        <w:keepNext w:val="0"/>
        <w:widowControl w:val="0"/>
        <w:rPr>
          <w:b/>
          <w:szCs w:val="24"/>
        </w:rPr>
      </w:pPr>
      <w:r>
        <w:rPr>
          <w:b/>
          <w:szCs w:val="24"/>
        </w:rPr>
        <w:t xml:space="preserve">Amendment to the Loan Agreement </w:t>
      </w:r>
    </w:p>
    <w:p w:rsidR="00806454" w:rsidRDefault="00806454" w:rsidP="00806454">
      <w:pPr>
        <w:jc w:val="center"/>
        <w:rPr>
          <w:i/>
          <w:sz w:val="24"/>
          <w:szCs w:val="24"/>
        </w:rPr>
      </w:pPr>
    </w:p>
    <w:p w:rsidR="00806454" w:rsidRDefault="00806454" w:rsidP="00806454">
      <w:pPr>
        <w:jc w:val="center"/>
        <w:rPr>
          <w:i/>
          <w:sz w:val="24"/>
          <w:szCs w:val="24"/>
        </w:rPr>
      </w:pPr>
    </w:p>
    <w:p w:rsidR="00806454" w:rsidRDefault="00806454" w:rsidP="00806454">
      <w:pPr>
        <w:pStyle w:val="BankNormal"/>
        <w:spacing w:after="0"/>
        <w:rPr>
          <w:szCs w:val="24"/>
          <w:lang w:val="pl-PL"/>
        </w:rPr>
      </w:pPr>
      <w:r>
        <w:rPr>
          <w:szCs w:val="24"/>
        </w:rPr>
        <w:t xml:space="preserve"> </w:t>
      </w:r>
      <w:r>
        <w:rPr>
          <w:szCs w:val="24"/>
          <w:lang w:val="pl-PL"/>
        </w:rPr>
        <w:t xml:space="preserve">Dear Mr. </w:t>
      </w:r>
      <w:r w:rsidR="00301002">
        <w:rPr>
          <w:szCs w:val="24"/>
          <w:lang w:val="pl-PL"/>
        </w:rPr>
        <w:t xml:space="preserve">Deputy Prime </w:t>
      </w:r>
      <w:r>
        <w:rPr>
          <w:szCs w:val="24"/>
          <w:lang w:val="pl-PL"/>
        </w:rPr>
        <w:t xml:space="preserve">Minister: </w:t>
      </w:r>
    </w:p>
    <w:p w:rsidR="00806454" w:rsidRDefault="00806454" w:rsidP="00806454">
      <w:pPr>
        <w:pStyle w:val="BankNormal"/>
        <w:spacing w:after="0"/>
        <w:rPr>
          <w:szCs w:val="24"/>
        </w:rPr>
      </w:pPr>
    </w:p>
    <w:p w:rsidR="00806454" w:rsidRDefault="00806454" w:rsidP="00806454">
      <w:pPr>
        <w:pStyle w:val="BankNormal"/>
        <w:spacing w:after="0"/>
        <w:jc w:val="both"/>
        <w:rPr>
          <w:szCs w:val="24"/>
        </w:rPr>
      </w:pPr>
      <w:r>
        <w:rPr>
          <w:szCs w:val="24"/>
        </w:rPr>
        <w:tab/>
        <w:t xml:space="preserve">We refer to the Loan Agreement between </w:t>
      </w:r>
      <w:smartTag w:uri="urn:schemas-microsoft-com:office:smarttags" w:element="country-region">
        <w:smartTag w:uri="urn:schemas-microsoft-com:office:smarttags" w:element="place">
          <w:r>
            <w:rPr>
              <w:szCs w:val="24"/>
            </w:rPr>
            <w:t>Bulgaria</w:t>
          </w:r>
        </w:smartTag>
      </w:smartTag>
      <w:r>
        <w:rPr>
          <w:szCs w:val="24"/>
        </w:rPr>
        <w:t xml:space="preserve"> (the Borrower) and the International Bank for Reconstruction and Development (the Bank) for the above-referenced Project, dated February 1, 2010 and your letter dated January 19, 2011 requesting certain amendments to the above mentioned Loan Agreement.</w:t>
      </w:r>
    </w:p>
    <w:p w:rsidR="00806454" w:rsidRDefault="00806454" w:rsidP="00806454">
      <w:pPr>
        <w:pStyle w:val="BankNormal"/>
        <w:spacing w:after="0"/>
        <w:jc w:val="both"/>
        <w:rPr>
          <w:szCs w:val="24"/>
        </w:rPr>
      </w:pPr>
    </w:p>
    <w:p w:rsidR="00806454" w:rsidRDefault="00806454" w:rsidP="00806454">
      <w:pPr>
        <w:pStyle w:val="BankNormal"/>
        <w:spacing w:after="0"/>
        <w:ind w:firstLine="720"/>
        <w:jc w:val="both"/>
        <w:rPr>
          <w:szCs w:val="24"/>
        </w:rPr>
      </w:pPr>
      <w:r>
        <w:rPr>
          <w:szCs w:val="24"/>
        </w:rPr>
        <w:t xml:space="preserve">We concur with your request and hereby agree to amend the Loan Agreement as follows: </w:t>
      </w:r>
    </w:p>
    <w:p w:rsidR="00806454" w:rsidRDefault="00806454" w:rsidP="00806454">
      <w:pPr>
        <w:pStyle w:val="BankNormal"/>
        <w:spacing w:after="0"/>
        <w:jc w:val="both"/>
        <w:rPr>
          <w:szCs w:val="24"/>
        </w:rPr>
      </w:pPr>
    </w:p>
    <w:p w:rsidR="00806454" w:rsidRDefault="00806454" w:rsidP="00806454">
      <w:pPr>
        <w:pStyle w:val="BankNormal"/>
        <w:numPr>
          <w:ilvl w:val="0"/>
          <w:numId w:val="1"/>
        </w:numPr>
        <w:spacing w:after="0"/>
        <w:jc w:val="both"/>
        <w:rPr>
          <w:szCs w:val="24"/>
        </w:rPr>
      </w:pPr>
      <w:r>
        <w:rPr>
          <w:szCs w:val="24"/>
        </w:rPr>
        <w:t>Schedule 1</w:t>
      </w:r>
      <w:r>
        <w:rPr>
          <w:b/>
          <w:szCs w:val="24"/>
        </w:rPr>
        <w:t xml:space="preserve"> </w:t>
      </w:r>
      <w:r>
        <w:rPr>
          <w:szCs w:val="24"/>
        </w:rPr>
        <w:t>is amended as follows:</w:t>
      </w:r>
    </w:p>
    <w:p w:rsidR="00806454" w:rsidRDefault="00806454" w:rsidP="00806454">
      <w:pPr>
        <w:pStyle w:val="BankNormal"/>
        <w:spacing w:after="0"/>
        <w:ind w:left="720"/>
        <w:jc w:val="both"/>
        <w:rPr>
          <w:b/>
          <w:szCs w:val="24"/>
        </w:rPr>
      </w:pPr>
    </w:p>
    <w:p w:rsidR="00806454" w:rsidRDefault="00806454" w:rsidP="00806454">
      <w:pPr>
        <w:pStyle w:val="BankNormal"/>
        <w:spacing w:after="0"/>
        <w:ind w:left="720"/>
        <w:jc w:val="both"/>
        <w:rPr>
          <w:szCs w:val="24"/>
        </w:rPr>
      </w:pPr>
      <w:r>
        <w:rPr>
          <w:b/>
          <w:szCs w:val="24"/>
        </w:rPr>
        <w:t>1.1.</w:t>
      </w:r>
      <w:r>
        <w:rPr>
          <w:szCs w:val="24"/>
        </w:rPr>
        <w:t xml:space="preserve"> Part A (a) is amended to read as follows (modifications are shown </w:t>
      </w:r>
      <w:r>
        <w:rPr>
          <w:i/>
          <w:szCs w:val="24"/>
        </w:rPr>
        <w:t>in italics</w:t>
      </w:r>
      <w:r>
        <w:rPr>
          <w:szCs w:val="24"/>
        </w:rPr>
        <w:t>):</w:t>
      </w:r>
    </w:p>
    <w:p w:rsidR="00806454" w:rsidRDefault="00806454" w:rsidP="00806454">
      <w:pPr>
        <w:ind w:firstLine="720"/>
        <w:jc w:val="both"/>
        <w:rPr>
          <w:sz w:val="24"/>
          <w:szCs w:val="24"/>
        </w:rPr>
      </w:pPr>
    </w:p>
    <w:p w:rsidR="00806454" w:rsidRDefault="00806454" w:rsidP="00806454">
      <w:pPr>
        <w:ind w:firstLine="720"/>
        <w:jc w:val="both"/>
        <w:rPr>
          <w:sz w:val="24"/>
          <w:szCs w:val="24"/>
        </w:rPr>
      </w:pPr>
      <w:r>
        <w:rPr>
          <w:sz w:val="24"/>
          <w:szCs w:val="24"/>
        </w:rPr>
        <w:t xml:space="preserve">“(a) </w:t>
      </w:r>
      <w:r>
        <w:rPr>
          <w:sz w:val="24"/>
          <w:szCs w:val="24"/>
        </w:rPr>
        <w:tab/>
        <w:t xml:space="preserve">Provision of technical assistance for preparing the activities described </w:t>
      </w:r>
      <w:r>
        <w:rPr>
          <w:i/>
          <w:sz w:val="24"/>
          <w:szCs w:val="24"/>
        </w:rPr>
        <w:t xml:space="preserve">in Part B and </w:t>
      </w:r>
      <w:r>
        <w:rPr>
          <w:sz w:val="24"/>
          <w:szCs w:val="24"/>
        </w:rPr>
        <w:t xml:space="preserve">in Part C of the Project, consisting, </w:t>
      </w:r>
      <w:r>
        <w:rPr>
          <w:i/>
          <w:sz w:val="24"/>
          <w:szCs w:val="24"/>
        </w:rPr>
        <w:t>inter alia</w:t>
      </w:r>
      <w:r>
        <w:rPr>
          <w:sz w:val="24"/>
          <w:szCs w:val="24"/>
        </w:rPr>
        <w:t xml:space="preserve">, of the following: </w:t>
      </w:r>
      <w:r>
        <w:rPr>
          <w:i/>
          <w:sz w:val="24"/>
          <w:szCs w:val="24"/>
        </w:rPr>
        <w:t>update of feasibility assessments</w:t>
      </w:r>
      <w:r>
        <w:rPr>
          <w:sz w:val="24"/>
          <w:szCs w:val="24"/>
        </w:rPr>
        <w:t xml:space="preserve">, update of designs, Environmental Management Plans </w:t>
      </w:r>
      <w:r>
        <w:rPr>
          <w:i/>
          <w:sz w:val="24"/>
          <w:szCs w:val="24"/>
        </w:rPr>
        <w:t>and Environmental Impact Assessments</w:t>
      </w:r>
      <w:r>
        <w:rPr>
          <w:sz w:val="24"/>
          <w:szCs w:val="24"/>
        </w:rPr>
        <w:t>, preparation of bidding documents, and construction supervision activities.”</w:t>
      </w:r>
    </w:p>
    <w:p w:rsidR="00806454" w:rsidRDefault="00806454" w:rsidP="00806454">
      <w:pPr>
        <w:pStyle w:val="BodyText"/>
        <w:ind w:left="720"/>
        <w:jc w:val="both"/>
        <w:rPr>
          <w:color w:val="FF0000"/>
          <w:sz w:val="24"/>
          <w:szCs w:val="24"/>
        </w:rPr>
      </w:pPr>
    </w:p>
    <w:p w:rsidR="00806454" w:rsidRDefault="00806454" w:rsidP="00806454">
      <w:pPr>
        <w:pStyle w:val="BodyText"/>
        <w:numPr>
          <w:ilvl w:val="1"/>
          <w:numId w:val="1"/>
        </w:numPr>
        <w:jc w:val="both"/>
        <w:rPr>
          <w:sz w:val="24"/>
          <w:szCs w:val="24"/>
        </w:rPr>
      </w:pPr>
      <w:r>
        <w:rPr>
          <w:sz w:val="24"/>
          <w:szCs w:val="24"/>
        </w:rPr>
        <w:t xml:space="preserve"> Part B is amended to read as follows (modifications are shown </w:t>
      </w:r>
      <w:r>
        <w:rPr>
          <w:i/>
          <w:sz w:val="24"/>
          <w:szCs w:val="24"/>
        </w:rPr>
        <w:t>in italics</w:t>
      </w:r>
      <w:r>
        <w:rPr>
          <w:sz w:val="24"/>
          <w:szCs w:val="24"/>
        </w:rPr>
        <w:t>):</w:t>
      </w:r>
    </w:p>
    <w:p w:rsidR="00806454" w:rsidRDefault="00806454" w:rsidP="00806454">
      <w:pPr>
        <w:ind w:firstLine="706"/>
        <w:jc w:val="both"/>
        <w:textAlignment w:val="top"/>
        <w:rPr>
          <w:rStyle w:val="hps"/>
          <w:i/>
          <w:sz w:val="24"/>
          <w:szCs w:val="24"/>
        </w:rPr>
      </w:pPr>
      <w:r>
        <w:rPr>
          <w:sz w:val="24"/>
          <w:szCs w:val="24"/>
        </w:rPr>
        <w:t>“Preparation of regional Master Plans for Water Supply and Sewerage systems (</w:t>
      </w:r>
      <w:proofErr w:type="spellStart"/>
      <w:r>
        <w:rPr>
          <w:sz w:val="24"/>
          <w:szCs w:val="24"/>
        </w:rPr>
        <w:t>ViK</w:t>
      </w:r>
      <w:proofErr w:type="spellEnd"/>
      <w:r>
        <w:rPr>
          <w:sz w:val="24"/>
          <w:szCs w:val="24"/>
        </w:rPr>
        <w:t xml:space="preserve"> systems), </w:t>
      </w:r>
      <w:r>
        <w:rPr>
          <w:i/>
          <w:sz w:val="24"/>
          <w:szCs w:val="24"/>
        </w:rPr>
        <w:t>aiming at ensuring a national coverage of the territory of the Borrower</w:t>
      </w:r>
      <w:r>
        <w:rPr>
          <w:sz w:val="24"/>
          <w:szCs w:val="24"/>
        </w:rPr>
        <w:t xml:space="preserve">, </w:t>
      </w:r>
      <w:r>
        <w:rPr>
          <w:i/>
          <w:sz w:val="24"/>
          <w:szCs w:val="24"/>
        </w:rPr>
        <w:t>except the territory served by Sofia Water Company</w:t>
      </w:r>
      <w:r>
        <w:rPr>
          <w:i/>
          <w:color w:val="FF0000"/>
          <w:sz w:val="24"/>
          <w:szCs w:val="24"/>
        </w:rPr>
        <w:t xml:space="preserve">, </w:t>
      </w:r>
      <w:r>
        <w:rPr>
          <w:sz w:val="24"/>
          <w:szCs w:val="24"/>
        </w:rPr>
        <w:t>in order to support the Borrower, through MRDPW, to: (</w:t>
      </w:r>
      <w:proofErr w:type="spellStart"/>
      <w:r>
        <w:rPr>
          <w:sz w:val="24"/>
          <w:szCs w:val="24"/>
        </w:rPr>
        <w:t>i</w:t>
      </w:r>
      <w:proofErr w:type="spellEnd"/>
      <w:r>
        <w:rPr>
          <w:sz w:val="24"/>
          <w:szCs w:val="24"/>
        </w:rPr>
        <w:t>) identify investment needs for rehabilitation of water supply network and construction of sewerage network and wastewater treatment plants; and (ii) meet the applicable EU water and wastewater directives commitments.</w:t>
      </w:r>
      <w:bookmarkStart w:id="10" w:name="OLE_LINK1"/>
      <w:bookmarkStart w:id="11" w:name="OLE_LINK2"/>
      <w:r>
        <w:rPr>
          <w:sz w:val="24"/>
          <w:szCs w:val="24"/>
        </w:rPr>
        <w:t xml:space="preserve"> </w:t>
      </w:r>
      <w:r>
        <w:rPr>
          <w:i/>
          <w:iCs/>
          <w:color w:val="000000"/>
          <w:sz w:val="24"/>
          <w:szCs w:val="24"/>
          <w:lang w:eastAsia="bg-BG"/>
        </w:rPr>
        <w:t xml:space="preserve">For the purposes of this Agreement, the Master Plans shall be </w:t>
      </w:r>
      <w:r>
        <w:rPr>
          <w:bCs/>
          <w:i/>
          <w:iCs/>
          <w:color w:val="000000"/>
          <w:sz w:val="24"/>
          <w:szCs w:val="24"/>
          <w:lang w:eastAsia="bg-BG"/>
        </w:rPr>
        <w:t xml:space="preserve">contracted </w:t>
      </w:r>
      <w:r>
        <w:rPr>
          <w:i/>
          <w:iCs/>
          <w:color w:val="000000"/>
          <w:sz w:val="24"/>
          <w:szCs w:val="24"/>
          <w:lang w:eastAsia="bg-BG"/>
        </w:rPr>
        <w:t xml:space="preserve">and approved by MRDPW and </w:t>
      </w:r>
      <w:r>
        <w:rPr>
          <w:bCs/>
          <w:i/>
          <w:iCs/>
          <w:color w:val="000000"/>
          <w:sz w:val="24"/>
          <w:szCs w:val="24"/>
          <w:lang w:eastAsia="bg-BG"/>
        </w:rPr>
        <w:t xml:space="preserve">agreed </w:t>
      </w:r>
      <w:r>
        <w:rPr>
          <w:i/>
          <w:iCs/>
          <w:color w:val="000000"/>
          <w:sz w:val="24"/>
          <w:szCs w:val="24"/>
          <w:lang w:eastAsia="bg-BG"/>
        </w:rPr>
        <w:t>by the respective Water Association or, where a Water Association is not yet in place, by the respective legal entity in accordance with the Water Act</w:t>
      </w:r>
      <w:r>
        <w:rPr>
          <w:i/>
          <w:color w:val="000000"/>
          <w:sz w:val="24"/>
          <w:szCs w:val="24"/>
          <w:lang w:eastAsia="bg-BG"/>
        </w:rPr>
        <w:t>.</w:t>
      </w:r>
    </w:p>
    <w:p w:rsidR="00806454" w:rsidRDefault="00806454" w:rsidP="00806454">
      <w:pPr>
        <w:autoSpaceDE w:val="0"/>
        <w:autoSpaceDN w:val="0"/>
        <w:adjustRightInd w:val="0"/>
        <w:rPr>
          <w:i/>
          <w:color w:val="000000"/>
          <w:sz w:val="24"/>
          <w:szCs w:val="24"/>
          <w:lang w:eastAsia="bg-BG"/>
        </w:rPr>
      </w:pPr>
    </w:p>
    <w:bookmarkEnd w:id="10"/>
    <w:bookmarkEnd w:id="11"/>
    <w:p w:rsidR="00806454" w:rsidRDefault="00806454" w:rsidP="00806454">
      <w:pPr>
        <w:pStyle w:val="BodyText"/>
        <w:numPr>
          <w:ilvl w:val="0"/>
          <w:numId w:val="1"/>
        </w:numPr>
        <w:jc w:val="both"/>
        <w:rPr>
          <w:sz w:val="24"/>
          <w:szCs w:val="24"/>
        </w:rPr>
      </w:pPr>
      <w:r>
        <w:rPr>
          <w:sz w:val="24"/>
          <w:szCs w:val="24"/>
        </w:rPr>
        <w:lastRenderedPageBreak/>
        <w:t>Schedule 2 is amended as follows:</w:t>
      </w:r>
    </w:p>
    <w:p w:rsidR="00806454" w:rsidRDefault="00806454" w:rsidP="00806454">
      <w:pPr>
        <w:pStyle w:val="BodyText"/>
        <w:ind w:left="720"/>
        <w:jc w:val="both"/>
        <w:rPr>
          <w:sz w:val="24"/>
          <w:szCs w:val="24"/>
        </w:rPr>
      </w:pPr>
      <w:r>
        <w:rPr>
          <w:b/>
          <w:sz w:val="24"/>
          <w:szCs w:val="24"/>
        </w:rPr>
        <w:t>2.1</w:t>
      </w:r>
      <w:r>
        <w:rPr>
          <w:sz w:val="24"/>
          <w:szCs w:val="24"/>
        </w:rPr>
        <w:t>. Section I.A.1 is modified to read as follows:</w:t>
      </w:r>
    </w:p>
    <w:p w:rsidR="00806454" w:rsidRDefault="00806454" w:rsidP="00806454">
      <w:pPr>
        <w:pStyle w:val="BodyText"/>
        <w:ind w:left="720"/>
        <w:jc w:val="both"/>
        <w:rPr>
          <w:sz w:val="24"/>
          <w:szCs w:val="24"/>
        </w:rPr>
      </w:pPr>
      <w:r>
        <w:rPr>
          <w:sz w:val="24"/>
          <w:szCs w:val="24"/>
        </w:rPr>
        <w:t xml:space="preserve">“ The Borrower, through MRDPW, shall maintain the PIU during the execution of the Project with necessary resources and qualified and sufficient staff in adequate numbers, as shall be required to perform its duties in respect of overall management and implementation of the Project, in manner satisfactory to the Bank. The PIU shall be part of MRDPW and shall maintain a permanent core of staff members during the entire duration of the project and with the composition described in the POM.” </w:t>
      </w:r>
    </w:p>
    <w:p w:rsidR="00806454" w:rsidRDefault="00806454" w:rsidP="00806454">
      <w:pPr>
        <w:pStyle w:val="BodyText"/>
        <w:ind w:left="720"/>
        <w:jc w:val="both"/>
        <w:rPr>
          <w:sz w:val="24"/>
          <w:szCs w:val="24"/>
        </w:rPr>
      </w:pPr>
      <w:r>
        <w:rPr>
          <w:b/>
          <w:sz w:val="24"/>
          <w:szCs w:val="24"/>
        </w:rPr>
        <w:t>2.2.</w:t>
      </w:r>
      <w:r>
        <w:rPr>
          <w:sz w:val="24"/>
          <w:szCs w:val="24"/>
        </w:rPr>
        <w:t xml:space="preserve"> In Section I.A, a new paragraph 2 is added to read as follows:</w:t>
      </w:r>
    </w:p>
    <w:p w:rsidR="00806454" w:rsidRDefault="00806454" w:rsidP="00806454">
      <w:pPr>
        <w:pStyle w:val="BodyText"/>
        <w:ind w:left="720"/>
        <w:jc w:val="both"/>
        <w:rPr>
          <w:sz w:val="24"/>
          <w:szCs w:val="24"/>
        </w:rPr>
      </w:pPr>
      <w:r>
        <w:rPr>
          <w:sz w:val="24"/>
          <w:szCs w:val="24"/>
        </w:rPr>
        <w:t>“</w:t>
      </w:r>
      <w:r>
        <w:rPr>
          <w:i/>
          <w:sz w:val="24"/>
          <w:szCs w:val="24"/>
        </w:rPr>
        <w:t xml:space="preserve">2. </w:t>
      </w:r>
      <w:proofErr w:type="gramStart"/>
      <w:r>
        <w:rPr>
          <w:i/>
          <w:sz w:val="24"/>
          <w:szCs w:val="24"/>
        </w:rPr>
        <w:t>The</w:t>
      </w:r>
      <w:proofErr w:type="gramEnd"/>
      <w:r>
        <w:rPr>
          <w:i/>
          <w:sz w:val="24"/>
          <w:szCs w:val="24"/>
        </w:rPr>
        <w:t xml:space="preserve"> Borrower, through MRDPW, shall coordinate the project related issues with the relevant institutions with attribution in the field, including the </w:t>
      </w:r>
      <w:proofErr w:type="spellStart"/>
      <w:r>
        <w:rPr>
          <w:i/>
          <w:sz w:val="24"/>
          <w:szCs w:val="24"/>
        </w:rPr>
        <w:t>MoEW</w:t>
      </w:r>
      <w:proofErr w:type="spellEnd"/>
      <w:r>
        <w:rPr>
          <w:i/>
          <w:sz w:val="24"/>
          <w:szCs w:val="24"/>
        </w:rPr>
        <w:t xml:space="preserve"> and the Water Associations.”</w:t>
      </w:r>
      <w:r>
        <w:rPr>
          <w:sz w:val="24"/>
          <w:szCs w:val="24"/>
        </w:rPr>
        <w:t xml:space="preserve"> </w:t>
      </w:r>
    </w:p>
    <w:p w:rsidR="00806454" w:rsidRDefault="00806454" w:rsidP="00806454">
      <w:pPr>
        <w:pStyle w:val="BodyText"/>
        <w:ind w:left="1080"/>
        <w:jc w:val="both"/>
        <w:rPr>
          <w:sz w:val="24"/>
          <w:szCs w:val="24"/>
        </w:rPr>
      </w:pPr>
      <w:r>
        <w:rPr>
          <w:sz w:val="24"/>
          <w:szCs w:val="24"/>
        </w:rPr>
        <w:t>Accordingly, the following paragraphs are renumbered.</w:t>
      </w:r>
    </w:p>
    <w:p w:rsidR="00806454" w:rsidRDefault="00806454" w:rsidP="00806454">
      <w:pPr>
        <w:pStyle w:val="BodyText"/>
        <w:ind w:left="720"/>
        <w:jc w:val="both"/>
        <w:rPr>
          <w:sz w:val="24"/>
          <w:szCs w:val="24"/>
        </w:rPr>
      </w:pPr>
      <w:r>
        <w:rPr>
          <w:b/>
          <w:sz w:val="24"/>
          <w:szCs w:val="24"/>
        </w:rPr>
        <w:t>2.3</w:t>
      </w:r>
      <w:r>
        <w:rPr>
          <w:sz w:val="24"/>
          <w:szCs w:val="24"/>
        </w:rPr>
        <w:t>. Section I.A.3 is modified to read as follows:</w:t>
      </w:r>
    </w:p>
    <w:p w:rsidR="00806454" w:rsidRDefault="00806454" w:rsidP="00806454">
      <w:pPr>
        <w:pStyle w:val="ModelNrmlDouble"/>
        <w:spacing w:after="0" w:line="240" w:lineRule="auto"/>
        <w:ind w:left="90"/>
        <w:rPr>
          <w:sz w:val="24"/>
          <w:szCs w:val="24"/>
        </w:rPr>
      </w:pPr>
      <w:r>
        <w:rPr>
          <w:sz w:val="24"/>
          <w:szCs w:val="24"/>
        </w:rPr>
        <w:t>“3. Prior to launch the activities under Part C (</w:t>
      </w:r>
      <w:proofErr w:type="spellStart"/>
      <w:r>
        <w:rPr>
          <w:sz w:val="24"/>
          <w:szCs w:val="24"/>
        </w:rPr>
        <w:t>i</w:t>
      </w:r>
      <w:proofErr w:type="spellEnd"/>
      <w:r>
        <w:rPr>
          <w:sz w:val="24"/>
          <w:szCs w:val="24"/>
        </w:rPr>
        <w:t>), (ii) and (iv) of the Project and in accordance with its relevant national legislation, the Borrower, through the MRDPW shall undertake, the following steps for each dam:</w:t>
      </w:r>
    </w:p>
    <w:p w:rsidR="00806454" w:rsidRDefault="00806454" w:rsidP="00806454">
      <w:pPr>
        <w:pStyle w:val="BodyText"/>
        <w:ind w:left="1080" w:hanging="360"/>
        <w:rPr>
          <w:sz w:val="24"/>
          <w:szCs w:val="24"/>
        </w:rPr>
      </w:pPr>
    </w:p>
    <w:p w:rsidR="00806454" w:rsidRDefault="00806454" w:rsidP="00806454">
      <w:pPr>
        <w:pStyle w:val="BodyText"/>
        <w:ind w:left="1080" w:hanging="360"/>
        <w:rPr>
          <w:sz w:val="24"/>
          <w:szCs w:val="24"/>
        </w:rPr>
      </w:pPr>
      <w:r>
        <w:rPr>
          <w:sz w:val="24"/>
          <w:szCs w:val="24"/>
        </w:rPr>
        <w:t xml:space="preserve">(a)  </w:t>
      </w:r>
      <w:proofErr w:type="gramStart"/>
      <w:r>
        <w:rPr>
          <w:i/>
          <w:sz w:val="24"/>
          <w:szCs w:val="24"/>
        </w:rPr>
        <w:t>update</w:t>
      </w:r>
      <w:proofErr w:type="gramEnd"/>
      <w:r>
        <w:rPr>
          <w:sz w:val="24"/>
          <w:szCs w:val="24"/>
        </w:rPr>
        <w:t xml:space="preserve"> the feasibility </w:t>
      </w:r>
      <w:r>
        <w:rPr>
          <w:i/>
          <w:sz w:val="24"/>
          <w:szCs w:val="24"/>
        </w:rPr>
        <w:t>assessment, as defined in the POM, to confirm that the most viable</w:t>
      </w:r>
      <w:r>
        <w:rPr>
          <w:sz w:val="24"/>
          <w:szCs w:val="24"/>
        </w:rPr>
        <w:t xml:space="preserve"> </w:t>
      </w:r>
      <w:r>
        <w:rPr>
          <w:i/>
          <w:sz w:val="24"/>
          <w:szCs w:val="24"/>
        </w:rPr>
        <w:t>solution for the proposed dam and water treatment investments, based on the update information, remains valid</w:t>
      </w:r>
      <w:r>
        <w:rPr>
          <w:sz w:val="24"/>
          <w:szCs w:val="24"/>
        </w:rPr>
        <w:t>;</w:t>
      </w:r>
    </w:p>
    <w:p w:rsidR="00806454" w:rsidRDefault="00806454" w:rsidP="00806454">
      <w:pPr>
        <w:pStyle w:val="BodyText"/>
        <w:ind w:left="1080" w:hanging="360"/>
        <w:rPr>
          <w:sz w:val="24"/>
          <w:szCs w:val="24"/>
        </w:rPr>
      </w:pPr>
      <w:r>
        <w:rPr>
          <w:color w:val="000000"/>
          <w:sz w:val="24"/>
          <w:szCs w:val="24"/>
        </w:rPr>
        <w:t xml:space="preserve">(b)  </w:t>
      </w:r>
      <w:proofErr w:type="gramStart"/>
      <w:r>
        <w:rPr>
          <w:color w:val="000000"/>
          <w:sz w:val="24"/>
          <w:szCs w:val="24"/>
        </w:rPr>
        <w:t>complete</w:t>
      </w:r>
      <w:proofErr w:type="gramEnd"/>
      <w:r>
        <w:rPr>
          <w:color w:val="000000"/>
          <w:sz w:val="24"/>
          <w:szCs w:val="24"/>
        </w:rPr>
        <w:t xml:space="preserve"> site investigation to review the integrity of the existing construction and current hydrogeology of the area; </w:t>
      </w:r>
    </w:p>
    <w:p w:rsidR="00806454" w:rsidRDefault="00806454" w:rsidP="00806454">
      <w:pPr>
        <w:pStyle w:val="BodyText"/>
        <w:ind w:left="1080" w:hanging="360"/>
        <w:rPr>
          <w:sz w:val="24"/>
          <w:szCs w:val="24"/>
        </w:rPr>
      </w:pPr>
      <w:r>
        <w:rPr>
          <w:color w:val="000000"/>
          <w:sz w:val="24"/>
          <w:szCs w:val="24"/>
        </w:rPr>
        <w:t xml:space="preserve">(c)  </w:t>
      </w:r>
      <w:proofErr w:type="gramStart"/>
      <w:r>
        <w:rPr>
          <w:color w:val="000000"/>
          <w:sz w:val="24"/>
          <w:szCs w:val="24"/>
        </w:rPr>
        <w:t>update</w:t>
      </w:r>
      <w:proofErr w:type="gramEnd"/>
      <w:r>
        <w:rPr>
          <w:color w:val="000000"/>
          <w:sz w:val="24"/>
          <w:szCs w:val="24"/>
        </w:rPr>
        <w:t xml:space="preserve"> the EMP and EIA, if necessary</w:t>
      </w:r>
      <w:r>
        <w:rPr>
          <w:sz w:val="24"/>
          <w:szCs w:val="24"/>
        </w:rPr>
        <w:t xml:space="preserve">; </w:t>
      </w:r>
    </w:p>
    <w:p w:rsidR="00806454" w:rsidRDefault="00806454" w:rsidP="00806454">
      <w:pPr>
        <w:pStyle w:val="BodyText"/>
        <w:ind w:left="1080" w:hanging="360"/>
        <w:rPr>
          <w:sz w:val="24"/>
          <w:szCs w:val="24"/>
        </w:rPr>
      </w:pPr>
      <w:r>
        <w:rPr>
          <w:color w:val="000000"/>
          <w:sz w:val="24"/>
          <w:szCs w:val="24"/>
        </w:rPr>
        <w:t>(d)</w:t>
      </w:r>
      <w:r>
        <w:rPr>
          <w:sz w:val="24"/>
          <w:szCs w:val="24"/>
        </w:rPr>
        <w:t xml:space="preserve"> obtain the Bank’s no objection to its financing based </w:t>
      </w:r>
      <w:r>
        <w:rPr>
          <w:i/>
          <w:sz w:val="24"/>
          <w:szCs w:val="24"/>
        </w:rPr>
        <w:t>on the confirmation</w:t>
      </w:r>
      <w:r>
        <w:rPr>
          <w:sz w:val="24"/>
          <w:szCs w:val="24"/>
        </w:rPr>
        <w:t xml:space="preserve"> of the economic, technical, environmental, social and dam safety </w:t>
      </w:r>
      <w:r>
        <w:rPr>
          <w:i/>
          <w:sz w:val="24"/>
          <w:szCs w:val="24"/>
        </w:rPr>
        <w:t>viability</w:t>
      </w:r>
      <w:r>
        <w:rPr>
          <w:sz w:val="24"/>
          <w:szCs w:val="24"/>
        </w:rPr>
        <w:t xml:space="preserve">, based on related Bank’s policies; </w:t>
      </w:r>
    </w:p>
    <w:p w:rsidR="00806454" w:rsidRDefault="00806454" w:rsidP="00806454">
      <w:pPr>
        <w:ind w:left="1080" w:hanging="360"/>
        <w:jc w:val="both"/>
        <w:rPr>
          <w:sz w:val="24"/>
          <w:szCs w:val="24"/>
        </w:rPr>
      </w:pPr>
      <w:r>
        <w:rPr>
          <w:sz w:val="24"/>
          <w:szCs w:val="24"/>
        </w:rPr>
        <w:t xml:space="preserve">(e) </w:t>
      </w:r>
      <w:proofErr w:type="gramStart"/>
      <w:r>
        <w:rPr>
          <w:sz w:val="24"/>
          <w:szCs w:val="24"/>
        </w:rPr>
        <w:t>review</w:t>
      </w:r>
      <w:proofErr w:type="gramEnd"/>
      <w:r>
        <w:rPr>
          <w:sz w:val="24"/>
          <w:szCs w:val="24"/>
        </w:rPr>
        <w:t xml:space="preserve"> and update designs and costs for the most viable option.</w:t>
      </w:r>
    </w:p>
    <w:p w:rsidR="00806454" w:rsidRDefault="00806454" w:rsidP="00806454">
      <w:pPr>
        <w:pStyle w:val="BodyText"/>
        <w:jc w:val="both"/>
        <w:rPr>
          <w:sz w:val="24"/>
          <w:szCs w:val="24"/>
        </w:rPr>
      </w:pPr>
    </w:p>
    <w:p w:rsidR="00806454" w:rsidRDefault="00806454" w:rsidP="00806454">
      <w:pPr>
        <w:pStyle w:val="BodyText"/>
        <w:ind w:left="720"/>
        <w:jc w:val="both"/>
        <w:rPr>
          <w:sz w:val="24"/>
          <w:szCs w:val="24"/>
        </w:rPr>
      </w:pPr>
      <w:r>
        <w:rPr>
          <w:b/>
          <w:sz w:val="24"/>
          <w:szCs w:val="24"/>
        </w:rPr>
        <w:t>2.4.</w:t>
      </w:r>
      <w:r>
        <w:rPr>
          <w:sz w:val="24"/>
          <w:szCs w:val="24"/>
        </w:rPr>
        <w:t xml:space="preserve"> Section I.A.7 is amended as follows (modifications are shown </w:t>
      </w:r>
      <w:r>
        <w:rPr>
          <w:i/>
          <w:sz w:val="24"/>
          <w:szCs w:val="24"/>
        </w:rPr>
        <w:t>in italics</w:t>
      </w:r>
      <w:r>
        <w:rPr>
          <w:sz w:val="24"/>
          <w:szCs w:val="24"/>
        </w:rPr>
        <w:t>):</w:t>
      </w:r>
    </w:p>
    <w:p w:rsidR="00806454" w:rsidRDefault="00806454" w:rsidP="00806454">
      <w:pPr>
        <w:pStyle w:val="ModelNrmlDouble"/>
        <w:spacing w:after="0" w:line="240" w:lineRule="auto"/>
        <w:ind w:left="720" w:firstLine="0"/>
        <w:rPr>
          <w:color w:val="000000"/>
          <w:sz w:val="24"/>
          <w:szCs w:val="24"/>
        </w:rPr>
      </w:pPr>
      <w:r>
        <w:rPr>
          <w:color w:val="000000"/>
          <w:sz w:val="24"/>
          <w:szCs w:val="24"/>
        </w:rPr>
        <w:t xml:space="preserve">“7. The Borrower shall retain the ownership of the dams and the water treatment plants constructed under the Project and shall constitute, after the completion of works, a right of use, for operation purposes, in the benefit of the operators defined by the Borrower’s </w:t>
      </w:r>
      <w:r>
        <w:rPr>
          <w:i/>
          <w:color w:val="000000"/>
          <w:sz w:val="24"/>
          <w:szCs w:val="24"/>
        </w:rPr>
        <w:t>relevant legislation</w:t>
      </w:r>
      <w:r>
        <w:rPr>
          <w:color w:val="000000"/>
          <w:sz w:val="24"/>
          <w:szCs w:val="24"/>
        </w:rPr>
        <w:t>. To that extent, the above mentioned operators shall be involved in reviewing the design of works.”</w:t>
      </w:r>
    </w:p>
    <w:p w:rsidR="00806454" w:rsidRDefault="00806454" w:rsidP="00806454">
      <w:pPr>
        <w:pStyle w:val="ModelNrmlDouble"/>
        <w:spacing w:after="0" w:line="240" w:lineRule="auto"/>
        <w:ind w:left="720" w:firstLine="0"/>
        <w:rPr>
          <w:sz w:val="24"/>
          <w:szCs w:val="24"/>
        </w:rPr>
      </w:pPr>
    </w:p>
    <w:p w:rsidR="00806454" w:rsidRDefault="00806454" w:rsidP="00806454">
      <w:pPr>
        <w:pStyle w:val="BodyText"/>
        <w:ind w:left="720"/>
        <w:jc w:val="both"/>
        <w:rPr>
          <w:sz w:val="24"/>
          <w:szCs w:val="24"/>
        </w:rPr>
      </w:pPr>
      <w:r>
        <w:rPr>
          <w:b/>
          <w:sz w:val="24"/>
          <w:szCs w:val="24"/>
        </w:rPr>
        <w:t>2.5.</w:t>
      </w:r>
      <w:r>
        <w:rPr>
          <w:sz w:val="24"/>
          <w:szCs w:val="24"/>
        </w:rPr>
        <w:t xml:space="preserve"> Section I.C.2 is amended as follows (modifications are shown </w:t>
      </w:r>
      <w:r>
        <w:rPr>
          <w:i/>
          <w:sz w:val="24"/>
          <w:szCs w:val="24"/>
        </w:rPr>
        <w:t>in italics</w:t>
      </w:r>
      <w:r>
        <w:rPr>
          <w:sz w:val="24"/>
          <w:szCs w:val="24"/>
        </w:rPr>
        <w:t>):</w:t>
      </w:r>
    </w:p>
    <w:p w:rsidR="00806454" w:rsidRDefault="00806454" w:rsidP="00806454">
      <w:pPr>
        <w:pStyle w:val="BankNormal"/>
        <w:spacing w:after="0"/>
        <w:ind w:left="720"/>
        <w:jc w:val="both"/>
        <w:rPr>
          <w:szCs w:val="24"/>
        </w:rPr>
      </w:pPr>
      <w:r>
        <w:rPr>
          <w:szCs w:val="24"/>
        </w:rPr>
        <w:t xml:space="preserve">“2. The Borrower, through the MRDPW, shall maintain the Dam Safety Panel established by a Decision of Minister of Regional Development and Public Works dated December 09, 2008, </w:t>
      </w:r>
      <w:r>
        <w:rPr>
          <w:i/>
          <w:szCs w:val="24"/>
        </w:rPr>
        <w:t>as amended</w:t>
      </w:r>
      <w:r>
        <w:rPr>
          <w:szCs w:val="24"/>
        </w:rPr>
        <w:t xml:space="preserve">, which will provide advice on issues </w:t>
      </w:r>
      <w:r>
        <w:rPr>
          <w:szCs w:val="24"/>
        </w:rPr>
        <w:lastRenderedPageBreak/>
        <w:t>related to dam safety, including additional studies and investments necessary, and make recommendations pertaining to the design for the completion and rehabilitation of the dams under Part C of the Project.”</w:t>
      </w:r>
    </w:p>
    <w:p w:rsidR="00806454" w:rsidRDefault="00806454" w:rsidP="00806454">
      <w:pPr>
        <w:pStyle w:val="BankNormal"/>
        <w:spacing w:after="0"/>
        <w:ind w:left="720"/>
        <w:jc w:val="both"/>
        <w:rPr>
          <w:szCs w:val="24"/>
        </w:rPr>
      </w:pPr>
    </w:p>
    <w:p w:rsidR="00806454" w:rsidRDefault="00806454" w:rsidP="00806454">
      <w:pPr>
        <w:pStyle w:val="BankNormal"/>
        <w:numPr>
          <w:ilvl w:val="0"/>
          <w:numId w:val="1"/>
        </w:numPr>
        <w:spacing w:after="0"/>
        <w:jc w:val="both"/>
        <w:rPr>
          <w:szCs w:val="24"/>
        </w:rPr>
      </w:pPr>
      <w:r>
        <w:rPr>
          <w:szCs w:val="24"/>
        </w:rPr>
        <w:t xml:space="preserve">The Table set forth in </w:t>
      </w:r>
      <w:r>
        <w:rPr>
          <w:b/>
          <w:szCs w:val="24"/>
        </w:rPr>
        <w:t>Section IV.A.2 of Schedule 2</w:t>
      </w:r>
      <w:r>
        <w:rPr>
          <w:szCs w:val="24"/>
        </w:rPr>
        <w:t xml:space="preserve"> to the Loan Agreement shall be amended as set forth in the attachment hereto.</w:t>
      </w:r>
    </w:p>
    <w:p w:rsidR="00806454" w:rsidRDefault="00806454" w:rsidP="00806454">
      <w:pPr>
        <w:pStyle w:val="BankNormal"/>
        <w:spacing w:after="0"/>
        <w:ind w:left="1080"/>
        <w:jc w:val="both"/>
        <w:rPr>
          <w:szCs w:val="24"/>
        </w:rPr>
      </w:pPr>
    </w:p>
    <w:p w:rsidR="00806454" w:rsidRDefault="00806454" w:rsidP="00806454">
      <w:pPr>
        <w:pStyle w:val="BankNormal"/>
        <w:numPr>
          <w:ilvl w:val="0"/>
          <w:numId w:val="1"/>
        </w:numPr>
        <w:tabs>
          <w:tab w:val="left" w:pos="720"/>
        </w:tabs>
        <w:spacing w:after="0"/>
        <w:jc w:val="both"/>
        <w:rPr>
          <w:szCs w:val="24"/>
        </w:rPr>
      </w:pPr>
      <w:r>
        <w:rPr>
          <w:szCs w:val="24"/>
        </w:rPr>
        <w:t>Section I in the Appendix is amended as follows:</w:t>
      </w:r>
    </w:p>
    <w:p w:rsidR="00806454" w:rsidRDefault="00806454" w:rsidP="00806454">
      <w:pPr>
        <w:pStyle w:val="ListParagraph"/>
        <w:rPr>
          <w:sz w:val="24"/>
          <w:szCs w:val="24"/>
        </w:rPr>
      </w:pPr>
    </w:p>
    <w:p w:rsidR="00806454" w:rsidRDefault="00806454" w:rsidP="00806454">
      <w:pPr>
        <w:pStyle w:val="BodyTextIndent"/>
        <w:tabs>
          <w:tab w:val="clear" w:pos="720"/>
          <w:tab w:val="left" w:pos="1620"/>
        </w:tabs>
        <w:ind w:left="720" w:firstLine="0"/>
        <w:rPr>
          <w:sz w:val="24"/>
          <w:szCs w:val="24"/>
        </w:rPr>
      </w:pPr>
      <w:r>
        <w:rPr>
          <w:b/>
          <w:sz w:val="24"/>
          <w:szCs w:val="24"/>
        </w:rPr>
        <w:t>4.1.</w:t>
      </w:r>
      <w:r>
        <w:rPr>
          <w:sz w:val="24"/>
          <w:szCs w:val="24"/>
        </w:rPr>
        <w:t xml:space="preserve"> The definition in paragraph 3 is amended to read as follows (modifications are shown </w:t>
      </w:r>
      <w:r>
        <w:rPr>
          <w:i/>
          <w:sz w:val="24"/>
          <w:szCs w:val="24"/>
        </w:rPr>
        <w:t>in italics</w:t>
      </w:r>
      <w:r>
        <w:rPr>
          <w:sz w:val="24"/>
          <w:szCs w:val="24"/>
        </w:rPr>
        <w:t>):</w:t>
      </w:r>
    </w:p>
    <w:p w:rsidR="00806454" w:rsidRDefault="00806454" w:rsidP="00806454">
      <w:pPr>
        <w:pStyle w:val="BodyTextIndent"/>
        <w:tabs>
          <w:tab w:val="clear" w:pos="720"/>
          <w:tab w:val="left" w:pos="1620"/>
        </w:tabs>
        <w:ind w:left="720" w:firstLine="0"/>
        <w:rPr>
          <w:sz w:val="24"/>
          <w:szCs w:val="24"/>
        </w:rPr>
      </w:pPr>
    </w:p>
    <w:p w:rsidR="00806454" w:rsidRDefault="00806454" w:rsidP="00806454">
      <w:pPr>
        <w:pStyle w:val="BodyTextIndent"/>
        <w:tabs>
          <w:tab w:val="left" w:pos="1620"/>
        </w:tabs>
        <w:rPr>
          <w:rFonts w:eastAsia="Times New Roman"/>
          <w:iCs/>
          <w:color w:val="000000"/>
          <w:sz w:val="24"/>
          <w:szCs w:val="24"/>
        </w:rPr>
      </w:pPr>
      <w:r>
        <w:rPr>
          <w:sz w:val="24"/>
          <w:szCs w:val="24"/>
        </w:rPr>
        <w:t xml:space="preserve">“3. </w:t>
      </w:r>
      <w:r>
        <w:rPr>
          <w:rFonts w:eastAsia="Times New Roman"/>
          <w:color w:val="000000"/>
          <w:sz w:val="24"/>
          <w:szCs w:val="24"/>
        </w:rPr>
        <w:t>“Consultant Guidelines” means the “Guidelines: Selection and Employment of Consultants by World Bank Borrowers” published by the Bank in May 2004.</w:t>
      </w:r>
      <w:r>
        <w:rPr>
          <w:rFonts w:eastAsia="Times New Roman"/>
          <w:i/>
          <w:iCs/>
          <w:color w:val="000000"/>
          <w:sz w:val="24"/>
          <w:szCs w:val="24"/>
        </w:rPr>
        <w:t xml:space="preserve"> </w:t>
      </w:r>
      <w:proofErr w:type="gramStart"/>
      <w:r>
        <w:rPr>
          <w:rFonts w:eastAsia="Times New Roman"/>
          <w:i/>
          <w:iCs/>
          <w:color w:val="000000"/>
          <w:sz w:val="24"/>
          <w:szCs w:val="24"/>
        </w:rPr>
        <w:t>Revised October 1, 2006 &amp; May 1, 2010”</w:t>
      </w:r>
      <w:r>
        <w:rPr>
          <w:rFonts w:eastAsia="Times New Roman"/>
          <w:iCs/>
          <w:color w:val="000000"/>
          <w:sz w:val="24"/>
          <w:szCs w:val="24"/>
        </w:rPr>
        <w:t>.</w:t>
      </w:r>
      <w:proofErr w:type="gramEnd"/>
    </w:p>
    <w:p w:rsidR="00806454" w:rsidRDefault="00806454" w:rsidP="00806454">
      <w:pPr>
        <w:pStyle w:val="BodyTextIndent"/>
        <w:tabs>
          <w:tab w:val="left" w:pos="1620"/>
        </w:tabs>
        <w:rPr>
          <w:rFonts w:eastAsia="Times New Roman"/>
          <w:iCs/>
          <w:color w:val="000000"/>
          <w:sz w:val="24"/>
          <w:szCs w:val="24"/>
        </w:rPr>
      </w:pPr>
    </w:p>
    <w:p w:rsidR="00806454" w:rsidRDefault="00806454" w:rsidP="00806454">
      <w:pPr>
        <w:pStyle w:val="BodyTextIndent"/>
        <w:numPr>
          <w:ilvl w:val="1"/>
          <w:numId w:val="1"/>
        </w:numPr>
        <w:tabs>
          <w:tab w:val="left" w:pos="1620"/>
        </w:tabs>
        <w:rPr>
          <w:rFonts w:eastAsia="Times New Roman"/>
          <w:iCs/>
          <w:color w:val="000000"/>
          <w:sz w:val="24"/>
          <w:szCs w:val="24"/>
        </w:rPr>
      </w:pPr>
      <w:r>
        <w:rPr>
          <w:rFonts w:eastAsia="Times New Roman"/>
          <w:iCs/>
          <w:color w:val="000000"/>
          <w:sz w:val="24"/>
          <w:szCs w:val="24"/>
        </w:rPr>
        <w:t xml:space="preserve">The definitions in paragraph 9 and 12 are amended to read as follows (modifications are shown </w:t>
      </w:r>
      <w:r>
        <w:rPr>
          <w:rFonts w:eastAsia="Times New Roman"/>
          <w:i/>
          <w:iCs/>
          <w:color w:val="000000"/>
          <w:sz w:val="24"/>
          <w:szCs w:val="24"/>
        </w:rPr>
        <w:t>in italics</w:t>
      </w:r>
      <w:r>
        <w:rPr>
          <w:rFonts w:eastAsia="Times New Roman"/>
          <w:iCs/>
          <w:color w:val="000000"/>
          <w:sz w:val="24"/>
          <w:szCs w:val="24"/>
        </w:rPr>
        <w:t>):</w:t>
      </w:r>
    </w:p>
    <w:p w:rsidR="00806454" w:rsidRDefault="00806454" w:rsidP="00806454">
      <w:pPr>
        <w:pStyle w:val="BodyTextIndent"/>
        <w:tabs>
          <w:tab w:val="left" w:pos="1620"/>
        </w:tabs>
        <w:ind w:left="1080" w:firstLine="0"/>
        <w:rPr>
          <w:rFonts w:eastAsia="Times New Roman"/>
          <w:iCs/>
          <w:color w:val="000000"/>
          <w:sz w:val="24"/>
          <w:szCs w:val="24"/>
        </w:rPr>
      </w:pPr>
    </w:p>
    <w:p w:rsidR="00806454" w:rsidRDefault="00806454" w:rsidP="00806454">
      <w:pPr>
        <w:pStyle w:val="BodyTextIndent"/>
        <w:tabs>
          <w:tab w:val="left" w:pos="1620"/>
        </w:tabs>
        <w:rPr>
          <w:sz w:val="24"/>
          <w:szCs w:val="24"/>
        </w:rPr>
      </w:pPr>
      <w:r>
        <w:rPr>
          <w:sz w:val="24"/>
          <w:szCs w:val="24"/>
        </w:rPr>
        <w:t>“9. “</w:t>
      </w:r>
      <w:r>
        <w:rPr>
          <w:b/>
          <w:sz w:val="24"/>
          <w:szCs w:val="24"/>
        </w:rPr>
        <w:t>Master Plan</w:t>
      </w:r>
      <w:r>
        <w:rPr>
          <w:sz w:val="24"/>
          <w:szCs w:val="24"/>
        </w:rPr>
        <w:t xml:space="preserve">” means a </w:t>
      </w:r>
      <w:r>
        <w:rPr>
          <w:i/>
          <w:sz w:val="24"/>
          <w:szCs w:val="24"/>
        </w:rPr>
        <w:t>regional</w:t>
      </w:r>
      <w:r>
        <w:rPr>
          <w:sz w:val="24"/>
          <w:szCs w:val="24"/>
        </w:rPr>
        <w:t xml:space="preserve"> general investment plan </w:t>
      </w:r>
      <w:r>
        <w:rPr>
          <w:i/>
          <w:sz w:val="24"/>
          <w:szCs w:val="24"/>
        </w:rPr>
        <w:t>as described and defined by the Water Act</w:t>
      </w:r>
      <w:r>
        <w:rPr>
          <w:sz w:val="24"/>
          <w:szCs w:val="24"/>
        </w:rPr>
        <w:t>.”</w:t>
      </w:r>
    </w:p>
    <w:p w:rsidR="00806454" w:rsidRDefault="00806454" w:rsidP="00806454">
      <w:pPr>
        <w:pStyle w:val="ModelNrmlDouble"/>
        <w:spacing w:after="0" w:line="240" w:lineRule="auto"/>
        <w:ind w:left="720" w:firstLine="0"/>
        <w:rPr>
          <w:color w:val="000000"/>
          <w:sz w:val="24"/>
          <w:szCs w:val="24"/>
          <w:lang w:eastAsia="bg-BG"/>
        </w:rPr>
      </w:pPr>
    </w:p>
    <w:p w:rsidR="00806454" w:rsidRDefault="00806454" w:rsidP="00806454">
      <w:pPr>
        <w:pStyle w:val="ModelNrmlDouble"/>
        <w:spacing w:after="0" w:line="240" w:lineRule="auto"/>
        <w:ind w:left="720" w:firstLine="0"/>
        <w:rPr>
          <w:sz w:val="24"/>
          <w:szCs w:val="24"/>
        </w:rPr>
      </w:pPr>
      <w:r>
        <w:rPr>
          <w:color w:val="000000"/>
          <w:sz w:val="24"/>
          <w:szCs w:val="24"/>
          <w:lang w:eastAsia="bg-BG"/>
        </w:rPr>
        <w:t>“12. “</w:t>
      </w:r>
      <w:r>
        <w:rPr>
          <w:b/>
          <w:color w:val="000000"/>
          <w:sz w:val="24"/>
          <w:szCs w:val="24"/>
          <w:lang w:eastAsia="bg-BG"/>
        </w:rPr>
        <w:t>Operators</w:t>
      </w:r>
      <w:r>
        <w:rPr>
          <w:color w:val="000000"/>
          <w:sz w:val="24"/>
          <w:szCs w:val="24"/>
          <w:lang w:eastAsia="bg-BG"/>
        </w:rPr>
        <w:t xml:space="preserve">” means any institution specialized in management, operation and maintenance of a water retention dam and/or water treatment plant, as defined by the Borrower’s </w:t>
      </w:r>
      <w:r>
        <w:rPr>
          <w:i/>
          <w:iCs/>
          <w:color w:val="000000"/>
          <w:sz w:val="24"/>
          <w:szCs w:val="24"/>
          <w:lang w:eastAsia="bg-BG"/>
        </w:rPr>
        <w:t>relevant legislation.</w:t>
      </w:r>
    </w:p>
    <w:p w:rsidR="00806454" w:rsidRDefault="00806454" w:rsidP="00806454">
      <w:pPr>
        <w:pStyle w:val="BodyTextIndent"/>
        <w:tabs>
          <w:tab w:val="left" w:pos="1620"/>
        </w:tabs>
        <w:rPr>
          <w:sz w:val="24"/>
          <w:szCs w:val="24"/>
        </w:rPr>
      </w:pPr>
    </w:p>
    <w:p w:rsidR="00806454" w:rsidRDefault="00806454" w:rsidP="00806454">
      <w:pPr>
        <w:pStyle w:val="BodyTextIndent"/>
        <w:numPr>
          <w:ilvl w:val="1"/>
          <w:numId w:val="1"/>
        </w:numPr>
        <w:tabs>
          <w:tab w:val="left" w:pos="1620"/>
        </w:tabs>
        <w:rPr>
          <w:rFonts w:eastAsia="Times New Roman"/>
          <w:iCs/>
          <w:color w:val="000000"/>
          <w:sz w:val="24"/>
          <w:szCs w:val="24"/>
        </w:rPr>
      </w:pPr>
      <w:r>
        <w:rPr>
          <w:sz w:val="24"/>
          <w:szCs w:val="24"/>
        </w:rPr>
        <w:t xml:space="preserve"> Two new definitions are included after paragraph 9 to read as follows:</w:t>
      </w:r>
    </w:p>
    <w:p w:rsidR="00806454" w:rsidRDefault="00806454" w:rsidP="00806454">
      <w:pPr>
        <w:pStyle w:val="BodyTextIndent"/>
        <w:tabs>
          <w:tab w:val="left" w:pos="1620"/>
        </w:tabs>
        <w:ind w:left="1080" w:firstLine="0"/>
        <w:rPr>
          <w:rFonts w:eastAsia="Times New Roman"/>
          <w:iCs/>
          <w:color w:val="000000"/>
          <w:sz w:val="24"/>
          <w:szCs w:val="24"/>
        </w:rPr>
      </w:pPr>
    </w:p>
    <w:p w:rsidR="00806454" w:rsidRDefault="00806454" w:rsidP="00806454">
      <w:pPr>
        <w:pStyle w:val="BodyTextIndent"/>
        <w:tabs>
          <w:tab w:val="left" w:pos="1620"/>
        </w:tabs>
        <w:ind w:left="720" w:firstLine="0"/>
        <w:rPr>
          <w:sz w:val="24"/>
          <w:szCs w:val="24"/>
        </w:rPr>
      </w:pPr>
      <w:r>
        <w:rPr>
          <w:sz w:val="24"/>
          <w:szCs w:val="24"/>
        </w:rPr>
        <w:t>“</w:t>
      </w:r>
      <w:proofErr w:type="spellStart"/>
      <w:r>
        <w:rPr>
          <w:b/>
          <w:sz w:val="24"/>
          <w:szCs w:val="24"/>
        </w:rPr>
        <w:t>MoEW</w:t>
      </w:r>
      <w:proofErr w:type="spellEnd"/>
      <w:r>
        <w:rPr>
          <w:sz w:val="24"/>
          <w:szCs w:val="24"/>
        </w:rPr>
        <w:t>” means the Borrower’s Ministry of Environment and Water or any successor thereto.</w:t>
      </w:r>
    </w:p>
    <w:p w:rsidR="00806454" w:rsidRDefault="00806454" w:rsidP="00806454">
      <w:pPr>
        <w:pStyle w:val="BodyTextIndent"/>
        <w:tabs>
          <w:tab w:val="left" w:pos="1620"/>
        </w:tabs>
        <w:ind w:left="720" w:firstLine="0"/>
        <w:rPr>
          <w:sz w:val="24"/>
          <w:szCs w:val="24"/>
        </w:rPr>
      </w:pPr>
    </w:p>
    <w:p w:rsidR="00806454" w:rsidRDefault="00806454" w:rsidP="00806454">
      <w:pPr>
        <w:pStyle w:val="BodyTextIndent"/>
        <w:tabs>
          <w:tab w:val="left" w:pos="1620"/>
        </w:tabs>
        <w:ind w:left="720" w:firstLine="0"/>
        <w:rPr>
          <w:sz w:val="24"/>
          <w:szCs w:val="24"/>
        </w:rPr>
      </w:pPr>
      <w:r>
        <w:rPr>
          <w:sz w:val="24"/>
          <w:szCs w:val="24"/>
        </w:rPr>
        <w:t>“</w:t>
      </w:r>
      <w:r>
        <w:rPr>
          <w:b/>
          <w:bCs/>
          <w:color w:val="000000"/>
          <w:sz w:val="24"/>
          <w:szCs w:val="24"/>
        </w:rPr>
        <w:t>Water Association</w:t>
      </w:r>
      <w:r>
        <w:rPr>
          <w:sz w:val="24"/>
          <w:szCs w:val="24"/>
        </w:rPr>
        <w:t>”</w:t>
      </w:r>
      <w:r>
        <w:rPr>
          <w:color w:val="000000"/>
          <w:sz w:val="24"/>
          <w:szCs w:val="24"/>
        </w:rPr>
        <w:t xml:space="preserve"> means a non-profit legal entity that manages water supply and sewerage systems within the boundaries of a designated territory, as defined by the Borrower's Water </w:t>
      </w:r>
      <w:proofErr w:type="gramStart"/>
      <w:r>
        <w:rPr>
          <w:color w:val="000000"/>
          <w:sz w:val="24"/>
          <w:szCs w:val="24"/>
        </w:rPr>
        <w:t>Act,</w:t>
      </w:r>
      <w:proofErr w:type="gramEnd"/>
      <w:r>
        <w:rPr>
          <w:color w:val="000000"/>
          <w:sz w:val="24"/>
          <w:szCs w:val="24"/>
        </w:rPr>
        <w:t xml:space="preserve"> </w:t>
      </w:r>
      <w:r>
        <w:rPr>
          <w:sz w:val="24"/>
          <w:szCs w:val="24"/>
        </w:rPr>
        <w:t>or any successor thereto</w:t>
      </w:r>
      <w:r>
        <w:rPr>
          <w:color w:val="000000"/>
          <w:sz w:val="24"/>
          <w:szCs w:val="24"/>
        </w:rPr>
        <w:t>.</w:t>
      </w:r>
    </w:p>
    <w:p w:rsidR="00806454" w:rsidRDefault="00806454" w:rsidP="00806454">
      <w:pPr>
        <w:pStyle w:val="BodyTextIndent"/>
        <w:tabs>
          <w:tab w:val="left" w:pos="1620"/>
        </w:tabs>
        <w:ind w:left="1080" w:firstLine="0"/>
        <w:rPr>
          <w:rFonts w:eastAsia="Times New Roman"/>
          <w:iCs/>
          <w:color w:val="000000"/>
          <w:sz w:val="24"/>
          <w:szCs w:val="24"/>
        </w:rPr>
      </w:pPr>
    </w:p>
    <w:p w:rsidR="00806454" w:rsidRDefault="00806454" w:rsidP="00806454">
      <w:pPr>
        <w:pStyle w:val="BodyTextIndent"/>
        <w:numPr>
          <w:ilvl w:val="1"/>
          <w:numId w:val="1"/>
        </w:numPr>
        <w:tabs>
          <w:tab w:val="left" w:pos="1620"/>
        </w:tabs>
        <w:rPr>
          <w:rFonts w:eastAsia="Times New Roman"/>
          <w:iCs/>
          <w:color w:val="000000"/>
          <w:sz w:val="24"/>
          <w:szCs w:val="24"/>
        </w:rPr>
      </w:pPr>
      <w:r>
        <w:rPr>
          <w:rFonts w:eastAsia="Times New Roman"/>
          <w:iCs/>
          <w:color w:val="000000"/>
          <w:sz w:val="24"/>
          <w:szCs w:val="24"/>
        </w:rPr>
        <w:t xml:space="preserve"> The definition in paragraph 13 is amended to read as follows (modifications are shown </w:t>
      </w:r>
      <w:r>
        <w:rPr>
          <w:rFonts w:eastAsia="Times New Roman"/>
          <w:i/>
          <w:iCs/>
          <w:color w:val="000000"/>
          <w:sz w:val="24"/>
          <w:szCs w:val="24"/>
        </w:rPr>
        <w:t>in italics</w:t>
      </w:r>
      <w:r>
        <w:rPr>
          <w:rFonts w:eastAsia="Times New Roman"/>
          <w:iCs/>
          <w:color w:val="000000"/>
          <w:sz w:val="24"/>
          <w:szCs w:val="24"/>
        </w:rPr>
        <w:t>):</w:t>
      </w:r>
    </w:p>
    <w:p w:rsidR="00806454" w:rsidRDefault="00806454" w:rsidP="00806454">
      <w:pPr>
        <w:pStyle w:val="BodyText"/>
        <w:spacing w:before="120"/>
        <w:ind w:left="720"/>
        <w:jc w:val="both"/>
        <w:rPr>
          <w:sz w:val="24"/>
          <w:szCs w:val="24"/>
        </w:rPr>
      </w:pPr>
      <w:r>
        <w:rPr>
          <w:sz w:val="24"/>
          <w:szCs w:val="24"/>
        </w:rPr>
        <w:t>“</w:t>
      </w:r>
      <w:r>
        <w:rPr>
          <w:b/>
          <w:sz w:val="24"/>
          <w:szCs w:val="24"/>
        </w:rPr>
        <w:t>PIU</w:t>
      </w:r>
      <w:r>
        <w:rPr>
          <w:sz w:val="24"/>
          <w:szCs w:val="24"/>
        </w:rPr>
        <w:t xml:space="preserve">” means the Project Implementing Unit established, under MRDPW, by a Decision of the Minister of Regional Development and Public Works no. RD-02-14-383, dated March 18, 2009, </w:t>
      </w:r>
      <w:r>
        <w:rPr>
          <w:i/>
          <w:sz w:val="24"/>
          <w:szCs w:val="24"/>
        </w:rPr>
        <w:t>as amended,</w:t>
      </w:r>
      <w:r>
        <w:rPr>
          <w:sz w:val="24"/>
          <w:szCs w:val="24"/>
        </w:rPr>
        <w:t xml:space="preserve"> which will be responsible for the implementation and the management of the Project.”</w:t>
      </w:r>
    </w:p>
    <w:p w:rsidR="00806454" w:rsidRDefault="00806454" w:rsidP="00806454">
      <w:pPr>
        <w:pStyle w:val="BodyTextIndent"/>
        <w:tabs>
          <w:tab w:val="left" w:pos="1620"/>
        </w:tabs>
        <w:ind w:left="1080" w:firstLine="0"/>
        <w:rPr>
          <w:rFonts w:eastAsia="Times New Roman"/>
          <w:iCs/>
          <w:color w:val="000000"/>
          <w:sz w:val="24"/>
          <w:szCs w:val="24"/>
        </w:rPr>
      </w:pPr>
    </w:p>
    <w:p w:rsidR="00806454" w:rsidRDefault="00806454" w:rsidP="00806454">
      <w:pPr>
        <w:pStyle w:val="BodyTextIndent"/>
        <w:numPr>
          <w:ilvl w:val="1"/>
          <w:numId w:val="1"/>
        </w:numPr>
        <w:tabs>
          <w:tab w:val="left" w:pos="1620"/>
        </w:tabs>
        <w:rPr>
          <w:rFonts w:eastAsia="Times New Roman"/>
          <w:iCs/>
          <w:color w:val="000000"/>
          <w:sz w:val="24"/>
          <w:szCs w:val="24"/>
        </w:rPr>
      </w:pPr>
      <w:r>
        <w:rPr>
          <w:rFonts w:eastAsia="Times New Roman"/>
          <w:iCs/>
          <w:color w:val="000000"/>
          <w:sz w:val="24"/>
          <w:szCs w:val="24"/>
        </w:rPr>
        <w:t xml:space="preserve"> The </w:t>
      </w:r>
      <w:r>
        <w:rPr>
          <w:sz w:val="24"/>
          <w:szCs w:val="24"/>
        </w:rPr>
        <w:t xml:space="preserve">definition in paragraph 15 is amended to read as follows (modifications are shown </w:t>
      </w:r>
      <w:r>
        <w:rPr>
          <w:i/>
          <w:sz w:val="24"/>
          <w:szCs w:val="24"/>
        </w:rPr>
        <w:t>in italics</w:t>
      </w:r>
      <w:r>
        <w:rPr>
          <w:sz w:val="24"/>
          <w:szCs w:val="24"/>
        </w:rPr>
        <w:t>):</w:t>
      </w:r>
    </w:p>
    <w:p w:rsidR="00806454" w:rsidRDefault="00806454" w:rsidP="00806454">
      <w:pPr>
        <w:pStyle w:val="BodyTextIndent"/>
        <w:tabs>
          <w:tab w:val="left" w:pos="1620"/>
        </w:tabs>
        <w:rPr>
          <w:rFonts w:eastAsia="Times New Roman"/>
          <w:iCs/>
          <w:color w:val="000000"/>
          <w:sz w:val="24"/>
          <w:szCs w:val="24"/>
        </w:rPr>
      </w:pPr>
    </w:p>
    <w:p w:rsidR="00806454" w:rsidRDefault="00806454" w:rsidP="00806454">
      <w:pPr>
        <w:pStyle w:val="BodyTextIndent"/>
        <w:tabs>
          <w:tab w:val="left" w:pos="1620"/>
        </w:tabs>
        <w:rPr>
          <w:rFonts w:eastAsia="Times New Roman"/>
          <w:iCs/>
          <w:color w:val="000000"/>
          <w:sz w:val="24"/>
          <w:szCs w:val="24"/>
        </w:rPr>
      </w:pPr>
      <w:r>
        <w:rPr>
          <w:rFonts w:eastAsia="Times New Roman"/>
          <w:color w:val="000000"/>
          <w:sz w:val="24"/>
          <w:szCs w:val="24"/>
        </w:rPr>
        <w:lastRenderedPageBreak/>
        <w:t>“15. “Procurement Guidelines” means the “Guidelines: Procurement under IBRD Loans and IDA Credits” published by the Bank in May 2004.</w:t>
      </w:r>
      <w:r>
        <w:rPr>
          <w:rFonts w:eastAsia="Times New Roman"/>
          <w:i/>
          <w:iCs/>
          <w:color w:val="000000"/>
          <w:sz w:val="24"/>
          <w:szCs w:val="24"/>
        </w:rPr>
        <w:t xml:space="preserve"> Revised October 1, 2006 &amp; May 1, 2010</w:t>
      </w:r>
      <w:r>
        <w:rPr>
          <w:rFonts w:eastAsia="Times New Roman"/>
          <w:iCs/>
          <w:color w:val="000000"/>
          <w:sz w:val="24"/>
          <w:szCs w:val="24"/>
        </w:rPr>
        <w:t>.</w:t>
      </w:r>
    </w:p>
    <w:p w:rsidR="00806454" w:rsidRDefault="00806454" w:rsidP="00806454">
      <w:pPr>
        <w:pStyle w:val="BankNormal"/>
        <w:tabs>
          <w:tab w:val="left" w:pos="720"/>
        </w:tabs>
        <w:spacing w:after="0"/>
        <w:jc w:val="both"/>
        <w:rPr>
          <w:szCs w:val="24"/>
        </w:rPr>
      </w:pPr>
    </w:p>
    <w:p w:rsidR="00806454" w:rsidRDefault="00806454" w:rsidP="00806454">
      <w:pPr>
        <w:pStyle w:val="BodyTextIndent"/>
        <w:rPr>
          <w:sz w:val="24"/>
          <w:szCs w:val="24"/>
        </w:rPr>
      </w:pPr>
      <w:r>
        <w:rPr>
          <w:sz w:val="24"/>
          <w:szCs w:val="24"/>
        </w:rPr>
        <w:t>All paragraphs in Section I of the Appendix will be re-numbered accordingly.</w:t>
      </w:r>
    </w:p>
    <w:p w:rsidR="00806454" w:rsidRDefault="00806454" w:rsidP="00806454">
      <w:pPr>
        <w:pStyle w:val="BankNormal"/>
        <w:tabs>
          <w:tab w:val="left" w:pos="720"/>
        </w:tabs>
        <w:spacing w:after="0"/>
        <w:jc w:val="both"/>
        <w:rPr>
          <w:szCs w:val="24"/>
        </w:rPr>
      </w:pPr>
    </w:p>
    <w:p w:rsidR="00806454" w:rsidRDefault="00806454" w:rsidP="00806454">
      <w:pPr>
        <w:pStyle w:val="BankNormal"/>
        <w:spacing w:after="120"/>
        <w:ind w:firstLine="720"/>
        <w:jc w:val="both"/>
        <w:rPr>
          <w:szCs w:val="24"/>
        </w:rPr>
      </w:pPr>
      <w:r>
        <w:rPr>
          <w:szCs w:val="24"/>
        </w:rPr>
        <w:t>A</w:t>
      </w:r>
      <w:r>
        <w:rPr>
          <w:color w:val="000000"/>
          <w:szCs w:val="24"/>
        </w:rPr>
        <w:t xml:space="preserve"> revised Supplemental Letter no.2 on Performance and Monitoring Indicators is provided separately.</w:t>
      </w:r>
    </w:p>
    <w:p w:rsidR="00806454" w:rsidRDefault="00806454" w:rsidP="00806454">
      <w:pPr>
        <w:pStyle w:val="BankNormal"/>
        <w:tabs>
          <w:tab w:val="left" w:pos="720"/>
        </w:tabs>
        <w:spacing w:after="0"/>
        <w:jc w:val="both"/>
        <w:rPr>
          <w:szCs w:val="24"/>
        </w:rPr>
      </w:pPr>
    </w:p>
    <w:p w:rsidR="00806454" w:rsidRDefault="00806454" w:rsidP="00806454">
      <w:pPr>
        <w:pStyle w:val="BankNormal"/>
        <w:tabs>
          <w:tab w:val="left" w:pos="720"/>
        </w:tabs>
        <w:spacing w:after="0"/>
        <w:jc w:val="both"/>
        <w:rPr>
          <w:szCs w:val="24"/>
        </w:rPr>
      </w:pPr>
      <w:r>
        <w:rPr>
          <w:szCs w:val="24"/>
        </w:rPr>
        <w:tab/>
        <w:t xml:space="preserve">All the other terms and conditions of the Loan Agreement, as amended hereby, shall remain in full force and effect.   </w:t>
      </w:r>
    </w:p>
    <w:p w:rsidR="00806454" w:rsidRDefault="00806454" w:rsidP="00806454">
      <w:pPr>
        <w:pStyle w:val="BankNormal"/>
        <w:tabs>
          <w:tab w:val="left" w:pos="720"/>
        </w:tabs>
        <w:spacing w:after="0"/>
        <w:jc w:val="both"/>
        <w:rPr>
          <w:szCs w:val="24"/>
        </w:rPr>
      </w:pPr>
    </w:p>
    <w:p w:rsidR="00806454" w:rsidRDefault="00806454" w:rsidP="00806454">
      <w:pPr>
        <w:pStyle w:val="BankNormal"/>
        <w:spacing w:after="0"/>
        <w:jc w:val="both"/>
        <w:rPr>
          <w:szCs w:val="24"/>
        </w:rPr>
      </w:pPr>
      <w:r>
        <w:rPr>
          <w:szCs w:val="24"/>
        </w:rPr>
        <w:tab/>
        <w:t xml:space="preserve">Please confirm your agreement with the foregoing, on behalf of </w:t>
      </w:r>
      <w:smartTag w:uri="urn:schemas-microsoft-com:office:smarttags" w:element="country-region">
        <w:smartTag w:uri="urn:schemas-microsoft-com:office:smarttags" w:element="place">
          <w:r>
            <w:rPr>
              <w:szCs w:val="24"/>
            </w:rPr>
            <w:t>Bulgaria</w:t>
          </w:r>
        </w:smartTag>
      </w:smartTag>
      <w:r>
        <w:rPr>
          <w:szCs w:val="24"/>
        </w:rPr>
        <w:t xml:space="preserve">, by signing, dating and returning to us the enclosed copy of this letter. This amendment will become effective as of the date on which the Bank receives notice of completion of internal approval procedures under the laws of </w:t>
      </w:r>
      <w:smartTag w:uri="urn:schemas-microsoft-com:office:smarttags" w:element="country-region">
        <w:smartTag w:uri="urn:schemas-microsoft-com:office:smarttags" w:element="place">
          <w:r>
            <w:rPr>
              <w:szCs w:val="24"/>
            </w:rPr>
            <w:t>Bulgaria</w:t>
          </w:r>
        </w:smartTag>
      </w:smartTag>
      <w:r>
        <w:rPr>
          <w:szCs w:val="24"/>
        </w:rPr>
        <w:t>.</w:t>
      </w:r>
    </w:p>
    <w:p w:rsidR="00806454" w:rsidRDefault="00806454" w:rsidP="00806454">
      <w:pPr>
        <w:jc w:val="center"/>
        <w:outlineLvl w:val="0"/>
        <w:rPr>
          <w:sz w:val="24"/>
          <w:szCs w:val="24"/>
        </w:rPr>
      </w:pPr>
    </w:p>
    <w:p w:rsidR="00806454" w:rsidRDefault="00806454" w:rsidP="00806454">
      <w:pPr>
        <w:jc w:val="center"/>
        <w:outlineLvl w:val="0"/>
        <w:rPr>
          <w:sz w:val="24"/>
          <w:szCs w:val="24"/>
        </w:rPr>
      </w:pPr>
    </w:p>
    <w:p w:rsidR="00806454" w:rsidRDefault="00806454" w:rsidP="00806454">
      <w:pPr>
        <w:jc w:val="center"/>
        <w:outlineLvl w:val="0"/>
        <w:rPr>
          <w:sz w:val="24"/>
          <w:szCs w:val="24"/>
        </w:rPr>
      </w:pPr>
    </w:p>
    <w:p w:rsidR="00806454" w:rsidRDefault="00806454" w:rsidP="00806454">
      <w:pPr>
        <w:jc w:val="center"/>
        <w:outlineLvl w:val="0"/>
        <w:rPr>
          <w:sz w:val="24"/>
          <w:szCs w:val="24"/>
        </w:rPr>
      </w:pPr>
    </w:p>
    <w:p w:rsidR="00806454" w:rsidRDefault="00806454" w:rsidP="00806454">
      <w:pPr>
        <w:jc w:val="center"/>
        <w:outlineLvl w:val="0"/>
        <w:rPr>
          <w:sz w:val="24"/>
          <w:szCs w:val="24"/>
        </w:rPr>
      </w:pPr>
      <w:r>
        <w:rPr>
          <w:sz w:val="24"/>
          <w:szCs w:val="24"/>
        </w:rPr>
        <w:t>Sincerely,</w:t>
      </w:r>
    </w:p>
    <w:p w:rsidR="00806454" w:rsidRDefault="00806454" w:rsidP="00806454">
      <w:pPr>
        <w:jc w:val="center"/>
        <w:outlineLvl w:val="0"/>
        <w:rPr>
          <w:sz w:val="24"/>
          <w:szCs w:val="24"/>
        </w:rPr>
      </w:pPr>
    </w:p>
    <w:p w:rsidR="00806454" w:rsidRDefault="00806454" w:rsidP="00806454">
      <w:pPr>
        <w:jc w:val="center"/>
        <w:outlineLvl w:val="0"/>
        <w:rPr>
          <w:sz w:val="24"/>
          <w:szCs w:val="24"/>
        </w:rPr>
      </w:pPr>
    </w:p>
    <w:p w:rsidR="00806454" w:rsidRDefault="00806454" w:rsidP="00806454">
      <w:pPr>
        <w:jc w:val="center"/>
        <w:outlineLvl w:val="0"/>
        <w:rPr>
          <w:sz w:val="24"/>
          <w:szCs w:val="24"/>
        </w:rPr>
      </w:pPr>
    </w:p>
    <w:p w:rsidR="00806454" w:rsidRDefault="00301002" w:rsidP="00806454">
      <w:pPr>
        <w:jc w:val="center"/>
        <w:rPr>
          <w:sz w:val="24"/>
          <w:szCs w:val="24"/>
        </w:rPr>
      </w:pPr>
      <w:r>
        <w:rPr>
          <w:sz w:val="24"/>
          <w:szCs w:val="24"/>
        </w:rPr>
        <w:t xml:space="preserve">/s/ </w:t>
      </w:r>
      <w:r w:rsidR="001C054D">
        <w:rPr>
          <w:sz w:val="24"/>
          <w:szCs w:val="24"/>
        </w:rPr>
        <w:t xml:space="preserve">Peter </w:t>
      </w:r>
      <w:proofErr w:type="spellStart"/>
      <w:r w:rsidR="001C054D">
        <w:rPr>
          <w:sz w:val="24"/>
          <w:szCs w:val="24"/>
        </w:rPr>
        <w:t>Harrold</w:t>
      </w:r>
      <w:proofErr w:type="spellEnd"/>
    </w:p>
    <w:p w:rsidR="00806454" w:rsidRDefault="00E8049F" w:rsidP="00806454">
      <w:pPr>
        <w:jc w:val="center"/>
        <w:rPr>
          <w:sz w:val="24"/>
          <w:szCs w:val="24"/>
        </w:rPr>
      </w:pPr>
      <w:r>
        <w:rPr>
          <w:sz w:val="24"/>
          <w:szCs w:val="24"/>
        </w:rPr>
        <w:t>Director</w:t>
      </w:r>
    </w:p>
    <w:p w:rsidR="00806454" w:rsidRDefault="00806454" w:rsidP="00806454">
      <w:pPr>
        <w:jc w:val="center"/>
        <w:rPr>
          <w:sz w:val="24"/>
          <w:szCs w:val="24"/>
        </w:rPr>
      </w:pPr>
      <w:smartTag w:uri="urn:schemas-microsoft-com:office:smarttags" w:element="place">
        <w:r>
          <w:rPr>
            <w:sz w:val="24"/>
            <w:szCs w:val="24"/>
          </w:rPr>
          <w:t>Central Europe</w:t>
        </w:r>
      </w:smartTag>
      <w:r>
        <w:rPr>
          <w:sz w:val="24"/>
          <w:szCs w:val="24"/>
        </w:rPr>
        <w:t xml:space="preserve"> and the Baltic Countries</w:t>
      </w:r>
    </w:p>
    <w:p w:rsidR="00806454" w:rsidRDefault="00806454" w:rsidP="00806454">
      <w:pPr>
        <w:jc w:val="center"/>
        <w:rPr>
          <w:sz w:val="24"/>
          <w:szCs w:val="24"/>
        </w:rPr>
      </w:pPr>
      <w:r>
        <w:rPr>
          <w:sz w:val="24"/>
          <w:szCs w:val="24"/>
        </w:rPr>
        <w:t xml:space="preserve">Europe and </w:t>
      </w:r>
      <w:smartTag w:uri="urn:schemas-microsoft-com:office:smarttags" w:element="place">
        <w:r>
          <w:rPr>
            <w:sz w:val="24"/>
            <w:szCs w:val="24"/>
          </w:rPr>
          <w:t>Central Asia</w:t>
        </w:r>
      </w:smartTag>
      <w:r>
        <w:rPr>
          <w:sz w:val="24"/>
          <w:szCs w:val="24"/>
        </w:rPr>
        <w:t xml:space="preserve"> Region</w:t>
      </w:r>
    </w:p>
    <w:p w:rsidR="00806454" w:rsidRDefault="00806454" w:rsidP="00806454">
      <w:pPr>
        <w:pStyle w:val="BankNormal"/>
        <w:spacing w:after="0"/>
        <w:rPr>
          <w:szCs w:val="24"/>
        </w:rPr>
      </w:pPr>
    </w:p>
    <w:p w:rsidR="00806454" w:rsidRDefault="00806454" w:rsidP="00806454">
      <w:pPr>
        <w:pStyle w:val="BankNormal"/>
        <w:spacing w:after="0"/>
        <w:rPr>
          <w:szCs w:val="24"/>
        </w:rPr>
      </w:pPr>
    </w:p>
    <w:p w:rsidR="00806454" w:rsidRDefault="00806454" w:rsidP="00806454"/>
    <w:p w:rsidR="00806454" w:rsidRDefault="00806454" w:rsidP="00806454">
      <w:pPr>
        <w:pStyle w:val="BankNormal"/>
        <w:spacing w:after="0"/>
        <w:rPr>
          <w:szCs w:val="24"/>
        </w:rPr>
      </w:pPr>
    </w:p>
    <w:p w:rsidR="00806454" w:rsidRDefault="00806454" w:rsidP="00806454">
      <w:pPr>
        <w:pStyle w:val="BankNormal"/>
        <w:spacing w:after="0"/>
        <w:rPr>
          <w:szCs w:val="24"/>
        </w:rPr>
      </w:pPr>
      <w:r>
        <w:rPr>
          <w:szCs w:val="24"/>
        </w:rPr>
        <w:t>CONFIRMED AND AGREED:</w:t>
      </w:r>
    </w:p>
    <w:p w:rsidR="00806454" w:rsidRDefault="00806454" w:rsidP="00806454">
      <w:pPr>
        <w:pStyle w:val="BankNormal"/>
        <w:spacing w:after="0"/>
        <w:rPr>
          <w:b/>
          <w:szCs w:val="24"/>
        </w:rPr>
      </w:pPr>
      <w:smartTag w:uri="urn:schemas-microsoft-com:office:smarttags" w:element="place">
        <w:smartTag w:uri="urn:schemas-microsoft-com:office:smarttags" w:element="PlaceType">
          <w:smartTag w:uri="urn:schemas-microsoft-com:office:smarttags" w:element="PlaceType">
            <w:smartTag w:uri="urn:schemas-microsoft-com:office:smarttags" w:element="PersonName">
              <w:r>
                <w:rPr>
                  <w:b/>
                  <w:szCs w:val="24"/>
                </w:rPr>
                <w:t>REPUBLIC</w:t>
              </w:r>
            </w:smartTag>
          </w:smartTag>
          <w:r>
            <w:rPr>
              <w:b/>
              <w:szCs w:val="24"/>
            </w:rPr>
            <w:t xml:space="preserve"> OF </w:t>
          </w:r>
          <w:smartTag w:uri="urn:schemas-microsoft-com:office:smarttags" w:element="PlaceName">
            <w:smartTag w:uri="urn:schemas-microsoft-com:office:smarttags" w:element="PersonName">
              <w:r>
                <w:rPr>
                  <w:b/>
                  <w:szCs w:val="24"/>
                </w:rPr>
                <w:t>BULGARIA</w:t>
              </w:r>
            </w:smartTag>
          </w:smartTag>
        </w:smartTag>
      </w:smartTag>
    </w:p>
    <w:p w:rsidR="00806454" w:rsidRDefault="00806454" w:rsidP="00806454">
      <w:pPr>
        <w:pStyle w:val="BankNormal"/>
        <w:spacing w:after="0"/>
        <w:rPr>
          <w:szCs w:val="24"/>
        </w:rPr>
      </w:pPr>
    </w:p>
    <w:p w:rsidR="00301002" w:rsidRDefault="00301002" w:rsidP="00301002">
      <w:pPr>
        <w:tabs>
          <w:tab w:val="left" w:pos="-1440"/>
          <w:tab w:val="left" w:pos="-720"/>
          <w:tab w:val="left" w:pos="2592"/>
          <w:tab w:val="left" w:pos="4896"/>
          <w:tab w:val="left" w:pos="7776"/>
        </w:tabs>
        <w:suppressAutoHyphens/>
        <w:ind w:right="144"/>
        <w:jc w:val="both"/>
        <w:rPr>
          <w:sz w:val="24"/>
          <w:szCs w:val="24"/>
        </w:rPr>
      </w:pPr>
      <w:r>
        <w:rPr>
          <w:szCs w:val="24"/>
        </w:rPr>
        <w:t xml:space="preserve">By     : /s/ </w:t>
      </w:r>
      <w:r>
        <w:rPr>
          <w:sz w:val="24"/>
          <w:szCs w:val="24"/>
        </w:rPr>
        <w:t xml:space="preserve">Simeon </w:t>
      </w:r>
      <w:proofErr w:type="spellStart"/>
      <w:r>
        <w:rPr>
          <w:sz w:val="24"/>
          <w:szCs w:val="24"/>
        </w:rPr>
        <w:t>Djankov</w:t>
      </w:r>
      <w:proofErr w:type="spellEnd"/>
    </w:p>
    <w:p w:rsidR="00806454" w:rsidRDefault="00806454" w:rsidP="00806454">
      <w:pPr>
        <w:pStyle w:val="BankNormal"/>
        <w:spacing w:after="0"/>
        <w:rPr>
          <w:szCs w:val="24"/>
        </w:rPr>
      </w:pPr>
    </w:p>
    <w:p w:rsidR="00301002" w:rsidRDefault="00301002" w:rsidP="00301002">
      <w:pPr>
        <w:tabs>
          <w:tab w:val="left" w:pos="-1440"/>
          <w:tab w:val="left" w:pos="-720"/>
          <w:tab w:val="left" w:pos="2592"/>
          <w:tab w:val="left" w:pos="4896"/>
          <w:tab w:val="left" w:pos="7776"/>
        </w:tabs>
        <w:suppressAutoHyphens/>
        <w:ind w:right="144"/>
        <w:jc w:val="both"/>
        <w:rPr>
          <w:sz w:val="24"/>
          <w:szCs w:val="24"/>
        </w:rPr>
      </w:pPr>
      <w:r>
        <w:rPr>
          <w:szCs w:val="24"/>
        </w:rPr>
        <w:t xml:space="preserve">Name: </w:t>
      </w:r>
      <w:r>
        <w:rPr>
          <w:sz w:val="24"/>
          <w:szCs w:val="24"/>
        </w:rPr>
        <w:t xml:space="preserve">Simeon </w:t>
      </w:r>
      <w:proofErr w:type="spellStart"/>
      <w:r>
        <w:rPr>
          <w:sz w:val="24"/>
          <w:szCs w:val="24"/>
        </w:rPr>
        <w:t>Djankov</w:t>
      </w:r>
      <w:proofErr w:type="spellEnd"/>
    </w:p>
    <w:p w:rsidR="00806454" w:rsidRDefault="00806454" w:rsidP="00806454">
      <w:pPr>
        <w:pStyle w:val="BankNormal"/>
        <w:spacing w:after="0"/>
        <w:rPr>
          <w:szCs w:val="24"/>
        </w:rPr>
      </w:pPr>
    </w:p>
    <w:p w:rsidR="00806454" w:rsidRDefault="00806454" w:rsidP="00806454">
      <w:pPr>
        <w:pStyle w:val="BankNormal"/>
        <w:spacing w:after="0"/>
        <w:rPr>
          <w:szCs w:val="24"/>
        </w:rPr>
      </w:pPr>
    </w:p>
    <w:p w:rsidR="00806454" w:rsidRDefault="00806454" w:rsidP="00806454">
      <w:pPr>
        <w:pStyle w:val="BankNormal"/>
        <w:spacing w:after="0"/>
        <w:rPr>
          <w:szCs w:val="24"/>
        </w:rPr>
      </w:pPr>
      <w:proofErr w:type="gramStart"/>
      <w:r>
        <w:rPr>
          <w:szCs w:val="24"/>
        </w:rPr>
        <w:t>Title  :</w:t>
      </w:r>
      <w:proofErr w:type="gramEnd"/>
      <w:r>
        <w:rPr>
          <w:szCs w:val="24"/>
        </w:rPr>
        <w:t xml:space="preserve"> </w:t>
      </w:r>
      <w:r>
        <w:rPr>
          <w:szCs w:val="24"/>
        </w:rPr>
        <w:tab/>
      </w:r>
      <w:r w:rsidR="00301002">
        <w:rPr>
          <w:szCs w:val="24"/>
        </w:rPr>
        <w:t>Deputy Prime Minister and</w:t>
      </w:r>
    </w:p>
    <w:p w:rsidR="00301002" w:rsidRDefault="00301002" w:rsidP="00806454">
      <w:pPr>
        <w:pStyle w:val="BankNormal"/>
        <w:spacing w:after="0"/>
        <w:rPr>
          <w:szCs w:val="24"/>
        </w:rPr>
      </w:pPr>
      <w:r>
        <w:rPr>
          <w:szCs w:val="24"/>
        </w:rPr>
        <w:tab/>
        <w:t xml:space="preserve"> Minister of Finance</w:t>
      </w:r>
    </w:p>
    <w:p w:rsidR="00806454" w:rsidRDefault="00806454" w:rsidP="00806454">
      <w:pPr>
        <w:pStyle w:val="BankNormal"/>
        <w:spacing w:after="0"/>
        <w:rPr>
          <w:szCs w:val="24"/>
        </w:rPr>
      </w:pPr>
    </w:p>
    <w:p w:rsidR="00806454" w:rsidRDefault="00806454" w:rsidP="00806454">
      <w:pPr>
        <w:pStyle w:val="BankNormal"/>
        <w:spacing w:after="0"/>
        <w:rPr>
          <w:szCs w:val="24"/>
        </w:rPr>
      </w:pPr>
      <w:proofErr w:type="gramStart"/>
      <w:r>
        <w:rPr>
          <w:szCs w:val="24"/>
        </w:rPr>
        <w:t>Date  :</w:t>
      </w:r>
      <w:proofErr w:type="gramEnd"/>
      <w:r>
        <w:rPr>
          <w:szCs w:val="24"/>
        </w:rPr>
        <w:tab/>
      </w:r>
      <w:r w:rsidR="00301002">
        <w:rPr>
          <w:szCs w:val="24"/>
        </w:rPr>
        <w:t>May 17, 2011</w:t>
      </w:r>
    </w:p>
    <w:p w:rsidR="00806454" w:rsidRDefault="00806454" w:rsidP="00806454">
      <w:pPr>
        <w:pStyle w:val="BankNormal"/>
        <w:spacing w:after="0"/>
        <w:rPr>
          <w:szCs w:val="24"/>
        </w:rPr>
      </w:pPr>
    </w:p>
    <w:p w:rsidR="00806454" w:rsidRDefault="00806454" w:rsidP="00806454">
      <w:pPr>
        <w:pStyle w:val="ModelNrmlSingle"/>
        <w:spacing w:after="0"/>
        <w:ind w:firstLine="0"/>
        <w:rPr>
          <w:sz w:val="24"/>
          <w:szCs w:val="24"/>
        </w:rPr>
      </w:pPr>
    </w:p>
    <w:p w:rsidR="00806454" w:rsidRDefault="00806454" w:rsidP="00806454">
      <w:pPr>
        <w:autoSpaceDE w:val="0"/>
        <w:autoSpaceDN w:val="0"/>
        <w:adjustRightInd w:val="0"/>
        <w:rPr>
          <w:sz w:val="24"/>
          <w:szCs w:val="24"/>
        </w:rPr>
      </w:pPr>
      <w:r>
        <w:rPr>
          <w:sz w:val="24"/>
          <w:szCs w:val="24"/>
        </w:rPr>
        <w:t xml:space="preserve"> </w:t>
      </w:r>
    </w:p>
    <w:p w:rsidR="00806454" w:rsidRDefault="00806454" w:rsidP="00806454">
      <w:pPr>
        <w:autoSpaceDE w:val="0"/>
        <w:autoSpaceDN w:val="0"/>
        <w:adjustRightInd w:val="0"/>
        <w:rPr>
          <w:sz w:val="24"/>
          <w:szCs w:val="24"/>
        </w:rPr>
      </w:pPr>
    </w:p>
    <w:p w:rsidR="00806454" w:rsidRDefault="00806454" w:rsidP="00806454">
      <w:pPr>
        <w:pStyle w:val="ModelNrmlSingle"/>
        <w:spacing w:after="0"/>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rsidR="00806454" w:rsidRDefault="00806454" w:rsidP="00806454">
      <w:pPr>
        <w:pStyle w:val="ModelNrmlSingle"/>
        <w:spacing w:after="0"/>
        <w:ind w:firstLine="0"/>
        <w:jc w:val="right"/>
        <w:rPr>
          <w:sz w:val="24"/>
          <w:szCs w:val="24"/>
        </w:rPr>
      </w:pPr>
      <w:r>
        <w:rPr>
          <w:sz w:val="24"/>
          <w:szCs w:val="24"/>
        </w:rPr>
        <w:t>Attachment</w:t>
      </w:r>
    </w:p>
    <w:p w:rsidR="00806454" w:rsidRDefault="00806454" w:rsidP="00806454">
      <w:pPr>
        <w:pStyle w:val="ModelNrmlSingle"/>
        <w:spacing w:after="0"/>
        <w:ind w:firstLine="0"/>
        <w:jc w:val="center"/>
        <w:rPr>
          <w:sz w:val="24"/>
          <w:szCs w:val="24"/>
        </w:rPr>
      </w:pPr>
    </w:p>
    <w:p w:rsidR="00806454" w:rsidRDefault="00806454" w:rsidP="00806454">
      <w:pPr>
        <w:pStyle w:val="ModelNrmlSingle"/>
        <w:spacing w:after="0"/>
        <w:ind w:firstLine="0"/>
        <w:jc w:val="center"/>
        <w:rPr>
          <w:b/>
          <w:sz w:val="24"/>
          <w:szCs w:val="24"/>
        </w:rPr>
      </w:pPr>
      <w:r>
        <w:rPr>
          <w:w w:val="0"/>
          <w:sz w:val="24"/>
          <w:szCs w:val="24"/>
        </w:rPr>
        <w:t xml:space="preserve"> </w:t>
      </w:r>
      <w:r>
        <w:rPr>
          <w:b/>
          <w:sz w:val="24"/>
          <w:szCs w:val="24"/>
        </w:rPr>
        <w:t>SCHEDULE 2</w:t>
      </w:r>
    </w:p>
    <w:p w:rsidR="00806454" w:rsidRDefault="00806454" w:rsidP="00806454">
      <w:pPr>
        <w:pStyle w:val="ModelNrmlSingle"/>
        <w:spacing w:after="0"/>
        <w:ind w:firstLine="0"/>
        <w:jc w:val="center"/>
        <w:rPr>
          <w:sz w:val="24"/>
          <w:szCs w:val="24"/>
        </w:rPr>
      </w:pPr>
    </w:p>
    <w:p w:rsidR="00806454" w:rsidRDefault="00806454" w:rsidP="00806454">
      <w:pPr>
        <w:pStyle w:val="ModelNrmlSingle"/>
        <w:spacing w:after="0"/>
        <w:ind w:firstLine="0"/>
        <w:jc w:val="center"/>
        <w:rPr>
          <w:sz w:val="24"/>
          <w:szCs w:val="24"/>
        </w:rPr>
      </w:pPr>
      <w:r>
        <w:rPr>
          <w:sz w:val="24"/>
          <w:szCs w:val="24"/>
        </w:rPr>
        <w:t>(</w:t>
      </w:r>
      <w:r>
        <w:rPr>
          <w:b/>
          <w:sz w:val="24"/>
          <w:szCs w:val="24"/>
        </w:rPr>
        <w:t>Withdrawal of the Proceeds of the Loan</w:t>
      </w:r>
      <w:r>
        <w:rPr>
          <w:sz w:val="24"/>
          <w:szCs w:val="24"/>
        </w:rPr>
        <w:t>)</w:t>
      </w:r>
    </w:p>
    <w:p w:rsidR="00806454" w:rsidRDefault="00806454" w:rsidP="00806454">
      <w:pPr>
        <w:pStyle w:val="ModelNrmlDouble"/>
        <w:tabs>
          <w:tab w:val="left" w:pos="270"/>
          <w:tab w:val="left" w:pos="720"/>
          <w:tab w:val="right" w:pos="4770"/>
          <w:tab w:val="left" w:pos="5760"/>
          <w:tab w:val="left" w:pos="6480"/>
        </w:tabs>
        <w:spacing w:after="0" w:line="240" w:lineRule="auto"/>
        <w:ind w:firstLine="0"/>
        <w:rPr>
          <w:w w:val="0"/>
          <w:sz w:val="24"/>
          <w:szCs w:val="24"/>
        </w:rPr>
      </w:pPr>
      <w:r>
        <w:rPr>
          <w:w w:val="0"/>
          <w:sz w:val="24"/>
          <w:szCs w:val="24"/>
        </w:rPr>
        <w:tab/>
      </w:r>
      <w:r>
        <w:rPr>
          <w:w w:val="0"/>
          <w:sz w:val="24"/>
          <w:szCs w:val="24"/>
        </w:rPr>
        <w:tab/>
      </w:r>
      <w:r>
        <w:rPr>
          <w:w w:val="0"/>
          <w:sz w:val="24"/>
          <w:szCs w:val="24"/>
        </w:rPr>
        <w:tab/>
      </w:r>
    </w:p>
    <w:p w:rsidR="00806454" w:rsidRDefault="00806454" w:rsidP="00806454">
      <w:pPr>
        <w:pStyle w:val="Body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78"/>
        <w:gridCol w:w="2951"/>
      </w:tblGrid>
      <w:tr w:rsidR="00806454" w:rsidTr="00301002">
        <w:tc>
          <w:tcPr>
            <w:tcW w:w="1822" w:type="pct"/>
          </w:tcPr>
          <w:p w:rsidR="00806454" w:rsidRDefault="00806454" w:rsidP="00301002">
            <w:pPr>
              <w:pStyle w:val="BodyText"/>
              <w:jc w:val="center"/>
              <w:rPr>
                <w:b/>
                <w:sz w:val="22"/>
                <w:szCs w:val="22"/>
              </w:rPr>
            </w:pPr>
          </w:p>
          <w:p w:rsidR="00806454" w:rsidRDefault="00806454" w:rsidP="00301002">
            <w:pPr>
              <w:pStyle w:val="BodyText"/>
              <w:jc w:val="center"/>
              <w:rPr>
                <w:b/>
                <w:sz w:val="22"/>
                <w:szCs w:val="22"/>
              </w:rPr>
            </w:pPr>
          </w:p>
          <w:p w:rsidR="00806454" w:rsidRDefault="00806454" w:rsidP="00301002">
            <w:pPr>
              <w:pStyle w:val="BodyText"/>
              <w:jc w:val="center"/>
              <w:rPr>
                <w:b/>
                <w:sz w:val="22"/>
                <w:szCs w:val="22"/>
              </w:rPr>
            </w:pPr>
            <w:r>
              <w:rPr>
                <w:b/>
                <w:sz w:val="22"/>
                <w:szCs w:val="22"/>
              </w:rPr>
              <w:t>Category</w:t>
            </w:r>
          </w:p>
        </w:tc>
        <w:tc>
          <w:tcPr>
            <w:tcW w:w="1512" w:type="pct"/>
          </w:tcPr>
          <w:p w:rsidR="00806454" w:rsidRDefault="00806454" w:rsidP="00301002">
            <w:pPr>
              <w:pStyle w:val="BodyText"/>
              <w:jc w:val="center"/>
              <w:rPr>
                <w:b/>
                <w:sz w:val="22"/>
                <w:szCs w:val="22"/>
              </w:rPr>
            </w:pPr>
            <w:r>
              <w:rPr>
                <w:b/>
                <w:sz w:val="22"/>
                <w:szCs w:val="22"/>
              </w:rPr>
              <w:t>Amount of the Loan</w:t>
            </w:r>
          </w:p>
          <w:p w:rsidR="00806454" w:rsidRDefault="00806454" w:rsidP="00301002">
            <w:pPr>
              <w:pStyle w:val="BodyText"/>
              <w:jc w:val="center"/>
              <w:rPr>
                <w:b/>
                <w:sz w:val="22"/>
                <w:szCs w:val="22"/>
              </w:rPr>
            </w:pPr>
            <w:r>
              <w:rPr>
                <w:b/>
                <w:sz w:val="22"/>
                <w:szCs w:val="22"/>
              </w:rPr>
              <w:t>Allocated</w:t>
            </w:r>
          </w:p>
          <w:p w:rsidR="00806454" w:rsidRDefault="00806454" w:rsidP="00301002">
            <w:pPr>
              <w:pStyle w:val="BodyText"/>
              <w:jc w:val="center"/>
              <w:rPr>
                <w:b/>
                <w:sz w:val="22"/>
                <w:szCs w:val="22"/>
              </w:rPr>
            </w:pPr>
            <w:r>
              <w:rPr>
                <w:b/>
                <w:sz w:val="22"/>
                <w:szCs w:val="22"/>
              </w:rPr>
              <w:t>(Expressed in EUR)</w:t>
            </w:r>
          </w:p>
        </w:tc>
        <w:tc>
          <w:tcPr>
            <w:tcW w:w="1666" w:type="pct"/>
          </w:tcPr>
          <w:p w:rsidR="00806454" w:rsidRDefault="00806454" w:rsidP="00301002">
            <w:pPr>
              <w:pStyle w:val="BodyText"/>
              <w:jc w:val="center"/>
              <w:rPr>
                <w:b/>
                <w:sz w:val="22"/>
                <w:szCs w:val="22"/>
              </w:rPr>
            </w:pPr>
            <w:r>
              <w:rPr>
                <w:b/>
                <w:sz w:val="22"/>
                <w:szCs w:val="22"/>
              </w:rPr>
              <w:t xml:space="preserve">Percentage of </w:t>
            </w:r>
          </w:p>
          <w:p w:rsidR="00806454" w:rsidRDefault="00806454" w:rsidP="00301002">
            <w:pPr>
              <w:pStyle w:val="BodyText"/>
              <w:jc w:val="center"/>
              <w:rPr>
                <w:b/>
                <w:sz w:val="22"/>
                <w:szCs w:val="22"/>
              </w:rPr>
            </w:pPr>
            <w:r>
              <w:rPr>
                <w:b/>
                <w:sz w:val="22"/>
                <w:szCs w:val="22"/>
              </w:rPr>
              <w:t xml:space="preserve">Expenditures </w:t>
            </w:r>
          </w:p>
          <w:p w:rsidR="00806454" w:rsidRDefault="00806454" w:rsidP="00301002">
            <w:pPr>
              <w:pStyle w:val="BodyText"/>
              <w:jc w:val="center"/>
              <w:rPr>
                <w:b/>
                <w:sz w:val="22"/>
                <w:szCs w:val="22"/>
              </w:rPr>
            </w:pPr>
            <w:r>
              <w:rPr>
                <w:b/>
                <w:sz w:val="22"/>
                <w:szCs w:val="22"/>
              </w:rPr>
              <w:t>to be Financed</w:t>
            </w:r>
          </w:p>
          <w:p w:rsidR="00806454" w:rsidRDefault="00806454" w:rsidP="00301002">
            <w:pPr>
              <w:pStyle w:val="BodyText"/>
              <w:jc w:val="center"/>
              <w:rPr>
                <w:b/>
                <w:sz w:val="22"/>
                <w:szCs w:val="22"/>
              </w:rPr>
            </w:pPr>
          </w:p>
        </w:tc>
      </w:tr>
      <w:tr w:rsidR="00806454" w:rsidTr="00301002">
        <w:tc>
          <w:tcPr>
            <w:tcW w:w="1822" w:type="pct"/>
          </w:tcPr>
          <w:p w:rsidR="00806454" w:rsidRDefault="00806454" w:rsidP="00806454">
            <w:pPr>
              <w:pStyle w:val="BodyText"/>
              <w:numPr>
                <w:ilvl w:val="0"/>
                <w:numId w:val="2"/>
              </w:numPr>
              <w:spacing w:after="0"/>
              <w:ind w:hanging="720"/>
              <w:rPr>
                <w:sz w:val="22"/>
                <w:szCs w:val="22"/>
              </w:rPr>
            </w:pPr>
            <w:r>
              <w:rPr>
                <w:sz w:val="22"/>
                <w:szCs w:val="22"/>
              </w:rPr>
              <w:t>Consultants’ services for Part A of the Project</w:t>
            </w:r>
          </w:p>
        </w:tc>
        <w:tc>
          <w:tcPr>
            <w:tcW w:w="1512" w:type="pct"/>
          </w:tcPr>
          <w:p w:rsidR="00806454" w:rsidRDefault="00806454" w:rsidP="00301002">
            <w:pPr>
              <w:keepNext/>
              <w:jc w:val="center"/>
              <w:rPr>
                <w:i/>
                <w:sz w:val="24"/>
                <w:szCs w:val="24"/>
              </w:rPr>
            </w:pPr>
            <w:r>
              <w:rPr>
                <w:i/>
                <w:sz w:val="24"/>
                <w:szCs w:val="24"/>
              </w:rPr>
              <w:t>6,220,800</w:t>
            </w:r>
          </w:p>
        </w:tc>
        <w:tc>
          <w:tcPr>
            <w:tcW w:w="1666" w:type="pct"/>
          </w:tcPr>
          <w:p w:rsidR="00806454" w:rsidRDefault="00806454" w:rsidP="00301002">
            <w:pPr>
              <w:pStyle w:val="BodyText"/>
              <w:jc w:val="center"/>
              <w:rPr>
                <w:sz w:val="22"/>
                <w:szCs w:val="22"/>
              </w:rPr>
            </w:pPr>
            <w:r>
              <w:rPr>
                <w:sz w:val="22"/>
                <w:szCs w:val="22"/>
              </w:rPr>
              <w:t>80%</w:t>
            </w:r>
          </w:p>
        </w:tc>
      </w:tr>
      <w:tr w:rsidR="00806454" w:rsidTr="00301002">
        <w:tc>
          <w:tcPr>
            <w:tcW w:w="1822" w:type="pct"/>
          </w:tcPr>
          <w:p w:rsidR="00806454" w:rsidRDefault="00806454" w:rsidP="00301002">
            <w:pPr>
              <w:pStyle w:val="BodyText"/>
              <w:ind w:left="720" w:hanging="720"/>
              <w:rPr>
                <w:sz w:val="22"/>
                <w:szCs w:val="22"/>
              </w:rPr>
            </w:pPr>
            <w:r>
              <w:rPr>
                <w:sz w:val="22"/>
                <w:szCs w:val="22"/>
              </w:rPr>
              <w:t xml:space="preserve">(2) </w:t>
            </w:r>
            <w:r>
              <w:rPr>
                <w:sz w:val="22"/>
                <w:szCs w:val="22"/>
              </w:rPr>
              <w:tab/>
              <w:t>Preparation of Master Plans under Part B of the Project</w:t>
            </w:r>
          </w:p>
        </w:tc>
        <w:tc>
          <w:tcPr>
            <w:tcW w:w="1512" w:type="pct"/>
          </w:tcPr>
          <w:p w:rsidR="00806454" w:rsidRDefault="00806454" w:rsidP="00301002">
            <w:pPr>
              <w:keepNext/>
              <w:jc w:val="center"/>
              <w:rPr>
                <w:i/>
                <w:sz w:val="24"/>
                <w:szCs w:val="24"/>
              </w:rPr>
            </w:pPr>
            <w:r>
              <w:rPr>
                <w:i/>
                <w:sz w:val="24"/>
                <w:szCs w:val="24"/>
              </w:rPr>
              <w:t>12,960,000</w:t>
            </w:r>
          </w:p>
        </w:tc>
        <w:tc>
          <w:tcPr>
            <w:tcW w:w="1666" w:type="pct"/>
          </w:tcPr>
          <w:p w:rsidR="00806454" w:rsidRDefault="00806454" w:rsidP="00301002">
            <w:pPr>
              <w:pStyle w:val="BodyText"/>
              <w:jc w:val="center"/>
              <w:rPr>
                <w:sz w:val="22"/>
                <w:szCs w:val="22"/>
              </w:rPr>
            </w:pPr>
            <w:r>
              <w:rPr>
                <w:sz w:val="22"/>
                <w:szCs w:val="22"/>
              </w:rPr>
              <w:t>80%</w:t>
            </w:r>
          </w:p>
          <w:p w:rsidR="00806454" w:rsidRDefault="00806454" w:rsidP="00301002">
            <w:pPr>
              <w:pStyle w:val="BodyText"/>
              <w:rPr>
                <w:sz w:val="22"/>
                <w:szCs w:val="22"/>
              </w:rPr>
            </w:pPr>
          </w:p>
        </w:tc>
      </w:tr>
      <w:tr w:rsidR="00806454" w:rsidTr="00301002">
        <w:tc>
          <w:tcPr>
            <w:tcW w:w="1822" w:type="pct"/>
          </w:tcPr>
          <w:p w:rsidR="00806454" w:rsidRDefault="00806454" w:rsidP="00301002">
            <w:pPr>
              <w:pStyle w:val="BodyText"/>
              <w:ind w:left="720" w:hanging="720"/>
              <w:rPr>
                <w:sz w:val="22"/>
                <w:szCs w:val="22"/>
              </w:rPr>
            </w:pPr>
            <w:r>
              <w:rPr>
                <w:sz w:val="22"/>
                <w:szCs w:val="22"/>
              </w:rPr>
              <w:t xml:space="preserve">(3) </w:t>
            </w:r>
            <w:r>
              <w:rPr>
                <w:sz w:val="22"/>
                <w:szCs w:val="22"/>
              </w:rPr>
              <w:tab/>
              <w:t>Works and goods for Parts C of the Project</w:t>
            </w:r>
          </w:p>
        </w:tc>
        <w:tc>
          <w:tcPr>
            <w:tcW w:w="1512" w:type="pct"/>
          </w:tcPr>
          <w:p w:rsidR="00806454" w:rsidRDefault="00806454" w:rsidP="00301002">
            <w:pPr>
              <w:keepNext/>
              <w:jc w:val="center"/>
              <w:rPr>
                <w:i/>
                <w:sz w:val="24"/>
                <w:szCs w:val="24"/>
              </w:rPr>
            </w:pPr>
            <w:r>
              <w:rPr>
                <w:i/>
                <w:sz w:val="24"/>
                <w:szCs w:val="24"/>
              </w:rPr>
              <w:t>61,616,700</w:t>
            </w:r>
          </w:p>
        </w:tc>
        <w:tc>
          <w:tcPr>
            <w:tcW w:w="1666" w:type="pct"/>
          </w:tcPr>
          <w:p w:rsidR="00806454" w:rsidRDefault="00806454" w:rsidP="00301002">
            <w:pPr>
              <w:pStyle w:val="BodyText"/>
              <w:jc w:val="center"/>
              <w:rPr>
                <w:sz w:val="22"/>
                <w:szCs w:val="22"/>
              </w:rPr>
            </w:pPr>
            <w:r>
              <w:rPr>
                <w:sz w:val="22"/>
                <w:szCs w:val="22"/>
              </w:rPr>
              <w:t>80%</w:t>
            </w:r>
          </w:p>
          <w:p w:rsidR="00806454" w:rsidRDefault="00806454" w:rsidP="00301002">
            <w:pPr>
              <w:pStyle w:val="BodyText"/>
              <w:rPr>
                <w:sz w:val="22"/>
                <w:szCs w:val="22"/>
              </w:rPr>
            </w:pPr>
          </w:p>
          <w:p w:rsidR="00806454" w:rsidRDefault="00806454" w:rsidP="00301002">
            <w:pPr>
              <w:pStyle w:val="BodyText"/>
              <w:rPr>
                <w:sz w:val="22"/>
                <w:szCs w:val="22"/>
              </w:rPr>
            </w:pPr>
          </w:p>
        </w:tc>
      </w:tr>
      <w:tr w:rsidR="00806454" w:rsidTr="00301002">
        <w:tc>
          <w:tcPr>
            <w:tcW w:w="1822" w:type="pct"/>
          </w:tcPr>
          <w:p w:rsidR="00806454" w:rsidRDefault="00806454" w:rsidP="00301002">
            <w:pPr>
              <w:pStyle w:val="BodyText"/>
              <w:rPr>
                <w:sz w:val="22"/>
                <w:szCs w:val="22"/>
              </w:rPr>
            </w:pPr>
            <w:r>
              <w:rPr>
                <w:sz w:val="22"/>
                <w:szCs w:val="22"/>
              </w:rPr>
              <w:t xml:space="preserve">(4) </w:t>
            </w:r>
            <w:r>
              <w:rPr>
                <w:sz w:val="22"/>
                <w:szCs w:val="22"/>
              </w:rPr>
              <w:tab/>
              <w:t>Front-end Fee</w:t>
            </w:r>
          </w:p>
        </w:tc>
        <w:tc>
          <w:tcPr>
            <w:tcW w:w="1512" w:type="pct"/>
          </w:tcPr>
          <w:p w:rsidR="00806454" w:rsidRDefault="00806454" w:rsidP="00301002">
            <w:pPr>
              <w:pStyle w:val="BodyText"/>
              <w:ind w:right="649"/>
              <w:jc w:val="right"/>
              <w:rPr>
                <w:sz w:val="22"/>
                <w:szCs w:val="22"/>
              </w:rPr>
            </w:pPr>
            <w:r>
              <w:rPr>
                <w:sz w:val="22"/>
                <w:szCs w:val="22"/>
              </w:rPr>
              <w:t>202,500</w:t>
            </w:r>
          </w:p>
        </w:tc>
        <w:tc>
          <w:tcPr>
            <w:tcW w:w="1666" w:type="pct"/>
          </w:tcPr>
          <w:p w:rsidR="00806454" w:rsidRDefault="00806454" w:rsidP="00301002">
            <w:pPr>
              <w:pStyle w:val="BodyText"/>
              <w:rPr>
                <w:sz w:val="22"/>
                <w:szCs w:val="22"/>
              </w:rPr>
            </w:pPr>
            <w:r>
              <w:rPr>
                <w:sz w:val="22"/>
                <w:szCs w:val="22"/>
              </w:rPr>
              <w:t>Amount payable pursuant to Section 2.03 of this Agreement in accordance with Section 2.07 (b) of the General Conditions</w:t>
            </w:r>
          </w:p>
        </w:tc>
      </w:tr>
      <w:tr w:rsidR="00806454" w:rsidTr="00301002">
        <w:tc>
          <w:tcPr>
            <w:tcW w:w="1822" w:type="pct"/>
          </w:tcPr>
          <w:p w:rsidR="00806454" w:rsidRDefault="00806454" w:rsidP="00301002">
            <w:pPr>
              <w:pStyle w:val="BodyText"/>
              <w:rPr>
                <w:sz w:val="22"/>
                <w:szCs w:val="22"/>
              </w:rPr>
            </w:pPr>
            <w:r>
              <w:rPr>
                <w:sz w:val="22"/>
                <w:szCs w:val="22"/>
              </w:rPr>
              <w:t>TOTAL AMOUNT</w:t>
            </w:r>
          </w:p>
          <w:p w:rsidR="00806454" w:rsidRDefault="00806454" w:rsidP="00301002">
            <w:pPr>
              <w:pStyle w:val="BodyText"/>
              <w:rPr>
                <w:sz w:val="22"/>
                <w:szCs w:val="22"/>
              </w:rPr>
            </w:pPr>
          </w:p>
        </w:tc>
        <w:tc>
          <w:tcPr>
            <w:tcW w:w="1512" w:type="pct"/>
          </w:tcPr>
          <w:p w:rsidR="00806454" w:rsidRDefault="00806454" w:rsidP="00301002">
            <w:pPr>
              <w:pStyle w:val="BodyText"/>
              <w:ind w:right="649"/>
              <w:jc w:val="right"/>
              <w:rPr>
                <w:sz w:val="22"/>
                <w:szCs w:val="22"/>
                <w:u w:val="double"/>
              </w:rPr>
            </w:pPr>
            <w:r>
              <w:rPr>
                <w:sz w:val="22"/>
                <w:szCs w:val="22"/>
                <w:u w:val="double"/>
              </w:rPr>
              <w:t>81,000,000</w:t>
            </w:r>
          </w:p>
        </w:tc>
        <w:tc>
          <w:tcPr>
            <w:tcW w:w="1666" w:type="pct"/>
          </w:tcPr>
          <w:p w:rsidR="00806454" w:rsidRDefault="00806454" w:rsidP="00301002">
            <w:pPr>
              <w:pStyle w:val="BodyText"/>
              <w:rPr>
                <w:sz w:val="22"/>
                <w:szCs w:val="22"/>
              </w:rPr>
            </w:pPr>
          </w:p>
        </w:tc>
      </w:tr>
    </w:tbl>
    <w:p w:rsidR="00806454" w:rsidRDefault="00806454" w:rsidP="00806454">
      <w:pPr>
        <w:pStyle w:val="BankNormal"/>
        <w:spacing w:after="0"/>
        <w:rPr>
          <w:szCs w:val="24"/>
        </w:rPr>
      </w:pPr>
    </w:p>
    <w:bookmarkEnd w:id="9"/>
    <w:p w:rsidR="00806454" w:rsidRDefault="00806454">
      <w:pPr>
        <w:rPr>
          <w:sz w:val="24"/>
        </w:rPr>
      </w:pPr>
    </w:p>
    <w:sectPr w:rsidR="00806454" w:rsidSect="00A10835">
      <w:headerReference w:type="default" r:id="rId7"/>
      <w:footerReference w:type="default" r:id="rId8"/>
      <w:footerReference w:type="first" r:id="rId9"/>
      <w:type w:val="continuous"/>
      <w:pgSz w:w="12240" w:h="15840" w:code="1"/>
      <w:pgMar w:top="72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02" w:rsidRDefault="00301002" w:rsidP="00301002">
      <w:r>
        <w:separator/>
      </w:r>
    </w:p>
  </w:endnote>
  <w:endnote w:type="continuationSeparator" w:id="0">
    <w:p w:rsidR="00301002" w:rsidRDefault="00301002" w:rsidP="00301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02" w:rsidRDefault="00301002">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02" w:rsidRDefault="00301002">
    <w:pPr>
      <w:pStyle w:val="Footer"/>
      <w:rPr>
        <w:lang w:val="fr-FR"/>
      </w:rPr>
    </w:pPr>
    <w:r>
      <w:rPr>
        <w:rFonts w:ascii="Arial" w:hAnsi="Arial"/>
        <w:sz w:val="16"/>
      </w:rPr>
      <w:tab/>
    </w:r>
    <w:r>
      <w:rPr>
        <w:rFonts w:ascii="Arial" w:hAnsi="Arial"/>
        <w:sz w:val="14"/>
        <w:lang w:val="fr-FR"/>
      </w:rPr>
      <w:t xml:space="preserve">RCA 248423. </w:t>
    </w:r>
    <w:r w:rsidR="00FC20A5">
      <w:rPr>
        <w:rFonts w:ascii="Arial" w:hAnsi="Arial"/>
        <w:sz w:val="14"/>
      </w:rPr>
      <w:fldChar w:fldCharType="begin"/>
    </w:r>
    <w:r>
      <w:rPr>
        <w:rFonts w:ascii="Arial" w:hAnsi="Arial"/>
        <w:sz w:val="14"/>
        <w:lang w:val="fr-FR"/>
      </w:rPr>
      <w:instrText>SYMBOL 38 \f "Wingdings"</w:instrText>
    </w:r>
    <w:r w:rsidR="00FC20A5">
      <w:rPr>
        <w:rFonts w:ascii="Arial" w:hAnsi="Arial"/>
        <w:sz w:val="14"/>
      </w:rPr>
      <w:fldChar w:fldCharType="end"/>
    </w:r>
    <w:r>
      <w:rPr>
        <w:rFonts w:ascii="Arial" w:hAnsi="Arial"/>
        <w:sz w:val="14"/>
        <w:lang w:val="fr-FR"/>
      </w:rPr>
      <w:t xml:space="preserve"> WUI 64145 </w:t>
    </w:r>
    <w:r w:rsidR="00FC20A5">
      <w:rPr>
        <w:rFonts w:ascii="Arial" w:hAnsi="Arial"/>
        <w:sz w:val="14"/>
      </w:rPr>
      <w:fldChar w:fldCharType="begin"/>
    </w:r>
    <w:r>
      <w:rPr>
        <w:rFonts w:ascii="Arial" w:hAnsi="Arial"/>
        <w:sz w:val="14"/>
        <w:lang w:val="fr-FR"/>
      </w:rPr>
      <w:instrText>SYMBOL 38 \f "Wingdings"</w:instrText>
    </w:r>
    <w:r w:rsidR="00FC20A5">
      <w:rPr>
        <w:rFonts w:ascii="Arial" w:hAnsi="Arial"/>
        <w:sz w:val="14"/>
      </w:rPr>
      <w:fldChar w:fldCharType="end"/>
    </w:r>
    <w:r>
      <w:rPr>
        <w:rFonts w:ascii="Arial" w:hAnsi="Arial"/>
        <w:sz w:val="14"/>
        <w:lang w:val="fr-FR"/>
      </w:rPr>
      <w:t xml:space="preserve"> FAX (202) 477-6391</w:t>
    </w:r>
  </w:p>
  <w:p w:rsidR="00301002" w:rsidRDefault="00301002">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02" w:rsidRDefault="00301002" w:rsidP="00301002">
      <w:r>
        <w:separator/>
      </w:r>
    </w:p>
  </w:footnote>
  <w:footnote w:type="continuationSeparator" w:id="0">
    <w:p w:rsidR="00301002" w:rsidRDefault="00301002" w:rsidP="00301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02" w:rsidRDefault="00301002">
    <w:pPr>
      <w:pStyle w:val="Header"/>
      <w:tabs>
        <w:tab w:val="clear" w:pos="7200"/>
        <w:tab w:val="right" w:pos="8640"/>
      </w:tabs>
    </w:pPr>
    <w:r>
      <w:tab/>
      <w:t>-</w:t>
    </w:r>
    <w:fldSimple w:instr="PAGE">
      <w:r w:rsidR="00D2552C">
        <w:rPr>
          <w:noProof/>
        </w:rPr>
        <w:t>5</w:t>
      </w:r>
    </w:fldSimple>
    <w:r>
      <w:t>-</w:t>
    </w:r>
    <w:r>
      <w:tab/>
    </w:r>
  </w:p>
  <w:p w:rsidR="00301002" w:rsidRDefault="00301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6448"/>
    <w:multiLevelType w:val="hybridMultilevel"/>
    <w:tmpl w:val="80BE57B8"/>
    <w:lvl w:ilvl="0" w:tplc="509CF4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B45555D"/>
    <w:multiLevelType w:val="multilevel"/>
    <w:tmpl w:val="9A0EAB56"/>
    <w:lvl w:ilvl="0">
      <w:start w:val="1"/>
      <w:numFmt w:val="decimal"/>
      <w:lvlText w:val="%1."/>
      <w:lvlJc w:val="left"/>
      <w:pPr>
        <w:ind w:left="1080" w:hanging="360"/>
      </w:pPr>
      <w:rPr>
        <w:rFonts w:cs="Times New Roman" w:hint="default"/>
        <w:b/>
      </w:rPr>
    </w:lvl>
    <w:lvl w:ilvl="1">
      <w:start w:val="2"/>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8049F"/>
    <w:rsid w:val="001C054D"/>
    <w:rsid w:val="00301002"/>
    <w:rsid w:val="00806454"/>
    <w:rsid w:val="00862BA5"/>
    <w:rsid w:val="00A10835"/>
    <w:rsid w:val="00D2552C"/>
    <w:rsid w:val="00E8049F"/>
    <w:rsid w:val="00FC2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35"/>
  </w:style>
  <w:style w:type="paragraph" w:styleId="Heading1">
    <w:name w:val="heading 1"/>
    <w:basedOn w:val="Normal"/>
    <w:next w:val="Normal"/>
    <w:link w:val="Heading1Char"/>
    <w:qFormat/>
    <w:rsid w:val="00A10835"/>
    <w:pPr>
      <w:keepNext/>
      <w:jc w:val="center"/>
      <w:outlineLvl w:val="0"/>
    </w:pPr>
    <w:rPr>
      <w:i/>
      <w:sz w:val="24"/>
    </w:rPr>
  </w:style>
  <w:style w:type="paragraph" w:styleId="Heading2">
    <w:name w:val="heading 2"/>
    <w:basedOn w:val="Normal"/>
    <w:next w:val="Normal"/>
    <w:link w:val="Heading2Char"/>
    <w:uiPriority w:val="9"/>
    <w:semiHidden/>
    <w:unhideWhenUsed/>
    <w:qFormat/>
    <w:rsid w:val="0080645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link w:val="BankNormalChar"/>
    <w:rsid w:val="00A10835"/>
    <w:pPr>
      <w:spacing w:after="240"/>
    </w:pPr>
    <w:rPr>
      <w:sz w:val="24"/>
    </w:rPr>
  </w:style>
  <w:style w:type="paragraph" w:styleId="Footer">
    <w:name w:val="footer"/>
    <w:basedOn w:val="Normal"/>
    <w:semiHidden/>
    <w:rsid w:val="00A10835"/>
    <w:pPr>
      <w:tabs>
        <w:tab w:val="center" w:pos="4320"/>
        <w:tab w:val="right" w:pos="8640"/>
      </w:tabs>
    </w:pPr>
    <w:rPr>
      <w:sz w:val="24"/>
    </w:rPr>
  </w:style>
  <w:style w:type="paragraph" w:styleId="Header">
    <w:name w:val="header"/>
    <w:basedOn w:val="Normal"/>
    <w:semiHidden/>
    <w:rsid w:val="00A10835"/>
    <w:pPr>
      <w:tabs>
        <w:tab w:val="center" w:pos="4320"/>
        <w:tab w:val="left" w:pos="7200"/>
      </w:tabs>
    </w:pPr>
    <w:rPr>
      <w:sz w:val="22"/>
    </w:rPr>
  </w:style>
  <w:style w:type="paragraph" w:customStyle="1" w:styleId="Formletterhead">
    <w:name w:val="Form: letterhead"/>
    <w:basedOn w:val="Referencestyle"/>
    <w:rsid w:val="00A10835"/>
    <w:pPr>
      <w:tabs>
        <w:tab w:val="left" w:pos="5130"/>
        <w:tab w:val="left" w:pos="7290"/>
      </w:tabs>
      <w:ind w:left="180"/>
    </w:pPr>
    <w:rPr>
      <w:rFonts w:ascii="Arial" w:hAnsi="Arial"/>
      <w:sz w:val="28"/>
    </w:rPr>
  </w:style>
  <w:style w:type="paragraph" w:customStyle="1" w:styleId="Referencestyle">
    <w:name w:val="Reference style"/>
    <w:basedOn w:val="Normal"/>
    <w:rsid w:val="00A10835"/>
    <w:rPr>
      <w:sz w:val="24"/>
    </w:rPr>
  </w:style>
  <w:style w:type="paragraph" w:customStyle="1" w:styleId="Letdate">
    <w:name w:val="Let: date"/>
    <w:basedOn w:val="Referencestyle"/>
    <w:rsid w:val="00A10835"/>
    <w:pPr>
      <w:tabs>
        <w:tab w:val="left" w:pos="5400"/>
        <w:tab w:val="left" w:pos="7200"/>
      </w:tabs>
    </w:pPr>
  </w:style>
  <w:style w:type="paragraph" w:customStyle="1" w:styleId="Letaddressee">
    <w:name w:val="Let: addressee"/>
    <w:basedOn w:val="Referencestyle"/>
    <w:rsid w:val="00A10835"/>
    <w:pPr>
      <w:tabs>
        <w:tab w:val="left" w:pos="5400"/>
        <w:tab w:val="left" w:pos="7200"/>
      </w:tabs>
    </w:pPr>
  </w:style>
  <w:style w:type="paragraph" w:customStyle="1" w:styleId="Letdear">
    <w:name w:val="Let: dear"/>
    <w:basedOn w:val="Referencestyle"/>
    <w:rsid w:val="00A10835"/>
    <w:pPr>
      <w:tabs>
        <w:tab w:val="left" w:pos="5400"/>
        <w:tab w:val="left" w:pos="7200"/>
      </w:tabs>
    </w:pPr>
  </w:style>
  <w:style w:type="paragraph" w:customStyle="1" w:styleId="Letsincerely">
    <w:name w:val="Let: sincerely"/>
    <w:basedOn w:val="Referencestyle"/>
    <w:rsid w:val="00A10835"/>
    <w:pPr>
      <w:tabs>
        <w:tab w:val="left" w:pos="5400"/>
        <w:tab w:val="left" w:pos="7200"/>
      </w:tabs>
    </w:pPr>
  </w:style>
  <w:style w:type="paragraph" w:customStyle="1" w:styleId="Letsender">
    <w:name w:val="Let: sender"/>
    <w:basedOn w:val="Referencestyle"/>
    <w:rsid w:val="00A10835"/>
    <w:pPr>
      <w:tabs>
        <w:tab w:val="left" w:pos="5400"/>
        <w:tab w:val="left" w:pos="7200"/>
      </w:tabs>
    </w:pPr>
  </w:style>
  <w:style w:type="character" w:customStyle="1" w:styleId="Heading2Char">
    <w:name w:val="Heading 2 Char"/>
    <w:basedOn w:val="DefaultParagraphFont"/>
    <w:link w:val="Heading2"/>
    <w:uiPriority w:val="9"/>
    <w:semiHidden/>
    <w:rsid w:val="00806454"/>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locked/>
    <w:rsid w:val="00806454"/>
    <w:rPr>
      <w:i/>
      <w:sz w:val="24"/>
    </w:rPr>
  </w:style>
  <w:style w:type="paragraph" w:customStyle="1" w:styleId="ModelNrmlDouble">
    <w:name w:val="ModelNrmlDouble"/>
    <w:basedOn w:val="Normal"/>
    <w:rsid w:val="00806454"/>
    <w:pPr>
      <w:spacing w:after="360" w:line="480" w:lineRule="auto"/>
      <w:ind w:firstLine="720"/>
      <w:jc w:val="both"/>
    </w:pPr>
    <w:rPr>
      <w:sz w:val="22"/>
    </w:rPr>
  </w:style>
  <w:style w:type="paragraph" w:styleId="BodyTextIndent">
    <w:name w:val="Body Text Indent"/>
    <w:basedOn w:val="Normal"/>
    <w:link w:val="BodyTextIndentChar"/>
    <w:rsid w:val="00806454"/>
    <w:pPr>
      <w:tabs>
        <w:tab w:val="left" w:pos="720"/>
      </w:tabs>
      <w:ind w:firstLine="720"/>
      <w:jc w:val="both"/>
    </w:pPr>
    <w:rPr>
      <w:rFonts w:eastAsia="MS Mincho"/>
      <w:sz w:val="22"/>
    </w:rPr>
  </w:style>
  <w:style w:type="character" w:customStyle="1" w:styleId="BodyTextIndentChar">
    <w:name w:val="Body Text Indent Char"/>
    <w:basedOn w:val="DefaultParagraphFont"/>
    <w:link w:val="BodyTextIndent"/>
    <w:rsid w:val="00806454"/>
    <w:rPr>
      <w:rFonts w:eastAsia="MS Mincho"/>
      <w:sz w:val="22"/>
    </w:rPr>
  </w:style>
  <w:style w:type="paragraph" w:customStyle="1" w:styleId="ModelNrmlSingle">
    <w:name w:val="ModelNrmlSingle"/>
    <w:basedOn w:val="Normal"/>
    <w:rsid w:val="00806454"/>
    <w:pPr>
      <w:spacing w:after="240"/>
      <w:ind w:firstLine="720"/>
      <w:jc w:val="both"/>
    </w:pPr>
    <w:rPr>
      <w:sz w:val="22"/>
    </w:rPr>
  </w:style>
  <w:style w:type="paragraph" w:styleId="BodyText">
    <w:name w:val="Body Text"/>
    <w:basedOn w:val="Normal"/>
    <w:link w:val="BodyTextChar"/>
    <w:rsid w:val="00806454"/>
    <w:pPr>
      <w:spacing w:after="120"/>
    </w:pPr>
  </w:style>
  <w:style w:type="character" w:customStyle="1" w:styleId="BodyTextChar">
    <w:name w:val="Body Text Char"/>
    <w:basedOn w:val="DefaultParagraphFont"/>
    <w:link w:val="BodyText"/>
    <w:rsid w:val="00806454"/>
  </w:style>
  <w:style w:type="paragraph" w:styleId="ListParagraph">
    <w:name w:val="List Paragraph"/>
    <w:basedOn w:val="Normal"/>
    <w:qFormat/>
    <w:rsid w:val="00806454"/>
    <w:pPr>
      <w:ind w:left="720"/>
      <w:contextualSpacing/>
    </w:pPr>
  </w:style>
  <w:style w:type="character" w:customStyle="1" w:styleId="BankNormalChar">
    <w:name w:val="BankNormal Char"/>
    <w:basedOn w:val="DefaultParagraphFont"/>
    <w:link w:val="BankNormal"/>
    <w:locked/>
    <w:rsid w:val="00806454"/>
    <w:rPr>
      <w:sz w:val="24"/>
    </w:rPr>
  </w:style>
  <w:style w:type="character" w:customStyle="1" w:styleId="hps">
    <w:name w:val="hps"/>
    <w:basedOn w:val="DefaultParagraphFont"/>
    <w:rsid w:val="008064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17136\AppData\Roaming\Microsoft\Templates\Forms\WB_Standard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WB_StandardLtr.dot</Template>
  <TotalTime>0</TotalTime>
  <Pages>5</Pages>
  <Words>1297</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creator>wb17136</dc:creator>
  <cp:lastModifiedBy>wb362596</cp:lastModifiedBy>
  <cp:revision>2</cp:revision>
  <cp:lastPrinted>2011-05-05T13:37:00Z</cp:lastPrinted>
  <dcterms:created xsi:type="dcterms:W3CDTF">2011-06-08T15:50:00Z</dcterms:created>
  <dcterms:modified xsi:type="dcterms:W3CDTF">2011-06-08T15:50:00Z</dcterms:modified>
</cp:coreProperties>
</file>