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38" w:rsidRPr="00EE0B70" w:rsidRDefault="00EE0B70" w:rsidP="00EE0B70">
      <w:pPr>
        <w:pBdr>
          <w:bottom w:val="double" w:sz="24" w:space="1" w:color="auto"/>
        </w:pBdr>
        <w:suppressAutoHyphens/>
        <w:spacing w:line="240" w:lineRule="auto"/>
        <w:jc w:val="right"/>
        <w:rPr>
          <w:b/>
          <w:bCs/>
          <w:sz w:val="22"/>
          <w:szCs w:val="22"/>
        </w:rPr>
      </w:pPr>
      <w:r w:rsidRPr="00EE0B70">
        <w:rPr>
          <w:b/>
          <w:bCs/>
          <w:sz w:val="22"/>
          <w:szCs w:val="22"/>
        </w:rPr>
        <w:t>CONFORMED COPY</w:t>
      </w:r>
    </w:p>
    <w:p w:rsidR="00A665E7" w:rsidRPr="009E0130" w:rsidRDefault="00A665E7" w:rsidP="00A665E7">
      <w:pPr>
        <w:suppressAutoHyphens/>
        <w:spacing w:line="240" w:lineRule="auto"/>
        <w:jc w:val="right"/>
        <w:rPr>
          <w:b/>
          <w:sz w:val="22"/>
          <w:szCs w:val="22"/>
        </w:rPr>
      </w:pPr>
    </w:p>
    <w:p w:rsidR="00A665E7" w:rsidRDefault="009E0130" w:rsidP="00A665E7">
      <w:pPr>
        <w:suppressAutoHyphens/>
        <w:spacing w:line="240" w:lineRule="auto"/>
        <w:jc w:val="right"/>
        <w:rPr>
          <w:b/>
          <w:sz w:val="22"/>
          <w:szCs w:val="22"/>
        </w:rPr>
      </w:pPr>
      <w:r>
        <w:rPr>
          <w:b/>
          <w:sz w:val="22"/>
          <w:szCs w:val="22"/>
        </w:rPr>
        <w:t>CREDIT</w:t>
      </w:r>
      <w:r w:rsidR="00A665E7" w:rsidRPr="009E0130">
        <w:rPr>
          <w:b/>
          <w:sz w:val="22"/>
          <w:szCs w:val="22"/>
        </w:rPr>
        <w:t xml:space="preserve"> NUMBER </w:t>
      </w:r>
      <w:r w:rsidR="00D17D4B">
        <w:rPr>
          <w:b/>
          <w:sz w:val="22"/>
          <w:szCs w:val="22"/>
        </w:rPr>
        <w:t>4840</w:t>
      </w:r>
      <w:r w:rsidR="00A665E7" w:rsidRPr="009E0130">
        <w:rPr>
          <w:b/>
          <w:sz w:val="22"/>
          <w:szCs w:val="22"/>
        </w:rPr>
        <w:t>-</w:t>
      </w:r>
      <w:r w:rsidR="00D17D4B">
        <w:rPr>
          <w:b/>
          <w:sz w:val="22"/>
          <w:szCs w:val="22"/>
        </w:rPr>
        <w:t>CV</w:t>
      </w:r>
    </w:p>
    <w:p w:rsidR="009E0130" w:rsidRPr="009E0130" w:rsidRDefault="009E0130" w:rsidP="00A665E7">
      <w:pPr>
        <w:suppressAutoHyphens/>
        <w:spacing w:line="240" w:lineRule="auto"/>
        <w:jc w:val="right"/>
        <w:rPr>
          <w:b/>
          <w:sz w:val="22"/>
          <w:szCs w:val="22"/>
        </w:rPr>
      </w:pPr>
    </w:p>
    <w:p w:rsidR="00A665E7" w:rsidRDefault="00A665E7" w:rsidP="00A665E7">
      <w:pPr>
        <w:suppressAutoHyphens/>
        <w:spacing w:line="240" w:lineRule="auto"/>
        <w:rPr>
          <w:b/>
          <w:sz w:val="22"/>
          <w:szCs w:val="22"/>
        </w:rPr>
      </w:pPr>
    </w:p>
    <w:p w:rsidR="0049104A" w:rsidRDefault="0049104A" w:rsidP="00A665E7">
      <w:pPr>
        <w:suppressAutoHyphens/>
        <w:spacing w:line="240" w:lineRule="auto"/>
        <w:rPr>
          <w:b/>
          <w:sz w:val="22"/>
          <w:szCs w:val="22"/>
        </w:rPr>
      </w:pPr>
    </w:p>
    <w:p w:rsidR="0049104A" w:rsidRDefault="0049104A" w:rsidP="00A665E7">
      <w:pPr>
        <w:suppressAutoHyphens/>
        <w:spacing w:line="240" w:lineRule="auto"/>
        <w:rPr>
          <w:b/>
          <w:sz w:val="22"/>
          <w:szCs w:val="22"/>
        </w:rPr>
      </w:pPr>
    </w:p>
    <w:p w:rsidR="0049104A" w:rsidRPr="009E0130" w:rsidRDefault="0049104A" w:rsidP="00A665E7">
      <w:pPr>
        <w:suppressAutoHyphens/>
        <w:spacing w:line="240" w:lineRule="auto"/>
        <w:rPr>
          <w:b/>
          <w:sz w:val="22"/>
          <w:szCs w:val="22"/>
        </w:rPr>
      </w:pPr>
    </w:p>
    <w:p w:rsidR="00A665E7" w:rsidRPr="009E0130" w:rsidRDefault="00A665E7" w:rsidP="00A665E7">
      <w:pPr>
        <w:suppressAutoHyphens/>
        <w:spacing w:line="240" w:lineRule="auto"/>
        <w:rPr>
          <w:b/>
          <w:sz w:val="22"/>
          <w:szCs w:val="22"/>
        </w:rPr>
      </w:pPr>
    </w:p>
    <w:p w:rsidR="00A665E7" w:rsidRPr="009E0130" w:rsidRDefault="00A665E7" w:rsidP="00A665E7">
      <w:pPr>
        <w:suppressAutoHyphens/>
        <w:spacing w:line="240" w:lineRule="auto"/>
        <w:rPr>
          <w:b/>
          <w:sz w:val="22"/>
          <w:szCs w:val="22"/>
        </w:rPr>
      </w:pPr>
    </w:p>
    <w:p w:rsidR="00A665E7" w:rsidRPr="0049104A" w:rsidRDefault="00B60D51" w:rsidP="00A665E7">
      <w:pPr>
        <w:suppressAutoHyphens/>
        <w:spacing w:line="240" w:lineRule="auto"/>
        <w:jc w:val="center"/>
        <w:rPr>
          <w:b/>
          <w:sz w:val="56"/>
          <w:szCs w:val="56"/>
        </w:rPr>
      </w:pPr>
      <w:r w:rsidRPr="0049104A">
        <w:rPr>
          <w:b/>
          <w:sz w:val="56"/>
          <w:szCs w:val="56"/>
        </w:rPr>
        <w:t>Financing</w:t>
      </w:r>
      <w:r w:rsidR="00A665E7" w:rsidRPr="0049104A">
        <w:rPr>
          <w:b/>
          <w:sz w:val="56"/>
          <w:szCs w:val="56"/>
        </w:rPr>
        <w:t xml:space="preserve"> Agreement</w:t>
      </w:r>
    </w:p>
    <w:p w:rsidR="00A665E7" w:rsidRPr="009E0130" w:rsidRDefault="00A665E7" w:rsidP="00A665E7">
      <w:pPr>
        <w:suppressAutoHyphens/>
        <w:spacing w:line="240" w:lineRule="auto"/>
        <w:jc w:val="center"/>
        <w:rPr>
          <w:b/>
          <w:sz w:val="22"/>
          <w:szCs w:val="22"/>
        </w:rPr>
      </w:pPr>
    </w:p>
    <w:p w:rsidR="00A665E7" w:rsidRPr="009E0130" w:rsidRDefault="00A665E7" w:rsidP="00A665E7">
      <w:pPr>
        <w:suppressAutoHyphens/>
        <w:spacing w:line="240" w:lineRule="auto"/>
        <w:jc w:val="center"/>
        <w:rPr>
          <w:b/>
          <w:sz w:val="22"/>
          <w:szCs w:val="22"/>
        </w:rPr>
      </w:pPr>
    </w:p>
    <w:p w:rsidR="00A665E7" w:rsidRPr="009E0130" w:rsidRDefault="00A665E7" w:rsidP="00A665E7">
      <w:pPr>
        <w:suppressAutoHyphens/>
        <w:spacing w:line="240" w:lineRule="auto"/>
        <w:jc w:val="center"/>
        <w:rPr>
          <w:b/>
          <w:sz w:val="22"/>
          <w:szCs w:val="22"/>
        </w:rPr>
      </w:pPr>
      <w:r w:rsidRPr="009E0130">
        <w:rPr>
          <w:b/>
          <w:sz w:val="22"/>
          <w:szCs w:val="22"/>
        </w:rPr>
        <w:t>(</w:t>
      </w:r>
      <w:r w:rsidR="005E4209">
        <w:rPr>
          <w:b/>
          <w:sz w:val="22"/>
          <w:szCs w:val="22"/>
        </w:rPr>
        <w:t>Sixth Poverty Reduction Support Credit</w:t>
      </w:r>
      <w:r w:rsidRPr="009E0130">
        <w:rPr>
          <w:b/>
          <w:sz w:val="22"/>
          <w:szCs w:val="22"/>
        </w:rPr>
        <w:t>)</w:t>
      </w:r>
    </w:p>
    <w:p w:rsidR="00A665E7" w:rsidRPr="009E0130" w:rsidRDefault="00A665E7" w:rsidP="00A665E7">
      <w:pPr>
        <w:suppressAutoHyphens/>
        <w:spacing w:line="240" w:lineRule="auto"/>
        <w:jc w:val="center"/>
        <w:rPr>
          <w:b/>
          <w:sz w:val="22"/>
          <w:szCs w:val="22"/>
        </w:rPr>
      </w:pPr>
    </w:p>
    <w:p w:rsidR="00A665E7" w:rsidRPr="009E0130" w:rsidRDefault="00A665E7" w:rsidP="00A665E7">
      <w:pPr>
        <w:suppressAutoHyphens/>
        <w:spacing w:line="240" w:lineRule="auto"/>
        <w:jc w:val="center"/>
        <w:rPr>
          <w:b/>
          <w:sz w:val="22"/>
          <w:szCs w:val="22"/>
        </w:rPr>
      </w:pPr>
    </w:p>
    <w:p w:rsidR="00A665E7" w:rsidRPr="009E0130" w:rsidRDefault="00A665E7" w:rsidP="00A665E7">
      <w:pPr>
        <w:suppressAutoHyphens/>
        <w:spacing w:line="240" w:lineRule="auto"/>
        <w:jc w:val="center"/>
        <w:rPr>
          <w:b/>
          <w:sz w:val="22"/>
          <w:szCs w:val="22"/>
        </w:rPr>
      </w:pPr>
      <w:r w:rsidRPr="009E0130">
        <w:rPr>
          <w:b/>
          <w:sz w:val="22"/>
          <w:szCs w:val="22"/>
        </w:rPr>
        <w:t>between</w:t>
      </w:r>
    </w:p>
    <w:p w:rsidR="00A665E7" w:rsidRPr="009E0130" w:rsidRDefault="00A665E7" w:rsidP="00A665E7">
      <w:pPr>
        <w:suppressAutoHyphens/>
        <w:spacing w:line="240" w:lineRule="auto"/>
        <w:jc w:val="center"/>
        <w:rPr>
          <w:b/>
          <w:sz w:val="22"/>
          <w:szCs w:val="22"/>
        </w:rPr>
      </w:pPr>
    </w:p>
    <w:p w:rsidR="00A665E7" w:rsidRPr="009E0130" w:rsidRDefault="00A665E7" w:rsidP="00A665E7">
      <w:pPr>
        <w:suppressAutoHyphens/>
        <w:spacing w:line="240" w:lineRule="auto"/>
        <w:jc w:val="center"/>
        <w:rPr>
          <w:b/>
          <w:sz w:val="22"/>
          <w:szCs w:val="22"/>
        </w:rPr>
      </w:pPr>
    </w:p>
    <w:p w:rsidR="00A665E7" w:rsidRPr="009E0130" w:rsidRDefault="005E4209" w:rsidP="00A665E7">
      <w:pPr>
        <w:suppressAutoHyphens/>
        <w:spacing w:line="240" w:lineRule="auto"/>
        <w:jc w:val="center"/>
        <w:rPr>
          <w:b/>
          <w:sz w:val="22"/>
          <w:szCs w:val="22"/>
        </w:rPr>
      </w:pPr>
      <w:r>
        <w:rPr>
          <w:b/>
          <w:sz w:val="22"/>
          <w:szCs w:val="22"/>
        </w:rPr>
        <w:t>REPUBLIC OF CAPE VERDE</w:t>
      </w:r>
    </w:p>
    <w:p w:rsidR="00A665E7" w:rsidRPr="009E0130" w:rsidRDefault="00A665E7" w:rsidP="00A665E7">
      <w:pPr>
        <w:suppressAutoHyphens/>
        <w:spacing w:line="240" w:lineRule="auto"/>
        <w:jc w:val="center"/>
        <w:rPr>
          <w:b/>
          <w:sz w:val="22"/>
          <w:szCs w:val="22"/>
        </w:rPr>
      </w:pPr>
    </w:p>
    <w:p w:rsidR="00A665E7" w:rsidRPr="009E0130" w:rsidRDefault="00A665E7" w:rsidP="00A665E7">
      <w:pPr>
        <w:suppressAutoHyphens/>
        <w:spacing w:line="240" w:lineRule="auto"/>
        <w:jc w:val="center"/>
        <w:rPr>
          <w:b/>
          <w:sz w:val="22"/>
          <w:szCs w:val="22"/>
        </w:rPr>
      </w:pPr>
    </w:p>
    <w:p w:rsidR="00A665E7" w:rsidRPr="009E0130" w:rsidRDefault="00A665E7" w:rsidP="00A665E7">
      <w:pPr>
        <w:suppressAutoHyphens/>
        <w:spacing w:line="240" w:lineRule="auto"/>
        <w:jc w:val="center"/>
        <w:rPr>
          <w:b/>
          <w:sz w:val="22"/>
          <w:szCs w:val="22"/>
        </w:rPr>
      </w:pPr>
      <w:r w:rsidRPr="009E0130">
        <w:rPr>
          <w:b/>
          <w:sz w:val="22"/>
          <w:szCs w:val="22"/>
        </w:rPr>
        <w:t>and</w:t>
      </w:r>
    </w:p>
    <w:p w:rsidR="00A665E7" w:rsidRPr="009E0130" w:rsidRDefault="00A665E7" w:rsidP="00A665E7">
      <w:pPr>
        <w:suppressAutoHyphens/>
        <w:spacing w:line="240" w:lineRule="auto"/>
        <w:jc w:val="center"/>
        <w:rPr>
          <w:b/>
          <w:sz w:val="22"/>
          <w:szCs w:val="22"/>
        </w:rPr>
      </w:pPr>
    </w:p>
    <w:p w:rsidR="00A665E7" w:rsidRPr="009E0130" w:rsidRDefault="00A665E7" w:rsidP="00A665E7">
      <w:pPr>
        <w:suppressAutoHyphens/>
        <w:spacing w:line="240" w:lineRule="auto"/>
        <w:jc w:val="center"/>
        <w:rPr>
          <w:b/>
          <w:sz w:val="22"/>
          <w:szCs w:val="22"/>
        </w:rPr>
      </w:pPr>
    </w:p>
    <w:p w:rsidR="00A665E7" w:rsidRPr="009E0130" w:rsidRDefault="00A665E7" w:rsidP="00A665E7">
      <w:pPr>
        <w:suppressAutoHyphens/>
        <w:spacing w:line="240" w:lineRule="auto"/>
        <w:jc w:val="center"/>
        <w:rPr>
          <w:b/>
          <w:sz w:val="22"/>
          <w:szCs w:val="22"/>
        </w:rPr>
      </w:pPr>
      <w:r w:rsidRPr="009E0130">
        <w:rPr>
          <w:b/>
          <w:sz w:val="22"/>
          <w:szCs w:val="22"/>
        </w:rPr>
        <w:t>INTERNATIONAL DEVELOPMENT</w:t>
      </w:r>
      <w:r w:rsidR="008868D2" w:rsidRPr="009E0130">
        <w:rPr>
          <w:b/>
          <w:sz w:val="22"/>
          <w:szCs w:val="22"/>
        </w:rPr>
        <w:t xml:space="preserve"> ASSOCIATION</w:t>
      </w:r>
    </w:p>
    <w:p w:rsidR="00A665E7" w:rsidRPr="009E0130" w:rsidRDefault="00A665E7" w:rsidP="00A665E7">
      <w:pPr>
        <w:suppressAutoHyphens/>
        <w:spacing w:line="240" w:lineRule="auto"/>
        <w:jc w:val="center"/>
        <w:rPr>
          <w:b/>
          <w:sz w:val="22"/>
          <w:szCs w:val="22"/>
        </w:rPr>
      </w:pPr>
    </w:p>
    <w:p w:rsidR="00A665E7" w:rsidRPr="009E0130" w:rsidRDefault="00A665E7" w:rsidP="00A665E7">
      <w:pPr>
        <w:suppressAutoHyphens/>
        <w:spacing w:line="240" w:lineRule="auto"/>
        <w:rPr>
          <w:b/>
          <w:sz w:val="22"/>
          <w:szCs w:val="22"/>
        </w:rPr>
      </w:pPr>
    </w:p>
    <w:p w:rsidR="00A665E7" w:rsidRPr="009E0130" w:rsidRDefault="00A665E7" w:rsidP="00A665E7">
      <w:pPr>
        <w:suppressAutoHyphens/>
        <w:spacing w:line="240" w:lineRule="auto"/>
        <w:rPr>
          <w:b/>
          <w:sz w:val="22"/>
          <w:szCs w:val="22"/>
        </w:rPr>
      </w:pPr>
    </w:p>
    <w:p w:rsidR="00A665E7" w:rsidRDefault="00A665E7" w:rsidP="00A665E7">
      <w:pPr>
        <w:suppressAutoHyphens/>
        <w:spacing w:line="240" w:lineRule="auto"/>
        <w:rPr>
          <w:b/>
          <w:sz w:val="22"/>
          <w:szCs w:val="22"/>
        </w:rPr>
      </w:pPr>
    </w:p>
    <w:p w:rsidR="005653C9" w:rsidRDefault="005653C9" w:rsidP="00A665E7">
      <w:pPr>
        <w:suppressAutoHyphens/>
        <w:spacing w:line="240" w:lineRule="auto"/>
        <w:rPr>
          <w:b/>
          <w:sz w:val="22"/>
          <w:szCs w:val="22"/>
        </w:rPr>
      </w:pPr>
    </w:p>
    <w:p w:rsidR="005653C9" w:rsidRDefault="005653C9" w:rsidP="00A665E7">
      <w:pPr>
        <w:suppressAutoHyphens/>
        <w:spacing w:line="240" w:lineRule="auto"/>
        <w:rPr>
          <w:b/>
          <w:sz w:val="22"/>
          <w:szCs w:val="22"/>
        </w:rPr>
      </w:pPr>
    </w:p>
    <w:p w:rsidR="0049104A" w:rsidRDefault="0049104A" w:rsidP="00A665E7">
      <w:pPr>
        <w:suppressAutoHyphens/>
        <w:spacing w:line="240" w:lineRule="auto"/>
        <w:rPr>
          <w:b/>
          <w:sz w:val="22"/>
          <w:szCs w:val="22"/>
        </w:rPr>
      </w:pPr>
    </w:p>
    <w:p w:rsidR="0049104A" w:rsidRDefault="0049104A" w:rsidP="00A665E7">
      <w:pPr>
        <w:suppressAutoHyphens/>
        <w:spacing w:line="240" w:lineRule="auto"/>
        <w:rPr>
          <w:b/>
          <w:sz w:val="22"/>
          <w:szCs w:val="22"/>
        </w:rPr>
      </w:pPr>
    </w:p>
    <w:p w:rsidR="005653C9" w:rsidRPr="009E0130" w:rsidRDefault="005653C9" w:rsidP="00A665E7">
      <w:pPr>
        <w:suppressAutoHyphens/>
        <w:spacing w:line="240" w:lineRule="auto"/>
        <w:rPr>
          <w:b/>
          <w:sz w:val="22"/>
          <w:szCs w:val="22"/>
        </w:rPr>
      </w:pPr>
    </w:p>
    <w:p w:rsidR="00A665E7" w:rsidRPr="009E0130" w:rsidRDefault="00A665E7" w:rsidP="00A665E7">
      <w:pPr>
        <w:suppressAutoHyphens/>
        <w:spacing w:line="240" w:lineRule="auto"/>
        <w:rPr>
          <w:b/>
          <w:sz w:val="22"/>
          <w:szCs w:val="22"/>
        </w:rPr>
      </w:pPr>
    </w:p>
    <w:p w:rsidR="00A665E7" w:rsidRPr="009E0130" w:rsidRDefault="00A665E7" w:rsidP="00A665E7">
      <w:pPr>
        <w:suppressAutoHyphens/>
        <w:spacing w:line="240" w:lineRule="auto"/>
        <w:rPr>
          <w:b/>
          <w:sz w:val="22"/>
          <w:szCs w:val="22"/>
        </w:rPr>
      </w:pPr>
    </w:p>
    <w:p w:rsidR="00A665E7" w:rsidRDefault="00A665E7" w:rsidP="00A665E7">
      <w:pPr>
        <w:suppressAutoHyphens/>
        <w:spacing w:line="240" w:lineRule="auto"/>
        <w:jc w:val="center"/>
        <w:rPr>
          <w:b/>
          <w:sz w:val="22"/>
          <w:szCs w:val="22"/>
        </w:rPr>
      </w:pPr>
      <w:r w:rsidRPr="009E0130">
        <w:rPr>
          <w:b/>
          <w:sz w:val="22"/>
          <w:szCs w:val="22"/>
        </w:rPr>
        <w:t xml:space="preserve">Dated </w:t>
      </w:r>
      <w:r w:rsidR="00EE0B70">
        <w:rPr>
          <w:b/>
          <w:sz w:val="22"/>
          <w:szCs w:val="22"/>
        </w:rPr>
        <w:t>December 17</w:t>
      </w:r>
      <w:r w:rsidRPr="009E0130">
        <w:rPr>
          <w:b/>
          <w:sz w:val="22"/>
          <w:szCs w:val="22"/>
        </w:rPr>
        <w:t>, 20</w:t>
      </w:r>
      <w:r w:rsidR="004A02B0">
        <w:rPr>
          <w:b/>
          <w:sz w:val="22"/>
          <w:szCs w:val="22"/>
        </w:rPr>
        <w:t>1</w:t>
      </w:r>
      <w:r w:rsidR="0049104A">
        <w:rPr>
          <w:b/>
          <w:sz w:val="22"/>
          <w:szCs w:val="22"/>
        </w:rPr>
        <w:t>0</w:t>
      </w:r>
      <w:r w:rsidRPr="009E0130">
        <w:rPr>
          <w:b/>
          <w:sz w:val="22"/>
          <w:szCs w:val="22"/>
        </w:rPr>
        <w:t xml:space="preserve"> </w:t>
      </w:r>
    </w:p>
    <w:p w:rsidR="00A30EFE" w:rsidRDefault="00A30EFE" w:rsidP="00A665E7">
      <w:pPr>
        <w:suppressAutoHyphens/>
        <w:spacing w:line="240" w:lineRule="auto"/>
        <w:jc w:val="center"/>
        <w:rPr>
          <w:b/>
          <w:sz w:val="22"/>
          <w:szCs w:val="22"/>
        </w:rPr>
      </w:pPr>
    </w:p>
    <w:p w:rsidR="0049104A" w:rsidRDefault="0049104A" w:rsidP="0049104A">
      <w:pPr>
        <w:pBdr>
          <w:bottom w:val="double" w:sz="24" w:space="1" w:color="auto"/>
        </w:pBdr>
        <w:suppressAutoHyphens/>
        <w:spacing w:line="240" w:lineRule="auto"/>
        <w:jc w:val="center"/>
        <w:rPr>
          <w:b/>
          <w:sz w:val="22"/>
          <w:szCs w:val="22"/>
        </w:rPr>
      </w:pPr>
    </w:p>
    <w:p w:rsidR="00A30EFE" w:rsidRDefault="00A30EFE" w:rsidP="00A665E7">
      <w:pPr>
        <w:suppressAutoHyphens/>
        <w:spacing w:line="240" w:lineRule="auto"/>
        <w:jc w:val="center"/>
        <w:rPr>
          <w:b/>
          <w:sz w:val="22"/>
          <w:szCs w:val="22"/>
        </w:rPr>
      </w:pPr>
    </w:p>
    <w:p w:rsidR="00A30EFE" w:rsidRDefault="00A30EFE" w:rsidP="00A665E7">
      <w:pPr>
        <w:suppressAutoHyphens/>
        <w:spacing w:line="240" w:lineRule="auto"/>
        <w:jc w:val="center"/>
        <w:rPr>
          <w:b/>
          <w:sz w:val="22"/>
          <w:szCs w:val="22"/>
        </w:rPr>
        <w:sectPr w:rsidR="00A30EFE" w:rsidSect="0049104A">
          <w:headerReference w:type="even" r:id="rId8"/>
          <w:headerReference w:type="default" r:id="rId9"/>
          <w:footerReference w:type="default" r:id="rId10"/>
          <w:headerReference w:type="first" r:id="rId11"/>
          <w:pgSz w:w="12240" w:h="15840"/>
          <w:pgMar w:top="2160" w:right="2160" w:bottom="2160" w:left="2160" w:header="720" w:footer="720" w:gutter="0"/>
          <w:cols w:space="720"/>
          <w:titlePg/>
          <w:docGrid w:linePitch="360"/>
        </w:sectPr>
      </w:pPr>
    </w:p>
    <w:p w:rsidR="0049104A" w:rsidRPr="0049104A" w:rsidRDefault="0049104A" w:rsidP="009E0130">
      <w:pPr>
        <w:suppressAutoHyphens/>
        <w:spacing w:line="240" w:lineRule="auto"/>
        <w:jc w:val="right"/>
        <w:rPr>
          <w:b/>
          <w:sz w:val="22"/>
          <w:szCs w:val="22"/>
        </w:rPr>
      </w:pPr>
      <w:r w:rsidRPr="0049104A">
        <w:rPr>
          <w:b/>
          <w:sz w:val="22"/>
          <w:szCs w:val="22"/>
        </w:rPr>
        <w:lastRenderedPageBreak/>
        <w:t xml:space="preserve">CREDIT NUMBER </w:t>
      </w:r>
      <w:r w:rsidR="00D17D4B">
        <w:rPr>
          <w:b/>
          <w:sz w:val="22"/>
          <w:szCs w:val="22"/>
        </w:rPr>
        <w:t>4840</w:t>
      </w:r>
      <w:r w:rsidR="00D17D4B" w:rsidRPr="009E0130">
        <w:rPr>
          <w:b/>
          <w:sz w:val="22"/>
          <w:szCs w:val="22"/>
        </w:rPr>
        <w:t>-</w:t>
      </w:r>
      <w:r w:rsidR="00D17D4B">
        <w:rPr>
          <w:b/>
          <w:sz w:val="22"/>
          <w:szCs w:val="22"/>
        </w:rPr>
        <w:t>CV</w:t>
      </w:r>
    </w:p>
    <w:p w:rsidR="00A665E7" w:rsidRPr="009E0130" w:rsidRDefault="009E0130" w:rsidP="009E0130">
      <w:pPr>
        <w:suppressAutoHyphens/>
        <w:spacing w:line="240" w:lineRule="auto"/>
        <w:jc w:val="right"/>
      </w:pPr>
      <w:r w:rsidRPr="009E0130">
        <w:t xml:space="preserve"> </w:t>
      </w:r>
    </w:p>
    <w:p w:rsidR="00D95183" w:rsidRPr="00A30EFE" w:rsidRDefault="00B60D51">
      <w:pPr>
        <w:pStyle w:val="Title"/>
        <w:spacing w:line="240" w:lineRule="auto"/>
        <w:rPr>
          <w:sz w:val="22"/>
          <w:szCs w:val="22"/>
        </w:rPr>
      </w:pPr>
      <w:r w:rsidRPr="00A30EFE">
        <w:rPr>
          <w:sz w:val="22"/>
          <w:szCs w:val="22"/>
        </w:rPr>
        <w:t>FINANCING</w:t>
      </w:r>
      <w:r w:rsidR="00D95183" w:rsidRPr="00A30EFE">
        <w:rPr>
          <w:sz w:val="22"/>
          <w:szCs w:val="22"/>
        </w:rPr>
        <w:t xml:space="preserve"> AGREEMENT</w:t>
      </w:r>
    </w:p>
    <w:p w:rsidR="00D95183" w:rsidRPr="00A30EFE" w:rsidRDefault="00D95183">
      <w:pPr>
        <w:spacing w:line="240" w:lineRule="auto"/>
        <w:jc w:val="center"/>
        <w:rPr>
          <w:sz w:val="22"/>
          <w:szCs w:val="22"/>
        </w:rPr>
      </w:pPr>
    </w:p>
    <w:p w:rsidR="00706592" w:rsidRPr="00A30EFE" w:rsidRDefault="009017E4">
      <w:pPr>
        <w:spacing w:line="240" w:lineRule="auto"/>
        <w:ind w:firstLine="720"/>
        <w:jc w:val="both"/>
        <w:rPr>
          <w:sz w:val="22"/>
          <w:szCs w:val="22"/>
        </w:rPr>
      </w:pPr>
      <w:r w:rsidRPr="00A30EFE">
        <w:rPr>
          <w:caps/>
          <w:sz w:val="22"/>
          <w:szCs w:val="22"/>
        </w:rPr>
        <w:t>Agreement</w:t>
      </w:r>
      <w:r w:rsidR="00D95183" w:rsidRPr="00A30EFE">
        <w:rPr>
          <w:sz w:val="22"/>
          <w:szCs w:val="22"/>
        </w:rPr>
        <w:t xml:space="preserve"> dated </w:t>
      </w:r>
      <w:r w:rsidR="00EE0B70">
        <w:rPr>
          <w:sz w:val="22"/>
          <w:szCs w:val="22"/>
        </w:rPr>
        <w:t>December 17</w:t>
      </w:r>
      <w:r w:rsidR="00D95183" w:rsidRPr="00A30EFE">
        <w:rPr>
          <w:sz w:val="22"/>
          <w:szCs w:val="22"/>
        </w:rPr>
        <w:t>, 20</w:t>
      </w:r>
      <w:r w:rsidR="004A02B0" w:rsidRPr="00A30EFE">
        <w:rPr>
          <w:sz w:val="22"/>
          <w:szCs w:val="22"/>
        </w:rPr>
        <w:t>1</w:t>
      </w:r>
      <w:r w:rsidR="0049104A">
        <w:rPr>
          <w:sz w:val="22"/>
          <w:szCs w:val="22"/>
        </w:rPr>
        <w:t>0</w:t>
      </w:r>
      <w:r w:rsidR="00D95183" w:rsidRPr="00A30EFE">
        <w:rPr>
          <w:sz w:val="22"/>
          <w:szCs w:val="22"/>
        </w:rPr>
        <w:t>,</w:t>
      </w:r>
      <w:r w:rsidR="00A665E7" w:rsidRPr="00A30EFE">
        <w:rPr>
          <w:sz w:val="22"/>
          <w:szCs w:val="22"/>
        </w:rPr>
        <w:t xml:space="preserve"> entered into </w:t>
      </w:r>
      <w:r w:rsidR="00D95183" w:rsidRPr="00A30EFE">
        <w:rPr>
          <w:sz w:val="22"/>
          <w:szCs w:val="22"/>
        </w:rPr>
        <w:t xml:space="preserve">between </w:t>
      </w:r>
      <w:r w:rsidR="005E4209" w:rsidRPr="00A30EFE">
        <w:rPr>
          <w:sz w:val="22"/>
          <w:szCs w:val="22"/>
        </w:rPr>
        <w:t>REPUBLIC OF CAPE VERDE</w:t>
      </w:r>
      <w:r w:rsidR="00D95183" w:rsidRPr="00A30EFE">
        <w:rPr>
          <w:sz w:val="22"/>
          <w:szCs w:val="22"/>
        </w:rPr>
        <w:t xml:space="preserve"> (</w:t>
      </w:r>
      <w:r w:rsidR="005F3827" w:rsidRPr="00A30EFE">
        <w:rPr>
          <w:sz w:val="22"/>
          <w:szCs w:val="22"/>
        </w:rPr>
        <w:t>“</w:t>
      </w:r>
      <w:r w:rsidR="009F041E" w:rsidRPr="00A30EFE">
        <w:rPr>
          <w:sz w:val="22"/>
          <w:szCs w:val="22"/>
        </w:rPr>
        <w:t>Recipient</w:t>
      </w:r>
      <w:r w:rsidR="005F3827" w:rsidRPr="00A30EFE">
        <w:rPr>
          <w:sz w:val="22"/>
          <w:szCs w:val="22"/>
        </w:rPr>
        <w:t>”</w:t>
      </w:r>
      <w:r w:rsidR="00D95183" w:rsidRPr="00A30EFE">
        <w:rPr>
          <w:sz w:val="22"/>
          <w:szCs w:val="22"/>
        </w:rPr>
        <w:t xml:space="preserve">) and </w:t>
      </w:r>
      <w:r w:rsidR="00B60D51" w:rsidRPr="00A30EFE">
        <w:rPr>
          <w:sz w:val="22"/>
          <w:szCs w:val="22"/>
        </w:rPr>
        <w:t>INTERNATIONAL DEVELOPMENT ASSOCIATION</w:t>
      </w:r>
      <w:r w:rsidR="00D95183" w:rsidRPr="00A30EFE">
        <w:rPr>
          <w:sz w:val="22"/>
          <w:szCs w:val="22"/>
        </w:rPr>
        <w:t xml:space="preserve"> (</w:t>
      </w:r>
      <w:r w:rsidR="005F3827" w:rsidRPr="00A30EFE">
        <w:rPr>
          <w:sz w:val="22"/>
          <w:szCs w:val="22"/>
        </w:rPr>
        <w:t>“</w:t>
      </w:r>
      <w:r w:rsidR="00B60D51" w:rsidRPr="00A30EFE">
        <w:rPr>
          <w:sz w:val="22"/>
          <w:szCs w:val="22"/>
        </w:rPr>
        <w:t>Association</w:t>
      </w:r>
      <w:r w:rsidR="005F3827" w:rsidRPr="00A30EFE">
        <w:rPr>
          <w:sz w:val="22"/>
          <w:szCs w:val="22"/>
        </w:rPr>
        <w:t>”</w:t>
      </w:r>
      <w:r w:rsidR="00D95183" w:rsidRPr="00A30EFE">
        <w:rPr>
          <w:sz w:val="22"/>
          <w:szCs w:val="22"/>
        </w:rPr>
        <w:t>)</w:t>
      </w:r>
      <w:r w:rsidR="00A665E7" w:rsidRPr="00A30EFE">
        <w:rPr>
          <w:sz w:val="22"/>
          <w:szCs w:val="22"/>
        </w:rPr>
        <w:t xml:space="preserve"> for the purpose of providing financing in support of the Program (as defined in the Appendix to this Agreement).  The </w:t>
      </w:r>
      <w:r w:rsidR="00B60D51" w:rsidRPr="00A30EFE">
        <w:rPr>
          <w:sz w:val="22"/>
          <w:szCs w:val="22"/>
        </w:rPr>
        <w:t>Association</w:t>
      </w:r>
      <w:r w:rsidR="00A665E7" w:rsidRPr="00A30EFE">
        <w:rPr>
          <w:sz w:val="22"/>
          <w:szCs w:val="22"/>
        </w:rPr>
        <w:t xml:space="preserve"> has decided to provide this financing on the basis</w:t>
      </w:r>
      <w:r w:rsidR="00FC1DEE" w:rsidRPr="00A30EFE">
        <w:rPr>
          <w:sz w:val="22"/>
          <w:szCs w:val="22"/>
        </w:rPr>
        <w:t>, inter alia</w:t>
      </w:r>
      <w:r w:rsidR="00A665E7" w:rsidRPr="00A30EFE">
        <w:rPr>
          <w:sz w:val="22"/>
          <w:szCs w:val="22"/>
        </w:rPr>
        <w:t>, of</w:t>
      </w:r>
      <w:r w:rsidR="005E4209" w:rsidRPr="00A30EFE">
        <w:rPr>
          <w:sz w:val="22"/>
          <w:szCs w:val="22"/>
        </w:rPr>
        <w:t>:</w:t>
      </w:r>
      <w:r w:rsidR="00FC1DEE" w:rsidRPr="00A30EFE">
        <w:rPr>
          <w:sz w:val="22"/>
          <w:szCs w:val="22"/>
        </w:rPr>
        <w:t xml:space="preserve"> </w:t>
      </w:r>
      <w:r w:rsidR="00A665E7" w:rsidRPr="00A30EFE">
        <w:rPr>
          <w:sz w:val="22"/>
          <w:szCs w:val="22"/>
        </w:rPr>
        <w:t xml:space="preserve">(a) the actions which the </w:t>
      </w:r>
      <w:r w:rsidR="009F041E" w:rsidRPr="00A30EFE">
        <w:rPr>
          <w:sz w:val="22"/>
          <w:szCs w:val="22"/>
        </w:rPr>
        <w:t>Recipient</w:t>
      </w:r>
      <w:r w:rsidR="00A665E7" w:rsidRPr="00A30EFE">
        <w:rPr>
          <w:sz w:val="22"/>
          <w:szCs w:val="22"/>
        </w:rPr>
        <w:t xml:space="preserve"> has already taken under the Program and w</w:t>
      </w:r>
      <w:r w:rsidR="005E4209" w:rsidRPr="00A30EFE">
        <w:rPr>
          <w:sz w:val="22"/>
          <w:szCs w:val="22"/>
        </w:rPr>
        <w:t>hich are described in Section I.</w:t>
      </w:r>
      <w:r w:rsidR="009E0130" w:rsidRPr="00A30EFE">
        <w:rPr>
          <w:sz w:val="22"/>
          <w:szCs w:val="22"/>
        </w:rPr>
        <w:t>A</w:t>
      </w:r>
      <w:r w:rsidR="00917CAA" w:rsidRPr="00A30EFE">
        <w:rPr>
          <w:sz w:val="22"/>
          <w:szCs w:val="22"/>
        </w:rPr>
        <w:t xml:space="preserve"> </w:t>
      </w:r>
      <w:r w:rsidR="00A665E7" w:rsidRPr="00A30EFE">
        <w:rPr>
          <w:sz w:val="22"/>
          <w:szCs w:val="22"/>
        </w:rPr>
        <w:t xml:space="preserve">of Schedule </w:t>
      </w:r>
      <w:r w:rsidR="008868D2" w:rsidRPr="00A30EFE">
        <w:rPr>
          <w:sz w:val="22"/>
          <w:szCs w:val="22"/>
        </w:rPr>
        <w:t>1</w:t>
      </w:r>
      <w:r w:rsidR="00A665E7" w:rsidRPr="00A30EFE">
        <w:rPr>
          <w:sz w:val="22"/>
          <w:szCs w:val="22"/>
        </w:rPr>
        <w:t xml:space="preserve"> to this Agreement, and (b) the </w:t>
      </w:r>
      <w:r w:rsidR="009F041E" w:rsidRPr="00A30EFE">
        <w:rPr>
          <w:sz w:val="22"/>
          <w:szCs w:val="22"/>
        </w:rPr>
        <w:t>Recipient</w:t>
      </w:r>
      <w:r w:rsidR="00A665E7" w:rsidRPr="00A30EFE">
        <w:rPr>
          <w:sz w:val="22"/>
          <w:szCs w:val="22"/>
        </w:rPr>
        <w:t>’s maintenance of a</w:t>
      </w:r>
      <w:r w:rsidR="00CE6C4C" w:rsidRPr="00A30EFE">
        <w:rPr>
          <w:sz w:val="22"/>
          <w:szCs w:val="22"/>
        </w:rPr>
        <w:t>n appropriate</w:t>
      </w:r>
      <w:r w:rsidR="00A665E7" w:rsidRPr="00A30EFE">
        <w:rPr>
          <w:sz w:val="22"/>
          <w:szCs w:val="22"/>
        </w:rPr>
        <w:t xml:space="preserve"> macroeconomic policy framework</w:t>
      </w:r>
      <w:r w:rsidR="00D95183" w:rsidRPr="00A30EFE">
        <w:rPr>
          <w:sz w:val="22"/>
          <w:szCs w:val="22"/>
        </w:rPr>
        <w:t xml:space="preserve">.  The </w:t>
      </w:r>
      <w:r w:rsidR="009F041E" w:rsidRPr="00A30EFE">
        <w:rPr>
          <w:sz w:val="22"/>
          <w:szCs w:val="22"/>
        </w:rPr>
        <w:t>Recipient</w:t>
      </w:r>
      <w:r w:rsidR="00D95183" w:rsidRPr="00A30EFE">
        <w:rPr>
          <w:sz w:val="22"/>
          <w:szCs w:val="22"/>
        </w:rPr>
        <w:t xml:space="preserve"> and the </w:t>
      </w:r>
      <w:r w:rsidR="00B60D51" w:rsidRPr="00A30EFE">
        <w:rPr>
          <w:sz w:val="22"/>
          <w:szCs w:val="22"/>
        </w:rPr>
        <w:t>Association</w:t>
      </w:r>
      <w:r w:rsidR="00D95183" w:rsidRPr="00A30EFE">
        <w:rPr>
          <w:sz w:val="22"/>
          <w:szCs w:val="22"/>
        </w:rPr>
        <w:t xml:space="preserve"> </w:t>
      </w:r>
      <w:r w:rsidR="00A665E7" w:rsidRPr="00A30EFE">
        <w:rPr>
          <w:sz w:val="22"/>
          <w:szCs w:val="22"/>
        </w:rPr>
        <w:t xml:space="preserve">therefore </w:t>
      </w:r>
      <w:r w:rsidR="00D95183" w:rsidRPr="00A30EFE">
        <w:rPr>
          <w:sz w:val="22"/>
          <w:szCs w:val="22"/>
        </w:rPr>
        <w:t>hereby agree as follows:</w:t>
      </w:r>
    </w:p>
    <w:p w:rsidR="00D95183" w:rsidRPr="00A30EFE" w:rsidRDefault="00D95183">
      <w:pPr>
        <w:spacing w:line="240" w:lineRule="auto"/>
        <w:jc w:val="both"/>
        <w:rPr>
          <w:sz w:val="22"/>
          <w:szCs w:val="22"/>
        </w:rPr>
      </w:pPr>
    </w:p>
    <w:p w:rsidR="00D95183" w:rsidRPr="00A30EFE" w:rsidRDefault="00D95183">
      <w:pPr>
        <w:pStyle w:val="Heading1"/>
        <w:spacing w:line="240" w:lineRule="auto"/>
        <w:rPr>
          <w:sz w:val="22"/>
          <w:szCs w:val="22"/>
        </w:rPr>
      </w:pPr>
      <w:r w:rsidRPr="00A30EFE">
        <w:rPr>
          <w:sz w:val="22"/>
          <w:szCs w:val="22"/>
        </w:rPr>
        <w:t>ARTICLE I</w:t>
      </w:r>
      <w:r w:rsidR="009E0130" w:rsidRPr="00A30EFE">
        <w:rPr>
          <w:sz w:val="22"/>
          <w:szCs w:val="22"/>
        </w:rPr>
        <w:t xml:space="preserve"> </w:t>
      </w:r>
      <w:r w:rsidRPr="00A30EFE">
        <w:rPr>
          <w:sz w:val="22"/>
          <w:szCs w:val="22"/>
        </w:rPr>
        <w:t>—</w:t>
      </w:r>
      <w:r w:rsidR="009E0130" w:rsidRPr="00A30EFE">
        <w:rPr>
          <w:sz w:val="22"/>
          <w:szCs w:val="22"/>
        </w:rPr>
        <w:t xml:space="preserve"> </w:t>
      </w:r>
      <w:r w:rsidRPr="00A30EFE">
        <w:rPr>
          <w:sz w:val="22"/>
          <w:szCs w:val="22"/>
        </w:rPr>
        <w:t>GENERAL CONDITIONS; DEFINITIONS</w:t>
      </w:r>
    </w:p>
    <w:p w:rsidR="00D95183" w:rsidRPr="00A30EFE" w:rsidRDefault="00D95183">
      <w:pPr>
        <w:spacing w:line="240" w:lineRule="auto"/>
        <w:rPr>
          <w:sz w:val="22"/>
          <w:szCs w:val="22"/>
        </w:rPr>
      </w:pPr>
    </w:p>
    <w:p w:rsidR="00D95183" w:rsidRPr="00A30EFE" w:rsidRDefault="00D95183">
      <w:pPr>
        <w:pStyle w:val="BodyText"/>
        <w:numPr>
          <w:ilvl w:val="1"/>
          <w:numId w:val="2"/>
        </w:numPr>
        <w:tabs>
          <w:tab w:val="clear" w:pos="1485"/>
          <w:tab w:val="num" w:pos="720"/>
        </w:tabs>
        <w:ind w:left="720" w:hanging="720"/>
        <w:rPr>
          <w:sz w:val="22"/>
          <w:szCs w:val="22"/>
        </w:rPr>
      </w:pPr>
      <w:r w:rsidRPr="00A30EFE">
        <w:rPr>
          <w:sz w:val="22"/>
          <w:szCs w:val="22"/>
        </w:rPr>
        <w:t>The General Conditions</w:t>
      </w:r>
      <w:r w:rsidR="008B4455" w:rsidRPr="00A30EFE">
        <w:rPr>
          <w:sz w:val="22"/>
          <w:szCs w:val="22"/>
        </w:rPr>
        <w:t xml:space="preserve"> (as defined in the Appendix to this Agreement) </w:t>
      </w:r>
      <w:r w:rsidRPr="00A30EFE">
        <w:rPr>
          <w:sz w:val="22"/>
          <w:szCs w:val="22"/>
        </w:rPr>
        <w:t>constitute an integral part of this Agreement.</w:t>
      </w:r>
    </w:p>
    <w:p w:rsidR="00D95183" w:rsidRPr="00A30EFE" w:rsidRDefault="00D95183">
      <w:pPr>
        <w:pStyle w:val="BodyText"/>
        <w:tabs>
          <w:tab w:val="num" w:pos="720"/>
        </w:tabs>
        <w:ind w:left="720" w:hanging="720"/>
        <w:rPr>
          <w:sz w:val="22"/>
          <w:szCs w:val="22"/>
        </w:rPr>
      </w:pPr>
    </w:p>
    <w:p w:rsidR="00D95183" w:rsidRPr="00A30EFE" w:rsidRDefault="00D95183">
      <w:pPr>
        <w:pStyle w:val="BodyText"/>
        <w:numPr>
          <w:ilvl w:val="1"/>
          <w:numId w:val="2"/>
        </w:numPr>
        <w:tabs>
          <w:tab w:val="clear" w:pos="1485"/>
          <w:tab w:val="num" w:pos="720"/>
        </w:tabs>
        <w:ind w:left="720" w:hanging="720"/>
        <w:rPr>
          <w:sz w:val="22"/>
          <w:szCs w:val="22"/>
        </w:rPr>
      </w:pPr>
      <w:r w:rsidRPr="00A30EFE">
        <w:rPr>
          <w:sz w:val="22"/>
          <w:szCs w:val="22"/>
        </w:rPr>
        <w:t>Unless the context requires</w:t>
      </w:r>
      <w:r w:rsidR="005F3827" w:rsidRPr="00A30EFE">
        <w:rPr>
          <w:sz w:val="22"/>
          <w:szCs w:val="22"/>
        </w:rPr>
        <w:t xml:space="preserve"> otherwise</w:t>
      </w:r>
      <w:r w:rsidRPr="00A30EFE">
        <w:rPr>
          <w:sz w:val="22"/>
          <w:szCs w:val="22"/>
        </w:rPr>
        <w:t xml:space="preserve">, the capitalized terms used in </w:t>
      </w:r>
      <w:r w:rsidR="009E0130" w:rsidRPr="00A30EFE">
        <w:rPr>
          <w:sz w:val="22"/>
          <w:szCs w:val="22"/>
        </w:rPr>
        <w:t>this</w:t>
      </w:r>
      <w:r w:rsidRPr="00A30EFE">
        <w:rPr>
          <w:sz w:val="22"/>
          <w:szCs w:val="22"/>
        </w:rPr>
        <w:t xml:space="preserve"> Agreement have the meanings ascribed to t</w:t>
      </w:r>
      <w:r w:rsidR="005344B4" w:rsidRPr="00A30EFE">
        <w:rPr>
          <w:sz w:val="22"/>
          <w:szCs w:val="22"/>
        </w:rPr>
        <w:t xml:space="preserve">hem in the General Conditions </w:t>
      </w:r>
      <w:r w:rsidR="00333291" w:rsidRPr="00A30EFE">
        <w:rPr>
          <w:sz w:val="22"/>
          <w:szCs w:val="22"/>
        </w:rPr>
        <w:t>or</w:t>
      </w:r>
      <w:r w:rsidRPr="00A30EFE">
        <w:rPr>
          <w:sz w:val="22"/>
          <w:szCs w:val="22"/>
        </w:rPr>
        <w:t xml:space="preserve"> in</w:t>
      </w:r>
      <w:r w:rsidR="005344B4" w:rsidRPr="00A30EFE">
        <w:rPr>
          <w:sz w:val="22"/>
          <w:szCs w:val="22"/>
        </w:rPr>
        <w:t xml:space="preserve"> the Appendix to this Agreement</w:t>
      </w:r>
      <w:r w:rsidRPr="00A30EFE">
        <w:rPr>
          <w:sz w:val="22"/>
          <w:szCs w:val="22"/>
        </w:rPr>
        <w:t>.</w:t>
      </w:r>
    </w:p>
    <w:p w:rsidR="00EE0B70" w:rsidRDefault="00EE0B70" w:rsidP="00EE0B70">
      <w:pPr>
        <w:pStyle w:val="ListParagraph"/>
        <w:rPr>
          <w:b/>
          <w:bCs/>
          <w:sz w:val="22"/>
          <w:szCs w:val="22"/>
        </w:rPr>
      </w:pPr>
    </w:p>
    <w:p w:rsidR="00D95183" w:rsidRPr="00A30EFE" w:rsidRDefault="00D95183">
      <w:pPr>
        <w:pStyle w:val="BodyText"/>
        <w:jc w:val="center"/>
        <w:rPr>
          <w:b/>
          <w:bCs/>
          <w:sz w:val="22"/>
          <w:szCs w:val="22"/>
        </w:rPr>
      </w:pPr>
    </w:p>
    <w:p w:rsidR="00B60D51" w:rsidRPr="00A30EFE" w:rsidRDefault="00B60D51" w:rsidP="00B60D51">
      <w:pPr>
        <w:pStyle w:val="ModelNrmlDouble"/>
        <w:spacing w:line="240" w:lineRule="auto"/>
        <w:ind w:left="720" w:hanging="720"/>
        <w:jc w:val="center"/>
        <w:rPr>
          <w:b/>
          <w:szCs w:val="22"/>
        </w:rPr>
      </w:pPr>
      <w:r w:rsidRPr="00A30EFE">
        <w:rPr>
          <w:b/>
          <w:szCs w:val="22"/>
        </w:rPr>
        <w:t>ARTICLE II —</w:t>
      </w:r>
      <w:r w:rsidR="009E0130" w:rsidRPr="00A30EFE">
        <w:rPr>
          <w:b/>
          <w:szCs w:val="22"/>
        </w:rPr>
        <w:t xml:space="preserve"> </w:t>
      </w:r>
      <w:r w:rsidRPr="00A30EFE">
        <w:rPr>
          <w:b/>
          <w:szCs w:val="22"/>
        </w:rPr>
        <w:t>FINANCING</w:t>
      </w:r>
    </w:p>
    <w:p w:rsidR="009E0130" w:rsidRPr="00A30EFE" w:rsidRDefault="009E0130" w:rsidP="005344B4">
      <w:pPr>
        <w:pStyle w:val="ModelNrmlDouble"/>
        <w:numPr>
          <w:ilvl w:val="1"/>
          <w:numId w:val="9"/>
        </w:numPr>
        <w:spacing w:line="240" w:lineRule="auto"/>
        <w:ind w:left="720" w:hanging="720"/>
        <w:rPr>
          <w:szCs w:val="22"/>
        </w:rPr>
      </w:pPr>
      <w:r w:rsidRPr="00A30EFE">
        <w:rPr>
          <w:szCs w:val="22"/>
        </w:rPr>
        <w:t xml:space="preserve">The Association agrees to extend to the Recipient, on the terms and conditions set forth or referred to in this Agreement, a credit in an amount equivalent to </w:t>
      </w:r>
      <w:r w:rsidR="00ED1706" w:rsidRPr="00A30EFE">
        <w:rPr>
          <w:szCs w:val="22"/>
        </w:rPr>
        <w:t xml:space="preserve">six million four hundred thousand </w:t>
      </w:r>
      <w:r w:rsidRPr="00A30EFE">
        <w:rPr>
          <w:szCs w:val="22"/>
        </w:rPr>
        <w:t xml:space="preserve">Special Drawing Rights (SDR </w:t>
      </w:r>
      <w:r w:rsidR="00ED1706" w:rsidRPr="00A30EFE">
        <w:rPr>
          <w:szCs w:val="22"/>
        </w:rPr>
        <w:t>6</w:t>
      </w:r>
      <w:r w:rsidR="00240751" w:rsidRPr="00A30EFE">
        <w:rPr>
          <w:szCs w:val="22"/>
        </w:rPr>
        <w:t>,</w:t>
      </w:r>
      <w:r w:rsidR="00ED1706" w:rsidRPr="00A30EFE">
        <w:rPr>
          <w:szCs w:val="22"/>
        </w:rPr>
        <w:t>400</w:t>
      </w:r>
      <w:r w:rsidR="00240751" w:rsidRPr="00A30EFE">
        <w:rPr>
          <w:szCs w:val="22"/>
        </w:rPr>
        <w:t>,</w:t>
      </w:r>
      <w:r w:rsidR="00ED1706" w:rsidRPr="00A30EFE">
        <w:rPr>
          <w:szCs w:val="22"/>
        </w:rPr>
        <w:t xml:space="preserve">000) </w:t>
      </w:r>
      <w:r w:rsidRPr="00A30EFE">
        <w:rPr>
          <w:szCs w:val="22"/>
        </w:rPr>
        <w:t>(variously, “Credit” and “Financing</w:t>
      </w:r>
      <w:r w:rsidR="00C40365" w:rsidRPr="00A30EFE">
        <w:rPr>
          <w:szCs w:val="22"/>
        </w:rPr>
        <w:t xml:space="preserve">”). </w:t>
      </w:r>
    </w:p>
    <w:p w:rsidR="00B60D51" w:rsidRPr="00A30EFE" w:rsidRDefault="00B60D51" w:rsidP="00B60D51">
      <w:pPr>
        <w:pStyle w:val="ModelNrmlDouble"/>
        <w:numPr>
          <w:ilvl w:val="1"/>
          <w:numId w:val="9"/>
        </w:numPr>
        <w:tabs>
          <w:tab w:val="clear" w:pos="270"/>
        </w:tabs>
        <w:spacing w:line="240" w:lineRule="auto"/>
        <w:ind w:left="720" w:hanging="720"/>
        <w:rPr>
          <w:szCs w:val="22"/>
        </w:rPr>
      </w:pPr>
      <w:r w:rsidRPr="00A30EFE">
        <w:rPr>
          <w:szCs w:val="22"/>
        </w:rPr>
        <w:t xml:space="preserve">The Recipient may withdraw the proceeds of the Financing in support of the Program in accordance with Section </w:t>
      </w:r>
      <w:r w:rsidR="008868D2" w:rsidRPr="00A30EFE">
        <w:rPr>
          <w:szCs w:val="22"/>
        </w:rPr>
        <w:t xml:space="preserve">II </w:t>
      </w:r>
      <w:r w:rsidRPr="00A30EFE">
        <w:rPr>
          <w:szCs w:val="22"/>
        </w:rPr>
        <w:t xml:space="preserve">of Schedule </w:t>
      </w:r>
      <w:r w:rsidR="008868D2" w:rsidRPr="00A30EFE">
        <w:rPr>
          <w:szCs w:val="22"/>
        </w:rPr>
        <w:t xml:space="preserve">1 </w:t>
      </w:r>
      <w:r w:rsidRPr="00A30EFE">
        <w:rPr>
          <w:szCs w:val="22"/>
        </w:rPr>
        <w:t>to this Agreement.</w:t>
      </w:r>
      <w:r w:rsidRPr="00A30EFE">
        <w:rPr>
          <w:rStyle w:val="EndnoteReference"/>
          <w:szCs w:val="22"/>
        </w:rPr>
        <w:t xml:space="preserve"> </w:t>
      </w:r>
    </w:p>
    <w:p w:rsidR="00B60D51" w:rsidRPr="00A30EFE" w:rsidRDefault="00B60D51" w:rsidP="00B60D51">
      <w:pPr>
        <w:pStyle w:val="ModelNrmlDouble"/>
        <w:numPr>
          <w:ilvl w:val="1"/>
          <w:numId w:val="9"/>
        </w:numPr>
        <w:tabs>
          <w:tab w:val="clear" w:pos="270"/>
        </w:tabs>
        <w:spacing w:line="240" w:lineRule="auto"/>
        <w:ind w:left="720" w:hanging="720"/>
        <w:rPr>
          <w:szCs w:val="22"/>
        </w:rPr>
      </w:pPr>
      <w:r w:rsidRPr="00A30EFE">
        <w:rPr>
          <w:szCs w:val="22"/>
        </w:rPr>
        <w:t>The Maximum Commitment Charge Rate payable by the Recipient on the Unwithdrawn Financing Balance shall be one-half of one percent (1/2 of 1%) per annum.</w:t>
      </w:r>
    </w:p>
    <w:p w:rsidR="00B60D51" w:rsidRPr="00A30EFE" w:rsidRDefault="00B60D51" w:rsidP="00B60D51">
      <w:pPr>
        <w:pStyle w:val="ModelNrmlDouble"/>
        <w:spacing w:line="240" w:lineRule="auto"/>
        <w:ind w:left="720" w:hanging="720"/>
        <w:rPr>
          <w:szCs w:val="22"/>
        </w:rPr>
      </w:pPr>
      <w:r w:rsidRPr="00A30EFE">
        <w:rPr>
          <w:szCs w:val="22"/>
        </w:rPr>
        <w:t>2.04</w:t>
      </w:r>
      <w:r w:rsidR="008868D2" w:rsidRPr="00A30EFE">
        <w:rPr>
          <w:szCs w:val="22"/>
        </w:rPr>
        <w:t>.</w:t>
      </w:r>
      <w:r w:rsidRPr="00A30EFE">
        <w:rPr>
          <w:szCs w:val="22"/>
        </w:rPr>
        <w:tab/>
        <w:t>The Service Charge payable by the Recipient on the Withdrawn Credit Balance shall be equal to three-fourths of one percent (3/4 of 1%) per annum.</w:t>
      </w:r>
    </w:p>
    <w:p w:rsidR="00B60D51" w:rsidRPr="00A30EFE" w:rsidRDefault="00B60D51" w:rsidP="00B60D51">
      <w:pPr>
        <w:pStyle w:val="ModelNrmlDouble"/>
        <w:spacing w:line="240" w:lineRule="auto"/>
        <w:ind w:firstLine="0"/>
        <w:rPr>
          <w:szCs w:val="22"/>
        </w:rPr>
      </w:pPr>
      <w:r w:rsidRPr="00A30EFE">
        <w:rPr>
          <w:szCs w:val="22"/>
        </w:rPr>
        <w:t>2.05.</w:t>
      </w:r>
      <w:r w:rsidRPr="00A30EFE">
        <w:rPr>
          <w:szCs w:val="22"/>
        </w:rPr>
        <w:tab/>
        <w:t xml:space="preserve">The Payment Dates are </w:t>
      </w:r>
      <w:r w:rsidR="00C40365" w:rsidRPr="00A30EFE">
        <w:rPr>
          <w:szCs w:val="22"/>
        </w:rPr>
        <w:t xml:space="preserve">June 15 </w:t>
      </w:r>
      <w:r w:rsidRPr="00A30EFE">
        <w:rPr>
          <w:szCs w:val="22"/>
        </w:rPr>
        <w:t xml:space="preserve">and </w:t>
      </w:r>
      <w:r w:rsidR="00C40365" w:rsidRPr="00A30EFE">
        <w:rPr>
          <w:szCs w:val="22"/>
        </w:rPr>
        <w:t xml:space="preserve">December 15 </w:t>
      </w:r>
      <w:r w:rsidRPr="00A30EFE">
        <w:rPr>
          <w:szCs w:val="22"/>
        </w:rPr>
        <w:t>in each year.</w:t>
      </w:r>
    </w:p>
    <w:p w:rsidR="00706592" w:rsidRPr="00A30EFE" w:rsidRDefault="00B60D51">
      <w:pPr>
        <w:pStyle w:val="ModelNrmlDouble"/>
        <w:spacing w:after="240" w:line="240" w:lineRule="auto"/>
        <w:ind w:left="720" w:hanging="720"/>
        <w:rPr>
          <w:szCs w:val="22"/>
        </w:rPr>
      </w:pPr>
      <w:r w:rsidRPr="00A30EFE">
        <w:rPr>
          <w:szCs w:val="22"/>
        </w:rPr>
        <w:lastRenderedPageBreak/>
        <w:t>2.06.</w:t>
      </w:r>
      <w:r w:rsidR="005344B4" w:rsidRPr="00A30EFE">
        <w:rPr>
          <w:szCs w:val="22"/>
        </w:rPr>
        <w:t xml:space="preserve"> </w:t>
      </w:r>
      <w:r w:rsidR="0049104A">
        <w:rPr>
          <w:szCs w:val="22"/>
        </w:rPr>
        <w:tab/>
      </w:r>
      <w:r w:rsidRPr="00A30EFE">
        <w:rPr>
          <w:szCs w:val="22"/>
        </w:rPr>
        <w:t xml:space="preserve">The principal amount of the Credit shall be repaid in accordance with repayment </w:t>
      </w:r>
      <w:r w:rsidR="008868D2" w:rsidRPr="00A30EFE">
        <w:rPr>
          <w:szCs w:val="22"/>
        </w:rPr>
        <w:t>schedule set forth in Schedule 2</w:t>
      </w:r>
      <w:r w:rsidRPr="00A30EFE">
        <w:rPr>
          <w:szCs w:val="22"/>
        </w:rPr>
        <w:t xml:space="preserve"> to this Agreement.</w:t>
      </w:r>
    </w:p>
    <w:p w:rsidR="00B60D51" w:rsidRPr="00A30EFE" w:rsidRDefault="00B60D51" w:rsidP="008F7A66">
      <w:pPr>
        <w:pStyle w:val="ModelNrmlDouble"/>
        <w:spacing w:after="240" w:line="240" w:lineRule="auto"/>
        <w:ind w:left="720" w:hanging="720"/>
        <w:rPr>
          <w:szCs w:val="22"/>
        </w:rPr>
      </w:pPr>
      <w:r w:rsidRPr="00A30EFE">
        <w:rPr>
          <w:szCs w:val="22"/>
        </w:rPr>
        <w:t>2.07.</w:t>
      </w:r>
      <w:r w:rsidRPr="00A30EFE">
        <w:rPr>
          <w:szCs w:val="22"/>
        </w:rPr>
        <w:tab/>
        <w:t xml:space="preserve">The Payment Currency is </w:t>
      </w:r>
      <w:r w:rsidR="005344B4" w:rsidRPr="00A30EFE">
        <w:rPr>
          <w:szCs w:val="22"/>
        </w:rPr>
        <w:t>Dollars</w:t>
      </w:r>
      <w:r w:rsidRPr="00A30EFE">
        <w:rPr>
          <w:szCs w:val="22"/>
        </w:rPr>
        <w:t>.</w:t>
      </w:r>
    </w:p>
    <w:p w:rsidR="00D95183" w:rsidRPr="00A30EFE" w:rsidRDefault="00D95183">
      <w:pPr>
        <w:pStyle w:val="BodyText"/>
        <w:jc w:val="center"/>
        <w:rPr>
          <w:b/>
          <w:bCs/>
          <w:sz w:val="22"/>
          <w:szCs w:val="22"/>
        </w:rPr>
      </w:pPr>
      <w:r w:rsidRPr="00A30EFE">
        <w:rPr>
          <w:b/>
          <w:bCs/>
          <w:sz w:val="22"/>
          <w:szCs w:val="22"/>
        </w:rPr>
        <w:t>ARTICLE III</w:t>
      </w:r>
      <w:r w:rsidR="009E0130" w:rsidRPr="00A30EFE">
        <w:rPr>
          <w:b/>
          <w:bCs/>
          <w:sz w:val="22"/>
          <w:szCs w:val="22"/>
        </w:rPr>
        <w:t xml:space="preserve"> </w:t>
      </w:r>
      <w:r w:rsidRPr="00A30EFE">
        <w:rPr>
          <w:b/>
          <w:bCs/>
          <w:sz w:val="22"/>
          <w:szCs w:val="22"/>
        </w:rPr>
        <w:t>—</w:t>
      </w:r>
      <w:r w:rsidR="009E0130" w:rsidRPr="00A30EFE">
        <w:rPr>
          <w:b/>
          <w:bCs/>
          <w:sz w:val="22"/>
          <w:szCs w:val="22"/>
        </w:rPr>
        <w:t xml:space="preserve"> </w:t>
      </w:r>
      <w:r w:rsidR="00211D91" w:rsidRPr="00A30EFE">
        <w:rPr>
          <w:b/>
          <w:bCs/>
          <w:sz w:val="22"/>
          <w:szCs w:val="22"/>
        </w:rPr>
        <w:t>PROGRAM</w:t>
      </w:r>
    </w:p>
    <w:p w:rsidR="00D95183" w:rsidRPr="00A30EFE" w:rsidRDefault="00D95183">
      <w:pPr>
        <w:pStyle w:val="Story"/>
        <w:spacing w:line="240" w:lineRule="auto"/>
        <w:rPr>
          <w:sz w:val="22"/>
          <w:szCs w:val="22"/>
        </w:rPr>
      </w:pPr>
    </w:p>
    <w:p w:rsidR="00FC1DEE" w:rsidRPr="00A30EFE" w:rsidRDefault="0093782E" w:rsidP="00FC1DEE">
      <w:pPr>
        <w:pStyle w:val="BodyText"/>
        <w:ind w:left="720" w:hanging="720"/>
        <w:rPr>
          <w:sz w:val="22"/>
          <w:szCs w:val="22"/>
        </w:rPr>
      </w:pPr>
      <w:r w:rsidRPr="00A30EFE">
        <w:rPr>
          <w:sz w:val="22"/>
          <w:szCs w:val="22"/>
        </w:rPr>
        <w:t>3.01</w:t>
      </w:r>
      <w:r w:rsidR="009A0E87" w:rsidRPr="00A30EFE">
        <w:rPr>
          <w:sz w:val="22"/>
          <w:szCs w:val="22"/>
        </w:rPr>
        <w:t>.</w:t>
      </w:r>
      <w:r w:rsidRPr="00A30EFE">
        <w:rPr>
          <w:sz w:val="22"/>
          <w:szCs w:val="22"/>
        </w:rPr>
        <w:tab/>
      </w:r>
      <w:r w:rsidR="00D95183" w:rsidRPr="00A30EFE">
        <w:rPr>
          <w:sz w:val="22"/>
          <w:szCs w:val="22"/>
        </w:rPr>
        <w:t xml:space="preserve">The </w:t>
      </w:r>
      <w:r w:rsidR="009F041E" w:rsidRPr="00A30EFE">
        <w:rPr>
          <w:sz w:val="22"/>
          <w:szCs w:val="22"/>
        </w:rPr>
        <w:t>Recipient</w:t>
      </w:r>
      <w:r w:rsidR="00D95183" w:rsidRPr="00A30EFE">
        <w:rPr>
          <w:sz w:val="22"/>
          <w:szCs w:val="22"/>
        </w:rPr>
        <w:t xml:space="preserve"> declares its commitment to the Program</w:t>
      </w:r>
      <w:r w:rsidR="00FC1DEE" w:rsidRPr="00A30EFE">
        <w:rPr>
          <w:sz w:val="22"/>
          <w:szCs w:val="22"/>
        </w:rPr>
        <w:t xml:space="preserve"> and its implementation</w:t>
      </w:r>
      <w:r w:rsidR="00D95183" w:rsidRPr="00A30EFE">
        <w:rPr>
          <w:sz w:val="22"/>
          <w:szCs w:val="22"/>
        </w:rPr>
        <w:t>.</w:t>
      </w:r>
      <w:r w:rsidRPr="00A30EFE">
        <w:rPr>
          <w:sz w:val="22"/>
          <w:szCs w:val="22"/>
        </w:rPr>
        <w:t xml:space="preserve">  </w:t>
      </w:r>
      <w:r w:rsidR="00336714" w:rsidRPr="00A30EFE">
        <w:rPr>
          <w:sz w:val="22"/>
          <w:szCs w:val="22"/>
        </w:rPr>
        <w:t>To this end</w:t>
      </w:r>
      <w:r w:rsidR="00FC1DEE" w:rsidRPr="00A30EFE">
        <w:rPr>
          <w:sz w:val="22"/>
          <w:szCs w:val="22"/>
        </w:rPr>
        <w:t>:</w:t>
      </w:r>
    </w:p>
    <w:p w:rsidR="00FC1DEE" w:rsidRPr="00A30EFE" w:rsidRDefault="00FC1DEE" w:rsidP="00FC1DEE">
      <w:pPr>
        <w:pStyle w:val="BodyText"/>
        <w:ind w:left="720" w:hanging="720"/>
        <w:rPr>
          <w:sz w:val="22"/>
          <w:szCs w:val="22"/>
        </w:rPr>
      </w:pPr>
    </w:p>
    <w:p w:rsidR="00FC1DEE" w:rsidRPr="00A30EFE" w:rsidRDefault="00FC1DEE" w:rsidP="00D7683F">
      <w:pPr>
        <w:pStyle w:val="BodyText"/>
        <w:numPr>
          <w:ilvl w:val="0"/>
          <w:numId w:val="19"/>
        </w:numPr>
        <w:ind w:left="1440" w:hanging="720"/>
        <w:rPr>
          <w:sz w:val="22"/>
          <w:szCs w:val="22"/>
        </w:rPr>
      </w:pPr>
      <w:r w:rsidRPr="00A30EFE">
        <w:rPr>
          <w:sz w:val="22"/>
          <w:szCs w:val="22"/>
        </w:rPr>
        <w:t xml:space="preserve">the </w:t>
      </w:r>
      <w:r w:rsidR="009F041E" w:rsidRPr="00A30EFE">
        <w:rPr>
          <w:sz w:val="22"/>
          <w:szCs w:val="22"/>
        </w:rPr>
        <w:t>Recipient</w:t>
      </w:r>
      <w:r w:rsidRPr="00A30EFE">
        <w:rPr>
          <w:sz w:val="22"/>
          <w:szCs w:val="22"/>
        </w:rPr>
        <w:t xml:space="preserve"> and the </w:t>
      </w:r>
      <w:r w:rsidR="00B60D51" w:rsidRPr="00A30EFE">
        <w:rPr>
          <w:sz w:val="22"/>
          <w:szCs w:val="22"/>
        </w:rPr>
        <w:t>Association</w:t>
      </w:r>
      <w:r w:rsidRPr="00A30EFE">
        <w:rPr>
          <w:sz w:val="22"/>
          <w:szCs w:val="22"/>
        </w:rPr>
        <w:t xml:space="preserve"> shall from time to time, at the request of either party, exchange views on </w:t>
      </w:r>
      <w:r w:rsidR="00775138" w:rsidRPr="00A30EFE">
        <w:rPr>
          <w:sz w:val="22"/>
          <w:szCs w:val="22"/>
        </w:rPr>
        <w:t xml:space="preserve">the </w:t>
      </w:r>
      <w:r w:rsidR="002A42F2" w:rsidRPr="00A30EFE">
        <w:rPr>
          <w:sz w:val="22"/>
          <w:szCs w:val="22"/>
        </w:rPr>
        <w:t>Recipient’s macro</w:t>
      </w:r>
      <w:r w:rsidR="00775138" w:rsidRPr="00A30EFE">
        <w:rPr>
          <w:sz w:val="22"/>
          <w:szCs w:val="22"/>
        </w:rPr>
        <w:t>economic policy framework and</w:t>
      </w:r>
      <w:r w:rsidR="00775138" w:rsidRPr="00A30EFE">
        <w:rPr>
          <w:color w:val="FF0000"/>
          <w:sz w:val="22"/>
          <w:szCs w:val="22"/>
        </w:rPr>
        <w:t xml:space="preserve"> </w:t>
      </w:r>
      <w:r w:rsidRPr="00A30EFE">
        <w:rPr>
          <w:sz w:val="22"/>
          <w:szCs w:val="22"/>
        </w:rPr>
        <w:t>the progress achieved in carrying out the Program;</w:t>
      </w:r>
    </w:p>
    <w:p w:rsidR="00FC1DEE" w:rsidRPr="00A30EFE" w:rsidRDefault="00FC1DEE" w:rsidP="00857B0D">
      <w:pPr>
        <w:pStyle w:val="BodyText"/>
        <w:ind w:left="1440" w:hanging="720"/>
        <w:rPr>
          <w:sz w:val="22"/>
          <w:szCs w:val="22"/>
        </w:rPr>
      </w:pPr>
    </w:p>
    <w:p w:rsidR="00FC1DEE" w:rsidRPr="00A30EFE" w:rsidRDefault="00FC1DEE" w:rsidP="00857B0D">
      <w:pPr>
        <w:pStyle w:val="BodyText"/>
        <w:ind w:left="1440" w:hanging="720"/>
        <w:rPr>
          <w:sz w:val="22"/>
          <w:szCs w:val="22"/>
        </w:rPr>
      </w:pPr>
      <w:r w:rsidRPr="00A30EFE">
        <w:rPr>
          <w:sz w:val="22"/>
          <w:szCs w:val="22"/>
        </w:rPr>
        <w:t>(b)</w:t>
      </w:r>
      <w:r w:rsidRPr="00A30EFE">
        <w:rPr>
          <w:sz w:val="22"/>
          <w:szCs w:val="22"/>
        </w:rPr>
        <w:tab/>
      </w:r>
      <w:r w:rsidR="00857B0D" w:rsidRPr="00A30EFE">
        <w:rPr>
          <w:sz w:val="22"/>
          <w:szCs w:val="22"/>
        </w:rPr>
        <w:t>p</w:t>
      </w:r>
      <w:r w:rsidRPr="00A30EFE">
        <w:rPr>
          <w:sz w:val="22"/>
          <w:szCs w:val="22"/>
        </w:rPr>
        <w:t xml:space="preserve">rior to each such exchange of views, the </w:t>
      </w:r>
      <w:r w:rsidR="009F041E" w:rsidRPr="00A30EFE">
        <w:rPr>
          <w:sz w:val="22"/>
          <w:szCs w:val="22"/>
        </w:rPr>
        <w:t>Recipient</w:t>
      </w:r>
      <w:r w:rsidRPr="00A30EFE">
        <w:rPr>
          <w:sz w:val="22"/>
          <w:szCs w:val="22"/>
        </w:rPr>
        <w:t xml:space="preserve"> shall furnish to the </w:t>
      </w:r>
      <w:r w:rsidR="00B60D51" w:rsidRPr="00A30EFE">
        <w:rPr>
          <w:sz w:val="22"/>
          <w:szCs w:val="22"/>
        </w:rPr>
        <w:t>Association</w:t>
      </w:r>
      <w:r w:rsidRPr="00A30EFE">
        <w:rPr>
          <w:sz w:val="22"/>
          <w:szCs w:val="22"/>
        </w:rPr>
        <w:t xml:space="preserve"> for its review and comment a report on the progress achieved in carrying out the Program, in such detail as the </w:t>
      </w:r>
      <w:r w:rsidR="00B60D51" w:rsidRPr="00A30EFE">
        <w:rPr>
          <w:sz w:val="22"/>
          <w:szCs w:val="22"/>
        </w:rPr>
        <w:t>Association</w:t>
      </w:r>
      <w:r w:rsidRPr="00A30EFE">
        <w:rPr>
          <w:sz w:val="22"/>
          <w:szCs w:val="22"/>
        </w:rPr>
        <w:t xml:space="preserve"> shall reasonably request; and</w:t>
      </w:r>
    </w:p>
    <w:p w:rsidR="00FC1DEE" w:rsidRPr="00A30EFE" w:rsidRDefault="00FC1DEE" w:rsidP="00857B0D">
      <w:pPr>
        <w:pStyle w:val="BodyText"/>
        <w:ind w:left="1440" w:hanging="720"/>
        <w:rPr>
          <w:sz w:val="22"/>
          <w:szCs w:val="22"/>
        </w:rPr>
      </w:pPr>
    </w:p>
    <w:p w:rsidR="00D95183" w:rsidRPr="00D7683F" w:rsidRDefault="00D7683F" w:rsidP="00D7683F">
      <w:pPr>
        <w:tabs>
          <w:tab w:val="num" w:pos="720"/>
        </w:tabs>
        <w:spacing w:line="240" w:lineRule="auto"/>
        <w:ind w:left="1440" w:hanging="720"/>
        <w:jc w:val="both"/>
        <w:rPr>
          <w:sz w:val="22"/>
          <w:szCs w:val="22"/>
        </w:rPr>
      </w:pPr>
      <w:r>
        <w:rPr>
          <w:sz w:val="22"/>
          <w:szCs w:val="22"/>
        </w:rPr>
        <w:t>(c)</w:t>
      </w:r>
      <w:r w:rsidR="00FC1DEE" w:rsidRPr="00D7683F">
        <w:rPr>
          <w:sz w:val="22"/>
          <w:szCs w:val="22"/>
        </w:rPr>
        <w:tab/>
        <w:t xml:space="preserve">without limitation upon the provisions of paragraphs (a) and (b) of this Section, the </w:t>
      </w:r>
      <w:r w:rsidR="009F041E" w:rsidRPr="00D7683F">
        <w:rPr>
          <w:sz w:val="22"/>
          <w:szCs w:val="22"/>
        </w:rPr>
        <w:t>Recipient</w:t>
      </w:r>
      <w:r w:rsidR="00FC1DEE" w:rsidRPr="00D7683F">
        <w:rPr>
          <w:sz w:val="22"/>
          <w:szCs w:val="22"/>
        </w:rPr>
        <w:t xml:space="preserve"> shall </w:t>
      </w:r>
      <w:r w:rsidR="007837F2" w:rsidRPr="00D7683F">
        <w:rPr>
          <w:sz w:val="22"/>
          <w:szCs w:val="22"/>
        </w:rPr>
        <w:t xml:space="preserve">promptly inform </w:t>
      </w:r>
      <w:r w:rsidR="00FC1DEE" w:rsidRPr="00D7683F">
        <w:rPr>
          <w:sz w:val="22"/>
          <w:szCs w:val="22"/>
        </w:rPr>
        <w:t xml:space="preserve">the </w:t>
      </w:r>
      <w:r w:rsidR="00B60D51" w:rsidRPr="00D7683F">
        <w:rPr>
          <w:sz w:val="22"/>
          <w:szCs w:val="22"/>
        </w:rPr>
        <w:t>Association</w:t>
      </w:r>
      <w:r w:rsidR="00FC1DEE" w:rsidRPr="00D7683F">
        <w:rPr>
          <w:sz w:val="22"/>
          <w:szCs w:val="22"/>
        </w:rPr>
        <w:t xml:space="preserve"> </w:t>
      </w:r>
      <w:r w:rsidR="007837F2" w:rsidRPr="00D7683F">
        <w:rPr>
          <w:sz w:val="22"/>
          <w:szCs w:val="22"/>
        </w:rPr>
        <w:t xml:space="preserve">of </w:t>
      </w:r>
      <w:r w:rsidR="00FC1DEE" w:rsidRPr="00D7683F">
        <w:rPr>
          <w:sz w:val="22"/>
          <w:szCs w:val="22"/>
        </w:rPr>
        <w:t xml:space="preserve">any </w:t>
      </w:r>
      <w:r w:rsidR="007837F2" w:rsidRPr="00D7683F">
        <w:rPr>
          <w:sz w:val="22"/>
          <w:szCs w:val="22"/>
        </w:rPr>
        <w:t xml:space="preserve">situation </w:t>
      </w:r>
      <w:r w:rsidR="00322351" w:rsidRPr="00D7683F">
        <w:rPr>
          <w:sz w:val="22"/>
          <w:szCs w:val="22"/>
        </w:rPr>
        <w:t xml:space="preserve">that </w:t>
      </w:r>
      <w:r w:rsidR="00FC1DEE" w:rsidRPr="00D7683F">
        <w:rPr>
          <w:sz w:val="22"/>
          <w:szCs w:val="22"/>
        </w:rPr>
        <w:t xml:space="preserve">would have the effect of materially reversing the objectives of the Program or any action taken under the Program including any action specified in </w:t>
      </w:r>
      <w:r w:rsidR="00FC1CEB" w:rsidRPr="00D7683F">
        <w:rPr>
          <w:sz w:val="22"/>
          <w:szCs w:val="22"/>
        </w:rPr>
        <w:t>Section I</w:t>
      </w:r>
      <w:r w:rsidR="00FC1DEE" w:rsidRPr="00D7683F">
        <w:rPr>
          <w:sz w:val="22"/>
          <w:szCs w:val="22"/>
        </w:rPr>
        <w:t xml:space="preserve"> of Schedule</w:t>
      </w:r>
      <w:r w:rsidR="00857B0D" w:rsidRPr="00D7683F">
        <w:rPr>
          <w:sz w:val="22"/>
          <w:szCs w:val="22"/>
        </w:rPr>
        <w:t xml:space="preserve"> 1 to this Agreement</w:t>
      </w:r>
      <w:r w:rsidR="00FC1DEE" w:rsidRPr="00D7683F">
        <w:rPr>
          <w:sz w:val="22"/>
          <w:szCs w:val="22"/>
        </w:rPr>
        <w:t>.</w:t>
      </w:r>
    </w:p>
    <w:p w:rsidR="00706592" w:rsidRPr="00A30EFE" w:rsidRDefault="00706592">
      <w:pPr>
        <w:spacing w:line="240" w:lineRule="auto"/>
        <w:rPr>
          <w:b/>
          <w:bCs/>
          <w:sz w:val="22"/>
          <w:szCs w:val="22"/>
        </w:rPr>
      </w:pPr>
    </w:p>
    <w:p w:rsidR="00171CCE" w:rsidRPr="00A30EFE" w:rsidRDefault="00171CCE" w:rsidP="00171CCE">
      <w:pPr>
        <w:rPr>
          <w:b/>
          <w:bCs/>
          <w:sz w:val="22"/>
          <w:szCs w:val="22"/>
        </w:rPr>
      </w:pPr>
      <w:r w:rsidRPr="00A30EFE">
        <w:rPr>
          <w:b/>
          <w:bCs/>
          <w:sz w:val="22"/>
          <w:szCs w:val="22"/>
        </w:rPr>
        <w:tab/>
      </w:r>
      <w:r w:rsidRPr="00A30EFE">
        <w:rPr>
          <w:b/>
          <w:bCs/>
          <w:sz w:val="22"/>
          <w:szCs w:val="22"/>
        </w:rPr>
        <w:tab/>
        <w:t>ARTICLE IV — REMEDIES OF THE ASSOCIATION</w:t>
      </w:r>
    </w:p>
    <w:p w:rsidR="00171CCE" w:rsidRPr="00A30EFE" w:rsidRDefault="00240751" w:rsidP="008F7A66">
      <w:pPr>
        <w:pStyle w:val="BodyText"/>
        <w:ind w:left="720" w:hanging="720"/>
        <w:rPr>
          <w:color w:val="000000"/>
          <w:sz w:val="22"/>
          <w:szCs w:val="22"/>
        </w:rPr>
      </w:pPr>
      <w:r w:rsidRPr="00A30EFE">
        <w:rPr>
          <w:sz w:val="22"/>
          <w:szCs w:val="22"/>
        </w:rPr>
        <w:t>4.01.</w:t>
      </w:r>
      <w:r w:rsidR="00171CCE" w:rsidRPr="00A30EFE">
        <w:rPr>
          <w:sz w:val="22"/>
          <w:szCs w:val="22"/>
        </w:rPr>
        <w:tab/>
      </w:r>
      <w:r w:rsidR="00171CCE" w:rsidRPr="00A30EFE">
        <w:rPr>
          <w:color w:val="000000"/>
          <w:sz w:val="22"/>
          <w:szCs w:val="22"/>
        </w:rPr>
        <w:t>The Additional Event of Suspension consists of the following, namely</w:t>
      </w:r>
      <w:bookmarkStart w:id="0" w:name="_DV_M209"/>
      <w:bookmarkEnd w:id="0"/>
      <w:r w:rsidR="00171CCE" w:rsidRPr="00A30EFE">
        <w:rPr>
          <w:color w:val="000000"/>
          <w:sz w:val="22"/>
          <w:szCs w:val="22"/>
        </w:rPr>
        <w:t>, a situation has arisen which shall make it improbable that the Program, or a significant part of it, will be carried out.</w:t>
      </w:r>
    </w:p>
    <w:p w:rsidR="00D95183" w:rsidRPr="00A30EFE" w:rsidRDefault="00D95183">
      <w:pPr>
        <w:pStyle w:val="BodyText"/>
        <w:jc w:val="center"/>
        <w:rPr>
          <w:b/>
          <w:bCs/>
          <w:sz w:val="22"/>
          <w:szCs w:val="22"/>
        </w:rPr>
      </w:pPr>
    </w:p>
    <w:p w:rsidR="00D95183" w:rsidRPr="00A30EFE" w:rsidRDefault="00D95183">
      <w:pPr>
        <w:pStyle w:val="BodyText"/>
        <w:jc w:val="center"/>
        <w:rPr>
          <w:sz w:val="22"/>
          <w:szCs w:val="22"/>
        </w:rPr>
      </w:pPr>
      <w:r w:rsidRPr="00A30EFE">
        <w:rPr>
          <w:b/>
          <w:bCs/>
          <w:sz w:val="22"/>
          <w:szCs w:val="22"/>
        </w:rPr>
        <w:t>ARTICLE V</w:t>
      </w:r>
      <w:r w:rsidR="009E0130" w:rsidRPr="00A30EFE">
        <w:rPr>
          <w:b/>
          <w:bCs/>
          <w:sz w:val="22"/>
          <w:szCs w:val="22"/>
        </w:rPr>
        <w:t xml:space="preserve"> </w:t>
      </w:r>
      <w:r w:rsidRPr="00A30EFE">
        <w:rPr>
          <w:b/>
          <w:bCs/>
          <w:sz w:val="22"/>
          <w:szCs w:val="22"/>
        </w:rPr>
        <w:t>—</w:t>
      </w:r>
      <w:r w:rsidR="009E0130" w:rsidRPr="00A30EFE">
        <w:rPr>
          <w:b/>
          <w:bCs/>
          <w:sz w:val="22"/>
          <w:szCs w:val="22"/>
        </w:rPr>
        <w:t xml:space="preserve"> </w:t>
      </w:r>
      <w:r w:rsidRPr="00A30EFE">
        <w:rPr>
          <w:b/>
          <w:bCs/>
          <w:sz w:val="22"/>
          <w:szCs w:val="22"/>
        </w:rPr>
        <w:t>EFFECTIVENESS</w:t>
      </w:r>
      <w:r w:rsidR="009F73FE" w:rsidRPr="00A30EFE">
        <w:rPr>
          <w:b/>
          <w:bCs/>
          <w:sz w:val="22"/>
          <w:szCs w:val="22"/>
        </w:rPr>
        <w:t>;</w:t>
      </w:r>
      <w:r w:rsidR="006A005F" w:rsidRPr="00A30EFE">
        <w:rPr>
          <w:b/>
          <w:bCs/>
          <w:sz w:val="22"/>
          <w:szCs w:val="22"/>
        </w:rPr>
        <w:t xml:space="preserve"> TERMINATION</w:t>
      </w:r>
    </w:p>
    <w:p w:rsidR="00D95183" w:rsidRPr="00A30EFE" w:rsidRDefault="00D95183">
      <w:pPr>
        <w:pStyle w:val="BodyText"/>
        <w:ind w:left="720" w:hanging="720"/>
        <w:rPr>
          <w:sz w:val="22"/>
          <w:szCs w:val="22"/>
        </w:rPr>
      </w:pPr>
    </w:p>
    <w:p w:rsidR="00775138" w:rsidRPr="00A30EFE" w:rsidRDefault="00240751" w:rsidP="008F7A66">
      <w:pPr>
        <w:pStyle w:val="BodyText"/>
        <w:ind w:left="720" w:hanging="720"/>
        <w:rPr>
          <w:color w:val="000000"/>
          <w:sz w:val="22"/>
          <w:szCs w:val="22"/>
        </w:rPr>
      </w:pPr>
      <w:r w:rsidRPr="00A30EFE">
        <w:rPr>
          <w:sz w:val="22"/>
          <w:szCs w:val="22"/>
        </w:rPr>
        <w:t>5</w:t>
      </w:r>
      <w:r w:rsidR="00D95183" w:rsidRPr="00A30EFE">
        <w:rPr>
          <w:sz w:val="22"/>
          <w:szCs w:val="22"/>
        </w:rPr>
        <w:t>.01.</w:t>
      </w:r>
      <w:r w:rsidR="00D95183" w:rsidRPr="00A30EFE">
        <w:rPr>
          <w:sz w:val="22"/>
          <w:szCs w:val="22"/>
        </w:rPr>
        <w:tab/>
        <w:t xml:space="preserve">The Additional Condition of Effectiveness </w:t>
      </w:r>
      <w:r w:rsidR="003C2942" w:rsidRPr="00A30EFE">
        <w:rPr>
          <w:sz w:val="22"/>
          <w:szCs w:val="22"/>
        </w:rPr>
        <w:t>consists of the following</w:t>
      </w:r>
      <w:r w:rsidR="009F73FE" w:rsidRPr="00A30EFE">
        <w:rPr>
          <w:sz w:val="22"/>
          <w:szCs w:val="22"/>
        </w:rPr>
        <w:t>, namely that the</w:t>
      </w:r>
      <w:r w:rsidR="00775138" w:rsidRPr="00A30EFE">
        <w:rPr>
          <w:color w:val="000000"/>
          <w:sz w:val="22"/>
          <w:szCs w:val="22"/>
        </w:rPr>
        <w:t xml:space="preserve"> </w:t>
      </w:r>
      <w:r w:rsidR="002A42F2" w:rsidRPr="00A30EFE">
        <w:rPr>
          <w:color w:val="000000"/>
          <w:sz w:val="22"/>
          <w:szCs w:val="22"/>
        </w:rPr>
        <w:t>Association</w:t>
      </w:r>
      <w:r w:rsidR="00775138" w:rsidRPr="00A30EFE">
        <w:rPr>
          <w:color w:val="000000"/>
          <w:sz w:val="22"/>
          <w:szCs w:val="22"/>
        </w:rPr>
        <w:t xml:space="preserve"> is satisfied with the progress achieved by the </w:t>
      </w:r>
      <w:r w:rsidR="002A42F2" w:rsidRPr="00A30EFE">
        <w:rPr>
          <w:color w:val="000000"/>
          <w:sz w:val="22"/>
          <w:szCs w:val="22"/>
        </w:rPr>
        <w:t>Recipient</w:t>
      </w:r>
      <w:r w:rsidR="00775138" w:rsidRPr="00A30EFE">
        <w:rPr>
          <w:color w:val="000000"/>
          <w:sz w:val="22"/>
          <w:szCs w:val="22"/>
        </w:rPr>
        <w:t xml:space="preserve"> in carrying out the Program and</w:t>
      </w:r>
      <w:r w:rsidR="00D73626" w:rsidRPr="00A30EFE">
        <w:rPr>
          <w:color w:val="000000"/>
          <w:sz w:val="22"/>
          <w:szCs w:val="22"/>
        </w:rPr>
        <w:t xml:space="preserve"> </w:t>
      </w:r>
      <w:r w:rsidR="00577904" w:rsidRPr="00A30EFE">
        <w:rPr>
          <w:color w:val="000000"/>
          <w:sz w:val="22"/>
          <w:szCs w:val="22"/>
        </w:rPr>
        <w:t>with the adequacy of</w:t>
      </w:r>
      <w:r w:rsidR="00775138" w:rsidRPr="00A30EFE">
        <w:rPr>
          <w:color w:val="000000"/>
          <w:sz w:val="22"/>
          <w:szCs w:val="22"/>
        </w:rPr>
        <w:t xml:space="preserve"> the </w:t>
      </w:r>
      <w:r w:rsidR="002A42F2" w:rsidRPr="00A30EFE">
        <w:rPr>
          <w:color w:val="000000"/>
          <w:sz w:val="22"/>
          <w:szCs w:val="22"/>
        </w:rPr>
        <w:t>Recipient’s macro</w:t>
      </w:r>
      <w:r w:rsidR="00775138" w:rsidRPr="00A30EFE">
        <w:rPr>
          <w:color w:val="000000"/>
          <w:sz w:val="22"/>
          <w:szCs w:val="22"/>
        </w:rPr>
        <w:t>economic policy framework.</w:t>
      </w:r>
    </w:p>
    <w:p w:rsidR="00D95183" w:rsidRPr="00A30EFE" w:rsidRDefault="00D95183">
      <w:pPr>
        <w:pStyle w:val="BodyText"/>
        <w:ind w:left="720" w:hanging="720"/>
        <w:rPr>
          <w:sz w:val="22"/>
          <w:szCs w:val="22"/>
        </w:rPr>
      </w:pPr>
    </w:p>
    <w:p w:rsidR="00D95183" w:rsidRPr="00A30EFE" w:rsidRDefault="00240751" w:rsidP="008F7A66">
      <w:pPr>
        <w:pStyle w:val="BodyText"/>
        <w:ind w:left="720" w:hanging="720"/>
        <w:rPr>
          <w:sz w:val="22"/>
          <w:szCs w:val="22"/>
        </w:rPr>
      </w:pPr>
      <w:r w:rsidRPr="00A30EFE">
        <w:rPr>
          <w:sz w:val="22"/>
          <w:szCs w:val="22"/>
        </w:rPr>
        <w:t>5</w:t>
      </w:r>
      <w:r w:rsidR="00D95183" w:rsidRPr="00A30EFE">
        <w:rPr>
          <w:sz w:val="22"/>
          <w:szCs w:val="22"/>
        </w:rPr>
        <w:t>.0</w:t>
      </w:r>
      <w:r w:rsidR="009F73FE" w:rsidRPr="00A30EFE">
        <w:rPr>
          <w:sz w:val="22"/>
          <w:szCs w:val="22"/>
        </w:rPr>
        <w:t>2</w:t>
      </w:r>
      <w:r w:rsidR="00D95183" w:rsidRPr="00A30EFE">
        <w:rPr>
          <w:sz w:val="22"/>
          <w:szCs w:val="22"/>
        </w:rPr>
        <w:t>.</w:t>
      </w:r>
      <w:r w:rsidR="00D95183" w:rsidRPr="00A30EFE">
        <w:rPr>
          <w:sz w:val="22"/>
          <w:szCs w:val="22"/>
        </w:rPr>
        <w:tab/>
        <w:t xml:space="preserve">The Effectiveness Deadline is the date </w:t>
      </w:r>
      <w:r w:rsidR="009F73FE" w:rsidRPr="00A30EFE">
        <w:rPr>
          <w:sz w:val="22"/>
          <w:szCs w:val="22"/>
        </w:rPr>
        <w:t>ninety</w:t>
      </w:r>
      <w:r w:rsidR="00D95183" w:rsidRPr="00A30EFE">
        <w:rPr>
          <w:sz w:val="22"/>
          <w:szCs w:val="22"/>
        </w:rPr>
        <w:t xml:space="preserve"> (</w:t>
      </w:r>
      <w:r w:rsidR="009F73FE" w:rsidRPr="00A30EFE">
        <w:rPr>
          <w:sz w:val="22"/>
          <w:szCs w:val="22"/>
        </w:rPr>
        <w:t>9</w:t>
      </w:r>
      <w:r w:rsidR="00D95183" w:rsidRPr="00A30EFE">
        <w:rPr>
          <w:sz w:val="22"/>
          <w:szCs w:val="22"/>
        </w:rPr>
        <w:t>0) days after the date of this Agreement.</w:t>
      </w:r>
    </w:p>
    <w:p w:rsidR="008F7A66" w:rsidRDefault="008F7A66">
      <w:pPr>
        <w:spacing w:line="240" w:lineRule="auto"/>
        <w:rPr>
          <w:b/>
          <w:bCs/>
          <w:sz w:val="22"/>
          <w:szCs w:val="22"/>
        </w:rPr>
      </w:pPr>
      <w:r>
        <w:rPr>
          <w:b/>
          <w:bCs/>
          <w:sz w:val="22"/>
          <w:szCs w:val="22"/>
        </w:rPr>
        <w:br w:type="page"/>
      </w:r>
    </w:p>
    <w:p w:rsidR="00D95183" w:rsidRPr="00A30EFE" w:rsidRDefault="00D95183">
      <w:pPr>
        <w:pStyle w:val="BodyText"/>
        <w:jc w:val="center"/>
        <w:rPr>
          <w:sz w:val="22"/>
          <w:szCs w:val="22"/>
        </w:rPr>
      </w:pPr>
      <w:r w:rsidRPr="00A30EFE">
        <w:rPr>
          <w:b/>
          <w:bCs/>
          <w:sz w:val="22"/>
          <w:szCs w:val="22"/>
        </w:rPr>
        <w:lastRenderedPageBreak/>
        <w:t>ARTICLE V</w:t>
      </w:r>
      <w:r w:rsidR="00240751" w:rsidRPr="00A30EFE">
        <w:rPr>
          <w:b/>
          <w:bCs/>
          <w:sz w:val="22"/>
          <w:szCs w:val="22"/>
        </w:rPr>
        <w:t>I</w:t>
      </w:r>
      <w:r w:rsidR="00F803ED" w:rsidRPr="00A30EFE">
        <w:rPr>
          <w:b/>
          <w:bCs/>
          <w:sz w:val="22"/>
          <w:szCs w:val="22"/>
        </w:rPr>
        <w:t xml:space="preserve"> </w:t>
      </w:r>
      <w:r w:rsidRPr="00A30EFE">
        <w:rPr>
          <w:b/>
          <w:bCs/>
          <w:sz w:val="22"/>
          <w:szCs w:val="22"/>
        </w:rPr>
        <w:t>— REPRESENTATIVE; ADDRESSES</w:t>
      </w:r>
    </w:p>
    <w:p w:rsidR="00D95183" w:rsidRPr="00A30EFE" w:rsidRDefault="00D95183">
      <w:pPr>
        <w:pStyle w:val="BodyText"/>
        <w:jc w:val="center"/>
        <w:rPr>
          <w:sz w:val="22"/>
          <w:szCs w:val="22"/>
        </w:rPr>
      </w:pPr>
    </w:p>
    <w:p w:rsidR="00D95183" w:rsidRPr="00A30EFE" w:rsidRDefault="00240751">
      <w:pPr>
        <w:pStyle w:val="BodyText"/>
        <w:rPr>
          <w:sz w:val="22"/>
          <w:szCs w:val="22"/>
        </w:rPr>
      </w:pPr>
      <w:r w:rsidRPr="00A30EFE">
        <w:rPr>
          <w:sz w:val="22"/>
          <w:szCs w:val="22"/>
        </w:rPr>
        <w:t>6</w:t>
      </w:r>
      <w:r w:rsidR="00D95183" w:rsidRPr="00A30EFE">
        <w:rPr>
          <w:sz w:val="22"/>
          <w:szCs w:val="22"/>
        </w:rPr>
        <w:t>.01.</w:t>
      </w:r>
      <w:r w:rsidR="00D95183" w:rsidRPr="00A30EFE">
        <w:rPr>
          <w:sz w:val="22"/>
          <w:szCs w:val="22"/>
        </w:rPr>
        <w:tab/>
        <w:t xml:space="preserve">The </w:t>
      </w:r>
      <w:r w:rsidR="009F041E" w:rsidRPr="00A30EFE">
        <w:rPr>
          <w:sz w:val="22"/>
          <w:szCs w:val="22"/>
        </w:rPr>
        <w:t>Recipient</w:t>
      </w:r>
      <w:r w:rsidR="00D95183" w:rsidRPr="00A30EFE">
        <w:rPr>
          <w:sz w:val="22"/>
          <w:szCs w:val="22"/>
        </w:rPr>
        <w:t xml:space="preserve">’s Representative is </w:t>
      </w:r>
      <w:r w:rsidR="00D7333E" w:rsidRPr="00A30EFE">
        <w:rPr>
          <w:sz w:val="22"/>
          <w:szCs w:val="22"/>
        </w:rPr>
        <w:t>its</w:t>
      </w:r>
      <w:r w:rsidR="004D6942" w:rsidRPr="00A30EFE">
        <w:rPr>
          <w:sz w:val="22"/>
          <w:szCs w:val="22"/>
        </w:rPr>
        <w:t xml:space="preserve"> Minister of Finance.</w:t>
      </w:r>
    </w:p>
    <w:p w:rsidR="00D95183" w:rsidRPr="00A30EFE" w:rsidRDefault="00D95183">
      <w:pPr>
        <w:pStyle w:val="BodyText"/>
        <w:rPr>
          <w:sz w:val="22"/>
          <w:szCs w:val="22"/>
        </w:rPr>
      </w:pPr>
    </w:p>
    <w:p w:rsidR="00D95183" w:rsidRPr="00A30EFE" w:rsidRDefault="00240751">
      <w:pPr>
        <w:pStyle w:val="BodyText"/>
        <w:rPr>
          <w:sz w:val="22"/>
          <w:szCs w:val="22"/>
        </w:rPr>
      </w:pPr>
      <w:r w:rsidRPr="00A30EFE">
        <w:rPr>
          <w:sz w:val="22"/>
          <w:szCs w:val="22"/>
        </w:rPr>
        <w:t>6</w:t>
      </w:r>
      <w:r w:rsidR="00D95183" w:rsidRPr="00A30EFE">
        <w:rPr>
          <w:sz w:val="22"/>
          <w:szCs w:val="22"/>
        </w:rPr>
        <w:t>.02.</w:t>
      </w:r>
      <w:r w:rsidR="00D95183" w:rsidRPr="00A30EFE">
        <w:rPr>
          <w:sz w:val="22"/>
          <w:szCs w:val="22"/>
        </w:rPr>
        <w:tab/>
        <w:t xml:space="preserve">The </w:t>
      </w:r>
      <w:r w:rsidR="009F041E" w:rsidRPr="00A30EFE">
        <w:rPr>
          <w:sz w:val="22"/>
          <w:szCs w:val="22"/>
        </w:rPr>
        <w:t>Recipient</w:t>
      </w:r>
      <w:r w:rsidR="00D95183" w:rsidRPr="00A30EFE">
        <w:rPr>
          <w:sz w:val="22"/>
          <w:szCs w:val="22"/>
        </w:rPr>
        <w:t>’s Address is:</w:t>
      </w:r>
    </w:p>
    <w:p w:rsidR="006A005F" w:rsidRPr="00A30EFE" w:rsidRDefault="006A005F">
      <w:pPr>
        <w:pStyle w:val="BodyText"/>
        <w:ind w:left="720"/>
        <w:rPr>
          <w:sz w:val="22"/>
          <w:szCs w:val="22"/>
        </w:rPr>
      </w:pPr>
    </w:p>
    <w:p w:rsidR="004D6942" w:rsidRPr="00A30EFE" w:rsidRDefault="004D6942" w:rsidP="004D6942">
      <w:pPr>
        <w:pStyle w:val="BodyText"/>
        <w:rPr>
          <w:sz w:val="22"/>
          <w:szCs w:val="22"/>
        </w:rPr>
      </w:pPr>
      <w:r w:rsidRPr="00A30EFE">
        <w:rPr>
          <w:sz w:val="22"/>
          <w:szCs w:val="22"/>
        </w:rPr>
        <w:tab/>
      </w:r>
      <w:r w:rsidR="00240751" w:rsidRPr="00A30EFE">
        <w:rPr>
          <w:sz w:val="22"/>
          <w:szCs w:val="22"/>
        </w:rPr>
        <w:tab/>
      </w:r>
      <w:r w:rsidRPr="00A30EFE">
        <w:rPr>
          <w:sz w:val="22"/>
          <w:szCs w:val="22"/>
        </w:rPr>
        <w:t xml:space="preserve">Ministry of Finance </w:t>
      </w:r>
    </w:p>
    <w:p w:rsidR="004D6942" w:rsidRPr="00A30EFE" w:rsidRDefault="004D6942" w:rsidP="004D6942">
      <w:pPr>
        <w:pStyle w:val="BodyText"/>
        <w:rPr>
          <w:sz w:val="22"/>
          <w:szCs w:val="22"/>
        </w:rPr>
      </w:pPr>
      <w:r w:rsidRPr="00A30EFE">
        <w:rPr>
          <w:sz w:val="22"/>
          <w:szCs w:val="22"/>
        </w:rPr>
        <w:tab/>
      </w:r>
      <w:r w:rsidR="00240751" w:rsidRPr="00A30EFE">
        <w:rPr>
          <w:sz w:val="22"/>
          <w:szCs w:val="22"/>
        </w:rPr>
        <w:tab/>
      </w:r>
      <w:r w:rsidRPr="00A30EFE">
        <w:rPr>
          <w:sz w:val="22"/>
          <w:szCs w:val="22"/>
        </w:rPr>
        <w:t>C.P. 30</w:t>
      </w:r>
    </w:p>
    <w:p w:rsidR="004D6942" w:rsidRPr="00A30EFE" w:rsidRDefault="004D6942" w:rsidP="004D6942">
      <w:pPr>
        <w:pStyle w:val="BodyText"/>
        <w:rPr>
          <w:sz w:val="22"/>
          <w:szCs w:val="22"/>
        </w:rPr>
      </w:pPr>
      <w:r w:rsidRPr="00A30EFE">
        <w:rPr>
          <w:sz w:val="22"/>
          <w:szCs w:val="22"/>
        </w:rPr>
        <w:tab/>
      </w:r>
      <w:r w:rsidR="00240751" w:rsidRPr="00A30EFE">
        <w:rPr>
          <w:sz w:val="22"/>
          <w:szCs w:val="22"/>
        </w:rPr>
        <w:tab/>
      </w:r>
      <w:r w:rsidRPr="00A30EFE">
        <w:rPr>
          <w:sz w:val="22"/>
          <w:szCs w:val="22"/>
        </w:rPr>
        <w:t>Praia</w:t>
      </w:r>
    </w:p>
    <w:p w:rsidR="004D6942" w:rsidRPr="00A30EFE" w:rsidRDefault="004D6942" w:rsidP="004D6942">
      <w:pPr>
        <w:pStyle w:val="BodyText"/>
        <w:rPr>
          <w:sz w:val="22"/>
          <w:szCs w:val="22"/>
        </w:rPr>
      </w:pPr>
      <w:r w:rsidRPr="00A30EFE">
        <w:rPr>
          <w:sz w:val="22"/>
          <w:szCs w:val="22"/>
        </w:rPr>
        <w:tab/>
      </w:r>
      <w:r w:rsidR="00240751" w:rsidRPr="00A30EFE">
        <w:rPr>
          <w:sz w:val="22"/>
          <w:szCs w:val="22"/>
        </w:rPr>
        <w:tab/>
      </w:r>
      <w:r w:rsidRPr="00A30EFE">
        <w:rPr>
          <w:sz w:val="22"/>
          <w:szCs w:val="22"/>
        </w:rPr>
        <w:t>Cabo Verde</w:t>
      </w:r>
    </w:p>
    <w:p w:rsidR="004D6942" w:rsidRPr="00A30EFE" w:rsidRDefault="004D6942" w:rsidP="004D6942">
      <w:pPr>
        <w:pStyle w:val="BodyText"/>
        <w:rPr>
          <w:sz w:val="22"/>
          <w:szCs w:val="22"/>
        </w:rPr>
      </w:pPr>
    </w:p>
    <w:p w:rsidR="004D6942" w:rsidRPr="00A30EFE" w:rsidRDefault="004D6942" w:rsidP="004D6942">
      <w:pPr>
        <w:pStyle w:val="BodyText"/>
        <w:rPr>
          <w:sz w:val="22"/>
          <w:szCs w:val="22"/>
        </w:rPr>
      </w:pPr>
      <w:r w:rsidRPr="00A30EFE">
        <w:rPr>
          <w:sz w:val="22"/>
          <w:szCs w:val="22"/>
        </w:rPr>
        <w:tab/>
      </w:r>
      <w:r w:rsidR="00240751" w:rsidRPr="00A30EFE">
        <w:rPr>
          <w:sz w:val="22"/>
          <w:szCs w:val="22"/>
        </w:rPr>
        <w:tab/>
      </w:r>
      <w:r w:rsidRPr="00A30EFE">
        <w:rPr>
          <w:sz w:val="22"/>
          <w:szCs w:val="22"/>
        </w:rPr>
        <w:t>Cable:</w:t>
      </w:r>
      <w:r w:rsidRPr="00A30EFE">
        <w:rPr>
          <w:sz w:val="22"/>
          <w:szCs w:val="22"/>
        </w:rPr>
        <w:tab/>
      </w:r>
      <w:r w:rsidRPr="00A30EFE">
        <w:rPr>
          <w:sz w:val="22"/>
          <w:szCs w:val="22"/>
        </w:rPr>
        <w:tab/>
      </w:r>
      <w:r w:rsidRPr="00A30EFE">
        <w:rPr>
          <w:sz w:val="22"/>
          <w:szCs w:val="22"/>
        </w:rPr>
        <w:tab/>
        <w:t>Telex:</w:t>
      </w:r>
      <w:r w:rsidRPr="00A30EFE">
        <w:rPr>
          <w:sz w:val="22"/>
          <w:szCs w:val="22"/>
        </w:rPr>
        <w:tab/>
      </w:r>
      <w:r w:rsidRPr="00A30EFE">
        <w:rPr>
          <w:sz w:val="22"/>
          <w:szCs w:val="22"/>
        </w:rPr>
        <w:tab/>
      </w:r>
      <w:r w:rsidRPr="00A30EFE">
        <w:rPr>
          <w:sz w:val="22"/>
          <w:szCs w:val="22"/>
        </w:rPr>
        <w:tab/>
      </w:r>
      <w:r w:rsidRPr="00A30EFE">
        <w:rPr>
          <w:sz w:val="22"/>
          <w:szCs w:val="22"/>
        </w:rPr>
        <w:tab/>
        <w:t>Facsimile:</w:t>
      </w:r>
    </w:p>
    <w:p w:rsidR="004D6942" w:rsidRPr="00A30EFE" w:rsidRDefault="004D6942" w:rsidP="004D6942">
      <w:pPr>
        <w:pStyle w:val="BodyText"/>
        <w:rPr>
          <w:sz w:val="22"/>
          <w:szCs w:val="22"/>
        </w:rPr>
      </w:pPr>
    </w:p>
    <w:p w:rsidR="004D6942" w:rsidRPr="00A30EFE" w:rsidRDefault="004D6942" w:rsidP="004D6942">
      <w:pPr>
        <w:pStyle w:val="BodyText"/>
        <w:rPr>
          <w:sz w:val="22"/>
          <w:szCs w:val="22"/>
        </w:rPr>
      </w:pPr>
      <w:r w:rsidRPr="00A30EFE">
        <w:rPr>
          <w:sz w:val="22"/>
          <w:szCs w:val="22"/>
        </w:rPr>
        <w:tab/>
      </w:r>
      <w:r w:rsidR="00240751" w:rsidRPr="00A30EFE">
        <w:rPr>
          <w:sz w:val="22"/>
          <w:szCs w:val="22"/>
        </w:rPr>
        <w:tab/>
      </w:r>
      <w:r w:rsidRPr="00A30EFE">
        <w:rPr>
          <w:sz w:val="22"/>
          <w:szCs w:val="22"/>
        </w:rPr>
        <w:t>COORDENACAO</w:t>
      </w:r>
      <w:r w:rsidRPr="00A30EFE">
        <w:rPr>
          <w:sz w:val="22"/>
          <w:szCs w:val="22"/>
        </w:rPr>
        <w:tab/>
        <w:t>608 MCECV</w:t>
      </w:r>
      <w:r w:rsidRPr="00A30EFE">
        <w:rPr>
          <w:sz w:val="22"/>
          <w:szCs w:val="22"/>
        </w:rPr>
        <w:tab/>
      </w:r>
      <w:r w:rsidRPr="00A30EFE">
        <w:rPr>
          <w:sz w:val="22"/>
          <w:szCs w:val="22"/>
        </w:rPr>
        <w:tab/>
      </w:r>
      <w:r w:rsidRPr="00A30EFE">
        <w:rPr>
          <w:sz w:val="22"/>
          <w:szCs w:val="22"/>
        </w:rPr>
        <w:tab/>
        <w:t>(238) 61 38 97</w:t>
      </w:r>
    </w:p>
    <w:p w:rsidR="00D95183" w:rsidRPr="00A30EFE" w:rsidRDefault="00D95183">
      <w:pPr>
        <w:pStyle w:val="BodyText"/>
        <w:rPr>
          <w:sz w:val="22"/>
          <w:szCs w:val="22"/>
        </w:rPr>
      </w:pPr>
    </w:p>
    <w:p w:rsidR="00D95183" w:rsidRPr="00A30EFE" w:rsidRDefault="00240751">
      <w:pPr>
        <w:pStyle w:val="BodyText"/>
        <w:rPr>
          <w:sz w:val="22"/>
          <w:szCs w:val="22"/>
        </w:rPr>
      </w:pPr>
      <w:r w:rsidRPr="00A30EFE">
        <w:rPr>
          <w:sz w:val="22"/>
          <w:szCs w:val="22"/>
        </w:rPr>
        <w:t>6</w:t>
      </w:r>
      <w:r w:rsidR="00D95183" w:rsidRPr="00A30EFE">
        <w:rPr>
          <w:sz w:val="22"/>
          <w:szCs w:val="22"/>
        </w:rPr>
        <w:t>.03.</w:t>
      </w:r>
      <w:r w:rsidR="00D95183" w:rsidRPr="00A30EFE">
        <w:rPr>
          <w:sz w:val="22"/>
          <w:szCs w:val="22"/>
        </w:rPr>
        <w:tab/>
        <w:t xml:space="preserve">The </w:t>
      </w:r>
      <w:r w:rsidR="00B60D51" w:rsidRPr="00A30EFE">
        <w:rPr>
          <w:sz w:val="22"/>
          <w:szCs w:val="22"/>
        </w:rPr>
        <w:t>Association</w:t>
      </w:r>
      <w:r w:rsidR="00D95183" w:rsidRPr="00A30EFE">
        <w:rPr>
          <w:sz w:val="22"/>
          <w:szCs w:val="22"/>
        </w:rPr>
        <w:t>’s Address is:</w:t>
      </w:r>
    </w:p>
    <w:p w:rsidR="00D95183" w:rsidRPr="00A30EFE" w:rsidRDefault="00D95183">
      <w:pPr>
        <w:pStyle w:val="BodyText"/>
        <w:ind w:left="720"/>
        <w:rPr>
          <w:sz w:val="22"/>
          <w:szCs w:val="22"/>
        </w:rPr>
      </w:pPr>
    </w:p>
    <w:p w:rsidR="00D95183" w:rsidRPr="00A30EFE" w:rsidRDefault="00B60D51" w:rsidP="00240751">
      <w:pPr>
        <w:pStyle w:val="BodyText"/>
        <w:ind w:left="720" w:firstLine="720"/>
        <w:rPr>
          <w:sz w:val="22"/>
          <w:szCs w:val="22"/>
        </w:rPr>
      </w:pPr>
      <w:r w:rsidRPr="00A30EFE">
        <w:rPr>
          <w:sz w:val="22"/>
          <w:szCs w:val="22"/>
        </w:rPr>
        <w:t>International Development Association</w:t>
      </w:r>
    </w:p>
    <w:p w:rsidR="00D95183" w:rsidRPr="00A30EFE" w:rsidRDefault="00D95183" w:rsidP="00240751">
      <w:pPr>
        <w:pStyle w:val="BodyText"/>
        <w:ind w:left="720" w:firstLine="720"/>
        <w:rPr>
          <w:sz w:val="22"/>
          <w:szCs w:val="22"/>
        </w:rPr>
      </w:pPr>
      <w:r w:rsidRPr="00A30EFE">
        <w:rPr>
          <w:sz w:val="22"/>
          <w:szCs w:val="22"/>
        </w:rPr>
        <w:t>1818 H Street, N.W.</w:t>
      </w:r>
    </w:p>
    <w:p w:rsidR="00D95183" w:rsidRPr="00A30EFE" w:rsidRDefault="00D95183" w:rsidP="00240751">
      <w:pPr>
        <w:pStyle w:val="BodyText"/>
        <w:ind w:left="720" w:firstLine="720"/>
        <w:rPr>
          <w:sz w:val="22"/>
          <w:szCs w:val="22"/>
        </w:rPr>
      </w:pPr>
      <w:r w:rsidRPr="00A30EFE">
        <w:rPr>
          <w:sz w:val="22"/>
          <w:szCs w:val="22"/>
        </w:rPr>
        <w:t>Washington, D.C. 20433</w:t>
      </w:r>
    </w:p>
    <w:p w:rsidR="00D95183" w:rsidRPr="00A30EFE" w:rsidRDefault="00D95183" w:rsidP="00240751">
      <w:pPr>
        <w:pStyle w:val="BodyText"/>
        <w:ind w:left="720" w:firstLine="720"/>
        <w:rPr>
          <w:sz w:val="22"/>
          <w:szCs w:val="22"/>
        </w:rPr>
      </w:pPr>
      <w:r w:rsidRPr="00A30EFE">
        <w:rPr>
          <w:sz w:val="22"/>
          <w:szCs w:val="22"/>
        </w:rPr>
        <w:t>United States of America</w:t>
      </w:r>
    </w:p>
    <w:p w:rsidR="00D95183" w:rsidRPr="00A30EFE" w:rsidRDefault="00D95183">
      <w:pPr>
        <w:pStyle w:val="BodyText"/>
        <w:ind w:left="720"/>
        <w:rPr>
          <w:sz w:val="22"/>
          <w:szCs w:val="22"/>
        </w:rPr>
      </w:pPr>
    </w:p>
    <w:p w:rsidR="00D95183" w:rsidRPr="00A30EFE" w:rsidRDefault="00D95183" w:rsidP="00240751">
      <w:pPr>
        <w:pStyle w:val="BodyText"/>
        <w:ind w:left="720" w:firstLine="720"/>
        <w:rPr>
          <w:sz w:val="22"/>
          <w:szCs w:val="22"/>
        </w:rPr>
      </w:pPr>
      <w:r w:rsidRPr="00A30EFE">
        <w:rPr>
          <w:sz w:val="22"/>
          <w:szCs w:val="22"/>
        </w:rPr>
        <w:t>Cable address:</w:t>
      </w:r>
      <w:r w:rsidRPr="00A30EFE">
        <w:rPr>
          <w:sz w:val="22"/>
          <w:szCs w:val="22"/>
        </w:rPr>
        <w:tab/>
      </w:r>
      <w:r w:rsidRPr="00A30EFE">
        <w:rPr>
          <w:sz w:val="22"/>
          <w:szCs w:val="22"/>
        </w:rPr>
        <w:tab/>
        <w:t>Telex:</w:t>
      </w:r>
      <w:r w:rsidRPr="00A30EFE">
        <w:rPr>
          <w:sz w:val="22"/>
          <w:szCs w:val="22"/>
        </w:rPr>
        <w:tab/>
      </w:r>
      <w:r w:rsidRPr="00A30EFE">
        <w:rPr>
          <w:sz w:val="22"/>
          <w:szCs w:val="22"/>
        </w:rPr>
        <w:tab/>
      </w:r>
      <w:r w:rsidRPr="00A30EFE">
        <w:rPr>
          <w:sz w:val="22"/>
          <w:szCs w:val="22"/>
        </w:rPr>
        <w:tab/>
        <w:t>Facsimile:</w:t>
      </w:r>
    </w:p>
    <w:p w:rsidR="00D95183" w:rsidRPr="00A30EFE" w:rsidRDefault="00D95183">
      <w:pPr>
        <w:pStyle w:val="BodyText"/>
        <w:ind w:left="720"/>
        <w:rPr>
          <w:sz w:val="22"/>
          <w:szCs w:val="22"/>
        </w:rPr>
      </w:pPr>
    </w:p>
    <w:p w:rsidR="00D95183" w:rsidRPr="00A30EFE" w:rsidRDefault="00D95183" w:rsidP="00240751">
      <w:pPr>
        <w:pStyle w:val="BodyText"/>
        <w:ind w:left="720" w:firstLine="720"/>
        <w:rPr>
          <w:sz w:val="22"/>
          <w:szCs w:val="22"/>
        </w:rPr>
      </w:pPr>
      <w:r w:rsidRPr="00A30EFE">
        <w:rPr>
          <w:sz w:val="22"/>
          <w:szCs w:val="22"/>
        </w:rPr>
        <w:t>IN</w:t>
      </w:r>
      <w:r w:rsidR="00B60D51" w:rsidRPr="00A30EFE">
        <w:rPr>
          <w:sz w:val="22"/>
          <w:szCs w:val="22"/>
        </w:rPr>
        <w:t>DEVAS</w:t>
      </w:r>
      <w:r w:rsidRPr="00A30EFE">
        <w:rPr>
          <w:sz w:val="22"/>
          <w:szCs w:val="22"/>
        </w:rPr>
        <w:tab/>
      </w:r>
      <w:r w:rsidRPr="00A30EFE">
        <w:rPr>
          <w:sz w:val="22"/>
          <w:szCs w:val="22"/>
        </w:rPr>
        <w:tab/>
        <w:t>248423(MCI)</w:t>
      </w:r>
      <w:r w:rsidR="006A005F" w:rsidRPr="00A30EFE">
        <w:rPr>
          <w:sz w:val="22"/>
          <w:szCs w:val="22"/>
        </w:rPr>
        <w:tab/>
      </w:r>
      <w:r w:rsidRPr="00A30EFE">
        <w:rPr>
          <w:sz w:val="22"/>
          <w:szCs w:val="22"/>
        </w:rPr>
        <w:tab/>
        <w:t>1-202-477-6391</w:t>
      </w:r>
    </w:p>
    <w:p w:rsidR="00D95183" w:rsidRPr="00A30EFE" w:rsidRDefault="00D95183" w:rsidP="00240751">
      <w:pPr>
        <w:pStyle w:val="BodyText"/>
        <w:ind w:left="720" w:firstLine="720"/>
        <w:rPr>
          <w:sz w:val="22"/>
          <w:szCs w:val="22"/>
        </w:rPr>
      </w:pPr>
      <w:r w:rsidRPr="00A30EFE">
        <w:rPr>
          <w:sz w:val="22"/>
          <w:szCs w:val="22"/>
        </w:rPr>
        <w:t>Washington, D.C.</w:t>
      </w:r>
      <w:r w:rsidRPr="00A30EFE">
        <w:rPr>
          <w:sz w:val="22"/>
          <w:szCs w:val="22"/>
        </w:rPr>
        <w:tab/>
        <w:t xml:space="preserve"> </w:t>
      </w:r>
    </w:p>
    <w:p w:rsidR="008F7A66" w:rsidRDefault="008F7A66">
      <w:pPr>
        <w:spacing w:line="240" w:lineRule="auto"/>
        <w:rPr>
          <w:sz w:val="22"/>
          <w:szCs w:val="22"/>
        </w:rPr>
      </w:pPr>
      <w:r>
        <w:rPr>
          <w:sz w:val="22"/>
          <w:szCs w:val="22"/>
        </w:rPr>
        <w:br w:type="page"/>
      </w:r>
    </w:p>
    <w:p w:rsidR="00D95183" w:rsidRPr="00A30EFE" w:rsidRDefault="00D95183" w:rsidP="00C05397">
      <w:pPr>
        <w:pStyle w:val="BodyText"/>
        <w:ind w:firstLine="720"/>
        <w:rPr>
          <w:sz w:val="22"/>
          <w:szCs w:val="22"/>
        </w:rPr>
      </w:pPr>
      <w:r w:rsidRPr="00A30EFE">
        <w:rPr>
          <w:sz w:val="22"/>
          <w:szCs w:val="22"/>
        </w:rPr>
        <w:lastRenderedPageBreak/>
        <w:t xml:space="preserve">AGREED at </w:t>
      </w:r>
      <w:r w:rsidR="0049104A">
        <w:rPr>
          <w:sz w:val="22"/>
          <w:szCs w:val="22"/>
        </w:rPr>
        <w:t>District of Columbia</w:t>
      </w:r>
      <w:r w:rsidRPr="00A30EFE">
        <w:rPr>
          <w:sz w:val="22"/>
          <w:szCs w:val="22"/>
        </w:rPr>
        <w:t xml:space="preserve">, </w:t>
      </w:r>
      <w:r w:rsidR="0049104A">
        <w:rPr>
          <w:sz w:val="22"/>
          <w:szCs w:val="22"/>
        </w:rPr>
        <w:t>United States of America</w:t>
      </w:r>
      <w:r w:rsidRPr="00A30EFE">
        <w:rPr>
          <w:sz w:val="22"/>
          <w:szCs w:val="22"/>
        </w:rPr>
        <w:t>, as of the day and year first above written.</w:t>
      </w:r>
    </w:p>
    <w:p w:rsidR="00B60D51" w:rsidRDefault="00D95183">
      <w:pPr>
        <w:pStyle w:val="BodyText"/>
        <w:rPr>
          <w:sz w:val="22"/>
          <w:szCs w:val="22"/>
        </w:rPr>
      </w:pPr>
      <w:r w:rsidRPr="00A30EFE">
        <w:rPr>
          <w:sz w:val="22"/>
          <w:szCs w:val="22"/>
        </w:rPr>
        <w:tab/>
      </w:r>
    </w:p>
    <w:p w:rsidR="008F7A66" w:rsidRPr="00A30EFE" w:rsidRDefault="008F7A66">
      <w:pPr>
        <w:pStyle w:val="BodyText"/>
        <w:rPr>
          <w:sz w:val="22"/>
          <w:szCs w:val="22"/>
        </w:rPr>
      </w:pPr>
    </w:p>
    <w:p w:rsidR="00D95183" w:rsidRPr="00A30EFE" w:rsidRDefault="009017E4">
      <w:pPr>
        <w:pStyle w:val="BodyText"/>
        <w:ind w:left="2160" w:firstLine="720"/>
        <w:rPr>
          <w:sz w:val="22"/>
          <w:szCs w:val="22"/>
        </w:rPr>
      </w:pPr>
      <w:r w:rsidRPr="00A30EFE">
        <w:rPr>
          <w:sz w:val="22"/>
          <w:szCs w:val="22"/>
        </w:rPr>
        <w:t>REPUBLIC OF CAPE VERDE</w:t>
      </w:r>
    </w:p>
    <w:p w:rsidR="00D95183" w:rsidRDefault="009017E4">
      <w:pPr>
        <w:pStyle w:val="BodyText"/>
        <w:rPr>
          <w:sz w:val="22"/>
          <w:szCs w:val="22"/>
        </w:rPr>
      </w:pPr>
      <w:r w:rsidRPr="00A30EFE">
        <w:rPr>
          <w:sz w:val="22"/>
          <w:szCs w:val="22"/>
        </w:rPr>
        <w:tab/>
      </w:r>
      <w:r w:rsidRPr="00A30EFE">
        <w:rPr>
          <w:sz w:val="22"/>
          <w:szCs w:val="22"/>
        </w:rPr>
        <w:tab/>
      </w:r>
      <w:r w:rsidRPr="00A30EFE">
        <w:rPr>
          <w:sz w:val="22"/>
          <w:szCs w:val="22"/>
        </w:rPr>
        <w:tab/>
      </w:r>
      <w:r w:rsidRPr="00A30EFE">
        <w:rPr>
          <w:sz w:val="22"/>
          <w:szCs w:val="22"/>
        </w:rPr>
        <w:tab/>
      </w:r>
    </w:p>
    <w:p w:rsidR="0049104A" w:rsidRPr="00A30EFE" w:rsidRDefault="0049104A">
      <w:pPr>
        <w:pStyle w:val="BodyText"/>
        <w:rPr>
          <w:sz w:val="22"/>
          <w:szCs w:val="22"/>
        </w:rPr>
      </w:pPr>
    </w:p>
    <w:p w:rsidR="00D95183" w:rsidRPr="00A30EFE" w:rsidRDefault="009017E4">
      <w:pPr>
        <w:pStyle w:val="BodyText"/>
        <w:ind w:left="2160" w:firstLine="720"/>
        <w:rPr>
          <w:sz w:val="22"/>
          <w:szCs w:val="22"/>
        </w:rPr>
      </w:pPr>
      <w:r w:rsidRPr="00A30EFE">
        <w:rPr>
          <w:sz w:val="22"/>
          <w:szCs w:val="22"/>
        </w:rPr>
        <w:t>By</w:t>
      </w:r>
    </w:p>
    <w:p w:rsidR="005653C9" w:rsidRPr="00A30EFE" w:rsidRDefault="005653C9">
      <w:pPr>
        <w:pStyle w:val="BodyText"/>
        <w:ind w:left="2160" w:firstLine="720"/>
        <w:rPr>
          <w:sz w:val="22"/>
          <w:szCs w:val="22"/>
        </w:rPr>
      </w:pPr>
    </w:p>
    <w:p w:rsidR="005653C9" w:rsidRPr="00A30EFE" w:rsidRDefault="00EE0B70" w:rsidP="00EE0B70">
      <w:pPr>
        <w:pStyle w:val="BodyText"/>
        <w:ind w:left="2160" w:firstLine="720"/>
        <w:jc w:val="right"/>
        <w:rPr>
          <w:sz w:val="22"/>
          <w:szCs w:val="22"/>
        </w:rPr>
      </w:pPr>
      <w:r>
        <w:rPr>
          <w:sz w:val="22"/>
          <w:szCs w:val="22"/>
        </w:rPr>
        <w:t>/s/ Maria de Fatima Lima da Veiga</w:t>
      </w:r>
    </w:p>
    <w:p w:rsidR="00D95183" w:rsidRPr="00A30EFE" w:rsidRDefault="009017E4" w:rsidP="00240751">
      <w:pPr>
        <w:pStyle w:val="BodyText"/>
        <w:jc w:val="right"/>
        <w:rPr>
          <w:sz w:val="22"/>
          <w:szCs w:val="22"/>
        </w:rPr>
      </w:pPr>
      <w:r w:rsidRPr="00A30EFE">
        <w:rPr>
          <w:sz w:val="22"/>
          <w:szCs w:val="22"/>
        </w:rPr>
        <w:tab/>
      </w:r>
      <w:r w:rsidRPr="00A30EFE">
        <w:rPr>
          <w:sz w:val="22"/>
          <w:szCs w:val="22"/>
        </w:rPr>
        <w:tab/>
      </w:r>
      <w:r w:rsidRPr="00A30EFE">
        <w:rPr>
          <w:sz w:val="22"/>
          <w:szCs w:val="22"/>
        </w:rPr>
        <w:tab/>
      </w:r>
      <w:r w:rsidRPr="00A30EFE">
        <w:rPr>
          <w:sz w:val="22"/>
          <w:szCs w:val="22"/>
        </w:rPr>
        <w:tab/>
      </w:r>
      <w:r w:rsidRPr="00A30EFE">
        <w:rPr>
          <w:sz w:val="22"/>
          <w:szCs w:val="22"/>
        </w:rPr>
        <w:tab/>
      </w:r>
      <w:r w:rsidRPr="00A30EFE">
        <w:rPr>
          <w:sz w:val="22"/>
          <w:szCs w:val="22"/>
        </w:rPr>
        <w:tab/>
      </w:r>
      <w:r w:rsidRPr="00A30EFE">
        <w:rPr>
          <w:sz w:val="22"/>
          <w:szCs w:val="22"/>
        </w:rPr>
        <w:tab/>
        <w:t>Authorized Representative</w:t>
      </w:r>
    </w:p>
    <w:p w:rsidR="00D95183" w:rsidRPr="00A30EFE" w:rsidRDefault="00D95183">
      <w:pPr>
        <w:pStyle w:val="BodyText"/>
        <w:rPr>
          <w:sz w:val="22"/>
          <w:szCs w:val="22"/>
        </w:rPr>
      </w:pPr>
    </w:p>
    <w:p w:rsidR="00D95183" w:rsidRPr="00A30EFE" w:rsidRDefault="009017E4">
      <w:pPr>
        <w:pStyle w:val="BodyText"/>
        <w:rPr>
          <w:sz w:val="22"/>
          <w:szCs w:val="22"/>
        </w:rPr>
      </w:pPr>
      <w:r w:rsidRPr="00A30EFE">
        <w:rPr>
          <w:sz w:val="22"/>
          <w:szCs w:val="22"/>
        </w:rPr>
        <w:tab/>
      </w:r>
      <w:r w:rsidRPr="00A30EFE">
        <w:rPr>
          <w:sz w:val="22"/>
          <w:szCs w:val="22"/>
        </w:rPr>
        <w:tab/>
      </w:r>
      <w:r w:rsidRPr="00A30EFE">
        <w:rPr>
          <w:sz w:val="22"/>
          <w:szCs w:val="22"/>
        </w:rPr>
        <w:tab/>
      </w:r>
      <w:r w:rsidRPr="00A30EFE">
        <w:rPr>
          <w:sz w:val="22"/>
          <w:szCs w:val="22"/>
        </w:rPr>
        <w:tab/>
        <w:t xml:space="preserve">INTERNATIONAL DEVELOPMENT ASSOCIATION </w:t>
      </w:r>
    </w:p>
    <w:p w:rsidR="00D95183" w:rsidRDefault="009017E4">
      <w:pPr>
        <w:pStyle w:val="BodyText"/>
        <w:rPr>
          <w:sz w:val="22"/>
          <w:szCs w:val="22"/>
        </w:rPr>
      </w:pPr>
      <w:r w:rsidRPr="00A30EFE">
        <w:rPr>
          <w:sz w:val="22"/>
          <w:szCs w:val="22"/>
        </w:rPr>
        <w:tab/>
      </w:r>
      <w:r w:rsidRPr="00A30EFE">
        <w:rPr>
          <w:sz w:val="22"/>
          <w:szCs w:val="22"/>
        </w:rPr>
        <w:tab/>
      </w:r>
      <w:r w:rsidRPr="00A30EFE">
        <w:rPr>
          <w:sz w:val="22"/>
          <w:szCs w:val="22"/>
        </w:rPr>
        <w:tab/>
      </w:r>
      <w:r w:rsidRPr="00A30EFE">
        <w:rPr>
          <w:sz w:val="22"/>
          <w:szCs w:val="22"/>
        </w:rPr>
        <w:tab/>
      </w:r>
    </w:p>
    <w:p w:rsidR="0049104A" w:rsidRPr="00A30EFE" w:rsidRDefault="0049104A">
      <w:pPr>
        <w:pStyle w:val="BodyText"/>
        <w:rPr>
          <w:sz w:val="22"/>
          <w:szCs w:val="22"/>
        </w:rPr>
      </w:pPr>
    </w:p>
    <w:p w:rsidR="00D95183" w:rsidRPr="00A30EFE" w:rsidRDefault="009017E4">
      <w:pPr>
        <w:pStyle w:val="BodyText"/>
        <w:ind w:left="2160" w:firstLine="720"/>
        <w:rPr>
          <w:sz w:val="22"/>
          <w:szCs w:val="22"/>
        </w:rPr>
      </w:pPr>
      <w:r w:rsidRPr="00A30EFE">
        <w:rPr>
          <w:sz w:val="22"/>
          <w:szCs w:val="22"/>
        </w:rPr>
        <w:t>By</w:t>
      </w:r>
    </w:p>
    <w:p w:rsidR="005653C9" w:rsidRPr="00A30EFE" w:rsidRDefault="005653C9">
      <w:pPr>
        <w:pStyle w:val="BodyText"/>
        <w:ind w:left="2160" w:firstLine="720"/>
        <w:rPr>
          <w:sz w:val="22"/>
          <w:szCs w:val="22"/>
        </w:rPr>
      </w:pPr>
    </w:p>
    <w:p w:rsidR="005653C9" w:rsidRPr="00A30EFE" w:rsidRDefault="005653C9">
      <w:pPr>
        <w:pStyle w:val="BodyText"/>
        <w:ind w:left="2160" w:firstLine="720"/>
        <w:rPr>
          <w:sz w:val="22"/>
          <w:szCs w:val="22"/>
        </w:rPr>
      </w:pPr>
    </w:p>
    <w:p w:rsidR="005653C9" w:rsidRPr="00A30EFE" w:rsidRDefault="00EE0B70" w:rsidP="00EE0B70">
      <w:pPr>
        <w:pStyle w:val="BodyText"/>
        <w:ind w:left="2160" w:firstLine="720"/>
        <w:jc w:val="right"/>
        <w:rPr>
          <w:sz w:val="22"/>
          <w:szCs w:val="22"/>
        </w:rPr>
      </w:pPr>
      <w:r>
        <w:rPr>
          <w:sz w:val="22"/>
          <w:szCs w:val="22"/>
        </w:rPr>
        <w:t>/s/ McDonald P. Benjamin</w:t>
      </w:r>
    </w:p>
    <w:p w:rsidR="00D95183" w:rsidRPr="00A30EFE" w:rsidRDefault="009017E4" w:rsidP="00240751">
      <w:pPr>
        <w:pStyle w:val="BodyText"/>
        <w:jc w:val="right"/>
        <w:rPr>
          <w:sz w:val="22"/>
          <w:szCs w:val="22"/>
        </w:rPr>
      </w:pPr>
      <w:r w:rsidRPr="00A30EFE">
        <w:rPr>
          <w:sz w:val="22"/>
          <w:szCs w:val="22"/>
        </w:rPr>
        <w:tab/>
      </w:r>
      <w:r w:rsidRPr="00A30EFE">
        <w:rPr>
          <w:sz w:val="22"/>
          <w:szCs w:val="22"/>
        </w:rPr>
        <w:tab/>
      </w:r>
      <w:r w:rsidRPr="00A30EFE">
        <w:rPr>
          <w:sz w:val="22"/>
          <w:szCs w:val="22"/>
        </w:rPr>
        <w:tab/>
      </w:r>
      <w:r w:rsidRPr="00A30EFE">
        <w:rPr>
          <w:sz w:val="22"/>
          <w:szCs w:val="22"/>
        </w:rPr>
        <w:tab/>
      </w:r>
      <w:r w:rsidRPr="00A30EFE">
        <w:rPr>
          <w:sz w:val="22"/>
          <w:szCs w:val="22"/>
        </w:rPr>
        <w:tab/>
      </w:r>
      <w:r w:rsidRPr="00A30EFE">
        <w:rPr>
          <w:sz w:val="22"/>
          <w:szCs w:val="22"/>
        </w:rPr>
        <w:tab/>
      </w:r>
      <w:r w:rsidRPr="00A30EFE">
        <w:rPr>
          <w:sz w:val="22"/>
          <w:szCs w:val="22"/>
        </w:rPr>
        <w:tab/>
        <w:t>Authorized Representative</w:t>
      </w:r>
    </w:p>
    <w:p w:rsidR="00D95183" w:rsidRPr="00A30EFE" w:rsidRDefault="00D95183">
      <w:pPr>
        <w:pStyle w:val="BodyText"/>
        <w:jc w:val="center"/>
        <w:rPr>
          <w:b/>
          <w:bCs/>
          <w:sz w:val="22"/>
          <w:szCs w:val="22"/>
        </w:rPr>
      </w:pPr>
      <w:r w:rsidRPr="00A30EFE">
        <w:rPr>
          <w:sz w:val="22"/>
          <w:szCs w:val="22"/>
        </w:rPr>
        <w:br w:type="page"/>
      </w:r>
      <w:r w:rsidRPr="00A30EFE">
        <w:rPr>
          <w:b/>
          <w:bCs/>
          <w:sz w:val="22"/>
          <w:szCs w:val="22"/>
        </w:rPr>
        <w:lastRenderedPageBreak/>
        <w:t>SCHEDULE 1</w:t>
      </w:r>
    </w:p>
    <w:p w:rsidR="00D95183" w:rsidRPr="00A30EFE" w:rsidRDefault="00D95183">
      <w:pPr>
        <w:pStyle w:val="BodyText"/>
        <w:jc w:val="center"/>
        <w:rPr>
          <w:sz w:val="22"/>
          <w:szCs w:val="22"/>
        </w:rPr>
      </w:pPr>
    </w:p>
    <w:p w:rsidR="00D95183" w:rsidRPr="00A30EFE" w:rsidRDefault="00857B0D">
      <w:pPr>
        <w:pStyle w:val="BodyText"/>
        <w:jc w:val="center"/>
        <w:rPr>
          <w:b/>
          <w:bCs/>
          <w:sz w:val="22"/>
          <w:szCs w:val="22"/>
        </w:rPr>
      </w:pPr>
      <w:r w:rsidRPr="00A30EFE">
        <w:rPr>
          <w:b/>
          <w:bCs/>
          <w:sz w:val="22"/>
          <w:szCs w:val="22"/>
        </w:rPr>
        <w:t xml:space="preserve">Program Actions; Availability of </w:t>
      </w:r>
      <w:r w:rsidR="00B60D51" w:rsidRPr="00A30EFE">
        <w:rPr>
          <w:b/>
          <w:bCs/>
          <w:sz w:val="22"/>
          <w:szCs w:val="22"/>
        </w:rPr>
        <w:t>Financing</w:t>
      </w:r>
      <w:r w:rsidRPr="00A30EFE">
        <w:rPr>
          <w:b/>
          <w:bCs/>
          <w:sz w:val="22"/>
          <w:szCs w:val="22"/>
        </w:rPr>
        <w:t xml:space="preserve"> Proceeds</w:t>
      </w:r>
    </w:p>
    <w:p w:rsidR="00D95183" w:rsidRPr="00A30EFE" w:rsidRDefault="00D95183">
      <w:pPr>
        <w:pStyle w:val="BodyText"/>
        <w:jc w:val="center"/>
        <w:rPr>
          <w:sz w:val="22"/>
          <w:szCs w:val="22"/>
        </w:rPr>
      </w:pPr>
    </w:p>
    <w:p w:rsidR="00D95183" w:rsidRPr="00A30EFE" w:rsidRDefault="00D95183">
      <w:pPr>
        <w:pStyle w:val="BodyText"/>
        <w:rPr>
          <w:b/>
          <w:bCs/>
          <w:sz w:val="22"/>
          <w:szCs w:val="22"/>
        </w:rPr>
      </w:pPr>
      <w:r w:rsidRPr="00A30EFE">
        <w:rPr>
          <w:b/>
          <w:bCs/>
          <w:sz w:val="22"/>
          <w:szCs w:val="22"/>
        </w:rPr>
        <w:t>Section I.</w:t>
      </w:r>
      <w:r w:rsidRPr="00A30EFE">
        <w:rPr>
          <w:b/>
          <w:bCs/>
          <w:sz w:val="22"/>
          <w:szCs w:val="22"/>
        </w:rPr>
        <w:tab/>
      </w:r>
      <w:r w:rsidR="00857B0D" w:rsidRPr="00A30EFE">
        <w:rPr>
          <w:b/>
          <w:bCs/>
          <w:sz w:val="22"/>
          <w:szCs w:val="22"/>
          <w:u w:val="single"/>
        </w:rPr>
        <w:t xml:space="preserve">Actions under the </w:t>
      </w:r>
      <w:r w:rsidR="009D6D4B" w:rsidRPr="00A30EFE">
        <w:rPr>
          <w:b/>
          <w:bCs/>
          <w:sz w:val="22"/>
          <w:szCs w:val="22"/>
          <w:u w:val="single"/>
        </w:rPr>
        <w:t>Program</w:t>
      </w:r>
    </w:p>
    <w:p w:rsidR="00081649" w:rsidRPr="00A30EFE" w:rsidRDefault="00081649" w:rsidP="00211D91">
      <w:pPr>
        <w:pStyle w:val="BodyText"/>
        <w:rPr>
          <w:sz w:val="22"/>
          <w:szCs w:val="22"/>
        </w:rPr>
      </w:pPr>
    </w:p>
    <w:p w:rsidR="00706592" w:rsidRPr="00A30EFE" w:rsidRDefault="00081649" w:rsidP="008F7A66">
      <w:pPr>
        <w:pStyle w:val="BodyText"/>
        <w:ind w:left="720" w:hanging="720"/>
        <w:rPr>
          <w:b/>
          <w:bCs/>
          <w:iCs/>
          <w:sz w:val="22"/>
          <w:szCs w:val="22"/>
        </w:rPr>
      </w:pPr>
      <w:r w:rsidRPr="00A30EFE">
        <w:rPr>
          <w:b/>
          <w:sz w:val="22"/>
          <w:szCs w:val="22"/>
        </w:rPr>
        <w:t>A.</w:t>
      </w:r>
      <w:r w:rsidRPr="00A30EFE">
        <w:rPr>
          <w:b/>
          <w:sz w:val="22"/>
          <w:szCs w:val="22"/>
        </w:rPr>
        <w:tab/>
      </w:r>
      <w:r w:rsidR="009017E4" w:rsidRPr="00A30EFE">
        <w:rPr>
          <w:bCs/>
          <w:iCs/>
          <w:sz w:val="22"/>
          <w:szCs w:val="22"/>
          <w:u w:val="single"/>
        </w:rPr>
        <w:t>Actions Taken Under the Program</w:t>
      </w:r>
      <w:r w:rsidR="0093782E" w:rsidRPr="00A30EFE">
        <w:rPr>
          <w:bCs/>
          <w:iCs/>
          <w:sz w:val="22"/>
          <w:szCs w:val="22"/>
        </w:rPr>
        <w:t xml:space="preserve">.  </w:t>
      </w:r>
      <w:r w:rsidR="009D6D4B" w:rsidRPr="00A30EFE">
        <w:rPr>
          <w:bCs/>
          <w:iCs/>
          <w:sz w:val="22"/>
          <w:szCs w:val="22"/>
        </w:rPr>
        <w:t>The</w:t>
      </w:r>
      <w:r w:rsidR="0093782E" w:rsidRPr="00A30EFE">
        <w:rPr>
          <w:bCs/>
          <w:iCs/>
          <w:sz w:val="22"/>
          <w:szCs w:val="22"/>
        </w:rPr>
        <w:t xml:space="preserve"> </w:t>
      </w:r>
      <w:r w:rsidR="004A6424" w:rsidRPr="00A30EFE">
        <w:rPr>
          <w:bCs/>
          <w:iCs/>
          <w:sz w:val="22"/>
          <w:szCs w:val="22"/>
        </w:rPr>
        <w:t>Recipient has</w:t>
      </w:r>
      <w:r w:rsidR="00171CCE" w:rsidRPr="00A30EFE">
        <w:rPr>
          <w:bCs/>
          <w:iCs/>
          <w:sz w:val="22"/>
          <w:szCs w:val="22"/>
        </w:rPr>
        <w:t xml:space="preserve"> taken the following actions</w:t>
      </w:r>
      <w:r w:rsidR="004A6424" w:rsidRPr="00A30EFE">
        <w:rPr>
          <w:bCs/>
          <w:iCs/>
          <w:sz w:val="22"/>
          <w:szCs w:val="22"/>
        </w:rPr>
        <w:t>:</w:t>
      </w:r>
    </w:p>
    <w:p w:rsidR="009D6D4B" w:rsidRPr="00A30EFE" w:rsidRDefault="009D6D4B" w:rsidP="00F07A8D">
      <w:pPr>
        <w:pStyle w:val="BodyText"/>
        <w:ind w:left="720" w:hanging="720"/>
        <w:rPr>
          <w:bCs/>
          <w:iCs/>
          <w:sz w:val="22"/>
          <w:szCs w:val="22"/>
        </w:rPr>
      </w:pPr>
    </w:p>
    <w:p w:rsidR="004A6424" w:rsidRPr="00A30EFE" w:rsidRDefault="004A6424" w:rsidP="008F7A66">
      <w:pPr>
        <w:ind w:firstLine="720"/>
        <w:rPr>
          <w:sz w:val="22"/>
          <w:szCs w:val="22"/>
          <w:u w:val="single"/>
        </w:rPr>
      </w:pPr>
      <w:r w:rsidRPr="00A30EFE">
        <w:rPr>
          <w:sz w:val="22"/>
          <w:szCs w:val="22"/>
          <w:u w:val="single"/>
        </w:rPr>
        <w:t>Policy Area: Good Governance</w:t>
      </w:r>
    </w:p>
    <w:p w:rsidR="007D1414" w:rsidRPr="00A30EFE" w:rsidRDefault="00240751" w:rsidP="00C05397">
      <w:pPr>
        <w:numPr>
          <w:ilvl w:val="0"/>
          <w:numId w:val="10"/>
        </w:numPr>
        <w:tabs>
          <w:tab w:val="clear" w:pos="990"/>
        </w:tabs>
        <w:spacing w:after="200" w:line="276" w:lineRule="auto"/>
        <w:ind w:left="720" w:hanging="720"/>
        <w:jc w:val="both"/>
        <w:rPr>
          <w:sz w:val="22"/>
          <w:szCs w:val="22"/>
        </w:rPr>
      </w:pPr>
      <w:r w:rsidRPr="00A30EFE">
        <w:rPr>
          <w:sz w:val="22"/>
          <w:szCs w:val="22"/>
        </w:rPr>
        <w:t>C</w:t>
      </w:r>
      <w:r w:rsidR="00CC2174" w:rsidRPr="00A30EFE">
        <w:rPr>
          <w:sz w:val="22"/>
          <w:szCs w:val="22"/>
        </w:rPr>
        <w:t xml:space="preserve">leared its </w:t>
      </w:r>
      <w:r w:rsidR="001A7DEB" w:rsidRPr="00A30EFE">
        <w:rPr>
          <w:sz w:val="22"/>
          <w:szCs w:val="22"/>
        </w:rPr>
        <w:t>domestic</w:t>
      </w:r>
      <w:r w:rsidR="004A6424" w:rsidRPr="00A30EFE">
        <w:rPr>
          <w:sz w:val="22"/>
          <w:szCs w:val="22"/>
        </w:rPr>
        <w:t xml:space="preserve"> arrears </w:t>
      </w:r>
      <w:r w:rsidR="00CC2174" w:rsidRPr="00A30EFE">
        <w:rPr>
          <w:sz w:val="22"/>
          <w:szCs w:val="22"/>
        </w:rPr>
        <w:t xml:space="preserve">which were </w:t>
      </w:r>
      <w:r w:rsidR="004A6424" w:rsidRPr="00A30EFE">
        <w:rPr>
          <w:sz w:val="22"/>
          <w:szCs w:val="22"/>
        </w:rPr>
        <w:t>acknowledged in 2005</w:t>
      </w:r>
      <w:r w:rsidR="00520C6A" w:rsidRPr="00A30EFE">
        <w:rPr>
          <w:sz w:val="22"/>
          <w:szCs w:val="22"/>
        </w:rPr>
        <w:t>, except</w:t>
      </w:r>
      <w:r w:rsidR="004A6424" w:rsidRPr="00A30EFE">
        <w:rPr>
          <w:sz w:val="22"/>
          <w:szCs w:val="22"/>
        </w:rPr>
        <w:t xml:space="preserve"> </w:t>
      </w:r>
      <w:r w:rsidR="00520C6A" w:rsidRPr="00A30EFE">
        <w:rPr>
          <w:sz w:val="22"/>
          <w:szCs w:val="22"/>
        </w:rPr>
        <w:t>for those</w:t>
      </w:r>
      <w:r w:rsidR="004A6424" w:rsidRPr="00A30EFE">
        <w:rPr>
          <w:sz w:val="22"/>
          <w:szCs w:val="22"/>
        </w:rPr>
        <w:t xml:space="preserve"> with its municipal chambers </w:t>
      </w:r>
      <w:r w:rsidR="00CC2174" w:rsidRPr="00A30EFE">
        <w:rPr>
          <w:sz w:val="22"/>
          <w:szCs w:val="22"/>
        </w:rPr>
        <w:t>which will be off-set through debts owed by the said municipal</w:t>
      </w:r>
      <w:r w:rsidR="001467F9" w:rsidRPr="00A30EFE">
        <w:rPr>
          <w:sz w:val="22"/>
          <w:szCs w:val="22"/>
        </w:rPr>
        <w:t>ities</w:t>
      </w:r>
      <w:r w:rsidR="00CC2174" w:rsidRPr="00A30EFE">
        <w:rPr>
          <w:sz w:val="22"/>
          <w:szCs w:val="22"/>
        </w:rPr>
        <w:t xml:space="preserve"> to the central government</w:t>
      </w:r>
      <w:r w:rsidR="00520C6A" w:rsidRPr="00A30EFE">
        <w:rPr>
          <w:sz w:val="22"/>
          <w:szCs w:val="22"/>
        </w:rPr>
        <w:t>, as</w:t>
      </w:r>
      <w:r w:rsidR="004A6424" w:rsidRPr="00A30EFE">
        <w:rPr>
          <w:sz w:val="22"/>
          <w:szCs w:val="22"/>
        </w:rPr>
        <w:t xml:space="preserve"> evidenced by the Recipient’s Minister of Finance letter dated </w:t>
      </w:r>
      <w:r w:rsidR="00D1736B" w:rsidRPr="00A30EFE">
        <w:rPr>
          <w:sz w:val="22"/>
          <w:szCs w:val="22"/>
        </w:rPr>
        <w:t>August 19, 2010</w:t>
      </w:r>
      <w:r w:rsidR="00AA2AFD" w:rsidRPr="00A30EFE">
        <w:rPr>
          <w:sz w:val="22"/>
          <w:szCs w:val="22"/>
        </w:rPr>
        <w:t>.</w:t>
      </w:r>
    </w:p>
    <w:p w:rsidR="001467F9" w:rsidRPr="00A30EFE" w:rsidRDefault="00240751" w:rsidP="00C05397">
      <w:pPr>
        <w:numPr>
          <w:ilvl w:val="0"/>
          <w:numId w:val="10"/>
        </w:numPr>
        <w:tabs>
          <w:tab w:val="clear" w:pos="990"/>
        </w:tabs>
        <w:spacing w:after="200" w:line="276" w:lineRule="auto"/>
        <w:ind w:left="720" w:hanging="720"/>
        <w:jc w:val="both"/>
        <w:rPr>
          <w:sz w:val="22"/>
          <w:szCs w:val="22"/>
        </w:rPr>
      </w:pPr>
      <w:r w:rsidRPr="00A30EFE">
        <w:rPr>
          <w:sz w:val="22"/>
          <w:szCs w:val="22"/>
        </w:rPr>
        <w:t>S</w:t>
      </w:r>
      <w:r w:rsidR="00AA2AFD" w:rsidRPr="00A30EFE">
        <w:rPr>
          <w:sz w:val="22"/>
          <w:szCs w:val="22"/>
        </w:rPr>
        <w:t xml:space="preserve">ubmitted </w:t>
      </w:r>
      <w:r w:rsidR="004A6424" w:rsidRPr="00A30EFE">
        <w:rPr>
          <w:sz w:val="22"/>
          <w:szCs w:val="22"/>
        </w:rPr>
        <w:t xml:space="preserve">to its National Assembly the audited: (a) state general accounts for the year 2007, as evidenced by the </w:t>
      </w:r>
      <w:r w:rsidR="00C048D6" w:rsidRPr="00A30EFE">
        <w:rPr>
          <w:i/>
          <w:sz w:val="22"/>
          <w:szCs w:val="22"/>
        </w:rPr>
        <w:t>Boletim Oficial</w:t>
      </w:r>
      <w:r w:rsidR="004A6424" w:rsidRPr="00A30EFE">
        <w:rPr>
          <w:sz w:val="22"/>
          <w:szCs w:val="22"/>
        </w:rPr>
        <w:t xml:space="preserve"> </w:t>
      </w:r>
      <w:r w:rsidR="005C26B8" w:rsidRPr="00A30EFE">
        <w:rPr>
          <w:sz w:val="22"/>
          <w:szCs w:val="22"/>
        </w:rPr>
        <w:t>N</w:t>
      </w:r>
      <w:r w:rsidR="00FD412D" w:rsidRPr="00A30EFE">
        <w:rPr>
          <w:sz w:val="22"/>
          <w:szCs w:val="22"/>
        </w:rPr>
        <w:t>r.</w:t>
      </w:r>
      <w:r w:rsidR="005C26B8" w:rsidRPr="00A30EFE">
        <w:rPr>
          <w:sz w:val="22"/>
          <w:szCs w:val="22"/>
        </w:rPr>
        <w:t xml:space="preserve"> 29</w:t>
      </w:r>
      <w:r w:rsidR="004A6424" w:rsidRPr="00A30EFE">
        <w:rPr>
          <w:sz w:val="22"/>
          <w:szCs w:val="22"/>
        </w:rPr>
        <w:t xml:space="preserve"> dated</w:t>
      </w:r>
      <w:r w:rsidR="005C26B8" w:rsidRPr="00A30EFE">
        <w:rPr>
          <w:sz w:val="22"/>
          <w:szCs w:val="22"/>
        </w:rPr>
        <w:t xml:space="preserve"> August 2, 2010</w:t>
      </w:r>
      <w:r w:rsidR="004A6424" w:rsidRPr="00A30EFE">
        <w:rPr>
          <w:sz w:val="22"/>
          <w:szCs w:val="22"/>
        </w:rPr>
        <w:t xml:space="preserve">; and (b) accounts of 13 municipalities, 5 embassies and 3 institutes, evidenced by the letter issued by the Recipient’s </w:t>
      </w:r>
      <w:r w:rsidR="004A6424" w:rsidRPr="00A30EFE">
        <w:rPr>
          <w:i/>
          <w:sz w:val="22"/>
          <w:szCs w:val="22"/>
        </w:rPr>
        <w:t>Tribunal de Contas</w:t>
      </w:r>
      <w:r w:rsidR="004A6424" w:rsidRPr="00A30EFE">
        <w:rPr>
          <w:sz w:val="22"/>
          <w:szCs w:val="22"/>
        </w:rPr>
        <w:t xml:space="preserve"> dated </w:t>
      </w:r>
      <w:r w:rsidR="005C26B8" w:rsidRPr="00A30EFE">
        <w:rPr>
          <w:sz w:val="22"/>
          <w:szCs w:val="22"/>
        </w:rPr>
        <w:t>October 19, 2010</w:t>
      </w:r>
      <w:r w:rsidR="004A6424" w:rsidRPr="00A30EFE">
        <w:rPr>
          <w:sz w:val="22"/>
          <w:szCs w:val="22"/>
        </w:rPr>
        <w:t>.</w:t>
      </w:r>
      <w:r w:rsidR="001A7DEB" w:rsidRPr="00A30EFE" w:rsidDel="001A7DEB">
        <w:rPr>
          <w:sz w:val="22"/>
          <w:szCs w:val="22"/>
        </w:rPr>
        <w:t xml:space="preserve"> </w:t>
      </w:r>
    </w:p>
    <w:p w:rsidR="00687D86" w:rsidRPr="00A30EFE" w:rsidRDefault="00240751" w:rsidP="00C05397">
      <w:pPr>
        <w:numPr>
          <w:ilvl w:val="0"/>
          <w:numId w:val="10"/>
        </w:numPr>
        <w:tabs>
          <w:tab w:val="clear" w:pos="990"/>
        </w:tabs>
        <w:spacing w:after="200" w:line="276" w:lineRule="auto"/>
        <w:ind w:left="720" w:hanging="720"/>
        <w:jc w:val="both"/>
        <w:rPr>
          <w:sz w:val="22"/>
          <w:szCs w:val="22"/>
        </w:rPr>
      </w:pPr>
      <w:r w:rsidRPr="00A30EFE">
        <w:rPr>
          <w:sz w:val="22"/>
          <w:szCs w:val="22"/>
        </w:rPr>
        <w:t>M</w:t>
      </w:r>
      <w:r w:rsidR="004A6424" w:rsidRPr="00A30EFE">
        <w:rPr>
          <w:sz w:val="22"/>
          <w:szCs w:val="22"/>
        </w:rPr>
        <w:t xml:space="preserve">ade fully operational </w:t>
      </w:r>
      <w:r w:rsidR="004C229C" w:rsidRPr="00A30EFE">
        <w:rPr>
          <w:sz w:val="22"/>
          <w:szCs w:val="22"/>
        </w:rPr>
        <w:t xml:space="preserve">the </w:t>
      </w:r>
      <w:r w:rsidR="00520C6A" w:rsidRPr="00A30EFE">
        <w:rPr>
          <w:sz w:val="22"/>
          <w:szCs w:val="22"/>
        </w:rPr>
        <w:t>DSCP,</w:t>
      </w:r>
      <w:r w:rsidRPr="00A30EFE">
        <w:rPr>
          <w:sz w:val="22"/>
          <w:szCs w:val="22"/>
        </w:rPr>
        <w:t xml:space="preserve"> as evidenced by</w:t>
      </w:r>
      <w:r w:rsidR="004A6424" w:rsidRPr="00A30EFE">
        <w:rPr>
          <w:sz w:val="22"/>
          <w:szCs w:val="22"/>
        </w:rPr>
        <w:t>: (a) the decree-law 45/200</w:t>
      </w:r>
      <w:r w:rsidR="004A6424" w:rsidRPr="00A30EFE">
        <w:rPr>
          <w:i/>
          <w:sz w:val="22"/>
          <w:szCs w:val="22"/>
        </w:rPr>
        <w:t xml:space="preserve">9 </w:t>
      </w:r>
      <w:r w:rsidR="007112FC" w:rsidRPr="00A30EFE">
        <w:rPr>
          <w:sz w:val="22"/>
          <w:szCs w:val="22"/>
        </w:rPr>
        <w:t>which establi</w:t>
      </w:r>
      <w:r w:rsidR="004A6424" w:rsidRPr="00A30EFE">
        <w:rPr>
          <w:sz w:val="22"/>
          <w:szCs w:val="22"/>
        </w:rPr>
        <w:t>shed it and defined its role</w:t>
      </w:r>
      <w:r w:rsidR="00520C6A" w:rsidRPr="00A30EFE">
        <w:rPr>
          <w:sz w:val="22"/>
          <w:szCs w:val="22"/>
        </w:rPr>
        <w:t>; (</w:t>
      </w:r>
      <w:r w:rsidR="003E2F59" w:rsidRPr="00A30EFE">
        <w:rPr>
          <w:sz w:val="22"/>
          <w:szCs w:val="22"/>
        </w:rPr>
        <w:t xml:space="preserve">b) </w:t>
      </w:r>
      <w:r w:rsidR="00520C6A" w:rsidRPr="00A30EFE">
        <w:rPr>
          <w:sz w:val="22"/>
          <w:szCs w:val="22"/>
        </w:rPr>
        <w:t xml:space="preserve">the </w:t>
      </w:r>
      <w:r w:rsidR="00520C6A" w:rsidRPr="00A30EFE">
        <w:rPr>
          <w:i/>
          <w:sz w:val="22"/>
          <w:szCs w:val="22"/>
        </w:rPr>
        <w:t>certificate</w:t>
      </w:r>
      <w:r w:rsidR="003E2F59" w:rsidRPr="00A30EFE">
        <w:rPr>
          <w:sz w:val="22"/>
          <w:szCs w:val="22"/>
        </w:rPr>
        <w:t xml:space="preserve"> </w:t>
      </w:r>
      <w:r w:rsidR="00236CB9" w:rsidRPr="00A30EFE">
        <w:rPr>
          <w:sz w:val="22"/>
          <w:szCs w:val="22"/>
        </w:rPr>
        <w:t>No.</w:t>
      </w:r>
      <w:r w:rsidR="003E2F59" w:rsidRPr="00A30EFE">
        <w:rPr>
          <w:sz w:val="22"/>
          <w:szCs w:val="22"/>
        </w:rPr>
        <w:t>72/2010 dated August 23, 2010</w:t>
      </w:r>
      <w:r w:rsidRPr="00A30EFE">
        <w:rPr>
          <w:sz w:val="22"/>
          <w:szCs w:val="22"/>
        </w:rPr>
        <w:t>,</w:t>
      </w:r>
      <w:r w:rsidR="003E2F59" w:rsidRPr="00A30EFE">
        <w:rPr>
          <w:sz w:val="22"/>
          <w:szCs w:val="22"/>
        </w:rPr>
        <w:t xml:space="preserve"> issued by the Minister of Finance;</w:t>
      </w:r>
      <w:r w:rsidR="004A6424" w:rsidRPr="00A30EFE">
        <w:rPr>
          <w:sz w:val="22"/>
          <w:szCs w:val="22"/>
        </w:rPr>
        <w:t xml:space="preserve"> and (c) the </w:t>
      </w:r>
      <w:r w:rsidR="00FD412D" w:rsidRPr="00A30EFE">
        <w:rPr>
          <w:sz w:val="22"/>
          <w:szCs w:val="22"/>
        </w:rPr>
        <w:t>acti</w:t>
      </w:r>
      <w:r w:rsidR="001467F9" w:rsidRPr="00A30EFE">
        <w:rPr>
          <w:sz w:val="22"/>
          <w:szCs w:val="22"/>
        </w:rPr>
        <w:t>vity</w:t>
      </w:r>
      <w:r w:rsidR="00FD412D" w:rsidRPr="00A30EFE">
        <w:rPr>
          <w:sz w:val="22"/>
          <w:szCs w:val="22"/>
        </w:rPr>
        <w:t xml:space="preserve"> p</w:t>
      </w:r>
      <w:r w:rsidR="004A6424" w:rsidRPr="00A30EFE">
        <w:rPr>
          <w:sz w:val="22"/>
          <w:szCs w:val="22"/>
        </w:rPr>
        <w:t xml:space="preserve">lan </w:t>
      </w:r>
      <w:r w:rsidR="00FD412D" w:rsidRPr="00A30EFE">
        <w:rPr>
          <w:sz w:val="22"/>
          <w:szCs w:val="22"/>
        </w:rPr>
        <w:t xml:space="preserve">(the </w:t>
      </w:r>
      <w:r w:rsidR="00B20E2E" w:rsidRPr="00A30EFE">
        <w:rPr>
          <w:sz w:val="22"/>
          <w:szCs w:val="22"/>
        </w:rPr>
        <w:t xml:space="preserve">Plano de </w:t>
      </w:r>
      <w:r w:rsidR="00520C6A" w:rsidRPr="00A30EFE">
        <w:rPr>
          <w:sz w:val="22"/>
          <w:szCs w:val="22"/>
        </w:rPr>
        <w:t>Atividades)</w:t>
      </w:r>
      <w:r w:rsidR="00FD412D" w:rsidRPr="00A30EFE">
        <w:rPr>
          <w:i/>
          <w:sz w:val="22"/>
          <w:szCs w:val="22"/>
        </w:rPr>
        <w:t xml:space="preserve"> </w:t>
      </w:r>
      <w:r w:rsidR="004A6424" w:rsidRPr="00A30EFE">
        <w:rPr>
          <w:i/>
          <w:sz w:val="22"/>
          <w:szCs w:val="22"/>
        </w:rPr>
        <w:t>for</w:t>
      </w:r>
      <w:r w:rsidR="00236CB9" w:rsidRPr="00A30EFE">
        <w:rPr>
          <w:i/>
          <w:sz w:val="22"/>
          <w:szCs w:val="22"/>
        </w:rPr>
        <w:t xml:space="preserve"> </w:t>
      </w:r>
      <w:r w:rsidR="004A6424" w:rsidRPr="00A30EFE">
        <w:rPr>
          <w:i/>
          <w:sz w:val="22"/>
          <w:szCs w:val="22"/>
        </w:rPr>
        <w:t>2010,</w:t>
      </w:r>
      <w:r w:rsidR="004A6424" w:rsidRPr="00A30EFE">
        <w:rPr>
          <w:sz w:val="22"/>
          <w:szCs w:val="22"/>
        </w:rPr>
        <w:t xml:space="preserve"> issued by the DGPCP on January 2010</w:t>
      </w:r>
      <w:r w:rsidR="00FD412D" w:rsidRPr="00A30EFE">
        <w:rPr>
          <w:sz w:val="22"/>
          <w:szCs w:val="22"/>
        </w:rPr>
        <w:t>,</w:t>
      </w:r>
      <w:r w:rsidR="00236CB9" w:rsidRPr="00A30EFE">
        <w:rPr>
          <w:sz w:val="22"/>
          <w:szCs w:val="22"/>
        </w:rPr>
        <w:t xml:space="preserve"> as evidenced </w:t>
      </w:r>
      <w:r w:rsidR="00FD412D" w:rsidRPr="00A30EFE">
        <w:rPr>
          <w:sz w:val="22"/>
          <w:szCs w:val="22"/>
        </w:rPr>
        <w:t xml:space="preserve">by the </w:t>
      </w:r>
      <w:r w:rsidR="00B20E2E" w:rsidRPr="00A30EFE">
        <w:rPr>
          <w:sz w:val="22"/>
          <w:szCs w:val="22"/>
        </w:rPr>
        <w:t>a</w:t>
      </w:r>
      <w:r w:rsidR="00FD412D" w:rsidRPr="00A30EFE">
        <w:rPr>
          <w:sz w:val="22"/>
          <w:szCs w:val="22"/>
        </w:rPr>
        <w:t>cti</w:t>
      </w:r>
      <w:r w:rsidR="001467F9" w:rsidRPr="00A30EFE">
        <w:rPr>
          <w:sz w:val="22"/>
          <w:szCs w:val="22"/>
        </w:rPr>
        <w:t>vity</w:t>
      </w:r>
      <w:r w:rsidR="00FD412D" w:rsidRPr="00A30EFE">
        <w:rPr>
          <w:sz w:val="22"/>
          <w:szCs w:val="22"/>
        </w:rPr>
        <w:t xml:space="preserve"> </w:t>
      </w:r>
      <w:r w:rsidR="00B20E2E" w:rsidRPr="00A30EFE">
        <w:rPr>
          <w:sz w:val="22"/>
          <w:szCs w:val="22"/>
        </w:rPr>
        <w:t>p</w:t>
      </w:r>
      <w:r w:rsidR="00FD412D" w:rsidRPr="00A30EFE">
        <w:rPr>
          <w:sz w:val="22"/>
          <w:szCs w:val="22"/>
        </w:rPr>
        <w:t>lan and the</w:t>
      </w:r>
      <w:r w:rsidR="00FD412D" w:rsidRPr="00A30EFE">
        <w:rPr>
          <w:color w:val="FF0000"/>
          <w:sz w:val="22"/>
          <w:szCs w:val="22"/>
        </w:rPr>
        <w:t xml:space="preserve"> </w:t>
      </w:r>
      <w:r w:rsidR="00FD412D" w:rsidRPr="00A30EFE">
        <w:rPr>
          <w:sz w:val="22"/>
          <w:szCs w:val="22"/>
        </w:rPr>
        <w:t>correlated implementation report dated September 2010.</w:t>
      </w:r>
      <w:r w:rsidR="00FD412D" w:rsidRPr="00A30EFE" w:rsidDel="00FD412D">
        <w:rPr>
          <w:sz w:val="22"/>
          <w:szCs w:val="22"/>
        </w:rPr>
        <w:t xml:space="preserve"> </w:t>
      </w:r>
    </w:p>
    <w:p w:rsidR="00D1736B" w:rsidRPr="00A30EFE" w:rsidRDefault="00240751" w:rsidP="00C05397">
      <w:pPr>
        <w:pStyle w:val="ListParagraph"/>
        <w:numPr>
          <w:ilvl w:val="0"/>
          <w:numId w:val="10"/>
        </w:numPr>
        <w:tabs>
          <w:tab w:val="clear" w:pos="990"/>
        </w:tabs>
        <w:spacing w:after="200" w:line="276" w:lineRule="auto"/>
        <w:ind w:left="720" w:hanging="720"/>
        <w:jc w:val="both"/>
        <w:rPr>
          <w:sz w:val="22"/>
          <w:szCs w:val="22"/>
        </w:rPr>
      </w:pPr>
      <w:r w:rsidRPr="00A30EFE">
        <w:rPr>
          <w:sz w:val="22"/>
          <w:szCs w:val="22"/>
        </w:rPr>
        <w:t>I</w:t>
      </w:r>
      <w:r w:rsidR="004A6424" w:rsidRPr="00A30EFE">
        <w:rPr>
          <w:sz w:val="22"/>
          <w:szCs w:val="22"/>
        </w:rPr>
        <w:t>mproved its human resources management system allowing fo</w:t>
      </w:r>
      <w:r w:rsidR="004A6424" w:rsidRPr="00A30EFE">
        <w:rPr>
          <w:i/>
          <w:sz w:val="22"/>
          <w:szCs w:val="22"/>
        </w:rPr>
        <w:t>r</w:t>
      </w:r>
      <w:r w:rsidR="004A6424" w:rsidRPr="00A30EFE">
        <w:rPr>
          <w:sz w:val="22"/>
          <w:szCs w:val="22"/>
        </w:rPr>
        <w:t xml:space="preserve"> the mobile placement of civil servants</w:t>
      </w:r>
      <w:r w:rsidR="00D933B3" w:rsidRPr="00A30EFE">
        <w:rPr>
          <w:sz w:val="22"/>
          <w:szCs w:val="22"/>
        </w:rPr>
        <w:t xml:space="preserve"> as evidenced by </w:t>
      </w:r>
      <w:r w:rsidR="00D1736B" w:rsidRPr="00A30EFE">
        <w:rPr>
          <w:sz w:val="22"/>
          <w:szCs w:val="22"/>
        </w:rPr>
        <w:t xml:space="preserve">the </w:t>
      </w:r>
      <w:r w:rsidR="0082238B" w:rsidRPr="00A30EFE">
        <w:rPr>
          <w:sz w:val="22"/>
          <w:szCs w:val="22"/>
        </w:rPr>
        <w:t>D</w:t>
      </w:r>
      <w:r w:rsidR="00D1736B" w:rsidRPr="00A30EFE">
        <w:rPr>
          <w:sz w:val="22"/>
          <w:szCs w:val="22"/>
        </w:rPr>
        <w:t>ecree N</w:t>
      </w:r>
      <w:r w:rsidR="00AA2AFD" w:rsidRPr="00A30EFE">
        <w:rPr>
          <w:sz w:val="22"/>
          <w:szCs w:val="22"/>
        </w:rPr>
        <w:t>r</w:t>
      </w:r>
      <w:r w:rsidR="00D1736B" w:rsidRPr="00A30EFE">
        <w:rPr>
          <w:sz w:val="22"/>
          <w:szCs w:val="22"/>
        </w:rPr>
        <w:t>.</w:t>
      </w:r>
      <w:r w:rsidR="00A81D52" w:rsidRPr="00A30EFE">
        <w:rPr>
          <w:sz w:val="22"/>
          <w:szCs w:val="22"/>
        </w:rPr>
        <w:t>54/2009</w:t>
      </w:r>
      <w:r w:rsidR="00D933B3" w:rsidRPr="00A30EFE">
        <w:rPr>
          <w:sz w:val="22"/>
          <w:szCs w:val="22"/>
        </w:rPr>
        <w:t>,</w:t>
      </w:r>
      <w:r w:rsidR="00D1736B" w:rsidRPr="00A30EFE">
        <w:rPr>
          <w:sz w:val="22"/>
          <w:szCs w:val="22"/>
        </w:rPr>
        <w:t xml:space="preserve"> dated</w:t>
      </w:r>
      <w:r w:rsidR="00A7598E" w:rsidRPr="00A30EFE">
        <w:rPr>
          <w:sz w:val="22"/>
          <w:szCs w:val="22"/>
        </w:rPr>
        <w:t xml:space="preserve"> </w:t>
      </w:r>
      <w:r w:rsidR="00A81D52" w:rsidRPr="00A30EFE">
        <w:rPr>
          <w:sz w:val="22"/>
          <w:szCs w:val="22"/>
        </w:rPr>
        <w:t>December 7, 2009.</w:t>
      </w:r>
    </w:p>
    <w:p w:rsidR="00687D86" w:rsidRPr="00A30EFE" w:rsidRDefault="00687D86" w:rsidP="00C05397">
      <w:pPr>
        <w:pStyle w:val="ListParagraph"/>
        <w:spacing w:after="200" w:line="276" w:lineRule="auto"/>
        <w:ind w:hanging="720"/>
        <w:jc w:val="both"/>
        <w:rPr>
          <w:sz w:val="22"/>
          <w:szCs w:val="22"/>
        </w:rPr>
      </w:pPr>
    </w:p>
    <w:p w:rsidR="00706592" w:rsidRPr="00A30EFE" w:rsidRDefault="00240751" w:rsidP="00C05397">
      <w:pPr>
        <w:pStyle w:val="ListParagraph"/>
        <w:numPr>
          <w:ilvl w:val="0"/>
          <w:numId w:val="10"/>
        </w:numPr>
        <w:tabs>
          <w:tab w:val="clear" w:pos="990"/>
        </w:tabs>
        <w:spacing w:after="200" w:line="276" w:lineRule="auto"/>
        <w:ind w:left="720" w:hanging="720"/>
        <w:jc w:val="both"/>
        <w:rPr>
          <w:sz w:val="22"/>
          <w:szCs w:val="22"/>
        </w:rPr>
      </w:pPr>
      <w:r w:rsidRPr="00A30EFE">
        <w:rPr>
          <w:sz w:val="22"/>
          <w:szCs w:val="22"/>
        </w:rPr>
        <w:t>I</w:t>
      </w:r>
      <w:r w:rsidR="004A6424" w:rsidRPr="00A30EFE">
        <w:rPr>
          <w:sz w:val="22"/>
          <w:szCs w:val="22"/>
        </w:rPr>
        <w:t xml:space="preserve">mplemented its M&amp;E system as evidenced by: (a) Resolution 12/2010 issued by the </w:t>
      </w:r>
      <w:r w:rsidR="003E2F59" w:rsidRPr="00A30EFE">
        <w:rPr>
          <w:i/>
          <w:sz w:val="22"/>
          <w:szCs w:val="22"/>
        </w:rPr>
        <w:t>Conselho de Ministros</w:t>
      </w:r>
      <w:r w:rsidR="004A6424" w:rsidRPr="00A30EFE">
        <w:rPr>
          <w:sz w:val="22"/>
          <w:szCs w:val="22"/>
        </w:rPr>
        <w:t xml:space="preserve"> whereby </w:t>
      </w:r>
      <w:r w:rsidR="00A7598E" w:rsidRPr="00A30EFE">
        <w:rPr>
          <w:sz w:val="22"/>
          <w:szCs w:val="22"/>
        </w:rPr>
        <w:t xml:space="preserve">it certifies that </w:t>
      </w:r>
      <w:r w:rsidR="004A6424" w:rsidRPr="00A30EFE">
        <w:rPr>
          <w:sz w:val="22"/>
          <w:szCs w:val="22"/>
        </w:rPr>
        <w:t>COSiSA has been established; (b) the letter dated</w:t>
      </w:r>
      <w:r w:rsidR="005C26B8" w:rsidRPr="00A30EFE">
        <w:rPr>
          <w:sz w:val="22"/>
          <w:szCs w:val="22"/>
        </w:rPr>
        <w:t xml:space="preserve"> October 28, 2010</w:t>
      </w:r>
      <w:r w:rsidRPr="00A30EFE">
        <w:rPr>
          <w:sz w:val="22"/>
          <w:szCs w:val="22"/>
        </w:rPr>
        <w:t>,</w:t>
      </w:r>
      <w:r w:rsidR="004A6424" w:rsidRPr="00A30EFE">
        <w:rPr>
          <w:sz w:val="22"/>
          <w:szCs w:val="22"/>
        </w:rPr>
        <w:t xml:space="preserve"> issued by </w:t>
      </w:r>
      <w:r w:rsidR="009C0BE4" w:rsidRPr="00A30EFE">
        <w:rPr>
          <w:sz w:val="22"/>
          <w:szCs w:val="22"/>
        </w:rPr>
        <w:t>D</w:t>
      </w:r>
      <w:r w:rsidR="00B20E2E" w:rsidRPr="00A30EFE">
        <w:rPr>
          <w:sz w:val="22"/>
          <w:szCs w:val="22"/>
        </w:rPr>
        <w:t>NP</w:t>
      </w:r>
      <w:r w:rsidR="00E03105" w:rsidRPr="00A30EFE">
        <w:rPr>
          <w:sz w:val="22"/>
          <w:szCs w:val="22"/>
        </w:rPr>
        <w:t xml:space="preserve">, </w:t>
      </w:r>
      <w:r w:rsidR="005C26B8" w:rsidRPr="00A30EFE">
        <w:rPr>
          <w:sz w:val="22"/>
          <w:szCs w:val="22"/>
        </w:rPr>
        <w:t xml:space="preserve">NoSI </w:t>
      </w:r>
      <w:r w:rsidR="00E03105" w:rsidRPr="00A30EFE">
        <w:rPr>
          <w:sz w:val="22"/>
          <w:szCs w:val="22"/>
        </w:rPr>
        <w:t xml:space="preserve">and INE </w:t>
      </w:r>
      <w:r w:rsidR="003E2F59" w:rsidRPr="00A30EFE">
        <w:rPr>
          <w:sz w:val="22"/>
          <w:szCs w:val="22"/>
        </w:rPr>
        <w:t>confirming that the platform</w:t>
      </w:r>
      <w:r w:rsidR="003E2F59" w:rsidRPr="00A30EFE">
        <w:rPr>
          <w:i/>
          <w:sz w:val="22"/>
          <w:szCs w:val="22"/>
        </w:rPr>
        <w:t xml:space="preserve"> </w:t>
      </w:r>
      <w:r w:rsidR="004A6424" w:rsidRPr="00A30EFE">
        <w:rPr>
          <w:sz w:val="22"/>
          <w:szCs w:val="22"/>
        </w:rPr>
        <w:t>linking the M&amp;E system to INE has been completed;  (c) the letter dated</w:t>
      </w:r>
      <w:r w:rsidR="005C26B8" w:rsidRPr="00A30EFE">
        <w:rPr>
          <w:sz w:val="22"/>
          <w:szCs w:val="22"/>
        </w:rPr>
        <w:t xml:space="preserve"> October </w:t>
      </w:r>
      <w:r w:rsidR="00FD412D" w:rsidRPr="00A30EFE">
        <w:rPr>
          <w:sz w:val="22"/>
          <w:szCs w:val="22"/>
        </w:rPr>
        <w:t>28, 2010</w:t>
      </w:r>
      <w:r w:rsidRPr="00A30EFE">
        <w:rPr>
          <w:sz w:val="22"/>
          <w:szCs w:val="22"/>
        </w:rPr>
        <w:t>,</w:t>
      </w:r>
      <w:r w:rsidR="004A6424" w:rsidRPr="00A30EFE">
        <w:rPr>
          <w:sz w:val="22"/>
          <w:szCs w:val="22"/>
        </w:rPr>
        <w:t xml:space="preserve"> issued by </w:t>
      </w:r>
      <w:r w:rsidR="009C0BE4" w:rsidRPr="00A30EFE">
        <w:rPr>
          <w:sz w:val="22"/>
          <w:szCs w:val="22"/>
        </w:rPr>
        <w:t>D</w:t>
      </w:r>
      <w:r w:rsidR="00B20E2E" w:rsidRPr="00A30EFE">
        <w:rPr>
          <w:sz w:val="22"/>
          <w:szCs w:val="22"/>
        </w:rPr>
        <w:t>NP</w:t>
      </w:r>
      <w:r w:rsidR="009C0BE4" w:rsidRPr="00A30EFE">
        <w:rPr>
          <w:sz w:val="22"/>
          <w:szCs w:val="22"/>
        </w:rPr>
        <w:t xml:space="preserve"> </w:t>
      </w:r>
      <w:r w:rsidR="007D1414" w:rsidRPr="00A30EFE">
        <w:rPr>
          <w:sz w:val="22"/>
          <w:szCs w:val="22"/>
        </w:rPr>
        <w:t xml:space="preserve">which certifies that </w:t>
      </w:r>
      <w:r w:rsidR="004A6424" w:rsidRPr="00A30EFE">
        <w:rPr>
          <w:sz w:val="22"/>
          <w:szCs w:val="22"/>
        </w:rPr>
        <w:t xml:space="preserve">the </w:t>
      </w:r>
      <w:r w:rsidR="007D1414" w:rsidRPr="00A30EFE">
        <w:rPr>
          <w:sz w:val="22"/>
          <w:szCs w:val="22"/>
        </w:rPr>
        <w:t>i</w:t>
      </w:r>
      <w:r w:rsidR="004A6424" w:rsidRPr="00A30EFE">
        <w:rPr>
          <w:sz w:val="22"/>
          <w:szCs w:val="22"/>
        </w:rPr>
        <w:t xml:space="preserve">ntegrated </w:t>
      </w:r>
      <w:r w:rsidR="007D1414" w:rsidRPr="00A30EFE">
        <w:rPr>
          <w:sz w:val="22"/>
          <w:szCs w:val="22"/>
        </w:rPr>
        <w:t>f</w:t>
      </w:r>
      <w:r w:rsidR="004A6424" w:rsidRPr="00A30EFE">
        <w:rPr>
          <w:sz w:val="22"/>
          <w:szCs w:val="22"/>
        </w:rPr>
        <w:t xml:space="preserve">inancial </w:t>
      </w:r>
      <w:r w:rsidR="007D1414" w:rsidRPr="00A30EFE">
        <w:rPr>
          <w:sz w:val="22"/>
          <w:szCs w:val="22"/>
        </w:rPr>
        <w:t>m</w:t>
      </w:r>
      <w:r w:rsidR="004A6424" w:rsidRPr="00A30EFE">
        <w:rPr>
          <w:sz w:val="22"/>
          <w:szCs w:val="22"/>
        </w:rPr>
        <w:t xml:space="preserve">anagement </w:t>
      </w:r>
      <w:r w:rsidR="007D1414" w:rsidRPr="00A30EFE">
        <w:rPr>
          <w:sz w:val="22"/>
          <w:szCs w:val="22"/>
        </w:rPr>
        <w:t>s</w:t>
      </w:r>
      <w:r w:rsidR="004A6424" w:rsidRPr="00A30EFE">
        <w:rPr>
          <w:sz w:val="22"/>
          <w:szCs w:val="22"/>
        </w:rPr>
        <w:t>ystem for the Recipient’s budg</w:t>
      </w:r>
      <w:r w:rsidR="003E2F59" w:rsidRPr="00A30EFE">
        <w:rPr>
          <w:sz w:val="22"/>
          <w:szCs w:val="22"/>
        </w:rPr>
        <w:t>et</w:t>
      </w:r>
      <w:r w:rsidR="007D1414" w:rsidRPr="00A30EFE">
        <w:rPr>
          <w:sz w:val="22"/>
          <w:szCs w:val="22"/>
        </w:rPr>
        <w:t>,</w:t>
      </w:r>
      <w:r w:rsidR="003E2F59" w:rsidRPr="00A30EFE">
        <w:rPr>
          <w:sz w:val="22"/>
          <w:szCs w:val="22"/>
        </w:rPr>
        <w:t xml:space="preserve"> containing the M&amp;E</w:t>
      </w:r>
      <w:r w:rsidR="004A6424" w:rsidRPr="00A30EFE">
        <w:rPr>
          <w:sz w:val="22"/>
          <w:szCs w:val="22"/>
        </w:rPr>
        <w:t xml:space="preserve"> indicators for its programs in education, health, agriculture and infrastructure</w:t>
      </w:r>
      <w:r w:rsidR="007D1414" w:rsidRPr="00A30EFE">
        <w:rPr>
          <w:sz w:val="22"/>
          <w:szCs w:val="22"/>
        </w:rPr>
        <w:t>,</w:t>
      </w:r>
      <w:r w:rsidR="004A6424" w:rsidRPr="00A30EFE">
        <w:rPr>
          <w:sz w:val="22"/>
          <w:szCs w:val="22"/>
        </w:rPr>
        <w:t xml:space="preserve"> has been com</w:t>
      </w:r>
      <w:r w:rsidR="003E2F59" w:rsidRPr="00A30EFE">
        <w:rPr>
          <w:sz w:val="22"/>
          <w:szCs w:val="22"/>
        </w:rPr>
        <w:t>pleted; and (d) the</w:t>
      </w:r>
      <w:r w:rsidR="003E2F59" w:rsidRPr="00A30EFE">
        <w:rPr>
          <w:i/>
          <w:sz w:val="22"/>
          <w:szCs w:val="22"/>
        </w:rPr>
        <w:t xml:space="preserve"> </w:t>
      </w:r>
      <w:r w:rsidR="003E2F59" w:rsidRPr="00A30EFE">
        <w:rPr>
          <w:sz w:val="22"/>
          <w:szCs w:val="22"/>
        </w:rPr>
        <w:t>l</w:t>
      </w:r>
      <w:r w:rsidR="004A6424" w:rsidRPr="00A30EFE">
        <w:rPr>
          <w:sz w:val="22"/>
          <w:szCs w:val="22"/>
        </w:rPr>
        <w:t xml:space="preserve">etter dated </w:t>
      </w:r>
      <w:r w:rsidR="00C37034" w:rsidRPr="00A30EFE">
        <w:rPr>
          <w:sz w:val="22"/>
          <w:szCs w:val="22"/>
        </w:rPr>
        <w:t>October 28</w:t>
      </w:r>
      <w:r w:rsidR="007A3A14" w:rsidRPr="00A30EFE">
        <w:rPr>
          <w:sz w:val="22"/>
          <w:szCs w:val="22"/>
        </w:rPr>
        <w:t>,</w:t>
      </w:r>
      <w:r w:rsidR="00E03105" w:rsidRPr="00A30EFE">
        <w:rPr>
          <w:sz w:val="22"/>
          <w:szCs w:val="22"/>
        </w:rPr>
        <w:t xml:space="preserve"> </w:t>
      </w:r>
      <w:r w:rsidR="007A3A14" w:rsidRPr="00A30EFE">
        <w:rPr>
          <w:sz w:val="22"/>
          <w:szCs w:val="22"/>
        </w:rPr>
        <w:t>2010</w:t>
      </w:r>
      <w:r w:rsidRPr="00A30EFE">
        <w:rPr>
          <w:sz w:val="22"/>
          <w:szCs w:val="22"/>
        </w:rPr>
        <w:t>,</w:t>
      </w:r>
      <w:r w:rsidR="00E03105" w:rsidRPr="00A30EFE">
        <w:rPr>
          <w:sz w:val="22"/>
          <w:szCs w:val="22"/>
        </w:rPr>
        <w:t xml:space="preserve"> </w:t>
      </w:r>
      <w:r w:rsidR="004A6424" w:rsidRPr="00A30EFE">
        <w:rPr>
          <w:sz w:val="22"/>
          <w:szCs w:val="22"/>
        </w:rPr>
        <w:t xml:space="preserve">issued by </w:t>
      </w:r>
      <w:r w:rsidR="00B20E2E" w:rsidRPr="00A30EFE">
        <w:rPr>
          <w:sz w:val="22"/>
          <w:szCs w:val="22"/>
        </w:rPr>
        <w:t>DNP</w:t>
      </w:r>
      <w:r w:rsidR="007A3A14" w:rsidRPr="00A30EFE">
        <w:rPr>
          <w:sz w:val="22"/>
          <w:szCs w:val="22"/>
        </w:rPr>
        <w:t xml:space="preserve"> </w:t>
      </w:r>
      <w:r w:rsidR="004A6424" w:rsidRPr="00A30EFE">
        <w:rPr>
          <w:sz w:val="22"/>
          <w:szCs w:val="22"/>
        </w:rPr>
        <w:t xml:space="preserve">attaching the </w:t>
      </w:r>
      <w:r w:rsidR="00ED1706" w:rsidRPr="00A30EFE">
        <w:rPr>
          <w:sz w:val="22"/>
          <w:szCs w:val="22"/>
        </w:rPr>
        <w:t>v</w:t>
      </w:r>
      <w:r w:rsidR="004A6424" w:rsidRPr="00A30EFE">
        <w:rPr>
          <w:sz w:val="22"/>
          <w:szCs w:val="22"/>
        </w:rPr>
        <w:t xml:space="preserve">ision </w:t>
      </w:r>
      <w:r w:rsidR="00ED1706" w:rsidRPr="00A30EFE">
        <w:rPr>
          <w:sz w:val="22"/>
          <w:szCs w:val="22"/>
        </w:rPr>
        <w:t>s</w:t>
      </w:r>
      <w:r w:rsidR="00B20E2E" w:rsidRPr="00A30EFE">
        <w:rPr>
          <w:sz w:val="22"/>
          <w:szCs w:val="22"/>
        </w:rPr>
        <w:t xml:space="preserve">cope </w:t>
      </w:r>
      <w:r w:rsidR="004A6424" w:rsidRPr="00A30EFE">
        <w:rPr>
          <w:sz w:val="22"/>
          <w:szCs w:val="22"/>
        </w:rPr>
        <w:t xml:space="preserve">of the Recipient’s M&amp;E system. </w:t>
      </w:r>
    </w:p>
    <w:p w:rsidR="00706592" w:rsidRPr="00A30EFE" w:rsidRDefault="004A6424">
      <w:pPr>
        <w:rPr>
          <w:sz w:val="22"/>
          <w:szCs w:val="22"/>
          <w:u w:val="single"/>
        </w:rPr>
      </w:pPr>
      <w:r w:rsidRPr="00A30EFE">
        <w:rPr>
          <w:sz w:val="22"/>
          <w:szCs w:val="22"/>
          <w:u w:val="single"/>
        </w:rPr>
        <w:lastRenderedPageBreak/>
        <w:t>Policy Area: Competitiveness</w:t>
      </w:r>
    </w:p>
    <w:p w:rsidR="004A6424" w:rsidRPr="00A30EFE" w:rsidRDefault="00240751" w:rsidP="00C05397">
      <w:pPr>
        <w:numPr>
          <w:ilvl w:val="0"/>
          <w:numId w:val="10"/>
        </w:numPr>
        <w:tabs>
          <w:tab w:val="clear" w:pos="990"/>
        </w:tabs>
        <w:spacing w:after="200" w:line="276" w:lineRule="auto"/>
        <w:ind w:left="720" w:hanging="720"/>
        <w:jc w:val="both"/>
        <w:rPr>
          <w:sz w:val="22"/>
          <w:szCs w:val="22"/>
        </w:rPr>
      </w:pPr>
      <w:r w:rsidRPr="00A30EFE">
        <w:rPr>
          <w:sz w:val="22"/>
          <w:szCs w:val="22"/>
        </w:rPr>
        <w:t>C</w:t>
      </w:r>
      <w:r w:rsidR="004A6424" w:rsidRPr="00A30EFE">
        <w:rPr>
          <w:sz w:val="22"/>
          <w:szCs w:val="22"/>
        </w:rPr>
        <w:t xml:space="preserve">aused the </w:t>
      </w:r>
      <w:r w:rsidR="007A3A14" w:rsidRPr="00A30EFE">
        <w:rPr>
          <w:sz w:val="22"/>
          <w:szCs w:val="22"/>
        </w:rPr>
        <w:t xml:space="preserve">board of directors of the </w:t>
      </w:r>
      <w:r w:rsidR="007A3A14" w:rsidRPr="00A30EFE">
        <w:rPr>
          <w:i/>
          <w:sz w:val="22"/>
          <w:szCs w:val="22"/>
        </w:rPr>
        <w:t>Banco do Cabo Verde</w:t>
      </w:r>
      <w:r w:rsidR="00A7598E" w:rsidRPr="00A30EFE">
        <w:rPr>
          <w:i/>
          <w:sz w:val="22"/>
          <w:szCs w:val="22"/>
        </w:rPr>
        <w:t xml:space="preserve"> </w:t>
      </w:r>
      <w:r w:rsidR="004A6424" w:rsidRPr="00A30EFE">
        <w:rPr>
          <w:sz w:val="22"/>
          <w:szCs w:val="22"/>
        </w:rPr>
        <w:t>to adopt the banking law bill</w:t>
      </w:r>
      <w:r w:rsidR="003B657B" w:rsidRPr="00A30EFE">
        <w:rPr>
          <w:sz w:val="22"/>
          <w:szCs w:val="22"/>
        </w:rPr>
        <w:t xml:space="preserve"> on the legal framework for credit institutions and financing corporations </w:t>
      </w:r>
      <w:r w:rsidR="004A6424" w:rsidRPr="00A30EFE">
        <w:rPr>
          <w:sz w:val="22"/>
          <w:szCs w:val="22"/>
        </w:rPr>
        <w:t>and</w:t>
      </w:r>
      <w:r w:rsidR="00A7598E" w:rsidRPr="00A30EFE">
        <w:rPr>
          <w:i/>
          <w:sz w:val="22"/>
          <w:szCs w:val="22"/>
        </w:rPr>
        <w:t xml:space="preserve"> </w:t>
      </w:r>
      <w:r w:rsidR="00A7598E" w:rsidRPr="00A30EFE">
        <w:rPr>
          <w:sz w:val="22"/>
          <w:szCs w:val="22"/>
        </w:rPr>
        <w:t>to s</w:t>
      </w:r>
      <w:r w:rsidR="004A6424" w:rsidRPr="00A30EFE">
        <w:rPr>
          <w:sz w:val="22"/>
          <w:szCs w:val="22"/>
        </w:rPr>
        <w:t xml:space="preserve">ubmit </w:t>
      </w:r>
      <w:r w:rsidR="00E36A77" w:rsidRPr="00A30EFE">
        <w:rPr>
          <w:sz w:val="22"/>
          <w:szCs w:val="22"/>
        </w:rPr>
        <w:t xml:space="preserve">it </w:t>
      </w:r>
      <w:r w:rsidR="004A6424" w:rsidRPr="00A30EFE">
        <w:rPr>
          <w:sz w:val="22"/>
          <w:szCs w:val="22"/>
        </w:rPr>
        <w:t xml:space="preserve">to the </w:t>
      </w:r>
      <w:r w:rsidR="00E36A77" w:rsidRPr="00A30EFE">
        <w:rPr>
          <w:i/>
          <w:sz w:val="22"/>
          <w:szCs w:val="22"/>
        </w:rPr>
        <w:t>Minist</w:t>
      </w:r>
      <w:r w:rsidR="00B20E2E" w:rsidRPr="00A30EFE">
        <w:rPr>
          <w:i/>
          <w:sz w:val="22"/>
          <w:szCs w:val="22"/>
        </w:rPr>
        <w:t>ry of Finance</w:t>
      </w:r>
      <w:r w:rsidR="004A6424" w:rsidRPr="00A30EFE">
        <w:rPr>
          <w:sz w:val="22"/>
          <w:szCs w:val="22"/>
        </w:rPr>
        <w:t xml:space="preserve">, </w:t>
      </w:r>
      <w:r w:rsidR="00E03105" w:rsidRPr="00A30EFE">
        <w:rPr>
          <w:sz w:val="22"/>
          <w:szCs w:val="22"/>
        </w:rPr>
        <w:t xml:space="preserve">as evidenced by </w:t>
      </w:r>
      <w:r w:rsidR="00C37034" w:rsidRPr="00A30EFE">
        <w:rPr>
          <w:sz w:val="22"/>
          <w:szCs w:val="22"/>
        </w:rPr>
        <w:t xml:space="preserve">the letter </w:t>
      </w:r>
      <w:r w:rsidR="00E36A77" w:rsidRPr="00A30EFE">
        <w:rPr>
          <w:sz w:val="22"/>
          <w:szCs w:val="22"/>
        </w:rPr>
        <w:t xml:space="preserve">dated </w:t>
      </w:r>
      <w:r w:rsidR="00D1736B" w:rsidRPr="00A30EFE">
        <w:rPr>
          <w:sz w:val="22"/>
          <w:szCs w:val="22"/>
        </w:rPr>
        <w:t>October 29, 2010</w:t>
      </w:r>
      <w:r w:rsidRPr="00A30EFE">
        <w:rPr>
          <w:sz w:val="22"/>
          <w:szCs w:val="22"/>
        </w:rPr>
        <w:t>,</w:t>
      </w:r>
      <w:r w:rsidR="00B20E2E" w:rsidRPr="00A30EFE">
        <w:rPr>
          <w:sz w:val="22"/>
          <w:szCs w:val="22"/>
        </w:rPr>
        <w:t xml:space="preserve"> </w:t>
      </w:r>
      <w:r w:rsidR="00C37034" w:rsidRPr="00A30EFE">
        <w:rPr>
          <w:sz w:val="22"/>
          <w:szCs w:val="22"/>
        </w:rPr>
        <w:t xml:space="preserve">sent by the Governor of the </w:t>
      </w:r>
      <w:r w:rsidR="00C37034" w:rsidRPr="00A30EFE">
        <w:rPr>
          <w:i/>
          <w:sz w:val="22"/>
          <w:szCs w:val="22"/>
        </w:rPr>
        <w:t>Banco de Cabo Verde</w:t>
      </w:r>
      <w:r w:rsidR="00C37034" w:rsidRPr="00A30EFE">
        <w:rPr>
          <w:sz w:val="22"/>
          <w:szCs w:val="22"/>
        </w:rPr>
        <w:t xml:space="preserve"> to the Minister of Finance</w:t>
      </w:r>
      <w:r w:rsidR="00CF5BFC" w:rsidRPr="00A30EFE">
        <w:rPr>
          <w:sz w:val="22"/>
          <w:szCs w:val="22"/>
        </w:rPr>
        <w:t xml:space="preserve"> confirming therein that </w:t>
      </w:r>
      <w:r w:rsidR="004A6424" w:rsidRPr="00A30EFE">
        <w:rPr>
          <w:sz w:val="22"/>
          <w:szCs w:val="22"/>
        </w:rPr>
        <w:t xml:space="preserve">the supervisory authority </w:t>
      </w:r>
      <w:r w:rsidR="00CF5BFC" w:rsidRPr="00A30EFE">
        <w:rPr>
          <w:sz w:val="22"/>
          <w:szCs w:val="22"/>
        </w:rPr>
        <w:t xml:space="preserve">of the </w:t>
      </w:r>
      <w:r w:rsidR="00CF5BFC" w:rsidRPr="00A30EFE">
        <w:rPr>
          <w:i/>
          <w:sz w:val="22"/>
          <w:szCs w:val="22"/>
        </w:rPr>
        <w:t>Banco de Cabo Verde</w:t>
      </w:r>
      <w:r w:rsidR="00CF5BFC" w:rsidRPr="00A30EFE">
        <w:rPr>
          <w:sz w:val="22"/>
          <w:szCs w:val="22"/>
        </w:rPr>
        <w:t xml:space="preserve"> has been </w:t>
      </w:r>
      <w:r w:rsidR="004A6424" w:rsidRPr="00A30EFE">
        <w:rPr>
          <w:sz w:val="22"/>
          <w:szCs w:val="22"/>
        </w:rPr>
        <w:t xml:space="preserve">strengthened and </w:t>
      </w:r>
      <w:r w:rsidR="00CF5BFC" w:rsidRPr="00A30EFE">
        <w:rPr>
          <w:sz w:val="22"/>
          <w:szCs w:val="22"/>
        </w:rPr>
        <w:t xml:space="preserve">that </w:t>
      </w:r>
      <w:r w:rsidR="004A6424" w:rsidRPr="00A30EFE">
        <w:rPr>
          <w:sz w:val="22"/>
          <w:szCs w:val="22"/>
        </w:rPr>
        <w:t xml:space="preserve">the onshore and offshore banking activities’ legislation </w:t>
      </w:r>
      <w:r w:rsidR="00CF5BFC" w:rsidRPr="00A30EFE">
        <w:rPr>
          <w:sz w:val="22"/>
          <w:szCs w:val="22"/>
        </w:rPr>
        <w:t xml:space="preserve">has been </w:t>
      </w:r>
      <w:r w:rsidR="004A6424" w:rsidRPr="00A30EFE">
        <w:rPr>
          <w:sz w:val="22"/>
          <w:szCs w:val="22"/>
        </w:rPr>
        <w:t xml:space="preserve">unified. </w:t>
      </w:r>
    </w:p>
    <w:p w:rsidR="004A6424" w:rsidRPr="00A30EFE" w:rsidRDefault="00240751" w:rsidP="00C05397">
      <w:pPr>
        <w:numPr>
          <w:ilvl w:val="0"/>
          <w:numId w:val="10"/>
        </w:numPr>
        <w:tabs>
          <w:tab w:val="clear" w:pos="990"/>
        </w:tabs>
        <w:spacing w:after="200" w:line="276" w:lineRule="auto"/>
        <w:ind w:left="720" w:hanging="720"/>
        <w:jc w:val="both"/>
        <w:rPr>
          <w:sz w:val="22"/>
          <w:szCs w:val="22"/>
        </w:rPr>
      </w:pPr>
      <w:r w:rsidRPr="00A30EFE">
        <w:rPr>
          <w:sz w:val="22"/>
          <w:szCs w:val="22"/>
        </w:rPr>
        <w:t>T</w:t>
      </w:r>
      <w:r w:rsidR="001A7DEB" w:rsidRPr="00A30EFE">
        <w:rPr>
          <w:sz w:val="22"/>
          <w:szCs w:val="22"/>
        </w:rPr>
        <w:t xml:space="preserve">aken steps towards </w:t>
      </w:r>
      <w:r w:rsidR="004A6424" w:rsidRPr="00A30EFE">
        <w:rPr>
          <w:sz w:val="22"/>
          <w:szCs w:val="22"/>
        </w:rPr>
        <w:t>improv</w:t>
      </w:r>
      <w:r w:rsidR="001A7DEB" w:rsidRPr="00A30EFE">
        <w:rPr>
          <w:sz w:val="22"/>
          <w:szCs w:val="22"/>
        </w:rPr>
        <w:t>ing</w:t>
      </w:r>
      <w:r w:rsidR="004A6424" w:rsidRPr="00A30EFE">
        <w:rPr>
          <w:sz w:val="22"/>
          <w:szCs w:val="22"/>
        </w:rPr>
        <w:t xml:space="preserve"> its business climate, as evidenced by: (a) the </w:t>
      </w:r>
      <w:r w:rsidR="00FD6B8F" w:rsidRPr="00A30EFE">
        <w:rPr>
          <w:sz w:val="22"/>
          <w:szCs w:val="22"/>
        </w:rPr>
        <w:t xml:space="preserve">letter  </w:t>
      </w:r>
      <w:r w:rsidR="004C028E" w:rsidRPr="00A30EFE">
        <w:rPr>
          <w:sz w:val="22"/>
          <w:szCs w:val="22"/>
        </w:rPr>
        <w:t xml:space="preserve">dated </w:t>
      </w:r>
      <w:r w:rsidR="00C37034" w:rsidRPr="00A30EFE">
        <w:rPr>
          <w:sz w:val="22"/>
          <w:szCs w:val="22"/>
        </w:rPr>
        <w:t>October 11, 2010</w:t>
      </w:r>
      <w:r w:rsidR="0049104A">
        <w:rPr>
          <w:sz w:val="22"/>
          <w:szCs w:val="22"/>
        </w:rPr>
        <w:t>,</w:t>
      </w:r>
      <w:r w:rsidR="00E03105" w:rsidRPr="00A30EFE">
        <w:rPr>
          <w:sz w:val="22"/>
          <w:szCs w:val="22"/>
        </w:rPr>
        <w:t xml:space="preserve"> </w:t>
      </w:r>
      <w:r w:rsidR="004A6424" w:rsidRPr="00A30EFE">
        <w:rPr>
          <w:sz w:val="22"/>
          <w:szCs w:val="22"/>
        </w:rPr>
        <w:t>issued by the</w:t>
      </w:r>
      <w:r w:rsidR="00FD6B8F" w:rsidRPr="00A30EFE">
        <w:rPr>
          <w:sz w:val="22"/>
          <w:szCs w:val="22"/>
        </w:rPr>
        <w:t xml:space="preserve"> </w:t>
      </w:r>
      <w:r w:rsidR="003E2F59" w:rsidRPr="00A30EFE">
        <w:rPr>
          <w:i/>
          <w:sz w:val="22"/>
          <w:szCs w:val="22"/>
        </w:rPr>
        <w:t>Conselho de Ministros</w:t>
      </w:r>
      <w:r w:rsidR="004A6424" w:rsidRPr="00A30EFE">
        <w:rPr>
          <w:sz w:val="22"/>
          <w:szCs w:val="22"/>
        </w:rPr>
        <w:t xml:space="preserve">  confirming that the bankruptcy law bill has </w:t>
      </w:r>
      <w:r w:rsidR="001A7DEB" w:rsidRPr="00A30EFE">
        <w:rPr>
          <w:sz w:val="22"/>
          <w:szCs w:val="22"/>
        </w:rPr>
        <w:t xml:space="preserve">been </w:t>
      </w:r>
      <w:r w:rsidR="004A6424" w:rsidRPr="00A30EFE">
        <w:rPr>
          <w:sz w:val="22"/>
          <w:szCs w:val="22"/>
        </w:rPr>
        <w:t xml:space="preserve">submitted by ADEI; (b) the </w:t>
      </w:r>
      <w:r w:rsidR="004C028E" w:rsidRPr="00A30EFE">
        <w:rPr>
          <w:sz w:val="22"/>
          <w:szCs w:val="22"/>
        </w:rPr>
        <w:t>letter dated</w:t>
      </w:r>
      <w:r w:rsidR="00E03105" w:rsidRPr="00A30EFE">
        <w:rPr>
          <w:sz w:val="22"/>
          <w:szCs w:val="22"/>
        </w:rPr>
        <w:t xml:space="preserve"> </w:t>
      </w:r>
      <w:r w:rsidR="00C37034" w:rsidRPr="00A30EFE">
        <w:rPr>
          <w:sz w:val="22"/>
          <w:szCs w:val="22"/>
        </w:rPr>
        <w:t>October 11, 2010</w:t>
      </w:r>
      <w:r w:rsidRPr="00A30EFE">
        <w:rPr>
          <w:sz w:val="22"/>
          <w:szCs w:val="22"/>
        </w:rPr>
        <w:t>,</w:t>
      </w:r>
      <w:r w:rsidR="004A6424" w:rsidRPr="00A30EFE">
        <w:rPr>
          <w:sz w:val="22"/>
          <w:szCs w:val="22"/>
        </w:rPr>
        <w:t xml:space="preserve"> issued by the </w:t>
      </w:r>
      <w:r w:rsidR="004C028E" w:rsidRPr="00A30EFE">
        <w:rPr>
          <w:i/>
          <w:sz w:val="22"/>
          <w:szCs w:val="22"/>
        </w:rPr>
        <w:t>Conselho de Ministros</w:t>
      </w:r>
      <w:r w:rsidR="004C028E" w:rsidRPr="00A30EFE">
        <w:rPr>
          <w:sz w:val="22"/>
          <w:szCs w:val="22"/>
        </w:rPr>
        <w:t xml:space="preserve"> </w:t>
      </w:r>
      <w:r w:rsidR="004A6424" w:rsidRPr="00A30EFE">
        <w:rPr>
          <w:sz w:val="22"/>
          <w:szCs w:val="22"/>
        </w:rPr>
        <w:t xml:space="preserve">confirming that the decree-law </w:t>
      </w:r>
      <w:r w:rsidR="004C028E" w:rsidRPr="00A30EFE">
        <w:rPr>
          <w:sz w:val="22"/>
          <w:szCs w:val="22"/>
        </w:rPr>
        <w:t xml:space="preserve">providing </w:t>
      </w:r>
      <w:r w:rsidR="004A6424" w:rsidRPr="00A30EFE">
        <w:rPr>
          <w:sz w:val="22"/>
          <w:szCs w:val="22"/>
        </w:rPr>
        <w:t xml:space="preserve">the simplification of procedures for closing </w:t>
      </w:r>
      <w:r w:rsidR="00596A11" w:rsidRPr="00A30EFE">
        <w:rPr>
          <w:sz w:val="22"/>
          <w:szCs w:val="22"/>
        </w:rPr>
        <w:t xml:space="preserve">companies </w:t>
      </w:r>
      <w:r w:rsidR="004A6424" w:rsidRPr="00A30EFE">
        <w:rPr>
          <w:sz w:val="22"/>
          <w:szCs w:val="22"/>
        </w:rPr>
        <w:t>has been submitted by UCRE; and (c) Decree N</w:t>
      </w:r>
      <w:r w:rsidR="004C028E" w:rsidRPr="00A30EFE">
        <w:rPr>
          <w:sz w:val="22"/>
          <w:szCs w:val="22"/>
        </w:rPr>
        <w:t>r</w:t>
      </w:r>
      <w:r w:rsidR="004A6424" w:rsidRPr="00A30EFE">
        <w:rPr>
          <w:sz w:val="22"/>
          <w:szCs w:val="22"/>
        </w:rPr>
        <w:t xml:space="preserve"> 70/2009 dated December 30, 2009</w:t>
      </w:r>
      <w:r w:rsidRPr="00A30EFE">
        <w:rPr>
          <w:sz w:val="22"/>
          <w:szCs w:val="22"/>
        </w:rPr>
        <w:t>,</w:t>
      </w:r>
      <w:r w:rsidR="004A6424" w:rsidRPr="00A30EFE">
        <w:rPr>
          <w:sz w:val="22"/>
          <w:szCs w:val="22"/>
        </w:rPr>
        <w:t xml:space="preserve">  issued by the </w:t>
      </w:r>
      <w:r w:rsidR="004C028E" w:rsidRPr="00A30EFE">
        <w:rPr>
          <w:i/>
          <w:sz w:val="22"/>
          <w:szCs w:val="22"/>
        </w:rPr>
        <w:t>Conselho de Ministros</w:t>
      </w:r>
      <w:r w:rsidR="004C028E" w:rsidRPr="00A30EFE">
        <w:rPr>
          <w:sz w:val="22"/>
          <w:szCs w:val="22"/>
        </w:rPr>
        <w:t xml:space="preserve">  </w:t>
      </w:r>
      <w:r w:rsidR="004A6424" w:rsidRPr="00A30EFE">
        <w:rPr>
          <w:sz w:val="22"/>
          <w:szCs w:val="22"/>
        </w:rPr>
        <w:t>establishing fixed values for real estate registration duties replacing</w:t>
      </w:r>
      <w:r w:rsidR="004C028E" w:rsidRPr="00A30EFE">
        <w:rPr>
          <w:sz w:val="22"/>
          <w:szCs w:val="22"/>
        </w:rPr>
        <w:t xml:space="preserve"> </w:t>
      </w:r>
      <w:r w:rsidR="00596A11" w:rsidRPr="00A30EFE">
        <w:rPr>
          <w:sz w:val="22"/>
          <w:szCs w:val="22"/>
        </w:rPr>
        <w:t xml:space="preserve">the </w:t>
      </w:r>
      <w:r w:rsidR="00596A11" w:rsidRPr="00A30EFE">
        <w:rPr>
          <w:i/>
          <w:sz w:val="22"/>
          <w:szCs w:val="22"/>
        </w:rPr>
        <w:t>ad-valorem</w:t>
      </w:r>
      <w:r w:rsidR="00596A11" w:rsidRPr="00A30EFE">
        <w:rPr>
          <w:sz w:val="22"/>
          <w:szCs w:val="22"/>
        </w:rPr>
        <w:t xml:space="preserve"> duties imposed by the Recipient</w:t>
      </w:r>
      <w:r w:rsidR="00D1736B" w:rsidRPr="00A30EFE">
        <w:rPr>
          <w:sz w:val="22"/>
          <w:szCs w:val="22"/>
        </w:rPr>
        <w:t>.</w:t>
      </w:r>
    </w:p>
    <w:p w:rsidR="00804750" w:rsidRPr="00A30EFE" w:rsidRDefault="00240751" w:rsidP="00C05397">
      <w:pPr>
        <w:numPr>
          <w:ilvl w:val="0"/>
          <w:numId w:val="10"/>
        </w:numPr>
        <w:tabs>
          <w:tab w:val="clear" w:pos="990"/>
        </w:tabs>
        <w:spacing w:after="200" w:line="276" w:lineRule="auto"/>
        <w:ind w:left="720" w:hanging="720"/>
        <w:jc w:val="both"/>
        <w:rPr>
          <w:sz w:val="22"/>
          <w:szCs w:val="22"/>
        </w:rPr>
      </w:pPr>
      <w:r w:rsidRPr="00A30EFE">
        <w:rPr>
          <w:sz w:val="22"/>
          <w:szCs w:val="22"/>
        </w:rPr>
        <w:t>A</w:t>
      </w:r>
      <w:r w:rsidR="004A6424" w:rsidRPr="00A30EFE">
        <w:rPr>
          <w:sz w:val="22"/>
          <w:szCs w:val="22"/>
        </w:rPr>
        <w:t xml:space="preserve">dopted measures to improve the performance of ELECTRA as evidenced by: (a) the adoption by </w:t>
      </w:r>
      <w:r w:rsidR="00596A11" w:rsidRPr="00A30EFE">
        <w:rPr>
          <w:sz w:val="22"/>
          <w:szCs w:val="22"/>
        </w:rPr>
        <w:t xml:space="preserve">ELECTRA’s </w:t>
      </w:r>
      <w:r w:rsidR="00790520" w:rsidRPr="00A30EFE">
        <w:rPr>
          <w:sz w:val="22"/>
          <w:szCs w:val="22"/>
        </w:rPr>
        <w:t>B</w:t>
      </w:r>
      <w:r w:rsidR="00596A11" w:rsidRPr="00A30EFE">
        <w:rPr>
          <w:sz w:val="22"/>
          <w:szCs w:val="22"/>
        </w:rPr>
        <w:t xml:space="preserve">oard of </w:t>
      </w:r>
      <w:r w:rsidR="00790520" w:rsidRPr="00A30EFE">
        <w:rPr>
          <w:sz w:val="22"/>
          <w:szCs w:val="22"/>
        </w:rPr>
        <w:t>D</w:t>
      </w:r>
      <w:r w:rsidR="00596A11" w:rsidRPr="00A30EFE">
        <w:rPr>
          <w:sz w:val="22"/>
          <w:szCs w:val="22"/>
        </w:rPr>
        <w:t xml:space="preserve">irectors  </w:t>
      </w:r>
      <w:r w:rsidR="004A6424" w:rsidRPr="00A30EFE">
        <w:rPr>
          <w:sz w:val="22"/>
          <w:szCs w:val="22"/>
        </w:rPr>
        <w:t xml:space="preserve">of a comprehensive investment plan, including </w:t>
      </w:r>
      <w:r w:rsidR="00596A11" w:rsidRPr="00A30EFE">
        <w:rPr>
          <w:sz w:val="22"/>
          <w:szCs w:val="22"/>
        </w:rPr>
        <w:t xml:space="preserve">a </w:t>
      </w:r>
      <w:r w:rsidR="004A6424" w:rsidRPr="00A30EFE">
        <w:rPr>
          <w:sz w:val="22"/>
          <w:szCs w:val="22"/>
        </w:rPr>
        <w:t xml:space="preserve">financing and implementation </w:t>
      </w:r>
      <w:r w:rsidR="00790520" w:rsidRPr="00A30EFE">
        <w:rPr>
          <w:sz w:val="22"/>
          <w:szCs w:val="22"/>
        </w:rPr>
        <w:t xml:space="preserve">schedule as evidenced by item 2 of the </w:t>
      </w:r>
      <w:r w:rsidR="00C40365" w:rsidRPr="00A30EFE">
        <w:rPr>
          <w:sz w:val="22"/>
          <w:szCs w:val="22"/>
        </w:rPr>
        <w:t>Act Nr</w:t>
      </w:r>
      <w:r w:rsidRPr="00A30EFE">
        <w:rPr>
          <w:sz w:val="22"/>
          <w:szCs w:val="22"/>
        </w:rPr>
        <w:t>.</w:t>
      </w:r>
      <w:r w:rsidR="00C40365" w:rsidRPr="00A30EFE">
        <w:rPr>
          <w:sz w:val="22"/>
          <w:szCs w:val="22"/>
        </w:rPr>
        <w:t xml:space="preserve"> 19/2010 of ELECTRA</w:t>
      </w:r>
      <w:r w:rsidR="00790520" w:rsidRPr="00A30EFE">
        <w:rPr>
          <w:sz w:val="22"/>
          <w:szCs w:val="22"/>
        </w:rPr>
        <w:t>’s Board of Directors dated on October 26, 2010</w:t>
      </w:r>
      <w:r w:rsidR="004A6424" w:rsidRPr="00A30EFE">
        <w:rPr>
          <w:sz w:val="22"/>
          <w:szCs w:val="22"/>
        </w:rPr>
        <w:t>e; (b)  the Resolution 19/2010 dated April 16, 2010</w:t>
      </w:r>
      <w:r w:rsidRPr="00A30EFE">
        <w:rPr>
          <w:sz w:val="22"/>
          <w:szCs w:val="22"/>
        </w:rPr>
        <w:t>,</w:t>
      </w:r>
      <w:r w:rsidR="004A6424" w:rsidRPr="00A30EFE">
        <w:rPr>
          <w:sz w:val="22"/>
          <w:szCs w:val="22"/>
        </w:rPr>
        <w:t xml:space="preserve"> issued  by the </w:t>
      </w:r>
      <w:r w:rsidR="00596A11" w:rsidRPr="00A30EFE">
        <w:rPr>
          <w:sz w:val="22"/>
          <w:szCs w:val="22"/>
        </w:rPr>
        <w:t xml:space="preserve"> </w:t>
      </w:r>
      <w:r w:rsidR="00596A11" w:rsidRPr="00A30EFE">
        <w:rPr>
          <w:i/>
          <w:sz w:val="22"/>
          <w:szCs w:val="22"/>
        </w:rPr>
        <w:t>Conselho de Ministros</w:t>
      </w:r>
      <w:r w:rsidR="004A6424" w:rsidRPr="00A30EFE">
        <w:rPr>
          <w:sz w:val="22"/>
          <w:szCs w:val="22"/>
        </w:rPr>
        <w:t xml:space="preserve"> defining ELECTRA’s institutional restructuring program including a roadmap for its implementation confirming the creation and registration of the two new subsidiaries; (c) the adoption by </w:t>
      </w:r>
      <w:r w:rsidR="00596A11" w:rsidRPr="00A30EFE">
        <w:rPr>
          <w:sz w:val="22"/>
          <w:szCs w:val="22"/>
        </w:rPr>
        <w:t xml:space="preserve">ELECTRA’s board of directors </w:t>
      </w:r>
      <w:r w:rsidR="004A6424" w:rsidRPr="00A30EFE">
        <w:rPr>
          <w:sz w:val="22"/>
          <w:szCs w:val="22"/>
        </w:rPr>
        <w:t>of a set of measures to improve commercial and operational performance (billing, use of fuel oil and transmission losses)</w:t>
      </w:r>
      <w:r w:rsidR="00790520" w:rsidRPr="00A30EFE">
        <w:rPr>
          <w:sz w:val="22"/>
          <w:szCs w:val="22"/>
        </w:rPr>
        <w:t xml:space="preserve"> as evidenced by item 3 of the Act Nr 19/2010</w:t>
      </w:r>
      <w:r w:rsidR="004A6424" w:rsidRPr="00A30EFE">
        <w:rPr>
          <w:sz w:val="22"/>
          <w:szCs w:val="22"/>
        </w:rPr>
        <w:t xml:space="preserve">; (d) the debt restructuring plan issued by </w:t>
      </w:r>
      <w:r w:rsidR="00596A11" w:rsidRPr="00A30EFE">
        <w:rPr>
          <w:sz w:val="22"/>
          <w:szCs w:val="22"/>
        </w:rPr>
        <w:t xml:space="preserve">ELECTRA’s </w:t>
      </w:r>
      <w:r w:rsidR="00790520" w:rsidRPr="00A30EFE">
        <w:rPr>
          <w:sz w:val="22"/>
          <w:szCs w:val="22"/>
        </w:rPr>
        <w:t>B</w:t>
      </w:r>
      <w:r w:rsidR="00596A11" w:rsidRPr="00A30EFE">
        <w:rPr>
          <w:sz w:val="22"/>
          <w:szCs w:val="22"/>
        </w:rPr>
        <w:t xml:space="preserve">oard of </w:t>
      </w:r>
      <w:r w:rsidR="00790520" w:rsidRPr="00A30EFE">
        <w:rPr>
          <w:sz w:val="22"/>
          <w:szCs w:val="22"/>
        </w:rPr>
        <w:t>D</w:t>
      </w:r>
      <w:r w:rsidR="00596A11" w:rsidRPr="00A30EFE">
        <w:rPr>
          <w:sz w:val="22"/>
          <w:szCs w:val="22"/>
        </w:rPr>
        <w:t xml:space="preserve">irectors </w:t>
      </w:r>
      <w:r w:rsidR="004A6424" w:rsidRPr="00A30EFE">
        <w:rPr>
          <w:sz w:val="22"/>
          <w:szCs w:val="22"/>
        </w:rPr>
        <w:t>on April 19, 2010</w:t>
      </w:r>
      <w:r w:rsidRPr="00A30EFE">
        <w:rPr>
          <w:sz w:val="22"/>
          <w:szCs w:val="22"/>
        </w:rPr>
        <w:t>,</w:t>
      </w:r>
      <w:r w:rsidR="004A6424" w:rsidRPr="00A30EFE">
        <w:rPr>
          <w:sz w:val="22"/>
          <w:szCs w:val="22"/>
        </w:rPr>
        <w:t xml:space="preserve">  reflecting: (i)  a time-bound action plan to restructure ELECTRA’s arrears with its providers;  and (ii) ELECTRA’s initial steps with its creditors inviting them to negotiate the rescheduling of the said arrears</w:t>
      </w:r>
      <w:r w:rsidR="00790520" w:rsidRPr="00A30EFE">
        <w:rPr>
          <w:sz w:val="22"/>
          <w:szCs w:val="22"/>
        </w:rPr>
        <w:t xml:space="preserve"> as evidenced by </w:t>
      </w:r>
      <w:r w:rsidR="00EF2273" w:rsidRPr="00A30EFE">
        <w:rPr>
          <w:sz w:val="22"/>
          <w:szCs w:val="22"/>
        </w:rPr>
        <w:t>the letter</w:t>
      </w:r>
      <w:r w:rsidR="00FF1FF5" w:rsidRPr="00A30EFE">
        <w:rPr>
          <w:sz w:val="22"/>
          <w:szCs w:val="22"/>
        </w:rPr>
        <w:t>s</w:t>
      </w:r>
      <w:r w:rsidR="00EF2273" w:rsidRPr="00A30EFE">
        <w:rPr>
          <w:sz w:val="22"/>
          <w:szCs w:val="22"/>
        </w:rPr>
        <w:t xml:space="preserve"> from ENACOL to the Minist</w:t>
      </w:r>
      <w:r w:rsidR="00FF1FF5" w:rsidRPr="00A30EFE">
        <w:rPr>
          <w:sz w:val="22"/>
          <w:szCs w:val="22"/>
        </w:rPr>
        <w:t>er</w:t>
      </w:r>
      <w:r w:rsidR="00EF2273" w:rsidRPr="00A30EFE">
        <w:rPr>
          <w:sz w:val="22"/>
          <w:szCs w:val="22"/>
        </w:rPr>
        <w:t xml:space="preserve"> of Tourism, Industry and Energy dated August 4, 2010</w:t>
      </w:r>
      <w:r w:rsidRPr="00A30EFE">
        <w:rPr>
          <w:sz w:val="22"/>
          <w:szCs w:val="22"/>
        </w:rPr>
        <w:t>,</w:t>
      </w:r>
      <w:r w:rsidR="00EF2273" w:rsidRPr="00A30EFE">
        <w:rPr>
          <w:sz w:val="22"/>
          <w:szCs w:val="22"/>
        </w:rPr>
        <w:t xml:space="preserve"> </w:t>
      </w:r>
      <w:r w:rsidR="00FF1FF5" w:rsidRPr="00A30EFE">
        <w:rPr>
          <w:sz w:val="22"/>
          <w:szCs w:val="22"/>
        </w:rPr>
        <w:t xml:space="preserve">and to General Director for Treasury at the Ministry of Finance. </w:t>
      </w:r>
    </w:p>
    <w:p w:rsidR="004A6424" w:rsidRPr="00A30EFE" w:rsidRDefault="00240751" w:rsidP="00C05397">
      <w:pPr>
        <w:numPr>
          <w:ilvl w:val="0"/>
          <w:numId w:val="10"/>
        </w:numPr>
        <w:tabs>
          <w:tab w:val="clear" w:pos="990"/>
        </w:tabs>
        <w:spacing w:after="200" w:line="276" w:lineRule="auto"/>
        <w:ind w:left="720" w:hanging="720"/>
        <w:jc w:val="both"/>
        <w:rPr>
          <w:sz w:val="22"/>
          <w:szCs w:val="22"/>
        </w:rPr>
      </w:pPr>
      <w:r w:rsidRPr="00A30EFE">
        <w:rPr>
          <w:sz w:val="22"/>
          <w:szCs w:val="22"/>
        </w:rPr>
        <w:t>C</w:t>
      </w:r>
      <w:r w:rsidR="004C028E" w:rsidRPr="00A30EFE">
        <w:rPr>
          <w:sz w:val="22"/>
          <w:szCs w:val="22"/>
        </w:rPr>
        <w:t>aused TACV to a</w:t>
      </w:r>
      <w:r w:rsidR="004A6424" w:rsidRPr="00A30EFE">
        <w:rPr>
          <w:sz w:val="22"/>
          <w:szCs w:val="22"/>
        </w:rPr>
        <w:t xml:space="preserve">dopt measures to improve </w:t>
      </w:r>
      <w:r w:rsidR="004C028E" w:rsidRPr="00A30EFE">
        <w:rPr>
          <w:sz w:val="22"/>
          <w:szCs w:val="22"/>
        </w:rPr>
        <w:t xml:space="preserve">its </w:t>
      </w:r>
      <w:r w:rsidR="004A6424" w:rsidRPr="00A30EFE">
        <w:rPr>
          <w:sz w:val="22"/>
          <w:szCs w:val="22"/>
        </w:rPr>
        <w:t xml:space="preserve">operational, financial and commercial performance, as evidenced by: (a) the submission of TACV’s annual balances for 2007, 2008 and 2009 (including audited balances for 2007); (b) the </w:t>
      </w:r>
      <w:r w:rsidR="004A6424" w:rsidRPr="00A30EFE">
        <w:rPr>
          <w:sz w:val="22"/>
          <w:szCs w:val="22"/>
        </w:rPr>
        <w:lastRenderedPageBreak/>
        <w:t xml:space="preserve">letter dated </w:t>
      </w:r>
      <w:r w:rsidR="002B319A" w:rsidRPr="00A30EFE">
        <w:rPr>
          <w:sz w:val="22"/>
          <w:szCs w:val="22"/>
        </w:rPr>
        <w:t>October 12, 2010</w:t>
      </w:r>
      <w:r w:rsidRPr="00A30EFE">
        <w:rPr>
          <w:sz w:val="22"/>
          <w:szCs w:val="22"/>
        </w:rPr>
        <w:t>,</w:t>
      </w:r>
      <w:r w:rsidR="001A7DEB" w:rsidRPr="00A30EFE">
        <w:rPr>
          <w:sz w:val="22"/>
          <w:szCs w:val="22"/>
        </w:rPr>
        <w:t xml:space="preserve"> </w:t>
      </w:r>
      <w:r w:rsidR="004A6424" w:rsidRPr="00A30EFE">
        <w:rPr>
          <w:sz w:val="22"/>
          <w:szCs w:val="22"/>
        </w:rPr>
        <w:t xml:space="preserve">issued by TACV’s </w:t>
      </w:r>
      <w:r w:rsidR="001A7DEB" w:rsidRPr="00A30EFE">
        <w:rPr>
          <w:sz w:val="22"/>
          <w:szCs w:val="22"/>
        </w:rPr>
        <w:t xml:space="preserve">Board </w:t>
      </w:r>
      <w:r w:rsidR="00596A11" w:rsidRPr="00A30EFE">
        <w:rPr>
          <w:sz w:val="22"/>
          <w:szCs w:val="22"/>
        </w:rPr>
        <w:t>o</w:t>
      </w:r>
      <w:r w:rsidR="001A7DEB" w:rsidRPr="00A30EFE">
        <w:rPr>
          <w:sz w:val="22"/>
          <w:szCs w:val="22"/>
        </w:rPr>
        <w:t>f</w:t>
      </w:r>
      <w:r w:rsidR="00596A11" w:rsidRPr="00A30EFE">
        <w:rPr>
          <w:sz w:val="22"/>
          <w:szCs w:val="22"/>
        </w:rPr>
        <w:t xml:space="preserve"> </w:t>
      </w:r>
      <w:r w:rsidR="001A7DEB" w:rsidRPr="00A30EFE">
        <w:rPr>
          <w:sz w:val="22"/>
          <w:szCs w:val="22"/>
        </w:rPr>
        <w:t>D</w:t>
      </w:r>
      <w:r w:rsidR="00596A11" w:rsidRPr="00A30EFE">
        <w:rPr>
          <w:sz w:val="22"/>
          <w:szCs w:val="22"/>
        </w:rPr>
        <w:t>irectors</w:t>
      </w:r>
      <w:r w:rsidR="004A6424" w:rsidRPr="00A30EFE">
        <w:rPr>
          <w:sz w:val="22"/>
          <w:szCs w:val="22"/>
        </w:rPr>
        <w:t xml:space="preserve"> confirming that arrears with </w:t>
      </w:r>
      <w:r w:rsidR="00596A11" w:rsidRPr="00A30EFE">
        <w:rPr>
          <w:sz w:val="22"/>
          <w:szCs w:val="22"/>
        </w:rPr>
        <w:t xml:space="preserve">its </w:t>
      </w:r>
      <w:r w:rsidR="001A7DEB" w:rsidRPr="00A30EFE">
        <w:rPr>
          <w:sz w:val="22"/>
          <w:szCs w:val="22"/>
        </w:rPr>
        <w:t xml:space="preserve">domestic and internal </w:t>
      </w:r>
      <w:r w:rsidR="004A6424" w:rsidRPr="00A30EFE">
        <w:rPr>
          <w:sz w:val="22"/>
          <w:szCs w:val="22"/>
        </w:rPr>
        <w:t xml:space="preserve">suppliers have been cleared; (c) the debt rescheduling agreement signed </w:t>
      </w:r>
      <w:r w:rsidR="00596A11" w:rsidRPr="00A30EFE">
        <w:rPr>
          <w:sz w:val="22"/>
          <w:szCs w:val="22"/>
        </w:rPr>
        <w:t xml:space="preserve">between </w:t>
      </w:r>
      <w:r w:rsidR="004A6424" w:rsidRPr="00A30EFE">
        <w:rPr>
          <w:sz w:val="22"/>
          <w:szCs w:val="22"/>
        </w:rPr>
        <w:t xml:space="preserve">ASA and TACV providing  that arrears </w:t>
      </w:r>
      <w:r w:rsidR="00596A11" w:rsidRPr="00A30EFE">
        <w:rPr>
          <w:sz w:val="22"/>
          <w:szCs w:val="22"/>
        </w:rPr>
        <w:t xml:space="preserve">among both entities have </w:t>
      </w:r>
      <w:r w:rsidR="004A6424" w:rsidRPr="00A30EFE">
        <w:rPr>
          <w:sz w:val="22"/>
          <w:szCs w:val="22"/>
        </w:rPr>
        <w:t>been rescheduled</w:t>
      </w:r>
      <w:r w:rsidR="00826CA1" w:rsidRPr="00A30EFE">
        <w:rPr>
          <w:sz w:val="22"/>
          <w:szCs w:val="22"/>
        </w:rPr>
        <w:t xml:space="preserve"> dated November 30, 2009</w:t>
      </w:r>
      <w:r w:rsidR="004A6424" w:rsidRPr="00A30EFE">
        <w:rPr>
          <w:sz w:val="22"/>
          <w:szCs w:val="22"/>
        </w:rPr>
        <w:t xml:space="preserve">; (d) the letter dated </w:t>
      </w:r>
      <w:r w:rsidR="001325D1" w:rsidRPr="00A30EFE">
        <w:rPr>
          <w:sz w:val="22"/>
          <w:szCs w:val="22"/>
        </w:rPr>
        <w:t>October 2</w:t>
      </w:r>
      <w:r w:rsidR="00EC0EDF" w:rsidRPr="00A30EFE">
        <w:rPr>
          <w:sz w:val="22"/>
          <w:szCs w:val="22"/>
        </w:rPr>
        <w:t>8</w:t>
      </w:r>
      <w:r w:rsidR="00826CA1" w:rsidRPr="00A30EFE">
        <w:rPr>
          <w:sz w:val="22"/>
          <w:szCs w:val="22"/>
        </w:rPr>
        <w:t>, 2010</w:t>
      </w:r>
      <w:r w:rsidRPr="00A30EFE">
        <w:rPr>
          <w:sz w:val="22"/>
          <w:szCs w:val="22"/>
        </w:rPr>
        <w:t>,</w:t>
      </w:r>
      <w:r w:rsidR="004A6424" w:rsidRPr="00A30EFE">
        <w:rPr>
          <w:sz w:val="22"/>
          <w:szCs w:val="22"/>
        </w:rPr>
        <w:t xml:space="preserve"> issued by </w:t>
      </w:r>
      <w:r w:rsidR="001325D1" w:rsidRPr="00A30EFE">
        <w:rPr>
          <w:sz w:val="22"/>
          <w:szCs w:val="22"/>
        </w:rPr>
        <w:t xml:space="preserve">the </w:t>
      </w:r>
      <w:r w:rsidR="007D1414" w:rsidRPr="00A30EFE">
        <w:rPr>
          <w:sz w:val="22"/>
          <w:szCs w:val="22"/>
        </w:rPr>
        <w:t>b</w:t>
      </w:r>
      <w:r w:rsidR="001325D1" w:rsidRPr="00A30EFE">
        <w:rPr>
          <w:sz w:val="22"/>
          <w:szCs w:val="22"/>
        </w:rPr>
        <w:t xml:space="preserve">oard of </w:t>
      </w:r>
      <w:r w:rsidR="007D1414" w:rsidRPr="00A30EFE">
        <w:rPr>
          <w:sz w:val="22"/>
          <w:szCs w:val="22"/>
        </w:rPr>
        <w:t xml:space="preserve">directors of </w:t>
      </w:r>
      <w:r w:rsidR="001325D1" w:rsidRPr="00A30EFE">
        <w:rPr>
          <w:sz w:val="22"/>
          <w:szCs w:val="22"/>
        </w:rPr>
        <w:t>TACV</w:t>
      </w:r>
      <w:r w:rsidR="007D1414" w:rsidRPr="00A30EFE">
        <w:rPr>
          <w:sz w:val="22"/>
          <w:szCs w:val="22"/>
        </w:rPr>
        <w:t xml:space="preserve"> </w:t>
      </w:r>
      <w:r w:rsidR="004A6424" w:rsidRPr="00A30EFE">
        <w:rPr>
          <w:sz w:val="22"/>
          <w:szCs w:val="22"/>
        </w:rPr>
        <w:t xml:space="preserve">reflecting that the accounting system </w:t>
      </w:r>
      <w:r w:rsidR="00596A11" w:rsidRPr="00A30EFE">
        <w:rPr>
          <w:sz w:val="22"/>
          <w:szCs w:val="22"/>
        </w:rPr>
        <w:t>h</w:t>
      </w:r>
      <w:r w:rsidR="004A6424" w:rsidRPr="00A30EFE">
        <w:rPr>
          <w:sz w:val="22"/>
          <w:szCs w:val="22"/>
        </w:rPr>
        <w:t>as been acquired</w:t>
      </w:r>
      <w:r w:rsidR="007D1414" w:rsidRPr="00A30EFE">
        <w:rPr>
          <w:sz w:val="22"/>
          <w:szCs w:val="22"/>
        </w:rPr>
        <w:t>,</w:t>
      </w:r>
      <w:r w:rsidR="004A6424" w:rsidRPr="00A30EFE">
        <w:rPr>
          <w:sz w:val="22"/>
          <w:szCs w:val="22"/>
        </w:rPr>
        <w:t xml:space="preserve"> </w:t>
      </w:r>
      <w:r w:rsidR="00596A11" w:rsidRPr="00A30EFE">
        <w:rPr>
          <w:sz w:val="22"/>
          <w:szCs w:val="22"/>
        </w:rPr>
        <w:t xml:space="preserve">as evidenced by the signed </w:t>
      </w:r>
      <w:r w:rsidR="004A6424" w:rsidRPr="00A30EFE">
        <w:rPr>
          <w:sz w:val="22"/>
          <w:szCs w:val="22"/>
        </w:rPr>
        <w:t xml:space="preserve">contract between TACV and </w:t>
      </w:r>
      <w:r w:rsidR="000A7F09" w:rsidRPr="00A30EFE">
        <w:rPr>
          <w:sz w:val="22"/>
          <w:szCs w:val="22"/>
        </w:rPr>
        <w:t>the provider for such system</w:t>
      </w:r>
      <w:r w:rsidR="007D1414" w:rsidRPr="00A30EFE">
        <w:rPr>
          <w:sz w:val="22"/>
          <w:szCs w:val="22"/>
        </w:rPr>
        <w:t xml:space="preserve"> </w:t>
      </w:r>
      <w:r w:rsidR="004A6424" w:rsidRPr="00A30EFE">
        <w:rPr>
          <w:sz w:val="22"/>
          <w:szCs w:val="22"/>
        </w:rPr>
        <w:t>dated</w:t>
      </w:r>
      <w:r w:rsidR="00826CA1" w:rsidRPr="00A30EFE">
        <w:rPr>
          <w:sz w:val="22"/>
          <w:szCs w:val="22"/>
        </w:rPr>
        <w:t xml:space="preserve"> October 8, 2010</w:t>
      </w:r>
      <w:r w:rsidR="004A6424" w:rsidRPr="00A30EFE">
        <w:rPr>
          <w:sz w:val="22"/>
          <w:szCs w:val="22"/>
        </w:rPr>
        <w:t xml:space="preserve">; and (e) </w:t>
      </w:r>
      <w:r w:rsidR="00052A45" w:rsidRPr="00A30EFE">
        <w:rPr>
          <w:sz w:val="22"/>
          <w:szCs w:val="22"/>
        </w:rPr>
        <w:t xml:space="preserve">adoption of a set of human resources related measures dealing with rationalization </w:t>
      </w:r>
      <w:r w:rsidR="007112FC" w:rsidRPr="00A30EFE">
        <w:rPr>
          <w:sz w:val="22"/>
          <w:szCs w:val="22"/>
        </w:rPr>
        <w:t>of staff, suspension of several costly employee benefits, including free airfare allowances for family members, as evidenced by the Resolutio</w:t>
      </w:r>
      <w:r w:rsidR="007112FC" w:rsidRPr="00A30EFE">
        <w:rPr>
          <w:i/>
          <w:sz w:val="22"/>
          <w:szCs w:val="22"/>
        </w:rPr>
        <w:t>n (Ordem de Servico</w:t>
      </w:r>
      <w:r w:rsidR="007112FC" w:rsidRPr="00A30EFE">
        <w:rPr>
          <w:sz w:val="22"/>
          <w:szCs w:val="22"/>
        </w:rPr>
        <w:t>) Nr 64 of August, 20, 2010</w:t>
      </w:r>
      <w:r w:rsidRPr="00A30EFE">
        <w:rPr>
          <w:sz w:val="22"/>
          <w:szCs w:val="22"/>
        </w:rPr>
        <w:t>,</w:t>
      </w:r>
      <w:r w:rsidR="007112FC" w:rsidRPr="00A30EFE">
        <w:rPr>
          <w:sz w:val="22"/>
          <w:szCs w:val="22"/>
        </w:rPr>
        <w:t xml:space="preserve"> issued by TACV’s Board of Directors;  and (f) adoption of a new sales and distribution policy to increase revenues as evidenced by the Resolutio</w:t>
      </w:r>
      <w:r w:rsidR="007112FC" w:rsidRPr="00A30EFE">
        <w:rPr>
          <w:i/>
          <w:sz w:val="22"/>
          <w:szCs w:val="22"/>
        </w:rPr>
        <w:t>n (Ordem de Serviço</w:t>
      </w:r>
      <w:r w:rsidR="007112FC" w:rsidRPr="00A30EFE">
        <w:rPr>
          <w:sz w:val="22"/>
          <w:szCs w:val="22"/>
        </w:rPr>
        <w:t>) Nr 13 of February 10, 2009</w:t>
      </w:r>
      <w:r w:rsidRPr="00A30EFE">
        <w:rPr>
          <w:sz w:val="22"/>
          <w:szCs w:val="22"/>
        </w:rPr>
        <w:t>,</w:t>
      </w:r>
      <w:r w:rsidR="007112FC" w:rsidRPr="00A30EFE">
        <w:rPr>
          <w:sz w:val="22"/>
          <w:szCs w:val="22"/>
        </w:rPr>
        <w:t xml:space="preserve"> issued by the Board of Directors of TAC</w:t>
      </w:r>
      <w:r w:rsidR="00826CA1" w:rsidRPr="00A30EFE">
        <w:rPr>
          <w:sz w:val="22"/>
          <w:szCs w:val="22"/>
        </w:rPr>
        <w:t>V.</w:t>
      </w:r>
      <w:r w:rsidR="00AA2AFD" w:rsidRPr="00A30EFE" w:rsidDel="00AA2AFD">
        <w:rPr>
          <w:sz w:val="22"/>
          <w:szCs w:val="22"/>
        </w:rPr>
        <w:t xml:space="preserve"> </w:t>
      </w:r>
    </w:p>
    <w:p w:rsidR="00D95183" w:rsidRPr="00A30EFE" w:rsidRDefault="00D95183">
      <w:pPr>
        <w:pStyle w:val="BodyText"/>
        <w:rPr>
          <w:b/>
          <w:bCs/>
          <w:sz w:val="22"/>
          <w:szCs w:val="22"/>
        </w:rPr>
      </w:pPr>
      <w:r w:rsidRPr="00A30EFE">
        <w:rPr>
          <w:b/>
          <w:bCs/>
          <w:sz w:val="22"/>
          <w:szCs w:val="22"/>
        </w:rPr>
        <w:t>Section I</w:t>
      </w:r>
      <w:r w:rsidR="00063768" w:rsidRPr="00A30EFE">
        <w:rPr>
          <w:b/>
          <w:bCs/>
          <w:sz w:val="22"/>
          <w:szCs w:val="22"/>
        </w:rPr>
        <w:t>I</w:t>
      </w:r>
      <w:r w:rsidRPr="00A30EFE">
        <w:rPr>
          <w:b/>
          <w:bCs/>
          <w:sz w:val="22"/>
          <w:szCs w:val="22"/>
        </w:rPr>
        <w:t>.</w:t>
      </w:r>
      <w:r w:rsidRPr="00A30EFE">
        <w:rPr>
          <w:b/>
          <w:bCs/>
          <w:sz w:val="22"/>
          <w:szCs w:val="22"/>
        </w:rPr>
        <w:tab/>
      </w:r>
      <w:r w:rsidR="00857B0D" w:rsidRPr="00A30EFE">
        <w:rPr>
          <w:b/>
          <w:bCs/>
          <w:sz w:val="22"/>
          <w:szCs w:val="22"/>
          <w:u w:val="single"/>
        </w:rPr>
        <w:t>Availability of</w:t>
      </w:r>
      <w:r w:rsidRPr="00A30EFE">
        <w:rPr>
          <w:b/>
          <w:bCs/>
          <w:sz w:val="22"/>
          <w:szCs w:val="22"/>
          <w:u w:val="single"/>
        </w:rPr>
        <w:t xml:space="preserve"> </w:t>
      </w:r>
      <w:r w:rsidR="00B60D51" w:rsidRPr="00A30EFE">
        <w:rPr>
          <w:b/>
          <w:bCs/>
          <w:sz w:val="22"/>
          <w:szCs w:val="22"/>
          <w:u w:val="single"/>
        </w:rPr>
        <w:t>Financing</w:t>
      </w:r>
      <w:r w:rsidRPr="00A30EFE">
        <w:rPr>
          <w:b/>
          <w:bCs/>
          <w:sz w:val="22"/>
          <w:szCs w:val="22"/>
          <w:u w:val="single"/>
        </w:rPr>
        <w:t xml:space="preserve"> Proceeds</w:t>
      </w:r>
    </w:p>
    <w:p w:rsidR="00D95183" w:rsidRPr="00A30EFE" w:rsidRDefault="00D95183">
      <w:pPr>
        <w:pStyle w:val="BodyText"/>
        <w:rPr>
          <w:sz w:val="22"/>
          <w:szCs w:val="22"/>
        </w:rPr>
      </w:pPr>
    </w:p>
    <w:p w:rsidR="002B2F5A" w:rsidRPr="00A30EFE" w:rsidRDefault="00D95183" w:rsidP="00F07A8D">
      <w:pPr>
        <w:pStyle w:val="BodyText"/>
        <w:ind w:left="720" w:hanging="720"/>
        <w:rPr>
          <w:sz w:val="22"/>
          <w:szCs w:val="22"/>
        </w:rPr>
      </w:pPr>
      <w:r w:rsidRPr="00A30EFE">
        <w:rPr>
          <w:b/>
          <w:bCs/>
          <w:sz w:val="22"/>
          <w:szCs w:val="22"/>
        </w:rPr>
        <w:t>A.</w:t>
      </w:r>
      <w:r w:rsidRPr="00A30EFE">
        <w:rPr>
          <w:b/>
          <w:bCs/>
          <w:sz w:val="22"/>
          <w:szCs w:val="22"/>
        </w:rPr>
        <w:tab/>
      </w:r>
      <w:r w:rsidR="00E53BFE" w:rsidRPr="00A30EFE">
        <w:rPr>
          <w:b/>
          <w:bCs/>
          <w:sz w:val="22"/>
          <w:szCs w:val="22"/>
        </w:rPr>
        <w:t>General</w:t>
      </w:r>
      <w:r w:rsidR="009017E4" w:rsidRPr="00A30EFE">
        <w:rPr>
          <w:bCs/>
          <w:sz w:val="22"/>
          <w:szCs w:val="22"/>
        </w:rPr>
        <w:t xml:space="preserve">. </w:t>
      </w:r>
      <w:r w:rsidR="00E53BFE" w:rsidRPr="00A30EFE">
        <w:rPr>
          <w:b/>
          <w:bCs/>
          <w:sz w:val="22"/>
          <w:szCs w:val="22"/>
        </w:rPr>
        <w:t xml:space="preserve"> </w:t>
      </w:r>
      <w:bookmarkStart w:id="1" w:name="_DV_M100"/>
      <w:bookmarkEnd w:id="1"/>
      <w:r w:rsidRPr="00A30EFE">
        <w:rPr>
          <w:sz w:val="22"/>
          <w:szCs w:val="22"/>
        </w:rPr>
        <w:t xml:space="preserve">The </w:t>
      </w:r>
      <w:r w:rsidR="009F041E" w:rsidRPr="00A30EFE">
        <w:rPr>
          <w:sz w:val="22"/>
          <w:szCs w:val="22"/>
        </w:rPr>
        <w:t>Recipient</w:t>
      </w:r>
      <w:r w:rsidRPr="00A30EFE">
        <w:rPr>
          <w:sz w:val="22"/>
          <w:szCs w:val="22"/>
        </w:rPr>
        <w:t xml:space="preserve"> may withdraw the proceeds of the </w:t>
      </w:r>
      <w:r w:rsidR="00B60D51" w:rsidRPr="00A30EFE">
        <w:rPr>
          <w:sz w:val="22"/>
          <w:szCs w:val="22"/>
        </w:rPr>
        <w:t>Financing</w:t>
      </w:r>
      <w:r w:rsidRPr="00A30EFE">
        <w:rPr>
          <w:sz w:val="22"/>
          <w:szCs w:val="22"/>
        </w:rPr>
        <w:t xml:space="preserve"> </w:t>
      </w:r>
      <w:r w:rsidR="005568AC" w:rsidRPr="00A30EFE">
        <w:rPr>
          <w:sz w:val="22"/>
          <w:szCs w:val="22"/>
        </w:rPr>
        <w:t xml:space="preserve">in </w:t>
      </w:r>
      <w:r w:rsidRPr="00A30EFE">
        <w:rPr>
          <w:sz w:val="22"/>
          <w:szCs w:val="22"/>
        </w:rPr>
        <w:t xml:space="preserve">accordance with the provisions of this Section and such additional instructions as the </w:t>
      </w:r>
      <w:r w:rsidR="00B60D51" w:rsidRPr="00A30EFE">
        <w:rPr>
          <w:sz w:val="22"/>
          <w:szCs w:val="22"/>
        </w:rPr>
        <w:t>Association</w:t>
      </w:r>
      <w:r w:rsidRPr="00A30EFE">
        <w:rPr>
          <w:sz w:val="22"/>
          <w:szCs w:val="22"/>
        </w:rPr>
        <w:t xml:space="preserve"> may specify by notice to the </w:t>
      </w:r>
      <w:r w:rsidR="009F041E" w:rsidRPr="00A30EFE">
        <w:rPr>
          <w:sz w:val="22"/>
          <w:szCs w:val="22"/>
        </w:rPr>
        <w:t>Recipient</w:t>
      </w:r>
      <w:r w:rsidRPr="00A30EFE">
        <w:rPr>
          <w:sz w:val="22"/>
          <w:szCs w:val="22"/>
        </w:rPr>
        <w:t>.</w:t>
      </w:r>
    </w:p>
    <w:p w:rsidR="002B2F5A" w:rsidRPr="00A30EFE" w:rsidRDefault="002B2F5A" w:rsidP="00F07A8D">
      <w:pPr>
        <w:pStyle w:val="BodyText"/>
        <w:ind w:left="720" w:hanging="720"/>
        <w:rPr>
          <w:sz w:val="22"/>
          <w:szCs w:val="22"/>
        </w:rPr>
      </w:pPr>
    </w:p>
    <w:p w:rsidR="002B2F5A" w:rsidRPr="00A30EFE" w:rsidRDefault="00793B67" w:rsidP="00F07A8D">
      <w:pPr>
        <w:pStyle w:val="BodyText"/>
        <w:ind w:left="720" w:hanging="720"/>
        <w:rPr>
          <w:sz w:val="22"/>
          <w:szCs w:val="22"/>
        </w:rPr>
      </w:pPr>
      <w:r w:rsidRPr="00A30EFE">
        <w:rPr>
          <w:b/>
          <w:sz w:val="22"/>
          <w:szCs w:val="22"/>
        </w:rPr>
        <w:t>B.</w:t>
      </w:r>
      <w:r w:rsidRPr="00A30EFE">
        <w:rPr>
          <w:b/>
          <w:sz w:val="22"/>
          <w:szCs w:val="22"/>
        </w:rPr>
        <w:tab/>
      </w:r>
      <w:r w:rsidR="0093782E" w:rsidRPr="00A30EFE">
        <w:rPr>
          <w:b/>
          <w:sz w:val="22"/>
          <w:szCs w:val="22"/>
        </w:rPr>
        <w:t xml:space="preserve">Allocation of </w:t>
      </w:r>
      <w:r w:rsidR="00B60D51" w:rsidRPr="00A30EFE">
        <w:rPr>
          <w:b/>
          <w:sz w:val="22"/>
          <w:szCs w:val="22"/>
        </w:rPr>
        <w:t>Financing</w:t>
      </w:r>
      <w:r w:rsidR="0093782E" w:rsidRPr="00A30EFE">
        <w:rPr>
          <w:b/>
          <w:sz w:val="22"/>
          <w:szCs w:val="22"/>
        </w:rPr>
        <w:t xml:space="preserve"> Amounts</w:t>
      </w:r>
      <w:r w:rsidR="009017E4" w:rsidRPr="00A30EFE">
        <w:rPr>
          <w:sz w:val="22"/>
          <w:szCs w:val="22"/>
        </w:rPr>
        <w:t>.</w:t>
      </w:r>
      <w:r w:rsidR="0001285C" w:rsidRPr="00A30EFE">
        <w:rPr>
          <w:sz w:val="22"/>
          <w:szCs w:val="22"/>
        </w:rPr>
        <w:t xml:space="preserve">  </w:t>
      </w:r>
      <w:r w:rsidR="002B2F5A" w:rsidRPr="00A30EFE">
        <w:rPr>
          <w:sz w:val="22"/>
          <w:szCs w:val="22"/>
        </w:rPr>
        <w:t xml:space="preserve">The </w:t>
      </w:r>
      <w:r w:rsidR="00B60D51" w:rsidRPr="00A30EFE">
        <w:rPr>
          <w:sz w:val="22"/>
          <w:szCs w:val="22"/>
        </w:rPr>
        <w:t>Financing</w:t>
      </w:r>
      <w:r w:rsidR="00AD7209" w:rsidRPr="00A30EFE">
        <w:rPr>
          <w:sz w:val="22"/>
          <w:szCs w:val="22"/>
        </w:rPr>
        <w:t xml:space="preserve"> </w:t>
      </w:r>
      <w:r w:rsidR="00A55094" w:rsidRPr="00A30EFE">
        <w:rPr>
          <w:sz w:val="22"/>
          <w:szCs w:val="22"/>
        </w:rPr>
        <w:t xml:space="preserve">is allocated </w:t>
      </w:r>
      <w:r w:rsidR="009D6D4B" w:rsidRPr="00A30EFE">
        <w:rPr>
          <w:sz w:val="22"/>
          <w:szCs w:val="22"/>
        </w:rPr>
        <w:t xml:space="preserve">in </w:t>
      </w:r>
      <w:r w:rsidR="0093782E" w:rsidRPr="00A30EFE">
        <w:rPr>
          <w:sz w:val="22"/>
          <w:szCs w:val="22"/>
        </w:rPr>
        <w:t>a single</w:t>
      </w:r>
      <w:r w:rsidR="004A6424" w:rsidRPr="00A30EFE">
        <w:rPr>
          <w:sz w:val="22"/>
          <w:szCs w:val="22"/>
        </w:rPr>
        <w:t xml:space="preserve"> </w:t>
      </w:r>
      <w:r w:rsidR="00735261" w:rsidRPr="00A30EFE">
        <w:rPr>
          <w:sz w:val="22"/>
          <w:szCs w:val="22"/>
        </w:rPr>
        <w:t>withdrawal</w:t>
      </w:r>
      <w:r w:rsidR="0093782E" w:rsidRPr="00A30EFE">
        <w:rPr>
          <w:sz w:val="22"/>
          <w:szCs w:val="22"/>
        </w:rPr>
        <w:t xml:space="preserve"> </w:t>
      </w:r>
      <w:r w:rsidR="009D6D4B" w:rsidRPr="00A30EFE">
        <w:rPr>
          <w:sz w:val="22"/>
          <w:szCs w:val="22"/>
        </w:rPr>
        <w:t>tranche</w:t>
      </w:r>
      <w:r w:rsidR="00A55094" w:rsidRPr="00A30EFE">
        <w:rPr>
          <w:sz w:val="22"/>
          <w:szCs w:val="22"/>
        </w:rPr>
        <w:t>, from which the Recipient may make withdrawals of the Financing</w:t>
      </w:r>
      <w:r w:rsidR="009D6D4B" w:rsidRPr="00A30EFE">
        <w:rPr>
          <w:sz w:val="22"/>
          <w:szCs w:val="22"/>
        </w:rPr>
        <w:t xml:space="preserve">.  The allocation of the amounts of the </w:t>
      </w:r>
      <w:r w:rsidR="00B60D51" w:rsidRPr="00A30EFE">
        <w:rPr>
          <w:sz w:val="22"/>
          <w:szCs w:val="22"/>
        </w:rPr>
        <w:t>Financing</w:t>
      </w:r>
      <w:r w:rsidR="009D6D4B" w:rsidRPr="00A30EFE">
        <w:rPr>
          <w:sz w:val="22"/>
          <w:szCs w:val="22"/>
        </w:rPr>
        <w:t xml:space="preserve"> </w:t>
      </w:r>
      <w:r w:rsidR="00E53BFE" w:rsidRPr="00A30EFE">
        <w:rPr>
          <w:sz w:val="22"/>
          <w:szCs w:val="22"/>
        </w:rPr>
        <w:t xml:space="preserve">to this end </w:t>
      </w:r>
      <w:r w:rsidR="009D6D4B" w:rsidRPr="00A30EFE">
        <w:rPr>
          <w:sz w:val="22"/>
          <w:szCs w:val="22"/>
        </w:rPr>
        <w:t>is set out in the table below</w:t>
      </w:r>
      <w:r w:rsidR="00AD7209" w:rsidRPr="00A30EFE">
        <w:rPr>
          <w:sz w:val="22"/>
          <w:szCs w:val="22"/>
        </w:rPr>
        <w:t>:</w:t>
      </w:r>
    </w:p>
    <w:p w:rsidR="002B2F5A" w:rsidRPr="00A30EFE" w:rsidRDefault="002B2F5A" w:rsidP="009D6D4B">
      <w:pPr>
        <w:pStyle w:val="BodyText"/>
        <w:tabs>
          <w:tab w:val="left" w:pos="3690"/>
        </w:tabs>
        <w:rPr>
          <w:sz w:val="22"/>
          <w:szCs w:val="22"/>
        </w:rPr>
      </w:pPr>
    </w:p>
    <w:tbl>
      <w:tblPr>
        <w:tblW w:w="447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4301"/>
      </w:tblGrid>
      <w:tr w:rsidR="009B37D8" w:rsidRPr="00A30EFE" w:rsidTr="00C149AB">
        <w:tc>
          <w:tcPr>
            <w:tcW w:w="2045" w:type="pct"/>
          </w:tcPr>
          <w:p w:rsidR="00240751" w:rsidRPr="00A30EFE" w:rsidRDefault="00240751" w:rsidP="00240751">
            <w:pPr>
              <w:pStyle w:val="BodyText"/>
              <w:jc w:val="center"/>
              <w:rPr>
                <w:b/>
                <w:sz w:val="22"/>
                <w:szCs w:val="22"/>
              </w:rPr>
            </w:pPr>
          </w:p>
          <w:p w:rsidR="00706592" w:rsidRPr="00A30EFE" w:rsidRDefault="009B37D8">
            <w:pPr>
              <w:pStyle w:val="BodyText"/>
              <w:spacing w:before="120" w:after="120"/>
              <w:jc w:val="center"/>
              <w:rPr>
                <w:b/>
                <w:sz w:val="22"/>
                <w:szCs w:val="22"/>
              </w:rPr>
            </w:pPr>
            <w:r w:rsidRPr="00A30EFE">
              <w:rPr>
                <w:b/>
                <w:sz w:val="22"/>
                <w:szCs w:val="22"/>
              </w:rPr>
              <w:t>Allocations</w:t>
            </w:r>
          </w:p>
        </w:tc>
        <w:tc>
          <w:tcPr>
            <w:tcW w:w="2955" w:type="pct"/>
          </w:tcPr>
          <w:p w:rsidR="00706592" w:rsidRPr="00A30EFE" w:rsidRDefault="009B37D8">
            <w:pPr>
              <w:pStyle w:val="BodyText"/>
              <w:spacing w:before="120"/>
              <w:jc w:val="center"/>
              <w:rPr>
                <w:b/>
                <w:sz w:val="22"/>
                <w:szCs w:val="22"/>
              </w:rPr>
            </w:pPr>
            <w:r w:rsidRPr="00A30EFE">
              <w:rPr>
                <w:b/>
                <w:sz w:val="22"/>
                <w:szCs w:val="22"/>
              </w:rPr>
              <w:t xml:space="preserve">Amount of the </w:t>
            </w:r>
            <w:r w:rsidR="00313067" w:rsidRPr="00A30EFE">
              <w:rPr>
                <w:b/>
                <w:sz w:val="22"/>
                <w:szCs w:val="22"/>
              </w:rPr>
              <w:t>Financing</w:t>
            </w:r>
            <w:r w:rsidRPr="00A30EFE">
              <w:rPr>
                <w:b/>
                <w:sz w:val="22"/>
                <w:szCs w:val="22"/>
              </w:rPr>
              <w:t xml:space="preserve"> Allocated</w:t>
            </w:r>
          </w:p>
          <w:p w:rsidR="00706592" w:rsidRPr="00A30EFE" w:rsidRDefault="009B37D8">
            <w:pPr>
              <w:pStyle w:val="BodyText"/>
              <w:spacing w:after="120"/>
              <w:jc w:val="center"/>
              <w:rPr>
                <w:b/>
                <w:i/>
                <w:sz w:val="22"/>
                <w:szCs w:val="22"/>
              </w:rPr>
            </w:pPr>
            <w:r w:rsidRPr="00A30EFE">
              <w:rPr>
                <w:b/>
                <w:sz w:val="22"/>
                <w:szCs w:val="22"/>
              </w:rPr>
              <w:t>(expressed in SDR)</w:t>
            </w:r>
          </w:p>
        </w:tc>
      </w:tr>
      <w:tr w:rsidR="009B37D8" w:rsidRPr="00A30EFE" w:rsidTr="00C149AB">
        <w:tc>
          <w:tcPr>
            <w:tcW w:w="2045" w:type="pct"/>
          </w:tcPr>
          <w:p w:rsidR="00706592" w:rsidRPr="00A30EFE" w:rsidRDefault="009B37D8" w:rsidP="00240751">
            <w:pPr>
              <w:pStyle w:val="BodyText"/>
              <w:spacing w:before="120" w:after="120"/>
              <w:jc w:val="left"/>
              <w:rPr>
                <w:sz w:val="22"/>
                <w:szCs w:val="22"/>
              </w:rPr>
            </w:pPr>
            <w:r w:rsidRPr="00A30EFE">
              <w:rPr>
                <w:sz w:val="22"/>
                <w:szCs w:val="22"/>
              </w:rPr>
              <w:t>Single</w:t>
            </w:r>
            <w:r w:rsidR="00A55094" w:rsidRPr="00A30EFE">
              <w:rPr>
                <w:sz w:val="22"/>
                <w:szCs w:val="22"/>
              </w:rPr>
              <w:t xml:space="preserve"> Withdrawal</w:t>
            </w:r>
            <w:r w:rsidRPr="00A30EFE">
              <w:rPr>
                <w:sz w:val="22"/>
                <w:szCs w:val="22"/>
              </w:rPr>
              <w:t xml:space="preserve"> Tranche</w:t>
            </w:r>
          </w:p>
        </w:tc>
        <w:tc>
          <w:tcPr>
            <w:tcW w:w="2955" w:type="pct"/>
          </w:tcPr>
          <w:p w:rsidR="00706592" w:rsidRPr="00A30EFE" w:rsidRDefault="00ED1706" w:rsidP="00C05397">
            <w:pPr>
              <w:pStyle w:val="BodyText"/>
              <w:spacing w:before="120" w:after="120"/>
              <w:jc w:val="center"/>
              <w:rPr>
                <w:sz w:val="22"/>
                <w:szCs w:val="22"/>
              </w:rPr>
            </w:pPr>
            <w:r w:rsidRPr="00A30EFE">
              <w:rPr>
                <w:sz w:val="22"/>
                <w:szCs w:val="22"/>
              </w:rPr>
              <w:t>6</w:t>
            </w:r>
            <w:r w:rsidR="00C05397" w:rsidRPr="00A30EFE">
              <w:rPr>
                <w:sz w:val="22"/>
                <w:szCs w:val="22"/>
              </w:rPr>
              <w:t>,</w:t>
            </w:r>
            <w:r w:rsidRPr="00A30EFE">
              <w:rPr>
                <w:sz w:val="22"/>
                <w:szCs w:val="22"/>
              </w:rPr>
              <w:t>400</w:t>
            </w:r>
            <w:r w:rsidR="00C05397" w:rsidRPr="00A30EFE">
              <w:rPr>
                <w:sz w:val="22"/>
                <w:szCs w:val="22"/>
              </w:rPr>
              <w:t>,</w:t>
            </w:r>
            <w:r w:rsidRPr="00A30EFE">
              <w:rPr>
                <w:sz w:val="22"/>
                <w:szCs w:val="22"/>
              </w:rPr>
              <w:t>000</w:t>
            </w:r>
          </w:p>
        </w:tc>
      </w:tr>
      <w:tr w:rsidR="009B37D8" w:rsidRPr="00A30EFE" w:rsidTr="00C149AB">
        <w:tc>
          <w:tcPr>
            <w:tcW w:w="2045" w:type="pct"/>
          </w:tcPr>
          <w:p w:rsidR="00706592" w:rsidRPr="00A30EFE" w:rsidRDefault="009B37D8">
            <w:pPr>
              <w:pStyle w:val="BodyText"/>
              <w:spacing w:before="120" w:after="120"/>
              <w:jc w:val="left"/>
              <w:rPr>
                <w:sz w:val="22"/>
                <w:szCs w:val="22"/>
              </w:rPr>
            </w:pPr>
            <w:r w:rsidRPr="00A30EFE">
              <w:rPr>
                <w:sz w:val="22"/>
                <w:szCs w:val="22"/>
              </w:rPr>
              <w:t>TOTAL AMOUNT</w:t>
            </w:r>
          </w:p>
        </w:tc>
        <w:tc>
          <w:tcPr>
            <w:tcW w:w="2955" w:type="pct"/>
          </w:tcPr>
          <w:p w:rsidR="00706592" w:rsidRPr="00A30EFE" w:rsidRDefault="00ED1706" w:rsidP="00C05397">
            <w:pPr>
              <w:pStyle w:val="BodyText"/>
              <w:spacing w:before="120" w:after="120"/>
              <w:jc w:val="center"/>
              <w:rPr>
                <w:sz w:val="22"/>
                <w:szCs w:val="22"/>
              </w:rPr>
            </w:pPr>
            <w:r w:rsidRPr="00A30EFE">
              <w:rPr>
                <w:sz w:val="22"/>
                <w:szCs w:val="22"/>
              </w:rPr>
              <w:t>6</w:t>
            </w:r>
            <w:r w:rsidR="00C05397" w:rsidRPr="00A30EFE">
              <w:rPr>
                <w:sz w:val="22"/>
                <w:szCs w:val="22"/>
              </w:rPr>
              <w:t>,</w:t>
            </w:r>
            <w:r w:rsidRPr="00A30EFE">
              <w:rPr>
                <w:sz w:val="22"/>
                <w:szCs w:val="22"/>
              </w:rPr>
              <w:t>400</w:t>
            </w:r>
            <w:r w:rsidR="00C05397" w:rsidRPr="00A30EFE">
              <w:rPr>
                <w:sz w:val="22"/>
                <w:szCs w:val="22"/>
              </w:rPr>
              <w:t>,</w:t>
            </w:r>
            <w:r w:rsidRPr="00A30EFE">
              <w:rPr>
                <w:sz w:val="22"/>
                <w:szCs w:val="22"/>
              </w:rPr>
              <w:t>000</w:t>
            </w:r>
          </w:p>
        </w:tc>
      </w:tr>
    </w:tbl>
    <w:p w:rsidR="00DA50D7" w:rsidRPr="00A30EFE" w:rsidRDefault="00DA50D7">
      <w:pPr>
        <w:pStyle w:val="BodyText"/>
        <w:rPr>
          <w:sz w:val="22"/>
          <w:szCs w:val="22"/>
        </w:rPr>
      </w:pPr>
    </w:p>
    <w:p w:rsidR="002A42F2" w:rsidRPr="00A30EFE" w:rsidRDefault="00B60D51" w:rsidP="00F07A8D">
      <w:pPr>
        <w:pStyle w:val="BodyText"/>
        <w:ind w:left="720" w:hanging="720"/>
        <w:rPr>
          <w:sz w:val="22"/>
          <w:szCs w:val="22"/>
        </w:rPr>
      </w:pPr>
      <w:bookmarkStart w:id="2" w:name="_DV_M254"/>
      <w:bookmarkStart w:id="3" w:name="_DV_M255"/>
      <w:bookmarkStart w:id="4" w:name="_DV_M262"/>
      <w:bookmarkStart w:id="5" w:name="_DV_M263"/>
      <w:bookmarkStart w:id="6" w:name="_DV_M264"/>
      <w:bookmarkStart w:id="7" w:name="_DV_M265"/>
      <w:bookmarkStart w:id="8" w:name="_DV_M266"/>
      <w:bookmarkStart w:id="9" w:name="_DV_M267"/>
      <w:bookmarkStart w:id="10" w:name="_DV_M268"/>
      <w:bookmarkStart w:id="11" w:name="_DV_M269"/>
      <w:bookmarkStart w:id="12" w:name="_DV_M270"/>
      <w:bookmarkStart w:id="13" w:name="_DV_M271"/>
      <w:bookmarkStart w:id="14" w:name="_DV_M272"/>
      <w:bookmarkStart w:id="15" w:name="_DV_M273"/>
      <w:bookmarkStart w:id="16" w:name="_DV_M274"/>
      <w:bookmarkStart w:id="17" w:name="_DV_M275"/>
      <w:bookmarkStart w:id="18" w:name="_DV_M276"/>
      <w:bookmarkStart w:id="19" w:name="_DV_M277"/>
      <w:bookmarkStart w:id="20" w:name="_DV_M278"/>
      <w:bookmarkStart w:id="21" w:name="_DV_M279"/>
      <w:bookmarkStart w:id="22" w:name="_DV_M280"/>
      <w:bookmarkStart w:id="23" w:name="_DV_M281"/>
      <w:bookmarkStart w:id="24" w:name="_DV_M282"/>
      <w:bookmarkStart w:id="25" w:name="_DV_M283"/>
      <w:bookmarkStart w:id="26" w:name="_DV_M284"/>
      <w:bookmarkStart w:id="27" w:name="_DV_M285"/>
      <w:bookmarkStart w:id="28" w:name="_DV_M286"/>
      <w:bookmarkStart w:id="29" w:name="_DV_M287"/>
      <w:bookmarkStart w:id="30" w:name="_DV_M288"/>
      <w:bookmarkStart w:id="31" w:name="_DV_M289"/>
      <w:bookmarkStart w:id="32" w:name="_DV_M290"/>
      <w:bookmarkStart w:id="33" w:name="_DV_M291"/>
      <w:bookmarkStart w:id="34" w:name="_DV_M292"/>
      <w:bookmarkStart w:id="35" w:name="_DV_M293"/>
      <w:bookmarkStart w:id="36" w:name="_DV_M294"/>
      <w:bookmarkStart w:id="37" w:name="_DV_M295"/>
      <w:bookmarkStart w:id="38" w:name="_DV_M29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A30EFE">
        <w:rPr>
          <w:b/>
          <w:sz w:val="22"/>
          <w:szCs w:val="22"/>
        </w:rPr>
        <w:t>C</w:t>
      </w:r>
      <w:r w:rsidR="008E4C25" w:rsidRPr="00A30EFE">
        <w:rPr>
          <w:b/>
          <w:sz w:val="22"/>
          <w:szCs w:val="22"/>
        </w:rPr>
        <w:t>.</w:t>
      </w:r>
      <w:r w:rsidR="008E4C25" w:rsidRPr="00A30EFE">
        <w:rPr>
          <w:b/>
          <w:sz w:val="22"/>
          <w:szCs w:val="22"/>
        </w:rPr>
        <w:tab/>
      </w:r>
      <w:r w:rsidR="002A42F2" w:rsidRPr="00A30EFE">
        <w:rPr>
          <w:b/>
          <w:sz w:val="22"/>
          <w:szCs w:val="22"/>
        </w:rPr>
        <w:t xml:space="preserve">Withdrawal </w:t>
      </w:r>
      <w:r w:rsidR="00F07A8D" w:rsidRPr="00A30EFE">
        <w:rPr>
          <w:b/>
          <w:sz w:val="22"/>
          <w:szCs w:val="22"/>
        </w:rPr>
        <w:t>Tranche Release</w:t>
      </w:r>
      <w:r w:rsidR="008E4C25" w:rsidRPr="00A30EFE">
        <w:rPr>
          <w:b/>
          <w:sz w:val="22"/>
          <w:szCs w:val="22"/>
        </w:rPr>
        <w:t xml:space="preserve"> Conditions</w:t>
      </w:r>
      <w:r w:rsidR="00F07A8D" w:rsidRPr="00A30EFE">
        <w:rPr>
          <w:sz w:val="22"/>
          <w:szCs w:val="22"/>
        </w:rPr>
        <w:t xml:space="preserve">  </w:t>
      </w:r>
    </w:p>
    <w:p w:rsidR="002A42F2" w:rsidRPr="00A30EFE" w:rsidRDefault="002A42F2" w:rsidP="002A42F2">
      <w:pPr>
        <w:pStyle w:val="BodyText"/>
        <w:ind w:left="1440" w:hanging="720"/>
        <w:rPr>
          <w:sz w:val="22"/>
          <w:szCs w:val="22"/>
        </w:rPr>
      </w:pPr>
    </w:p>
    <w:p w:rsidR="002A42F2" w:rsidRPr="00A30EFE" w:rsidRDefault="002A42F2" w:rsidP="00C05397">
      <w:pPr>
        <w:pStyle w:val="BodyText"/>
        <w:ind w:left="720"/>
        <w:rPr>
          <w:sz w:val="22"/>
          <w:szCs w:val="22"/>
        </w:rPr>
      </w:pPr>
      <w:r w:rsidRPr="00A30EFE">
        <w:rPr>
          <w:sz w:val="22"/>
          <w:szCs w:val="22"/>
        </w:rPr>
        <w:t>No withdrawal shall be made of the Single</w:t>
      </w:r>
      <w:r w:rsidR="004A6424" w:rsidRPr="00A30EFE">
        <w:rPr>
          <w:sz w:val="22"/>
          <w:szCs w:val="22"/>
        </w:rPr>
        <w:t xml:space="preserve"> </w:t>
      </w:r>
      <w:r w:rsidRPr="00A30EFE">
        <w:rPr>
          <w:sz w:val="22"/>
          <w:szCs w:val="22"/>
        </w:rPr>
        <w:t>Withdrawal Tranche unless the Association is satisfied</w:t>
      </w:r>
      <w:r w:rsidR="00240751" w:rsidRPr="00A30EFE">
        <w:rPr>
          <w:sz w:val="22"/>
          <w:szCs w:val="22"/>
        </w:rPr>
        <w:t>:</w:t>
      </w:r>
      <w:r w:rsidRPr="00A30EFE">
        <w:rPr>
          <w:sz w:val="22"/>
          <w:szCs w:val="22"/>
        </w:rPr>
        <w:t xml:space="preserve"> (a) with the Program being carried out by the Recipient</w:t>
      </w:r>
      <w:r w:rsidR="00240751" w:rsidRPr="00A30EFE">
        <w:rPr>
          <w:sz w:val="22"/>
          <w:szCs w:val="22"/>
        </w:rPr>
        <w:t>;</w:t>
      </w:r>
      <w:r w:rsidRPr="00A30EFE">
        <w:rPr>
          <w:sz w:val="22"/>
          <w:szCs w:val="22"/>
        </w:rPr>
        <w:t xml:space="preserve"> and (b) with the appropriateness of the Recipient’s macroeconomic policy framework.</w:t>
      </w:r>
    </w:p>
    <w:p w:rsidR="009D6D4B" w:rsidRDefault="009D6D4B" w:rsidP="002B2F5A">
      <w:pPr>
        <w:pStyle w:val="BodyText"/>
        <w:rPr>
          <w:sz w:val="22"/>
          <w:szCs w:val="22"/>
        </w:rPr>
      </w:pPr>
    </w:p>
    <w:p w:rsidR="0049104A" w:rsidRPr="00A30EFE" w:rsidRDefault="0049104A" w:rsidP="002B2F5A">
      <w:pPr>
        <w:pStyle w:val="BodyText"/>
        <w:rPr>
          <w:sz w:val="22"/>
          <w:szCs w:val="22"/>
        </w:rPr>
      </w:pPr>
    </w:p>
    <w:p w:rsidR="0001285C" w:rsidRPr="00A30EFE" w:rsidRDefault="00B60D51" w:rsidP="0049104A">
      <w:pPr>
        <w:pStyle w:val="BodyText"/>
        <w:ind w:left="720" w:hanging="720"/>
        <w:rPr>
          <w:sz w:val="22"/>
          <w:szCs w:val="22"/>
        </w:rPr>
      </w:pPr>
      <w:r w:rsidRPr="00A30EFE">
        <w:rPr>
          <w:b/>
          <w:bCs/>
          <w:iCs/>
          <w:sz w:val="22"/>
          <w:szCs w:val="22"/>
        </w:rPr>
        <w:lastRenderedPageBreak/>
        <w:t>D</w:t>
      </w:r>
      <w:r w:rsidR="0001285C" w:rsidRPr="00A30EFE">
        <w:rPr>
          <w:b/>
          <w:bCs/>
          <w:iCs/>
          <w:sz w:val="22"/>
          <w:szCs w:val="22"/>
        </w:rPr>
        <w:t>.</w:t>
      </w:r>
      <w:r w:rsidR="006A19FE" w:rsidRPr="00A30EFE">
        <w:rPr>
          <w:b/>
          <w:bCs/>
          <w:iCs/>
          <w:sz w:val="22"/>
          <w:szCs w:val="22"/>
        </w:rPr>
        <w:tab/>
        <w:t xml:space="preserve">Deposits </w:t>
      </w:r>
      <w:r w:rsidR="009D6D4B" w:rsidRPr="00A30EFE">
        <w:rPr>
          <w:b/>
          <w:bCs/>
          <w:iCs/>
          <w:sz w:val="22"/>
          <w:szCs w:val="22"/>
        </w:rPr>
        <w:t xml:space="preserve">of </w:t>
      </w:r>
      <w:r w:rsidRPr="00A30EFE">
        <w:rPr>
          <w:b/>
          <w:bCs/>
          <w:iCs/>
          <w:sz w:val="22"/>
          <w:szCs w:val="22"/>
        </w:rPr>
        <w:t>Financing</w:t>
      </w:r>
      <w:r w:rsidR="009D6D4B" w:rsidRPr="00A30EFE">
        <w:rPr>
          <w:b/>
          <w:bCs/>
          <w:iCs/>
          <w:sz w:val="22"/>
          <w:szCs w:val="22"/>
        </w:rPr>
        <w:t xml:space="preserve"> Amounts</w:t>
      </w:r>
      <w:r w:rsidR="009017E4" w:rsidRPr="00A30EFE">
        <w:rPr>
          <w:bCs/>
          <w:iCs/>
          <w:sz w:val="22"/>
          <w:szCs w:val="22"/>
        </w:rPr>
        <w:t>.</w:t>
      </w:r>
      <w:r w:rsidR="00F07A8D" w:rsidRPr="00A30EFE">
        <w:rPr>
          <w:bCs/>
          <w:iCs/>
          <w:sz w:val="22"/>
          <w:szCs w:val="22"/>
        </w:rPr>
        <w:t xml:space="preserve">  </w:t>
      </w:r>
      <w:r w:rsidR="009D6D4B" w:rsidRPr="00A30EFE">
        <w:rPr>
          <w:sz w:val="22"/>
          <w:szCs w:val="22"/>
        </w:rPr>
        <w:t xml:space="preserve">Except as the </w:t>
      </w:r>
      <w:r w:rsidRPr="00A30EFE">
        <w:rPr>
          <w:sz w:val="22"/>
          <w:szCs w:val="22"/>
        </w:rPr>
        <w:t>Association</w:t>
      </w:r>
      <w:r w:rsidR="009D6D4B" w:rsidRPr="00A30EFE">
        <w:rPr>
          <w:sz w:val="22"/>
          <w:szCs w:val="22"/>
        </w:rPr>
        <w:t xml:space="preserve"> may otherwise agree:  </w:t>
      </w:r>
    </w:p>
    <w:p w:rsidR="0001285C" w:rsidRPr="00A30EFE" w:rsidRDefault="0001285C" w:rsidP="00F07A8D">
      <w:pPr>
        <w:pStyle w:val="BodyText"/>
        <w:ind w:left="1440" w:hanging="720"/>
        <w:rPr>
          <w:sz w:val="22"/>
          <w:szCs w:val="22"/>
        </w:rPr>
      </w:pPr>
    </w:p>
    <w:p w:rsidR="0001285C" w:rsidRPr="00A30EFE" w:rsidRDefault="006A19FE" w:rsidP="006A19FE">
      <w:pPr>
        <w:pStyle w:val="BodyText"/>
        <w:ind w:left="1440" w:hanging="720"/>
        <w:rPr>
          <w:sz w:val="22"/>
          <w:szCs w:val="22"/>
        </w:rPr>
      </w:pPr>
      <w:r w:rsidRPr="00A30EFE">
        <w:rPr>
          <w:sz w:val="22"/>
          <w:szCs w:val="22"/>
        </w:rPr>
        <w:t>1.</w:t>
      </w:r>
      <w:r w:rsidR="0001285C" w:rsidRPr="00A30EFE">
        <w:rPr>
          <w:sz w:val="22"/>
          <w:szCs w:val="22"/>
        </w:rPr>
        <w:tab/>
      </w:r>
      <w:r w:rsidR="009D6D4B" w:rsidRPr="00A30EFE">
        <w:rPr>
          <w:sz w:val="22"/>
          <w:szCs w:val="22"/>
        </w:rPr>
        <w:t xml:space="preserve">all withdrawals from the </w:t>
      </w:r>
      <w:r w:rsidR="00B60D51" w:rsidRPr="00A30EFE">
        <w:rPr>
          <w:sz w:val="22"/>
          <w:szCs w:val="22"/>
        </w:rPr>
        <w:t>Financing</w:t>
      </w:r>
      <w:r w:rsidR="009D6D4B" w:rsidRPr="00A30EFE">
        <w:rPr>
          <w:sz w:val="22"/>
          <w:szCs w:val="22"/>
        </w:rPr>
        <w:t xml:space="preserve"> Account shall be deposited by the </w:t>
      </w:r>
      <w:r w:rsidR="00B60D51" w:rsidRPr="00A30EFE">
        <w:rPr>
          <w:sz w:val="22"/>
          <w:szCs w:val="22"/>
        </w:rPr>
        <w:t>Association</w:t>
      </w:r>
      <w:r w:rsidR="009D6D4B" w:rsidRPr="00A30EFE">
        <w:rPr>
          <w:sz w:val="22"/>
          <w:szCs w:val="22"/>
        </w:rPr>
        <w:t xml:space="preserve"> into </w:t>
      </w:r>
      <w:r w:rsidR="00A30EFE" w:rsidRPr="00A30EFE">
        <w:rPr>
          <w:sz w:val="22"/>
          <w:szCs w:val="22"/>
        </w:rPr>
        <w:t>a dedicated</w:t>
      </w:r>
      <w:r w:rsidR="00D7333E" w:rsidRPr="00A30EFE">
        <w:rPr>
          <w:sz w:val="22"/>
          <w:szCs w:val="22"/>
        </w:rPr>
        <w:t xml:space="preserve"> </w:t>
      </w:r>
      <w:r w:rsidR="009D6D4B" w:rsidRPr="00A30EFE">
        <w:rPr>
          <w:sz w:val="22"/>
          <w:szCs w:val="22"/>
        </w:rPr>
        <w:t xml:space="preserve">account designated by the </w:t>
      </w:r>
      <w:r w:rsidR="009F041E" w:rsidRPr="00A30EFE">
        <w:rPr>
          <w:sz w:val="22"/>
          <w:szCs w:val="22"/>
        </w:rPr>
        <w:t>Recipient</w:t>
      </w:r>
      <w:r w:rsidR="009D6D4B" w:rsidRPr="00A30EFE">
        <w:rPr>
          <w:sz w:val="22"/>
          <w:szCs w:val="22"/>
        </w:rPr>
        <w:t xml:space="preserve"> and acceptable to the </w:t>
      </w:r>
      <w:r w:rsidR="00B60D51" w:rsidRPr="00A30EFE">
        <w:rPr>
          <w:sz w:val="22"/>
          <w:szCs w:val="22"/>
        </w:rPr>
        <w:t>Association</w:t>
      </w:r>
      <w:bookmarkStart w:id="39" w:name="_DV_C98"/>
      <w:r w:rsidR="009D6D4B" w:rsidRPr="00A30EFE">
        <w:rPr>
          <w:sz w:val="22"/>
          <w:szCs w:val="22"/>
        </w:rPr>
        <w:t>; and</w:t>
      </w:r>
    </w:p>
    <w:p w:rsidR="0001285C" w:rsidRPr="00A30EFE" w:rsidRDefault="0001285C" w:rsidP="006A19FE">
      <w:pPr>
        <w:pStyle w:val="BodyText"/>
        <w:ind w:left="1440" w:hanging="720"/>
        <w:rPr>
          <w:sz w:val="22"/>
          <w:szCs w:val="22"/>
        </w:rPr>
      </w:pPr>
    </w:p>
    <w:p w:rsidR="0001285C" w:rsidRPr="00A30EFE" w:rsidRDefault="006A19FE" w:rsidP="006A19FE">
      <w:pPr>
        <w:pStyle w:val="BodyText"/>
        <w:ind w:left="1440" w:hanging="720"/>
        <w:rPr>
          <w:sz w:val="22"/>
          <w:szCs w:val="22"/>
        </w:rPr>
      </w:pPr>
      <w:r w:rsidRPr="00A30EFE">
        <w:rPr>
          <w:sz w:val="22"/>
          <w:szCs w:val="22"/>
        </w:rPr>
        <w:t>2.</w:t>
      </w:r>
      <w:r w:rsidR="009D6D4B" w:rsidRPr="00A30EFE">
        <w:rPr>
          <w:sz w:val="22"/>
          <w:szCs w:val="22"/>
        </w:rPr>
        <w:t xml:space="preserve"> </w:t>
      </w:r>
      <w:r w:rsidR="0001285C" w:rsidRPr="00A30EFE">
        <w:rPr>
          <w:sz w:val="22"/>
          <w:szCs w:val="22"/>
        </w:rPr>
        <w:tab/>
      </w:r>
      <w:r w:rsidR="009D6D4B" w:rsidRPr="00A30EFE">
        <w:rPr>
          <w:sz w:val="22"/>
          <w:szCs w:val="22"/>
        </w:rPr>
        <w:t xml:space="preserve">the </w:t>
      </w:r>
      <w:r w:rsidR="009F041E" w:rsidRPr="00A30EFE">
        <w:rPr>
          <w:sz w:val="22"/>
          <w:szCs w:val="22"/>
        </w:rPr>
        <w:t>Recipient</w:t>
      </w:r>
      <w:r w:rsidR="009D6D4B" w:rsidRPr="00A30EFE">
        <w:rPr>
          <w:sz w:val="22"/>
          <w:szCs w:val="22"/>
        </w:rPr>
        <w:t xml:space="preserve"> shall ensure that upon each deposit of an amount of the </w:t>
      </w:r>
      <w:r w:rsidR="00B60D51" w:rsidRPr="00A30EFE">
        <w:rPr>
          <w:sz w:val="22"/>
          <w:szCs w:val="22"/>
        </w:rPr>
        <w:t>Financing</w:t>
      </w:r>
      <w:r w:rsidR="009D6D4B" w:rsidRPr="00A30EFE">
        <w:rPr>
          <w:sz w:val="22"/>
          <w:szCs w:val="22"/>
        </w:rPr>
        <w:t xml:space="preserve"> into </w:t>
      </w:r>
      <w:r w:rsidR="0001285C" w:rsidRPr="00A30EFE">
        <w:rPr>
          <w:sz w:val="22"/>
          <w:szCs w:val="22"/>
        </w:rPr>
        <w:t>this</w:t>
      </w:r>
      <w:r w:rsidR="009D6D4B" w:rsidRPr="00A30EFE">
        <w:rPr>
          <w:sz w:val="22"/>
          <w:szCs w:val="22"/>
        </w:rPr>
        <w:t xml:space="preserve"> account, an equivalent amount is accounted for in the </w:t>
      </w:r>
      <w:r w:rsidR="009F041E" w:rsidRPr="00A30EFE">
        <w:rPr>
          <w:sz w:val="22"/>
          <w:szCs w:val="22"/>
        </w:rPr>
        <w:t>Recipient</w:t>
      </w:r>
      <w:r w:rsidR="009D6D4B" w:rsidRPr="00A30EFE">
        <w:rPr>
          <w:sz w:val="22"/>
          <w:szCs w:val="22"/>
        </w:rPr>
        <w:t xml:space="preserve">’s budget management system, in a manner acceptable to the </w:t>
      </w:r>
      <w:r w:rsidR="00B60D51" w:rsidRPr="00A30EFE">
        <w:rPr>
          <w:sz w:val="22"/>
          <w:szCs w:val="22"/>
        </w:rPr>
        <w:t>Association</w:t>
      </w:r>
      <w:r w:rsidR="009D6D4B" w:rsidRPr="00A30EFE">
        <w:rPr>
          <w:sz w:val="22"/>
          <w:szCs w:val="22"/>
        </w:rPr>
        <w:t>.</w:t>
      </w:r>
      <w:bookmarkStart w:id="40" w:name="_DV_C101"/>
      <w:bookmarkEnd w:id="39"/>
    </w:p>
    <w:p w:rsidR="0001285C" w:rsidRPr="00A30EFE" w:rsidRDefault="0001285C" w:rsidP="00F07A8D">
      <w:pPr>
        <w:pStyle w:val="BodyText"/>
        <w:ind w:left="1440" w:hanging="720"/>
        <w:rPr>
          <w:b/>
          <w:bCs/>
          <w:i/>
          <w:iCs/>
          <w:sz w:val="22"/>
          <w:szCs w:val="22"/>
        </w:rPr>
      </w:pPr>
    </w:p>
    <w:p w:rsidR="009D6D4B" w:rsidRPr="00A30EFE" w:rsidRDefault="00107D96" w:rsidP="0049104A">
      <w:pPr>
        <w:pStyle w:val="BodyText"/>
        <w:ind w:left="720" w:hanging="720"/>
        <w:rPr>
          <w:sz w:val="22"/>
          <w:szCs w:val="22"/>
        </w:rPr>
      </w:pPr>
      <w:r w:rsidRPr="00A30EFE">
        <w:rPr>
          <w:b/>
          <w:bCs/>
          <w:sz w:val="22"/>
          <w:szCs w:val="22"/>
        </w:rPr>
        <w:t>E</w:t>
      </w:r>
      <w:r w:rsidR="006A19FE" w:rsidRPr="00A30EFE">
        <w:rPr>
          <w:b/>
          <w:bCs/>
          <w:sz w:val="22"/>
          <w:szCs w:val="22"/>
        </w:rPr>
        <w:t>.</w:t>
      </w:r>
      <w:r w:rsidR="009D6D4B" w:rsidRPr="00A30EFE">
        <w:rPr>
          <w:b/>
          <w:sz w:val="22"/>
          <w:szCs w:val="22"/>
        </w:rPr>
        <w:tab/>
        <w:t>Excluded Expenditures</w:t>
      </w:r>
      <w:r w:rsidR="009D6D4B" w:rsidRPr="00A30EFE">
        <w:rPr>
          <w:sz w:val="22"/>
          <w:szCs w:val="22"/>
        </w:rPr>
        <w:t xml:space="preserve">.  The </w:t>
      </w:r>
      <w:r w:rsidR="009F041E" w:rsidRPr="00A30EFE">
        <w:rPr>
          <w:sz w:val="22"/>
          <w:szCs w:val="22"/>
        </w:rPr>
        <w:t>Recipient</w:t>
      </w:r>
      <w:r w:rsidR="009D6D4B" w:rsidRPr="00A30EFE">
        <w:rPr>
          <w:sz w:val="22"/>
          <w:szCs w:val="22"/>
        </w:rPr>
        <w:t xml:space="preserve"> undertakes that the proceeds of the </w:t>
      </w:r>
      <w:r w:rsidR="00B60D51" w:rsidRPr="00A30EFE">
        <w:rPr>
          <w:sz w:val="22"/>
          <w:szCs w:val="22"/>
        </w:rPr>
        <w:t>Financing</w:t>
      </w:r>
      <w:r w:rsidR="009D6D4B" w:rsidRPr="00A30EFE">
        <w:rPr>
          <w:sz w:val="22"/>
          <w:szCs w:val="22"/>
        </w:rPr>
        <w:t xml:space="preserve"> shall not be used to finance Excluded Expenditures. If the </w:t>
      </w:r>
      <w:r w:rsidR="00B60D51" w:rsidRPr="00A30EFE">
        <w:rPr>
          <w:sz w:val="22"/>
          <w:szCs w:val="22"/>
        </w:rPr>
        <w:t>Association</w:t>
      </w:r>
      <w:r w:rsidR="009D6D4B" w:rsidRPr="00A30EFE">
        <w:rPr>
          <w:sz w:val="22"/>
          <w:szCs w:val="22"/>
        </w:rPr>
        <w:t xml:space="preserve"> determines at any time that an amount of the </w:t>
      </w:r>
      <w:r w:rsidR="00B60D51" w:rsidRPr="00A30EFE">
        <w:rPr>
          <w:sz w:val="22"/>
          <w:szCs w:val="22"/>
        </w:rPr>
        <w:t>Financing</w:t>
      </w:r>
      <w:r w:rsidR="009D6D4B" w:rsidRPr="00A30EFE">
        <w:rPr>
          <w:sz w:val="22"/>
          <w:szCs w:val="22"/>
        </w:rPr>
        <w:t xml:space="preserve"> was used to make a payment for an Excluded Expenditure, the </w:t>
      </w:r>
      <w:r w:rsidR="009F041E" w:rsidRPr="00A30EFE">
        <w:rPr>
          <w:sz w:val="22"/>
          <w:szCs w:val="22"/>
        </w:rPr>
        <w:t>Recipient</w:t>
      </w:r>
      <w:r w:rsidR="009D6D4B" w:rsidRPr="00A30EFE">
        <w:rPr>
          <w:sz w:val="22"/>
          <w:szCs w:val="22"/>
        </w:rPr>
        <w:t xml:space="preserve"> shall, promptly upon notice from the </w:t>
      </w:r>
      <w:r w:rsidR="00B60D51" w:rsidRPr="00A30EFE">
        <w:rPr>
          <w:sz w:val="22"/>
          <w:szCs w:val="22"/>
        </w:rPr>
        <w:t>Association</w:t>
      </w:r>
      <w:r w:rsidR="009D6D4B" w:rsidRPr="00A30EFE">
        <w:rPr>
          <w:sz w:val="22"/>
          <w:szCs w:val="22"/>
        </w:rPr>
        <w:t xml:space="preserve">, refund an </w:t>
      </w:r>
      <w:r w:rsidR="00E62487" w:rsidRPr="00A30EFE">
        <w:rPr>
          <w:sz w:val="22"/>
          <w:szCs w:val="22"/>
        </w:rPr>
        <w:tab/>
      </w:r>
      <w:r w:rsidR="009D6D4B" w:rsidRPr="00A30EFE">
        <w:rPr>
          <w:sz w:val="22"/>
          <w:szCs w:val="22"/>
        </w:rPr>
        <w:t xml:space="preserve">amount equal to the amount of such payment to the </w:t>
      </w:r>
      <w:r w:rsidR="00B60D51" w:rsidRPr="00A30EFE">
        <w:rPr>
          <w:sz w:val="22"/>
          <w:szCs w:val="22"/>
        </w:rPr>
        <w:t>Association</w:t>
      </w:r>
      <w:r w:rsidR="009D6D4B" w:rsidRPr="00A30EFE">
        <w:rPr>
          <w:sz w:val="22"/>
          <w:szCs w:val="22"/>
        </w:rPr>
        <w:t xml:space="preserve">. Amounts refunded to the </w:t>
      </w:r>
      <w:r w:rsidR="00B60D51" w:rsidRPr="00A30EFE">
        <w:rPr>
          <w:sz w:val="22"/>
          <w:szCs w:val="22"/>
        </w:rPr>
        <w:t>Association</w:t>
      </w:r>
      <w:r w:rsidR="009D6D4B" w:rsidRPr="00A30EFE">
        <w:rPr>
          <w:sz w:val="22"/>
          <w:szCs w:val="22"/>
        </w:rPr>
        <w:t xml:space="preserve"> upon such request shall be cancelled.</w:t>
      </w:r>
      <w:bookmarkEnd w:id="40"/>
    </w:p>
    <w:p w:rsidR="00C408FA" w:rsidRPr="00A30EFE" w:rsidRDefault="00C408FA" w:rsidP="00E75DB0">
      <w:pPr>
        <w:pStyle w:val="BodyText"/>
        <w:rPr>
          <w:sz w:val="22"/>
          <w:szCs w:val="22"/>
        </w:rPr>
      </w:pPr>
    </w:p>
    <w:p w:rsidR="00C408FA" w:rsidRPr="00A30EFE" w:rsidRDefault="00C408FA" w:rsidP="00C408FA">
      <w:pPr>
        <w:pStyle w:val="BodyText"/>
        <w:rPr>
          <w:bCs/>
          <w:iCs/>
          <w:sz w:val="22"/>
          <w:szCs w:val="22"/>
        </w:rPr>
      </w:pPr>
      <w:r w:rsidRPr="00A30EFE">
        <w:rPr>
          <w:b/>
          <w:bCs/>
          <w:iCs/>
          <w:sz w:val="22"/>
          <w:szCs w:val="22"/>
        </w:rPr>
        <w:t>F.</w:t>
      </w:r>
      <w:r w:rsidRPr="00A30EFE">
        <w:rPr>
          <w:b/>
          <w:bCs/>
          <w:iCs/>
          <w:sz w:val="22"/>
          <w:szCs w:val="22"/>
        </w:rPr>
        <w:tab/>
        <w:t>Audit.</w:t>
      </w:r>
      <w:r w:rsidRPr="00A30EFE">
        <w:rPr>
          <w:bCs/>
          <w:iCs/>
          <w:sz w:val="22"/>
          <w:szCs w:val="22"/>
        </w:rPr>
        <w:t xml:space="preserve">  Upon the Association’s request, the Recipient shall:</w:t>
      </w:r>
    </w:p>
    <w:p w:rsidR="00C408FA" w:rsidRPr="00A30EFE" w:rsidRDefault="00C408FA" w:rsidP="00C408FA">
      <w:pPr>
        <w:pStyle w:val="BodyText"/>
        <w:rPr>
          <w:bCs/>
          <w:iCs/>
          <w:sz w:val="22"/>
          <w:szCs w:val="22"/>
        </w:rPr>
      </w:pPr>
    </w:p>
    <w:p w:rsidR="00C408FA" w:rsidRPr="00A30EFE" w:rsidRDefault="00C408FA" w:rsidP="00240751">
      <w:pPr>
        <w:pStyle w:val="BodyText"/>
        <w:ind w:left="1440" w:hanging="720"/>
        <w:rPr>
          <w:bCs/>
          <w:iCs/>
          <w:sz w:val="22"/>
          <w:szCs w:val="22"/>
        </w:rPr>
      </w:pPr>
      <w:r w:rsidRPr="00A30EFE">
        <w:rPr>
          <w:bCs/>
          <w:iCs/>
          <w:sz w:val="22"/>
          <w:szCs w:val="22"/>
        </w:rPr>
        <w:t>1.</w:t>
      </w:r>
      <w:r w:rsidRPr="00A30EFE">
        <w:rPr>
          <w:bCs/>
          <w:iCs/>
          <w:sz w:val="22"/>
          <w:szCs w:val="22"/>
        </w:rPr>
        <w:tab/>
        <w:t xml:space="preserve">have the </w:t>
      </w:r>
      <w:r w:rsidR="00EF0E28" w:rsidRPr="00A30EFE">
        <w:rPr>
          <w:bCs/>
          <w:iCs/>
          <w:sz w:val="22"/>
          <w:szCs w:val="22"/>
        </w:rPr>
        <w:t xml:space="preserve">dedicated account referred to under Section D.1 above </w:t>
      </w:r>
      <w:r w:rsidRPr="00A30EFE">
        <w:rPr>
          <w:bCs/>
          <w:iCs/>
          <w:sz w:val="22"/>
          <w:szCs w:val="22"/>
        </w:rPr>
        <w:t>audited by independent auditors acceptable to the Association, in accordance with consistently applied auditing standards acceptable to the Association;</w:t>
      </w:r>
    </w:p>
    <w:p w:rsidR="00C408FA" w:rsidRPr="00A30EFE" w:rsidRDefault="00C408FA" w:rsidP="00C05397">
      <w:pPr>
        <w:pStyle w:val="BodyText"/>
        <w:ind w:left="1440" w:hanging="720"/>
        <w:rPr>
          <w:bCs/>
          <w:iCs/>
          <w:sz w:val="22"/>
          <w:szCs w:val="22"/>
        </w:rPr>
      </w:pPr>
    </w:p>
    <w:p w:rsidR="00C408FA" w:rsidRPr="00A30EFE" w:rsidRDefault="00C408FA" w:rsidP="00C05397">
      <w:pPr>
        <w:pStyle w:val="BodyText"/>
        <w:ind w:left="1440" w:hanging="720"/>
        <w:rPr>
          <w:bCs/>
          <w:iCs/>
          <w:sz w:val="22"/>
          <w:szCs w:val="22"/>
        </w:rPr>
      </w:pPr>
      <w:r w:rsidRPr="00A30EFE">
        <w:rPr>
          <w:bCs/>
          <w:iCs/>
          <w:sz w:val="22"/>
          <w:szCs w:val="22"/>
        </w:rPr>
        <w:t>2.</w:t>
      </w:r>
      <w:r w:rsidRPr="00A30EFE">
        <w:rPr>
          <w:bCs/>
          <w:iCs/>
          <w:sz w:val="22"/>
          <w:szCs w:val="22"/>
        </w:rPr>
        <w:tab/>
        <w:t>furnish to the Association as soon as available, but in any case not later than four</w:t>
      </w:r>
      <w:r w:rsidR="00240751" w:rsidRPr="00A30EFE">
        <w:rPr>
          <w:bCs/>
          <w:iCs/>
          <w:sz w:val="22"/>
          <w:szCs w:val="22"/>
        </w:rPr>
        <w:t xml:space="preserve"> (4)</w:t>
      </w:r>
      <w:r w:rsidRPr="00A30EFE">
        <w:rPr>
          <w:bCs/>
          <w:iCs/>
          <w:sz w:val="22"/>
          <w:szCs w:val="22"/>
        </w:rPr>
        <w:t xml:space="preserve"> months </w:t>
      </w:r>
      <w:r w:rsidR="00E62487" w:rsidRPr="00A30EFE">
        <w:rPr>
          <w:bCs/>
          <w:iCs/>
          <w:sz w:val="22"/>
          <w:szCs w:val="22"/>
        </w:rPr>
        <w:tab/>
      </w:r>
      <w:r w:rsidR="00A30EFE" w:rsidRPr="00A30EFE">
        <w:rPr>
          <w:bCs/>
          <w:iCs/>
          <w:sz w:val="22"/>
          <w:szCs w:val="22"/>
        </w:rPr>
        <w:t>after the</w:t>
      </w:r>
      <w:r w:rsidRPr="00A30EFE">
        <w:rPr>
          <w:bCs/>
          <w:iCs/>
          <w:sz w:val="22"/>
          <w:szCs w:val="22"/>
        </w:rPr>
        <w:t xml:space="preserve"> date of the Association’s request for such audit, a certified copy of the report of </w:t>
      </w:r>
      <w:r w:rsidR="00E62487" w:rsidRPr="00A30EFE">
        <w:rPr>
          <w:bCs/>
          <w:iCs/>
          <w:sz w:val="22"/>
          <w:szCs w:val="22"/>
        </w:rPr>
        <w:tab/>
      </w:r>
      <w:r w:rsidRPr="00A30EFE">
        <w:rPr>
          <w:bCs/>
          <w:iCs/>
          <w:sz w:val="22"/>
          <w:szCs w:val="22"/>
        </w:rPr>
        <w:t xml:space="preserve">such audit, of such scope and in such detail as the Association shall reasonably request, and make such report publicly available in a timely fashion and in a manner acceptable to </w:t>
      </w:r>
      <w:r w:rsidR="00E62487" w:rsidRPr="00A30EFE">
        <w:rPr>
          <w:bCs/>
          <w:iCs/>
          <w:sz w:val="22"/>
          <w:szCs w:val="22"/>
        </w:rPr>
        <w:tab/>
      </w:r>
      <w:r w:rsidRPr="00A30EFE">
        <w:rPr>
          <w:bCs/>
          <w:iCs/>
          <w:sz w:val="22"/>
          <w:szCs w:val="22"/>
        </w:rPr>
        <w:t xml:space="preserve">the Association; and </w:t>
      </w:r>
    </w:p>
    <w:p w:rsidR="00C408FA" w:rsidRPr="00A30EFE" w:rsidRDefault="00C408FA" w:rsidP="00C05397">
      <w:pPr>
        <w:pStyle w:val="BodyText"/>
        <w:ind w:left="1440" w:hanging="720"/>
        <w:rPr>
          <w:bCs/>
          <w:iCs/>
          <w:sz w:val="22"/>
          <w:szCs w:val="22"/>
        </w:rPr>
      </w:pPr>
    </w:p>
    <w:p w:rsidR="00C408FA" w:rsidRPr="00A30EFE" w:rsidRDefault="00C408FA" w:rsidP="00C05397">
      <w:pPr>
        <w:pStyle w:val="BodyText"/>
        <w:ind w:left="1440" w:hanging="720"/>
        <w:rPr>
          <w:bCs/>
          <w:iCs/>
          <w:sz w:val="22"/>
          <w:szCs w:val="22"/>
        </w:rPr>
      </w:pPr>
      <w:r w:rsidRPr="00A30EFE">
        <w:rPr>
          <w:bCs/>
          <w:iCs/>
          <w:sz w:val="22"/>
          <w:szCs w:val="22"/>
        </w:rPr>
        <w:t>3.</w:t>
      </w:r>
      <w:r w:rsidRPr="00A30EFE">
        <w:rPr>
          <w:bCs/>
          <w:iCs/>
          <w:sz w:val="22"/>
          <w:szCs w:val="22"/>
        </w:rPr>
        <w:tab/>
        <w:t>furnish to the Association such other information concerning the Deposit Account and their audit as the Association shall reasonably request.</w:t>
      </w:r>
    </w:p>
    <w:p w:rsidR="00C408FA" w:rsidRPr="00A30EFE" w:rsidRDefault="00C408FA" w:rsidP="00C05397">
      <w:pPr>
        <w:pStyle w:val="BodyText"/>
        <w:ind w:left="1440" w:hanging="720"/>
        <w:rPr>
          <w:bCs/>
          <w:iCs/>
          <w:sz w:val="22"/>
          <w:szCs w:val="22"/>
        </w:rPr>
      </w:pPr>
    </w:p>
    <w:p w:rsidR="001B5C60" w:rsidRPr="00A30EFE" w:rsidRDefault="00C408FA" w:rsidP="00F07A8D">
      <w:pPr>
        <w:pStyle w:val="BodyText"/>
        <w:ind w:left="720" w:hanging="720"/>
        <w:jc w:val="left"/>
        <w:rPr>
          <w:sz w:val="22"/>
          <w:szCs w:val="22"/>
        </w:rPr>
      </w:pPr>
      <w:r w:rsidRPr="00A30EFE">
        <w:rPr>
          <w:b/>
          <w:bCs/>
          <w:sz w:val="22"/>
          <w:szCs w:val="22"/>
        </w:rPr>
        <w:t>G</w:t>
      </w:r>
      <w:r w:rsidR="006A19FE" w:rsidRPr="00A30EFE">
        <w:rPr>
          <w:b/>
          <w:bCs/>
          <w:sz w:val="22"/>
          <w:szCs w:val="22"/>
        </w:rPr>
        <w:t>.</w:t>
      </w:r>
      <w:r w:rsidR="00BC5598" w:rsidRPr="00A30EFE">
        <w:rPr>
          <w:b/>
          <w:bCs/>
          <w:sz w:val="22"/>
          <w:szCs w:val="22"/>
        </w:rPr>
        <w:tab/>
      </w:r>
      <w:r w:rsidR="0001285C" w:rsidRPr="00A30EFE">
        <w:rPr>
          <w:b/>
          <w:bCs/>
          <w:sz w:val="22"/>
          <w:szCs w:val="22"/>
        </w:rPr>
        <w:t>Closing Date</w:t>
      </w:r>
      <w:r w:rsidR="009017E4" w:rsidRPr="00A30EFE">
        <w:rPr>
          <w:bCs/>
          <w:sz w:val="22"/>
          <w:szCs w:val="22"/>
        </w:rPr>
        <w:t xml:space="preserve">.  </w:t>
      </w:r>
      <w:r w:rsidR="00D95183" w:rsidRPr="00A30EFE">
        <w:rPr>
          <w:sz w:val="22"/>
          <w:szCs w:val="22"/>
        </w:rPr>
        <w:t xml:space="preserve">The Closing Date is </w:t>
      </w:r>
      <w:r w:rsidR="0082238B" w:rsidRPr="00A30EFE">
        <w:rPr>
          <w:sz w:val="22"/>
          <w:szCs w:val="22"/>
        </w:rPr>
        <w:t>June 30, 2011</w:t>
      </w:r>
      <w:r w:rsidR="00D95183" w:rsidRPr="00A30EFE">
        <w:rPr>
          <w:sz w:val="22"/>
          <w:szCs w:val="22"/>
        </w:rPr>
        <w:t>.</w:t>
      </w:r>
    </w:p>
    <w:p w:rsidR="00495E29" w:rsidRPr="00A30EFE" w:rsidRDefault="00495E29" w:rsidP="00F07A8D">
      <w:pPr>
        <w:pStyle w:val="BodyText"/>
        <w:ind w:left="720" w:hanging="720"/>
        <w:jc w:val="left"/>
        <w:rPr>
          <w:sz w:val="22"/>
          <w:szCs w:val="22"/>
        </w:rPr>
      </w:pPr>
    </w:p>
    <w:p w:rsidR="00495E29" w:rsidRPr="00A30EFE" w:rsidRDefault="00C408FA" w:rsidP="0049104A">
      <w:pPr>
        <w:pStyle w:val="BodyText"/>
        <w:ind w:left="720" w:hanging="720"/>
        <w:rPr>
          <w:sz w:val="22"/>
          <w:szCs w:val="22"/>
        </w:rPr>
      </w:pPr>
      <w:r w:rsidRPr="00A30EFE">
        <w:rPr>
          <w:b/>
          <w:sz w:val="22"/>
          <w:szCs w:val="22"/>
        </w:rPr>
        <w:t>H</w:t>
      </w:r>
      <w:r w:rsidR="00495E29" w:rsidRPr="00A30EFE">
        <w:rPr>
          <w:b/>
          <w:sz w:val="22"/>
          <w:szCs w:val="22"/>
        </w:rPr>
        <w:t>.</w:t>
      </w:r>
      <w:r w:rsidR="00495E29" w:rsidRPr="00A30EFE">
        <w:rPr>
          <w:b/>
          <w:sz w:val="22"/>
          <w:szCs w:val="22"/>
        </w:rPr>
        <w:tab/>
        <w:t>Access to Information</w:t>
      </w:r>
      <w:r w:rsidR="00495E29" w:rsidRPr="00A30EFE">
        <w:rPr>
          <w:sz w:val="22"/>
          <w:szCs w:val="22"/>
        </w:rPr>
        <w:t>.  The Association may disclose the Legal Agreements and any information related to the Legal Agreements in accordance with its policy on access to information, in effect at the time of such disclosure.</w:t>
      </w:r>
    </w:p>
    <w:p w:rsidR="00495E29" w:rsidRPr="00A30EFE" w:rsidRDefault="00495E29" w:rsidP="00495E29">
      <w:pPr>
        <w:pStyle w:val="BodyText"/>
        <w:ind w:left="720" w:hanging="720"/>
        <w:jc w:val="left"/>
        <w:rPr>
          <w:sz w:val="22"/>
          <w:szCs w:val="22"/>
        </w:rPr>
      </w:pPr>
    </w:p>
    <w:p w:rsidR="004A02B0" w:rsidRPr="00A30EFE" w:rsidRDefault="004A02B0">
      <w:pPr>
        <w:pStyle w:val="BodyText"/>
        <w:jc w:val="center"/>
        <w:rPr>
          <w:sz w:val="22"/>
          <w:szCs w:val="22"/>
        </w:rPr>
      </w:pPr>
    </w:p>
    <w:p w:rsidR="005A3619" w:rsidRPr="00A30EFE" w:rsidRDefault="00D95183" w:rsidP="005A3619">
      <w:pPr>
        <w:pStyle w:val="BodyText"/>
        <w:jc w:val="center"/>
        <w:rPr>
          <w:b/>
          <w:bCs/>
          <w:sz w:val="22"/>
          <w:szCs w:val="22"/>
        </w:rPr>
      </w:pPr>
      <w:r w:rsidRPr="00A30EFE">
        <w:rPr>
          <w:sz w:val="22"/>
          <w:szCs w:val="22"/>
        </w:rPr>
        <w:br w:type="page"/>
      </w:r>
    </w:p>
    <w:p w:rsidR="005A3619" w:rsidRPr="00A30EFE" w:rsidRDefault="005A3619" w:rsidP="005A3619">
      <w:pPr>
        <w:pStyle w:val="BodyText"/>
        <w:jc w:val="center"/>
        <w:rPr>
          <w:b/>
          <w:bCs/>
          <w:sz w:val="22"/>
          <w:szCs w:val="22"/>
        </w:rPr>
      </w:pPr>
      <w:r w:rsidRPr="00A30EFE">
        <w:rPr>
          <w:b/>
          <w:bCs/>
          <w:sz w:val="22"/>
          <w:szCs w:val="22"/>
        </w:rPr>
        <w:lastRenderedPageBreak/>
        <w:t>SCHEDULE 2</w:t>
      </w:r>
    </w:p>
    <w:p w:rsidR="001B1453" w:rsidRPr="00A30EFE" w:rsidRDefault="001B1453" w:rsidP="005A3619">
      <w:pPr>
        <w:pStyle w:val="BodyText"/>
        <w:jc w:val="center"/>
        <w:rPr>
          <w:b/>
          <w:bCs/>
          <w:sz w:val="22"/>
          <w:szCs w:val="22"/>
        </w:rPr>
      </w:pPr>
    </w:p>
    <w:p w:rsidR="005A3619" w:rsidRPr="00A30EFE" w:rsidRDefault="005A3619" w:rsidP="001B1453">
      <w:pPr>
        <w:pStyle w:val="BodyText"/>
        <w:jc w:val="center"/>
        <w:rPr>
          <w:b/>
          <w:bCs/>
          <w:sz w:val="22"/>
          <w:szCs w:val="22"/>
        </w:rPr>
      </w:pPr>
      <w:r w:rsidRPr="00A30EFE">
        <w:rPr>
          <w:b/>
          <w:bCs/>
          <w:sz w:val="22"/>
          <w:szCs w:val="22"/>
        </w:rPr>
        <w:t>Repayment Schedule</w:t>
      </w:r>
    </w:p>
    <w:p w:rsidR="001B1453" w:rsidRPr="00A30EFE" w:rsidRDefault="001B1453" w:rsidP="005A3619">
      <w:pPr>
        <w:pStyle w:val="BodyTex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6"/>
        <w:gridCol w:w="3400"/>
      </w:tblGrid>
      <w:tr w:rsidR="005A3619" w:rsidRPr="00A30EFE" w:rsidTr="00B231D6">
        <w:tc>
          <w:tcPr>
            <w:tcW w:w="0" w:type="auto"/>
          </w:tcPr>
          <w:p w:rsidR="005A3619" w:rsidRPr="00A30EFE" w:rsidRDefault="005A3619" w:rsidP="005A3619">
            <w:pPr>
              <w:pStyle w:val="BodyText"/>
              <w:rPr>
                <w:bCs/>
                <w:sz w:val="22"/>
                <w:szCs w:val="22"/>
              </w:rPr>
            </w:pPr>
          </w:p>
          <w:p w:rsidR="005A3619" w:rsidRPr="00A30EFE" w:rsidRDefault="005A3619" w:rsidP="00240751">
            <w:pPr>
              <w:pStyle w:val="BodyText"/>
              <w:jc w:val="center"/>
              <w:rPr>
                <w:b/>
                <w:bCs/>
                <w:sz w:val="22"/>
                <w:szCs w:val="22"/>
              </w:rPr>
            </w:pPr>
            <w:r w:rsidRPr="00A30EFE">
              <w:rPr>
                <w:b/>
                <w:bCs/>
                <w:sz w:val="22"/>
                <w:szCs w:val="22"/>
              </w:rPr>
              <w:t>Date Payment Due</w:t>
            </w:r>
          </w:p>
        </w:tc>
        <w:tc>
          <w:tcPr>
            <w:tcW w:w="0" w:type="auto"/>
          </w:tcPr>
          <w:p w:rsidR="005A3619" w:rsidRPr="00A30EFE" w:rsidRDefault="005A3619" w:rsidP="00240751">
            <w:pPr>
              <w:pStyle w:val="BodyText"/>
              <w:jc w:val="center"/>
              <w:rPr>
                <w:b/>
                <w:bCs/>
                <w:sz w:val="22"/>
                <w:szCs w:val="22"/>
              </w:rPr>
            </w:pPr>
            <w:r w:rsidRPr="00A30EFE">
              <w:rPr>
                <w:b/>
                <w:bCs/>
                <w:sz w:val="22"/>
                <w:szCs w:val="22"/>
              </w:rPr>
              <w:t>Principal Amount of the Credit repayable</w:t>
            </w:r>
          </w:p>
          <w:p w:rsidR="005A3619" w:rsidRPr="00A30EFE" w:rsidRDefault="005A3619" w:rsidP="00240751">
            <w:pPr>
              <w:pStyle w:val="BodyText"/>
              <w:jc w:val="center"/>
              <w:rPr>
                <w:bCs/>
                <w:sz w:val="22"/>
                <w:szCs w:val="22"/>
              </w:rPr>
            </w:pPr>
            <w:r w:rsidRPr="00A30EFE">
              <w:rPr>
                <w:b/>
                <w:bCs/>
                <w:sz w:val="22"/>
                <w:szCs w:val="22"/>
              </w:rPr>
              <w:t>(expressed as a percentage)*</w:t>
            </w:r>
          </w:p>
        </w:tc>
      </w:tr>
      <w:tr w:rsidR="005A3619" w:rsidRPr="00A30EFE" w:rsidTr="00B231D6">
        <w:tc>
          <w:tcPr>
            <w:tcW w:w="0" w:type="auto"/>
          </w:tcPr>
          <w:p w:rsidR="005A3619" w:rsidRPr="00A30EFE" w:rsidRDefault="005A3619" w:rsidP="001B1453">
            <w:pPr>
              <w:pStyle w:val="BodyText"/>
              <w:jc w:val="left"/>
              <w:rPr>
                <w:bCs/>
                <w:sz w:val="22"/>
                <w:szCs w:val="22"/>
              </w:rPr>
            </w:pPr>
            <w:r w:rsidRPr="00A30EFE">
              <w:rPr>
                <w:bCs/>
                <w:sz w:val="22"/>
                <w:szCs w:val="22"/>
              </w:rPr>
              <w:t>On each June 15 and December 15:</w:t>
            </w:r>
          </w:p>
        </w:tc>
        <w:tc>
          <w:tcPr>
            <w:tcW w:w="0" w:type="auto"/>
          </w:tcPr>
          <w:p w:rsidR="005A3619" w:rsidRPr="00A30EFE" w:rsidRDefault="005A3619" w:rsidP="005A3619">
            <w:pPr>
              <w:pStyle w:val="BodyText"/>
              <w:jc w:val="center"/>
              <w:rPr>
                <w:bCs/>
                <w:sz w:val="22"/>
                <w:szCs w:val="22"/>
              </w:rPr>
            </w:pPr>
          </w:p>
        </w:tc>
      </w:tr>
      <w:tr w:rsidR="005A3619" w:rsidRPr="00A30EFE" w:rsidTr="00B231D6">
        <w:tc>
          <w:tcPr>
            <w:tcW w:w="0" w:type="auto"/>
          </w:tcPr>
          <w:p w:rsidR="005A3619" w:rsidRPr="00A30EFE" w:rsidRDefault="005A3619" w:rsidP="00240751">
            <w:pPr>
              <w:pStyle w:val="BodyText"/>
              <w:jc w:val="left"/>
              <w:rPr>
                <w:bCs/>
                <w:sz w:val="22"/>
                <w:szCs w:val="22"/>
              </w:rPr>
            </w:pPr>
            <w:r w:rsidRPr="00A30EFE">
              <w:rPr>
                <w:bCs/>
                <w:sz w:val="22"/>
                <w:szCs w:val="22"/>
              </w:rPr>
              <w:t xml:space="preserve">commencing </w:t>
            </w:r>
            <w:r w:rsidR="00BE4841" w:rsidRPr="00A30EFE">
              <w:rPr>
                <w:bCs/>
                <w:sz w:val="22"/>
                <w:szCs w:val="22"/>
              </w:rPr>
              <w:t>June</w:t>
            </w:r>
            <w:r w:rsidRPr="00A30EFE">
              <w:rPr>
                <w:bCs/>
                <w:sz w:val="22"/>
                <w:szCs w:val="22"/>
              </w:rPr>
              <w:t xml:space="preserve"> 15, </w:t>
            </w:r>
            <w:r w:rsidR="00ED1706" w:rsidRPr="00A30EFE">
              <w:rPr>
                <w:bCs/>
                <w:sz w:val="22"/>
                <w:szCs w:val="22"/>
              </w:rPr>
              <w:t>2021</w:t>
            </w:r>
            <w:r w:rsidR="00240751" w:rsidRPr="00A30EFE">
              <w:rPr>
                <w:bCs/>
                <w:sz w:val="22"/>
                <w:szCs w:val="22"/>
              </w:rPr>
              <w:t>,</w:t>
            </w:r>
            <w:r w:rsidR="00ED1706" w:rsidRPr="00A30EFE">
              <w:rPr>
                <w:bCs/>
                <w:sz w:val="22"/>
                <w:szCs w:val="22"/>
              </w:rPr>
              <w:t xml:space="preserve"> </w:t>
            </w:r>
            <w:r w:rsidRPr="00A30EFE">
              <w:rPr>
                <w:bCs/>
                <w:sz w:val="22"/>
                <w:szCs w:val="22"/>
              </w:rPr>
              <w:t xml:space="preserve">to and including </w:t>
            </w:r>
            <w:r w:rsidR="00BE4841" w:rsidRPr="00A30EFE">
              <w:rPr>
                <w:bCs/>
                <w:sz w:val="22"/>
                <w:szCs w:val="22"/>
              </w:rPr>
              <w:t xml:space="preserve">December </w:t>
            </w:r>
            <w:r w:rsidRPr="00A30EFE">
              <w:rPr>
                <w:bCs/>
                <w:sz w:val="22"/>
                <w:szCs w:val="22"/>
              </w:rPr>
              <w:t xml:space="preserve"> 15, 2030</w:t>
            </w:r>
          </w:p>
        </w:tc>
        <w:tc>
          <w:tcPr>
            <w:tcW w:w="0" w:type="auto"/>
          </w:tcPr>
          <w:p w:rsidR="005A3619" w:rsidRPr="00A30EFE" w:rsidRDefault="005A3619" w:rsidP="00240751">
            <w:pPr>
              <w:pStyle w:val="BodyText"/>
              <w:jc w:val="center"/>
              <w:rPr>
                <w:bCs/>
                <w:sz w:val="22"/>
                <w:szCs w:val="22"/>
              </w:rPr>
            </w:pPr>
            <w:r w:rsidRPr="00A30EFE">
              <w:rPr>
                <w:bCs/>
                <w:sz w:val="22"/>
                <w:szCs w:val="22"/>
              </w:rPr>
              <w:t>1.25%</w:t>
            </w:r>
          </w:p>
        </w:tc>
      </w:tr>
      <w:tr w:rsidR="005A3619" w:rsidRPr="00A30EFE" w:rsidTr="00B231D6">
        <w:tc>
          <w:tcPr>
            <w:tcW w:w="0" w:type="auto"/>
          </w:tcPr>
          <w:p w:rsidR="005A3619" w:rsidRPr="00A30EFE" w:rsidRDefault="005A3619" w:rsidP="00BE4841">
            <w:pPr>
              <w:pStyle w:val="BodyText"/>
              <w:jc w:val="left"/>
              <w:rPr>
                <w:bCs/>
                <w:sz w:val="22"/>
                <w:szCs w:val="22"/>
              </w:rPr>
            </w:pPr>
            <w:r w:rsidRPr="00A30EFE">
              <w:rPr>
                <w:bCs/>
                <w:sz w:val="22"/>
                <w:szCs w:val="22"/>
              </w:rPr>
              <w:t xml:space="preserve">commencing </w:t>
            </w:r>
            <w:r w:rsidR="00BE4841" w:rsidRPr="00A30EFE">
              <w:rPr>
                <w:bCs/>
                <w:sz w:val="22"/>
                <w:szCs w:val="22"/>
              </w:rPr>
              <w:t>June</w:t>
            </w:r>
            <w:r w:rsidRPr="00A30EFE">
              <w:rPr>
                <w:bCs/>
                <w:sz w:val="22"/>
                <w:szCs w:val="22"/>
              </w:rPr>
              <w:t xml:space="preserve"> 15, </w:t>
            </w:r>
            <w:r w:rsidR="00BE4841" w:rsidRPr="00A30EFE">
              <w:rPr>
                <w:bCs/>
                <w:sz w:val="22"/>
                <w:szCs w:val="22"/>
              </w:rPr>
              <w:t>2031</w:t>
            </w:r>
            <w:r w:rsidR="00240751" w:rsidRPr="00A30EFE">
              <w:rPr>
                <w:bCs/>
                <w:sz w:val="22"/>
                <w:szCs w:val="22"/>
              </w:rPr>
              <w:t>,</w:t>
            </w:r>
            <w:r w:rsidR="00BE4841" w:rsidRPr="00A30EFE">
              <w:rPr>
                <w:bCs/>
                <w:sz w:val="22"/>
                <w:szCs w:val="22"/>
              </w:rPr>
              <w:t xml:space="preserve"> </w:t>
            </w:r>
            <w:r w:rsidRPr="00A30EFE">
              <w:rPr>
                <w:bCs/>
                <w:sz w:val="22"/>
                <w:szCs w:val="22"/>
              </w:rPr>
              <w:t xml:space="preserve">to and including </w:t>
            </w:r>
            <w:r w:rsidR="00BE4841" w:rsidRPr="00A30EFE">
              <w:rPr>
                <w:bCs/>
                <w:sz w:val="22"/>
                <w:szCs w:val="22"/>
              </w:rPr>
              <w:t xml:space="preserve">December </w:t>
            </w:r>
            <w:r w:rsidRPr="00A30EFE">
              <w:rPr>
                <w:bCs/>
                <w:sz w:val="22"/>
                <w:szCs w:val="22"/>
              </w:rPr>
              <w:t xml:space="preserve">15, </w:t>
            </w:r>
            <w:r w:rsidR="00BE4841" w:rsidRPr="00A30EFE">
              <w:rPr>
                <w:bCs/>
                <w:sz w:val="22"/>
                <w:szCs w:val="22"/>
              </w:rPr>
              <w:t>2045</w:t>
            </w:r>
          </w:p>
        </w:tc>
        <w:tc>
          <w:tcPr>
            <w:tcW w:w="0" w:type="auto"/>
          </w:tcPr>
          <w:p w:rsidR="005A3619" w:rsidRPr="00A30EFE" w:rsidRDefault="005A3619" w:rsidP="00240751">
            <w:pPr>
              <w:pStyle w:val="BodyText"/>
              <w:jc w:val="center"/>
              <w:rPr>
                <w:bCs/>
                <w:sz w:val="22"/>
                <w:szCs w:val="22"/>
              </w:rPr>
            </w:pPr>
            <w:r w:rsidRPr="00A30EFE">
              <w:rPr>
                <w:bCs/>
                <w:sz w:val="22"/>
                <w:szCs w:val="22"/>
              </w:rPr>
              <w:t>2.5%</w:t>
            </w:r>
          </w:p>
        </w:tc>
      </w:tr>
    </w:tbl>
    <w:p w:rsidR="005A3619" w:rsidRPr="00A30EFE" w:rsidRDefault="005A3619" w:rsidP="005A3619">
      <w:pPr>
        <w:pStyle w:val="BodyText"/>
        <w:jc w:val="center"/>
        <w:rPr>
          <w:b/>
          <w:bCs/>
          <w:i/>
          <w:sz w:val="22"/>
          <w:szCs w:val="22"/>
        </w:rPr>
      </w:pPr>
    </w:p>
    <w:p w:rsidR="005A3619" w:rsidRPr="00A30EFE" w:rsidRDefault="005A3619" w:rsidP="001B1453">
      <w:pPr>
        <w:pStyle w:val="BodyText"/>
        <w:jc w:val="left"/>
        <w:rPr>
          <w:bCs/>
          <w:sz w:val="22"/>
          <w:szCs w:val="22"/>
        </w:rPr>
      </w:pPr>
      <w:r w:rsidRPr="00A30EFE">
        <w:rPr>
          <w:bCs/>
          <w:sz w:val="22"/>
          <w:szCs w:val="22"/>
        </w:rPr>
        <w:t>* The percentages represent the percentage of the principal amount of the Credit to be repaid, except as the Association may otherwise specify pursuant to Section 3.03(b) of the General Conditions.</w:t>
      </w:r>
    </w:p>
    <w:p w:rsidR="002C7206" w:rsidRPr="00A30EFE" w:rsidRDefault="001A1E42" w:rsidP="002C7206">
      <w:pPr>
        <w:pStyle w:val="BodyText"/>
        <w:ind w:left="720" w:hanging="720"/>
        <w:jc w:val="center"/>
        <w:rPr>
          <w:b/>
          <w:bCs/>
          <w:sz w:val="22"/>
          <w:szCs w:val="22"/>
        </w:rPr>
      </w:pPr>
      <w:r w:rsidRPr="00A30EFE">
        <w:rPr>
          <w:b/>
          <w:bCs/>
          <w:sz w:val="22"/>
          <w:szCs w:val="22"/>
        </w:rPr>
        <w:br w:type="page"/>
      </w:r>
      <w:r w:rsidR="002C7206" w:rsidRPr="00A30EFE">
        <w:rPr>
          <w:b/>
          <w:bCs/>
          <w:sz w:val="22"/>
          <w:szCs w:val="22"/>
        </w:rPr>
        <w:lastRenderedPageBreak/>
        <w:t>APPENDIX</w:t>
      </w:r>
    </w:p>
    <w:p w:rsidR="008B4455" w:rsidRPr="00A30EFE" w:rsidRDefault="008B4455" w:rsidP="002C7206">
      <w:pPr>
        <w:pStyle w:val="BodyText"/>
        <w:ind w:left="720" w:hanging="720"/>
        <w:rPr>
          <w:b/>
          <w:bCs/>
          <w:sz w:val="22"/>
          <w:szCs w:val="22"/>
        </w:rPr>
      </w:pPr>
    </w:p>
    <w:p w:rsidR="002C7206" w:rsidRPr="00A30EFE" w:rsidRDefault="008B4455" w:rsidP="002C7206">
      <w:pPr>
        <w:pStyle w:val="BodyText"/>
        <w:ind w:left="720" w:hanging="720"/>
        <w:rPr>
          <w:b/>
          <w:bCs/>
          <w:sz w:val="22"/>
          <w:szCs w:val="22"/>
        </w:rPr>
      </w:pPr>
      <w:r w:rsidRPr="00A30EFE">
        <w:rPr>
          <w:b/>
          <w:bCs/>
          <w:sz w:val="22"/>
          <w:szCs w:val="22"/>
        </w:rPr>
        <w:t>Section I</w:t>
      </w:r>
      <w:r w:rsidR="002C7206" w:rsidRPr="00A30EFE">
        <w:rPr>
          <w:b/>
          <w:bCs/>
          <w:sz w:val="22"/>
          <w:szCs w:val="22"/>
        </w:rPr>
        <w:t>.</w:t>
      </w:r>
      <w:r w:rsidR="00647E9C" w:rsidRPr="00A30EFE">
        <w:rPr>
          <w:b/>
          <w:bCs/>
          <w:sz w:val="22"/>
          <w:szCs w:val="22"/>
        </w:rPr>
        <w:t xml:space="preserve"> </w:t>
      </w:r>
      <w:r w:rsidR="005653C9" w:rsidRPr="00A30EFE">
        <w:rPr>
          <w:b/>
          <w:bCs/>
          <w:sz w:val="22"/>
          <w:szCs w:val="22"/>
        </w:rPr>
        <w:tab/>
      </w:r>
      <w:r w:rsidR="002C7206" w:rsidRPr="00A30EFE">
        <w:rPr>
          <w:b/>
          <w:bCs/>
          <w:sz w:val="22"/>
          <w:szCs w:val="22"/>
        </w:rPr>
        <w:t>Definitions</w:t>
      </w:r>
    </w:p>
    <w:p w:rsidR="00FF1FF5" w:rsidRPr="00A30EFE" w:rsidRDefault="00FF1FF5" w:rsidP="002C7206">
      <w:pPr>
        <w:pStyle w:val="BodyText"/>
        <w:ind w:left="720" w:hanging="720"/>
        <w:rPr>
          <w:b/>
          <w:bCs/>
          <w:sz w:val="22"/>
          <w:szCs w:val="22"/>
        </w:rPr>
      </w:pPr>
    </w:p>
    <w:p w:rsidR="00706592" w:rsidRPr="00A30EFE" w:rsidRDefault="00FF1FF5">
      <w:pPr>
        <w:pStyle w:val="BodyText"/>
        <w:numPr>
          <w:ilvl w:val="0"/>
          <w:numId w:val="11"/>
        </w:numPr>
        <w:ind w:hanging="720"/>
        <w:rPr>
          <w:bCs/>
          <w:sz w:val="22"/>
          <w:szCs w:val="22"/>
        </w:rPr>
      </w:pPr>
      <w:r w:rsidRPr="00A30EFE">
        <w:rPr>
          <w:bCs/>
          <w:sz w:val="22"/>
          <w:szCs w:val="22"/>
        </w:rPr>
        <w:t>“Activity Plan” means DGPCP’s, as defined here below, activities programmed for 2010.</w:t>
      </w:r>
    </w:p>
    <w:p w:rsidR="005214C2" w:rsidRPr="00A30EFE" w:rsidRDefault="005214C2" w:rsidP="005653C9">
      <w:pPr>
        <w:pStyle w:val="BodyText"/>
        <w:ind w:hanging="720"/>
        <w:rPr>
          <w:sz w:val="22"/>
          <w:szCs w:val="22"/>
        </w:rPr>
      </w:pPr>
    </w:p>
    <w:p w:rsidR="00706592" w:rsidRPr="00A30EFE" w:rsidRDefault="0002602F">
      <w:pPr>
        <w:pStyle w:val="BodyText"/>
        <w:numPr>
          <w:ilvl w:val="0"/>
          <w:numId w:val="11"/>
        </w:numPr>
        <w:ind w:hanging="720"/>
        <w:rPr>
          <w:sz w:val="22"/>
          <w:szCs w:val="22"/>
        </w:rPr>
      </w:pPr>
      <w:r w:rsidRPr="00A30EFE">
        <w:rPr>
          <w:sz w:val="22"/>
          <w:szCs w:val="22"/>
        </w:rPr>
        <w:t xml:space="preserve">“ADEI” means </w:t>
      </w:r>
      <w:r w:rsidR="00C85754" w:rsidRPr="00A30EFE">
        <w:rPr>
          <w:sz w:val="22"/>
          <w:szCs w:val="22"/>
        </w:rPr>
        <w:t xml:space="preserve">the Recipient’s </w:t>
      </w:r>
      <w:r w:rsidR="00074963" w:rsidRPr="00A30EFE">
        <w:rPr>
          <w:sz w:val="22"/>
          <w:szCs w:val="22"/>
        </w:rPr>
        <w:t>b</w:t>
      </w:r>
      <w:r w:rsidR="00C85754" w:rsidRPr="00A30EFE">
        <w:rPr>
          <w:sz w:val="22"/>
          <w:szCs w:val="22"/>
        </w:rPr>
        <w:t xml:space="preserve">usiness </w:t>
      </w:r>
      <w:r w:rsidR="000A7F09" w:rsidRPr="00A30EFE">
        <w:rPr>
          <w:sz w:val="22"/>
          <w:szCs w:val="22"/>
        </w:rPr>
        <w:t>d</w:t>
      </w:r>
      <w:r w:rsidR="00C85754" w:rsidRPr="00A30EFE">
        <w:rPr>
          <w:sz w:val="22"/>
          <w:szCs w:val="22"/>
        </w:rPr>
        <w:t xml:space="preserve">evelopment and </w:t>
      </w:r>
      <w:r w:rsidR="00074963" w:rsidRPr="00A30EFE">
        <w:rPr>
          <w:sz w:val="22"/>
          <w:szCs w:val="22"/>
        </w:rPr>
        <w:t>i</w:t>
      </w:r>
      <w:r w:rsidR="00C85754" w:rsidRPr="00A30EFE">
        <w:rPr>
          <w:sz w:val="22"/>
          <w:szCs w:val="22"/>
        </w:rPr>
        <w:t xml:space="preserve">nnovation </w:t>
      </w:r>
      <w:r w:rsidR="00074963" w:rsidRPr="00A30EFE">
        <w:rPr>
          <w:sz w:val="22"/>
          <w:szCs w:val="22"/>
        </w:rPr>
        <w:t>a</w:t>
      </w:r>
      <w:r w:rsidR="00C85754" w:rsidRPr="00A30EFE">
        <w:rPr>
          <w:sz w:val="22"/>
          <w:szCs w:val="22"/>
        </w:rPr>
        <w:t>gency established further to</w:t>
      </w:r>
      <w:r w:rsidR="002058AA" w:rsidRPr="00A30EFE">
        <w:rPr>
          <w:sz w:val="22"/>
          <w:szCs w:val="22"/>
        </w:rPr>
        <w:t xml:space="preserve"> Resolution Nr. 13/2009 dated May 18, 2009</w:t>
      </w:r>
      <w:r w:rsidR="00240751" w:rsidRPr="00A30EFE">
        <w:rPr>
          <w:sz w:val="22"/>
          <w:szCs w:val="22"/>
        </w:rPr>
        <w:t>,</w:t>
      </w:r>
      <w:r w:rsidR="002058AA" w:rsidRPr="00A30EFE">
        <w:rPr>
          <w:sz w:val="22"/>
          <w:szCs w:val="22"/>
        </w:rPr>
        <w:t xml:space="preserve"> under the Ministry of Economy, Growth and Competitiveness.</w:t>
      </w:r>
      <w:r w:rsidR="002058AA" w:rsidRPr="00A30EFE" w:rsidDel="002058AA">
        <w:rPr>
          <w:sz w:val="22"/>
          <w:szCs w:val="22"/>
        </w:rPr>
        <w:t xml:space="preserve"> </w:t>
      </w:r>
    </w:p>
    <w:p w:rsidR="00804750" w:rsidRPr="00A30EFE" w:rsidRDefault="00804750" w:rsidP="005653C9">
      <w:pPr>
        <w:pStyle w:val="BodyText"/>
        <w:ind w:hanging="720"/>
        <w:rPr>
          <w:sz w:val="22"/>
          <w:szCs w:val="22"/>
        </w:rPr>
      </w:pPr>
    </w:p>
    <w:p w:rsidR="00706592" w:rsidRPr="00A30EFE" w:rsidRDefault="000A7F09">
      <w:pPr>
        <w:pStyle w:val="BodyText"/>
        <w:numPr>
          <w:ilvl w:val="0"/>
          <w:numId w:val="11"/>
        </w:numPr>
        <w:ind w:hanging="720"/>
        <w:rPr>
          <w:sz w:val="22"/>
          <w:szCs w:val="22"/>
        </w:rPr>
      </w:pPr>
      <w:r w:rsidRPr="00A30EFE">
        <w:rPr>
          <w:sz w:val="22"/>
          <w:szCs w:val="22"/>
        </w:rPr>
        <w:t>“</w:t>
      </w:r>
      <w:r w:rsidR="00675C08" w:rsidRPr="00A30EFE">
        <w:rPr>
          <w:sz w:val="22"/>
          <w:szCs w:val="22"/>
        </w:rPr>
        <w:t>ASA” means</w:t>
      </w:r>
      <w:r w:rsidR="00074963" w:rsidRPr="00A30EFE">
        <w:rPr>
          <w:sz w:val="22"/>
          <w:szCs w:val="22"/>
        </w:rPr>
        <w:t xml:space="preserve"> the Recipient’s state airport administration</w:t>
      </w:r>
      <w:r w:rsidR="00675C08" w:rsidRPr="00A30EFE">
        <w:rPr>
          <w:sz w:val="22"/>
          <w:szCs w:val="22"/>
        </w:rPr>
        <w:t xml:space="preserve"> </w:t>
      </w:r>
      <w:r w:rsidR="00074963" w:rsidRPr="00A30EFE">
        <w:rPr>
          <w:sz w:val="22"/>
          <w:szCs w:val="22"/>
        </w:rPr>
        <w:t xml:space="preserve">established </w:t>
      </w:r>
      <w:r w:rsidR="002058AA" w:rsidRPr="00A30EFE">
        <w:rPr>
          <w:sz w:val="22"/>
          <w:szCs w:val="22"/>
        </w:rPr>
        <w:t>on February 17, 1984</w:t>
      </w:r>
      <w:r w:rsidR="00240751" w:rsidRPr="00A30EFE">
        <w:rPr>
          <w:sz w:val="22"/>
          <w:szCs w:val="22"/>
        </w:rPr>
        <w:t>,</w:t>
      </w:r>
      <w:r w:rsidR="002058AA" w:rsidRPr="00A30EFE">
        <w:rPr>
          <w:sz w:val="22"/>
          <w:szCs w:val="22"/>
        </w:rPr>
        <w:t xml:space="preserve"> as amended to become a corporation on June 2001.</w:t>
      </w:r>
    </w:p>
    <w:p w:rsidR="00804750" w:rsidRPr="00A30EFE" w:rsidRDefault="00804750" w:rsidP="005653C9">
      <w:pPr>
        <w:pStyle w:val="BodyText"/>
        <w:ind w:hanging="720"/>
        <w:rPr>
          <w:sz w:val="22"/>
          <w:szCs w:val="22"/>
        </w:rPr>
      </w:pPr>
    </w:p>
    <w:p w:rsidR="00706592" w:rsidRPr="00A30EFE" w:rsidRDefault="007A3A14">
      <w:pPr>
        <w:pStyle w:val="BodyText"/>
        <w:numPr>
          <w:ilvl w:val="0"/>
          <w:numId w:val="11"/>
        </w:numPr>
        <w:ind w:hanging="720"/>
        <w:rPr>
          <w:sz w:val="22"/>
          <w:szCs w:val="22"/>
        </w:rPr>
      </w:pPr>
      <w:r w:rsidRPr="00A30EFE">
        <w:rPr>
          <w:sz w:val="22"/>
          <w:szCs w:val="22"/>
        </w:rPr>
        <w:t>“</w:t>
      </w:r>
      <w:r w:rsidRPr="00A30EFE">
        <w:rPr>
          <w:i/>
          <w:sz w:val="22"/>
          <w:szCs w:val="22"/>
        </w:rPr>
        <w:t>Banco do Cabo Verde</w:t>
      </w:r>
      <w:r w:rsidRPr="00A30EFE">
        <w:rPr>
          <w:sz w:val="22"/>
          <w:szCs w:val="22"/>
        </w:rPr>
        <w:t>” means the Recipient’s Central Bank.</w:t>
      </w:r>
    </w:p>
    <w:p w:rsidR="007A3A14" w:rsidRPr="00A30EFE" w:rsidRDefault="007A3A14" w:rsidP="005653C9">
      <w:pPr>
        <w:pStyle w:val="BodyText"/>
        <w:ind w:hanging="720"/>
        <w:rPr>
          <w:sz w:val="22"/>
          <w:szCs w:val="22"/>
        </w:rPr>
      </w:pPr>
    </w:p>
    <w:p w:rsidR="00706592" w:rsidRPr="00A30EFE" w:rsidRDefault="004C028E">
      <w:pPr>
        <w:pStyle w:val="BodyText"/>
        <w:numPr>
          <w:ilvl w:val="0"/>
          <w:numId w:val="11"/>
        </w:numPr>
        <w:ind w:hanging="720"/>
        <w:rPr>
          <w:sz w:val="22"/>
          <w:szCs w:val="22"/>
        </w:rPr>
      </w:pPr>
      <w:r w:rsidRPr="00A30EFE">
        <w:rPr>
          <w:sz w:val="22"/>
          <w:szCs w:val="22"/>
        </w:rPr>
        <w:t>“</w:t>
      </w:r>
      <w:r w:rsidRPr="00A30EFE">
        <w:rPr>
          <w:i/>
          <w:sz w:val="22"/>
          <w:szCs w:val="22"/>
        </w:rPr>
        <w:t>Boletim Oficial</w:t>
      </w:r>
      <w:r w:rsidRPr="00A30EFE">
        <w:rPr>
          <w:sz w:val="22"/>
          <w:szCs w:val="22"/>
        </w:rPr>
        <w:t>” means the Recipient’s Official Gazette.</w:t>
      </w:r>
    </w:p>
    <w:p w:rsidR="00804750" w:rsidRPr="00A30EFE" w:rsidRDefault="00804750" w:rsidP="005653C9">
      <w:pPr>
        <w:pStyle w:val="BodyText"/>
        <w:ind w:hanging="720"/>
        <w:rPr>
          <w:sz w:val="22"/>
          <w:szCs w:val="22"/>
        </w:rPr>
      </w:pPr>
    </w:p>
    <w:p w:rsidR="00706592" w:rsidRPr="00A30EFE" w:rsidRDefault="004C028E">
      <w:pPr>
        <w:pStyle w:val="BodyText"/>
        <w:numPr>
          <w:ilvl w:val="0"/>
          <w:numId w:val="11"/>
        </w:numPr>
        <w:ind w:hanging="720"/>
        <w:rPr>
          <w:sz w:val="22"/>
          <w:szCs w:val="22"/>
        </w:rPr>
      </w:pPr>
      <w:r w:rsidRPr="00A30EFE">
        <w:rPr>
          <w:sz w:val="22"/>
          <w:szCs w:val="22"/>
        </w:rPr>
        <w:t>“</w:t>
      </w:r>
      <w:r w:rsidR="003E2F59" w:rsidRPr="00A30EFE">
        <w:rPr>
          <w:i/>
          <w:sz w:val="22"/>
          <w:szCs w:val="22"/>
        </w:rPr>
        <w:t>Conselho de Ministros</w:t>
      </w:r>
      <w:r w:rsidRPr="00A30EFE">
        <w:rPr>
          <w:sz w:val="22"/>
          <w:szCs w:val="22"/>
        </w:rPr>
        <w:t>” means the Recipient’s Council of Ministers.</w:t>
      </w:r>
    </w:p>
    <w:p w:rsidR="0002602F" w:rsidRPr="00A30EFE" w:rsidRDefault="0002602F" w:rsidP="005653C9">
      <w:pPr>
        <w:pStyle w:val="BodyText"/>
        <w:ind w:hanging="720"/>
        <w:rPr>
          <w:sz w:val="22"/>
          <w:szCs w:val="22"/>
        </w:rPr>
      </w:pPr>
    </w:p>
    <w:p w:rsidR="00706592" w:rsidRPr="00A30EFE" w:rsidRDefault="0002602F">
      <w:pPr>
        <w:pStyle w:val="BodyText"/>
        <w:numPr>
          <w:ilvl w:val="0"/>
          <w:numId w:val="11"/>
        </w:numPr>
        <w:ind w:hanging="720"/>
        <w:rPr>
          <w:sz w:val="22"/>
          <w:szCs w:val="22"/>
        </w:rPr>
      </w:pPr>
      <w:r w:rsidRPr="00A30EFE">
        <w:rPr>
          <w:sz w:val="22"/>
          <w:szCs w:val="22"/>
        </w:rPr>
        <w:t>“</w:t>
      </w:r>
      <w:r w:rsidR="003D7B96" w:rsidRPr="00A30EFE">
        <w:rPr>
          <w:sz w:val="22"/>
          <w:szCs w:val="22"/>
        </w:rPr>
        <w:t>C</w:t>
      </w:r>
      <w:r w:rsidR="001A7DEB" w:rsidRPr="00A30EFE">
        <w:rPr>
          <w:sz w:val="22"/>
          <w:szCs w:val="22"/>
        </w:rPr>
        <w:t>O</w:t>
      </w:r>
      <w:r w:rsidR="003D7B96" w:rsidRPr="00A30EFE">
        <w:rPr>
          <w:sz w:val="22"/>
          <w:szCs w:val="22"/>
        </w:rPr>
        <w:t>S</w:t>
      </w:r>
      <w:r w:rsidR="001A7DEB" w:rsidRPr="00A30EFE">
        <w:rPr>
          <w:sz w:val="22"/>
          <w:szCs w:val="22"/>
        </w:rPr>
        <w:t>i</w:t>
      </w:r>
      <w:r w:rsidR="003D7B96" w:rsidRPr="00A30EFE">
        <w:rPr>
          <w:sz w:val="22"/>
          <w:szCs w:val="22"/>
        </w:rPr>
        <w:t>SA</w:t>
      </w:r>
      <w:r w:rsidR="00F46B25" w:rsidRPr="00A30EFE">
        <w:rPr>
          <w:sz w:val="22"/>
          <w:szCs w:val="22"/>
        </w:rPr>
        <w:t>"</w:t>
      </w:r>
      <w:r w:rsidRPr="00A30EFE">
        <w:rPr>
          <w:sz w:val="22"/>
          <w:szCs w:val="22"/>
        </w:rPr>
        <w:t xml:space="preserve"> </w:t>
      </w:r>
      <w:r w:rsidR="00520C6A" w:rsidRPr="00A30EFE">
        <w:rPr>
          <w:sz w:val="22"/>
          <w:szCs w:val="22"/>
        </w:rPr>
        <w:t>means the</w:t>
      </w:r>
      <w:r w:rsidR="00C85754" w:rsidRPr="00A30EFE">
        <w:rPr>
          <w:sz w:val="22"/>
          <w:szCs w:val="22"/>
        </w:rPr>
        <w:t xml:space="preserve"> Recipient’s </w:t>
      </w:r>
      <w:r w:rsidR="00074963" w:rsidRPr="00A30EFE">
        <w:rPr>
          <w:sz w:val="22"/>
          <w:szCs w:val="22"/>
        </w:rPr>
        <w:t>c</w:t>
      </w:r>
      <w:r w:rsidR="00C85754" w:rsidRPr="00A30EFE">
        <w:rPr>
          <w:sz w:val="22"/>
          <w:szCs w:val="22"/>
        </w:rPr>
        <w:t xml:space="preserve">ommittee for the </w:t>
      </w:r>
      <w:r w:rsidR="00074963" w:rsidRPr="00A30EFE">
        <w:rPr>
          <w:sz w:val="22"/>
          <w:szCs w:val="22"/>
        </w:rPr>
        <w:t>n</w:t>
      </w:r>
      <w:r w:rsidR="00C85754" w:rsidRPr="00A30EFE">
        <w:rPr>
          <w:sz w:val="22"/>
          <w:szCs w:val="22"/>
        </w:rPr>
        <w:t>ational</w:t>
      </w:r>
      <w:r w:rsidR="008426E5" w:rsidRPr="00A30EFE">
        <w:rPr>
          <w:sz w:val="22"/>
          <w:szCs w:val="22"/>
        </w:rPr>
        <w:t xml:space="preserve"> </w:t>
      </w:r>
      <w:r w:rsidR="00C85754" w:rsidRPr="00A30EFE">
        <w:rPr>
          <w:sz w:val="22"/>
          <w:szCs w:val="22"/>
        </w:rPr>
        <w:t xml:space="preserve">M&amp;E </w:t>
      </w:r>
      <w:r w:rsidR="00074963" w:rsidRPr="00A30EFE">
        <w:rPr>
          <w:sz w:val="22"/>
          <w:szCs w:val="22"/>
        </w:rPr>
        <w:t>s</w:t>
      </w:r>
      <w:r w:rsidR="00C85754" w:rsidRPr="00A30EFE">
        <w:rPr>
          <w:sz w:val="22"/>
          <w:szCs w:val="22"/>
        </w:rPr>
        <w:t>ystem.</w:t>
      </w:r>
    </w:p>
    <w:p w:rsidR="00C85754" w:rsidRPr="00A30EFE" w:rsidRDefault="00C85754" w:rsidP="005653C9">
      <w:pPr>
        <w:pStyle w:val="BodyText"/>
        <w:ind w:hanging="720"/>
        <w:rPr>
          <w:sz w:val="22"/>
          <w:szCs w:val="22"/>
        </w:rPr>
      </w:pPr>
    </w:p>
    <w:p w:rsidR="00706592" w:rsidRPr="00A30EFE" w:rsidRDefault="00F46B25">
      <w:pPr>
        <w:pStyle w:val="BodyText"/>
        <w:numPr>
          <w:ilvl w:val="0"/>
          <w:numId w:val="11"/>
        </w:numPr>
        <w:ind w:hanging="720"/>
        <w:rPr>
          <w:sz w:val="22"/>
          <w:szCs w:val="22"/>
        </w:rPr>
      </w:pPr>
      <w:r w:rsidRPr="00A30EFE">
        <w:rPr>
          <w:sz w:val="22"/>
          <w:szCs w:val="22"/>
        </w:rPr>
        <w:t>“DGPCP” means</w:t>
      </w:r>
      <w:r w:rsidR="00074963" w:rsidRPr="00A30EFE">
        <w:rPr>
          <w:sz w:val="22"/>
          <w:szCs w:val="22"/>
        </w:rPr>
        <w:t xml:space="preserve"> the Recipient’s </w:t>
      </w:r>
      <w:r w:rsidR="003D7B96" w:rsidRPr="00A30EFE">
        <w:rPr>
          <w:sz w:val="22"/>
          <w:szCs w:val="22"/>
        </w:rPr>
        <w:t>g</w:t>
      </w:r>
      <w:r w:rsidR="0082238B" w:rsidRPr="00A30EFE">
        <w:rPr>
          <w:sz w:val="22"/>
          <w:szCs w:val="22"/>
        </w:rPr>
        <w:t>eneral</w:t>
      </w:r>
      <w:r w:rsidR="000A7F09" w:rsidRPr="00A30EFE">
        <w:rPr>
          <w:sz w:val="22"/>
          <w:szCs w:val="22"/>
        </w:rPr>
        <w:t xml:space="preserve"> </w:t>
      </w:r>
      <w:r w:rsidR="003D7B96" w:rsidRPr="00A30EFE">
        <w:rPr>
          <w:sz w:val="22"/>
          <w:szCs w:val="22"/>
        </w:rPr>
        <w:t>d</w:t>
      </w:r>
      <w:r w:rsidR="000A7F09" w:rsidRPr="00A30EFE">
        <w:rPr>
          <w:sz w:val="22"/>
          <w:szCs w:val="22"/>
        </w:rPr>
        <w:t xml:space="preserve">irectorate </w:t>
      </w:r>
      <w:r w:rsidR="003D7B96" w:rsidRPr="00A30EFE">
        <w:rPr>
          <w:sz w:val="22"/>
          <w:szCs w:val="22"/>
        </w:rPr>
        <w:t>of patrimony</w:t>
      </w:r>
      <w:r w:rsidR="006D54F7" w:rsidRPr="00A30EFE">
        <w:rPr>
          <w:sz w:val="22"/>
          <w:szCs w:val="22"/>
        </w:rPr>
        <w:t xml:space="preserve"> </w:t>
      </w:r>
      <w:r w:rsidR="000A7F09" w:rsidRPr="00A30EFE">
        <w:rPr>
          <w:sz w:val="22"/>
          <w:szCs w:val="22"/>
        </w:rPr>
        <w:t xml:space="preserve">and </w:t>
      </w:r>
      <w:r w:rsidR="0082238B" w:rsidRPr="00A30EFE">
        <w:rPr>
          <w:sz w:val="22"/>
          <w:szCs w:val="22"/>
        </w:rPr>
        <w:t xml:space="preserve">public </w:t>
      </w:r>
      <w:r w:rsidR="00520C6A" w:rsidRPr="00A30EFE">
        <w:rPr>
          <w:sz w:val="22"/>
          <w:szCs w:val="22"/>
        </w:rPr>
        <w:t>procurement within</w:t>
      </w:r>
      <w:r w:rsidR="009C0BE4" w:rsidRPr="00A30EFE">
        <w:rPr>
          <w:sz w:val="22"/>
          <w:szCs w:val="22"/>
        </w:rPr>
        <w:t xml:space="preserve"> the Ministry of Finance</w:t>
      </w:r>
      <w:r w:rsidRPr="00A30EFE">
        <w:rPr>
          <w:sz w:val="22"/>
          <w:szCs w:val="22"/>
        </w:rPr>
        <w:t>.</w:t>
      </w:r>
    </w:p>
    <w:p w:rsidR="006D54F7" w:rsidRPr="00A30EFE" w:rsidRDefault="006D54F7" w:rsidP="005653C9">
      <w:pPr>
        <w:pStyle w:val="BodyText"/>
        <w:ind w:hanging="720"/>
        <w:rPr>
          <w:sz w:val="22"/>
          <w:szCs w:val="22"/>
        </w:rPr>
      </w:pPr>
    </w:p>
    <w:p w:rsidR="00706592" w:rsidRPr="00A30EFE" w:rsidRDefault="006D54F7">
      <w:pPr>
        <w:pStyle w:val="BodyText"/>
        <w:numPr>
          <w:ilvl w:val="0"/>
          <w:numId w:val="11"/>
        </w:numPr>
        <w:ind w:hanging="720"/>
        <w:rPr>
          <w:sz w:val="22"/>
          <w:szCs w:val="22"/>
        </w:rPr>
      </w:pPr>
      <w:r w:rsidRPr="00A30EFE">
        <w:rPr>
          <w:sz w:val="22"/>
          <w:szCs w:val="22"/>
        </w:rPr>
        <w:t>“DNP” means the Recipient’s national directorate for planning.</w:t>
      </w:r>
    </w:p>
    <w:p w:rsidR="004C229C" w:rsidRPr="00A30EFE" w:rsidRDefault="004C229C" w:rsidP="005653C9">
      <w:pPr>
        <w:pStyle w:val="BodyText"/>
        <w:ind w:hanging="720"/>
        <w:rPr>
          <w:sz w:val="22"/>
          <w:szCs w:val="22"/>
        </w:rPr>
      </w:pPr>
    </w:p>
    <w:p w:rsidR="00706592" w:rsidRPr="00A30EFE" w:rsidRDefault="004C229C">
      <w:pPr>
        <w:pStyle w:val="BodyText"/>
        <w:numPr>
          <w:ilvl w:val="0"/>
          <w:numId w:val="11"/>
        </w:numPr>
        <w:ind w:hanging="720"/>
        <w:rPr>
          <w:sz w:val="22"/>
          <w:szCs w:val="22"/>
        </w:rPr>
      </w:pPr>
      <w:r w:rsidRPr="00A30EFE">
        <w:rPr>
          <w:sz w:val="22"/>
          <w:szCs w:val="22"/>
        </w:rPr>
        <w:t>“DSCP” means the Recipient’s directorate of public procurement services under the DGPCP.</w:t>
      </w:r>
    </w:p>
    <w:p w:rsidR="0002602F" w:rsidRPr="00A30EFE" w:rsidRDefault="0002602F" w:rsidP="005653C9">
      <w:pPr>
        <w:pStyle w:val="BodyText"/>
        <w:ind w:hanging="720"/>
        <w:rPr>
          <w:sz w:val="22"/>
          <w:szCs w:val="22"/>
        </w:rPr>
      </w:pPr>
    </w:p>
    <w:p w:rsidR="00706592" w:rsidRPr="00A30EFE" w:rsidRDefault="0002602F">
      <w:pPr>
        <w:pStyle w:val="BodyText"/>
        <w:numPr>
          <w:ilvl w:val="0"/>
          <w:numId w:val="11"/>
        </w:numPr>
        <w:ind w:hanging="720"/>
        <w:rPr>
          <w:bCs/>
          <w:sz w:val="22"/>
          <w:szCs w:val="22"/>
        </w:rPr>
      </w:pPr>
      <w:r w:rsidRPr="00A30EFE">
        <w:rPr>
          <w:bCs/>
          <w:sz w:val="22"/>
          <w:szCs w:val="22"/>
        </w:rPr>
        <w:t xml:space="preserve">“ELECTRA” means </w:t>
      </w:r>
      <w:r w:rsidR="003F73D1" w:rsidRPr="00A30EFE">
        <w:rPr>
          <w:bCs/>
          <w:sz w:val="22"/>
          <w:szCs w:val="22"/>
        </w:rPr>
        <w:t>“</w:t>
      </w:r>
      <w:r w:rsidR="003E2F59" w:rsidRPr="00A30EFE">
        <w:rPr>
          <w:bCs/>
          <w:i/>
          <w:sz w:val="22"/>
          <w:szCs w:val="22"/>
        </w:rPr>
        <w:t>Empresa de Electricidad e Agua</w:t>
      </w:r>
      <w:r w:rsidR="003F73D1" w:rsidRPr="00A30EFE">
        <w:rPr>
          <w:bCs/>
          <w:sz w:val="22"/>
          <w:szCs w:val="22"/>
        </w:rPr>
        <w:t>”, the Recipient’s entity for electricity and water</w:t>
      </w:r>
      <w:r w:rsidR="003D7B96" w:rsidRPr="00A30EFE">
        <w:rPr>
          <w:bCs/>
          <w:sz w:val="22"/>
          <w:szCs w:val="22"/>
        </w:rPr>
        <w:t xml:space="preserve"> established further to</w:t>
      </w:r>
      <w:r w:rsidR="002058AA" w:rsidRPr="00A30EFE">
        <w:rPr>
          <w:bCs/>
          <w:sz w:val="22"/>
          <w:szCs w:val="22"/>
        </w:rPr>
        <w:t xml:space="preserve"> decree-law Nr, 37/82 dated April 17, 1982.</w:t>
      </w:r>
    </w:p>
    <w:p w:rsidR="003F73D1" w:rsidRPr="00A30EFE" w:rsidRDefault="003F73D1" w:rsidP="005653C9">
      <w:pPr>
        <w:pStyle w:val="BodyText"/>
        <w:ind w:hanging="720"/>
        <w:rPr>
          <w:sz w:val="22"/>
          <w:szCs w:val="22"/>
        </w:rPr>
      </w:pPr>
    </w:p>
    <w:p w:rsidR="00706592" w:rsidRPr="00A30EFE" w:rsidRDefault="00793B67">
      <w:pPr>
        <w:pStyle w:val="BodyText"/>
        <w:numPr>
          <w:ilvl w:val="0"/>
          <w:numId w:val="11"/>
        </w:numPr>
        <w:ind w:hanging="720"/>
        <w:rPr>
          <w:sz w:val="22"/>
          <w:szCs w:val="22"/>
        </w:rPr>
      </w:pPr>
      <w:r w:rsidRPr="00A30EFE">
        <w:rPr>
          <w:bCs/>
          <w:sz w:val="22"/>
          <w:szCs w:val="22"/>
        </w:rPr>
        <w:t>“Excluded Expenditure” means any expenditure:</w:t>
      </w:r>
    </w:p>
    <w:p w:rsidR="00793B67" w:rsidRPr="00A30EFE" w:rsidRDefault="00793B67" w:rsidP="00793B67">
      <w:pPr>
        <w:pStyle w:val="BodyText"/>
        <w:rPr>
          <w:sz w:val="22"/>
          <w:szCs w:val="22"/>
        </w:rPr>
      </w:pPr>
    </w:p>
    <w:p w:rsidR="00793B67" w:rsidRPr="00A30EFE" w:rsidRDefault="00793B67" w:rsidP="00793B67">
      <w:pPr>
        <w:pStyle w:val="BodyText"/>
        <w:ind w:left="1440" w:hanging="720"/>
        <w:rPr>
          <w:bCs/>
          <w:sz w:val="22"/>
          <w:szCs w:val="22"/>
        </w:rPr>
      </w:pPr>
      <w:r w:rsidRPr="00A30EFE">
        <w:rPr>
          <w:bCs/>
          <w:sz w:val="22"/>
          <w:szCs w:val="22"/>
        </w:rPr>
        <w:t>(a)</w:t>
      </w:r>
      <w:r w:rsidRPr="00A30EFE">
        <w:rPr>
          <w:bCs/>
          <w:sz w:val="22"/>
          <w:szCs w:val="22"/>
        </w:rPr>
        <w:tab/>
        <w:t xml:space="preserve">for goods or services supplied </w:t>
      </w:r>
      <w:bookmarkStart w:id="41" w:name="_DV_M258"/>
      <w:bookmarkEnd w:id="41"/>
      <w:r w:rsidRPr="00A30EFE">
        <w:rPr>
          <w:bCs/>
          <w:sz w:val="22"/>
          <w:szCs w:val="22"/>
        </w:rPr>
        <w:t xml:space="preserve">under a contract which any national or international financing institution or agency other than the </w:t>
      </w:r>
      <w:r w:rsidR="00B60D51" w:rsidRPr="00A30EFE">
        <w:rPr>
          <w:bCs/>
          <w:sz w:val="22"/>
          <w:szCs w:val="22"/>
        </w:rPr>
        <w:t>Association</w:t>
      </w:r>
      <w:r w:rsidRPr="00A30EFE">
        <w:rPr>
          <w:bCs/>
          <w:sz w:val="22"/>
          <w:szCs w:val="22"/>
        </w:rPr>
        <w:t xml:space="preserve"> or the </w:t>
      </w:r>
      <w:r w:rsidR="00061AAB" w:rsidRPr="00A30EFE">
        <w:rPr>
          <w:bCs/>
          <w:sz w:val="22"/>
          <w:szCs w:val="22"/>
        </w:rPr>
        <w:t xml:space="preserve">Bank </w:t>
      </w:r>
      <w:r w:rsidRPr="00A30EFE">
        <w:rPr>
          <w:bCs/>
          <w:sz w:val="22"/>
          <w:szCs w:val="22"/>
        </w:rPr>
        <w:t xml:space="preserve">has financed or agreed to finance, or which the </w:t>
      </w:r>
      <w:r w:rsidR="00B60D51" w:rsidRPr="00A30EFE">
        <w:rPr>
          <w:bCs/>
          <w:sz w:val="22"/>
          <w:szCs w:val="22"/>
        </w:rPr>
        <w:t>Association</w:t>
      </w:r>
      <w:r w:rsidRPr="00A30EFE">
        <w:rPr>
          <w:bCs/>
          <w:sz w:val="22"/>
          <w:szCs w:val="22"/>
        </w:rPr>
        <w:t xml:space="preserve"> or the </w:t>
      </w:r>
      <w:r w:rsidR="00061AAB" w:rsidRPr="00A30EFE">
        <w:rPr>
          <w:bCs/>
          <w:sz w:val="22"/>
          <w:szCs w:val="22"/>
        </w:rPr>
        <w:t xml:space="preserve">Bank </w:t>
      </w:r>
      <w:r w:rsidRPr="00A30EFE">
        <w:rPr>
          <w:bCs/>
          <w:sz w:val="22"/>
          <w:szCs w:val="22"/>
        </w:rPr>
        <w:t xml:space="preserve">has financed or agreed to finance under another </w:t>
      </w:r>
      <w:bookmarkStart w:id="42" w:name="_DV_M259"/>
      <w:bookmarkEnd w:id="42"/>
      <w:r w:rsidRPr="00A30EFE">
        <w:rPr>
          <w:bCs/>
          <w:sz w:val="22"/>
          <w:szCs w:val="22"/>
        </w:rPr>
        <w:t>credit</w:t>
      </w:r>
      <w:bookmarkStart w:id="43" w:name="_DV_C326"/>
      <w:r w:rsidRPr="00A30EFE">
        <w:rPr>
          <w:bCs/>
          <w:sz w:val="22"/>
          <w:szCs w:val="22"/>
        </w:rPr>
        <w:t>, grant</w:t>
      </w:r>
      <w:bookmarkStart w:id="44" w:name="_DV_M260"/>
      <w:bookmarkEnd w:id="43"/>
      <w:bookmarkEnd w:id="44"/>
      <w:r w:rsidR="00061AAB" w:rsidRPr="00A30EFE">
        <w:rPr>
          <w:bCs/>
          <w:sz w:val="22"/>
          <w:szCs w:val="22"/>
        </w:rPr>
        <w:t xml:space="preserve"> or loan</w:t>
      </w:r>
      <w:r w:rsidRPr="00A30EFE">
        <w:rPr>
          <w:bCs/>
          <w:sz w:val="22"/>
          <w:szCs w:val="22"/>
        </w:rPr>
        <w:t>;</w:t>
      </w:r>
    </w:p>
    <w:p w:rsidR="00793B67" w:rsidRPr="00A30EFE" w:rsidRDefault="00793B67" w:rsidP="00793B67">
      <w:pPr>
        <w:pStyle w:val="BodyText"/>
        <w:ind w:left="1440" w:hanging="720"/>
        <w:rPr>
          <w:bCs/>
          <w:sz w:val="22"/>
          <w:szCs w:val="22"/>
        </w:rPr>
      </w:pPr>
    </w:p>
    <w:p w:rsidR="00793B67" w:rsidRPr="00A30EFE" w:rsidRDefault="00793B67" w:rsidP="00793B67">
      <w:pPr>
        <w:pStyle w:val="BodyText"/>
        <w:ind w:left="1440" w:hanging="720"/>
        <w:rPr>
          <w:bCs/>
          <w:sz w:val="22"/>
          <w:szCs w:val="22"/>
        </w:rPr>
      </w:pPr>
      <w:r w:rsidRPr="00A30EFE">
        <w:rPr>
          <w:bCs/>
          <w:sz w:val="22"/>
          <w:szCs w:val="22"/>
        </w:rPr>
        <w:t>(b)</w:t>
      </w:r>
      <w:r w:rsidRPr="00A30EFE">
        <w:rPr>
          <w:bCs/>
          <w:sz w:val="22"/>
          <w:szCs w:val="22"/>
        </w:rPr>
        <w:tab/>
        <w:t>for goods included in the following groups or sub</w:t>
      </w:r>
      <w:r w:rsidR="001303F7" w:rsidRPr="00A30EFE">
        <w:rPr>
          <w:bCs/>
          <w:sz w:val="22"/>
          <w:szCs w:val="22"/>
        </w:rPr>
        <w:t>-</w:t>
      </w:r>
      <w:r w:rsidRPr="00A30EFE">
        <w:rPr>
          <w:bCs/>
          <w:sz w:val="22"/>
          <w:szCs w:val="22"/>
        </w:rPr>
        <w:t xml:space="preserve">groups of the Standard International Trade Classification, Revision 3 (SITC, Rev.3), published by the United Nations in Statistical Papers, Series M, No. 34/Rev.3 </w:t>
      </w:r>
      <w:r w:rsidRPr="00A30EFE">
        <w:rPr>
          <w:bCs/>
          <w:sz w:val="22"/>
          <w:szCs w:val="22"/>
        </w:rPr>
        <w:lastRenderedPageBreak/>
        <w:t xml:space="preserve">(1986) (the SITC), or any successor groups or subgroups under future revisions to the SITC, as designated by the </w:t>
      </w:r>
      <w:r w:rsidR="00B60D51" w:rsidRPr="00A30EFE">
        <w:rPr>
          <w:bCs/>
          <w:sz w:val="22"/>
          <w:szCs w:val="22"/>
        </w:rPr>
        <w:t>Association</w:t>
      </w:r>
      <w:r w:rsidRPr="00A30EFE">
        <w:rPr>
          <w:bCs/>
          <w:sz w:val="22"/>
          <w:szCs w:val="22"/>
        </w:rPr>
        <w:t xml:space="preserve"> by notice to the </w:t>
      </w:r>
      <w:r w:rsidR="009F041E" w:rsidRPr="00A30EFE">
        <w:rPr>
          <w:bCs/>
          <w:sz w:val="22"/>
          <w:szCs w:val="22"/>
        </w:rPr>
        <w:t>Recipient</w:t>
      </w:r>
      <w:r w:rsidRPr="00A30EFE">
        <w:rPr>
          <w:bCs/>
          <w:sz w:val="22"/>
          <w:szCs w:val="22"/>
        </w:rPr>
        <w:t>:</w:t>
      </w:r>
    </w:p>
    <w:p w:rsidR="00240751" w:rsidRPr="00A30EFE" w:rsidRDefault="00240751" w:rsidP="00793B67">
      <w:pPr>
        <w:pStyle w:val="BodyText"/>
        <w:ind w:left="1440" w:hanging="720"/>
        <w:rPr>
          <w:bCs/>
          <w:sz w:val="22"/>
          <w:szCs w:val="22"/>
        </w:rPr>
      </w:pPr>
    </w:p>
    <w:tbl>
      <w:tblPr>
        <w:tblW w:w="4126"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2577"/>
        <w:gridCol w:w="2577"/>
      </w:tblGrid>
      <w:tr w:rsidR="00793B67" w:rsidRPr="00A30EFE" w:rsidTr="00C149AB">
        <w:tc>
          <w:tcPr>
            <w:tcW w:w="961" w:type="pct"/>
          </w:tcPr>
          <w:p w:rsidR="00793B67" w:rsidRPr="00A30EFE" w:rsidRDefault="00793B67" w:rsidP="0049104A">
            <w:pPr>
              <w:pStyle w:val="BodyText"/>
              <w:ind w:left="1440" w:hanging="720"/>
              <w:jc w:val="center"/>
              <w:rPr>
                <w:b/>
                <w:bCs/>
                <w:sz w:val="22"/>
                <w:szCs w:val="22"/>
              </w:rPr>
            </w:pPr>
            <w:r w:rsidRPr="00A30EFE">
              <w:rPr>
                <w:b/>
                <w:bCs/>
                <w:sz w:val="22"/>
                <w:szCs w:val="22"/>
              </w:rPr>
              <w:t>Group</w:t>
            </w:r>
          </w:p>
        </w:tc>
        <w:tc>
          <w:tcPr>
            <w:tcW w:w="2020" w:type="pct"/>
          </w:tcPr>
          <w:p w:rsidR="00793B67" w:rsidRPr="00A30EFE" w:rsidRDefault="00793B67" w:rsidP="00C149AB">
            <w:pPr>
              <w:pStyle w:val="BodyText"/>
              <w:ind w:left="1440" w:hanging="720"/>
              <w:rPr>
                <w:b/>
                <w:bCs/>
                <w:sz w:val="22"/>
                <w:szCs w:val="22"/>
              </w:rPr>
            </w:pPr>
            <w:r w:rsidRPr="00A30EFE">
              <w:rPr>
                <w:b/>
                <w:bCs/>
                <w:sz w:val="22"/>
                <w:szCs w:val="22"/>
              </w:rPr>
              <w:t>Sub-group</w:t>
            </w:r>
          </w:p>
        </w:tc>
        <w:tc>
          <w:tcPr>
            <w:tcW w:w="2019" w:type="pct"/>
          </w:tcPr>
          <w:p w:rsidR="00793B67" w:rsidRPr="00A30EFE" w:rsidRDefault="00793B67" w:rsidP="00461A45">
            <w:pPr>
              <w:pStyle w:val="BodyText"/>
              <w:rPr>
                <w:b/>
                <w:bCs/>
                <w:sz w:val="22"/>
                <w:szCs w:val="22"/>
              </w:rPr>
            </w:pPr>
            <w:r w:rsidRPr="00A30EFE">
              <w:rPr>
                <w:b/>
                <w:bCs/>
                <w:sz w:val="22"/>
                <w:szCs w:val="22"/>
              </w:rPr>
              <w:t>Description of Item</w:t>
            </w:r>
          </w:p>
        </w:tc>
      </w:tr>
      <w:tr w:rsidR="00793B67" w:rsidRPr="00A30EFE" w:rsidTr="00C149AB">
        <w:tc>
          <w:tcPr>
            <w:tcW w:w="961" w:type="pct"/>
          </w:tcPr>
          <w:p w:rsidR="00793B67" w:rsidRPr="00A30EFE" w:rsidRDefault="00793B67" w:rsidP="00C149AB">
            <w:pPr>
              <w:pStyle w:val="BodyText"/>
              <w:ind w:left="1440" w:hanging="720"/>
              <w:rPr>
                <w:bCs/>
                <w:sz w:val="22"/>
                <w:szCs w:val="22"/>
              </w:rPr>
            </w:pPr>
            <w:r w:rsidRPr="00A30EFE">
              <w:rPr>
                <w:bCs/>
                <w:sz w:val="22"/>
                <w:szCs w:val="22"/>
              </w:rPr>
              <w:t>112</w:t>
            </w:r>
          </w:p>
        </w:tc>
        <w:tc>
          <w:tcPr>
            <w:tcW w:w="2020" w:type="pct"/>
          </w:tcPr>
          <w:p w:rsidR="00793B67" w:rsidRPr="00A30EFE" w:rsidRDefault="00793B67" w:rsidP="00C149AB">
            <w:pPr>
              <w:pStyle w:val="BodyText"/>
              <w:ind w:left="1440" w:hanging="720"/>
              <w:rPr>
                <w:bCs/>
                <w:sz w:val="22"/>
                <w:szCs w:val="22"/>
              </w:rPr>
            </w:pPr>
          </w:p>
        </w:tc>
        <w:tc>
          <w:tcPr>
            <w:tcW w:w="2019" w:type="pct"/>
          </w:tcPr>
          <w:p w:rsidR="00793B67" w:rsidRPr="00A30EFE" w:rsidRDefault="00793B67" w:rsidP="00C149AB">
            <w:pPr>
              <w:pStyle w:val="BodyText"/>
              <w:jc w:val="left"/>
              <w:rPr>
                <w:bCs/>
                <w:sz w:val="22"/>
                <w:szCs w:val="22"/>
              </w:rPr>
            </w:pPr>
            <w:r w:rsidRPr="00A30EFE">
              <w:rPr>
                <w:bCs/>
                <w:sz w:val="22"/>
                <w:szCs w:val="22"/>
              </w:rPr>
              <w:t>Alcoholic beverages</w:t>
            </w:r>
          </w:p>
        </w:tc>
      </w:tr>
      <w:tr w:rsidR="00793B67" w:rsidRPr="00A30EFE" w:rsidTr="00C149AB">
        <w:tc>
          <w:tcPr>
            <w:tcW w:w="961" w:type="pct"/>
          </w:tcPr>
          <w:p w:rsidR="00793B67" w:rsidRPr="00A30EFE" w:rsidRDefault="00793B67" w:rsidP="00C149AB">
            <w:pPr>
              <w:pStyle w:val="BodyText"/>
              <w:ind w:left="1440" w:hanging="720"/>
              <w:rPr>
                <w:bCs/>
                <w:sz w:val="22"/>
                <w:szCs w:val="22"/>
              </w:rPr>
            </w:pPr>
            <w:r w:rsidRPr="00A30EFE">
              <w:rPr>
                <w:bCs/>
                <w:sz w:val="22"/>
                <w:szCs w:val="22"/>
              </w:rPr>
              <w:t>121</w:t>
            </w:r>
          </w:p>
        </w:tc>
        <w:tc>
          <w:tcPr>
            <w:tcW w:w="2020" w:type="pct"/>
          </w:tcPr>
          <w:p w:rsidR="00793B67" w:rsidRPr="00A30EFE" w:rsidRDefault="00793B67" w:rsidP="00C149AB">
            <w:pPr>
              <w:pStyle w:val="BodyText"/>
              <w:ind w:left="1440" w:hanging="720"/>
              <w:rPr>
                <w:bCs/>
                <w:sz w:val="22"/>
                <w:szCs w:val="22"/>
              </w:rPr>
            </w:pPr>
          </w:p>
        </w:tc>
        <w:tc>
          <w:tcPr>
            <w:tcW w:w="2019" w:type="pct"/>
          </w:tcPr>
          <w:p w:rsidR="00793B67" w:rsidRPr="00A30EFE" w:rsidRDefault="00793B67" w:rsidP="00C149AB">
            <w:pPr>
              <w:pStyle w:val="BodyText"/>
              <w:jc w:val="left"/>
              <w:rPr>
                <w:bCs/>
                <w:sz w:val="22"/>
                <w:szCs w:val="22"/>
              </w:rPr>
            </w:pPr>
            <w:r w:rsidRPr="00A30EFE">
              <w:rPr>
                <w:bCs/>
                <w:sz w:val="22"/>
                <w:szCs w:val="22"/>
              </w:rPr>
              <w:t>Tobacco, un-manufactured, tobacco refuse</w:t>
            </w:r>
          </w:p>
        </w:tc>
      </w:tr>
      <w:tr w:rsidR="00793B67" w:rsidRPr="00A30EFE" w:rsidTr="00C149AB">
        <w:tc>
          <w:tcPr>
            <w:tcW w:w="961" w:type="pct"/>
          </w:tcPr>
          <w:p w:rsidR="00793B67" w:rsidRPr="00A30EFE" w:rsidRDefault="00793B67" w:rsidP="00C149AB">
            <w:pPr>
              <w:pStyle w:val="BodyText"/>
              <w:ind w:left="1440" w:hanging="720"/>
              <w:rPr>
                <w:bCs/>
                <w:sz w:val="22"/>
                <w:szCs w:val="22"/>
              </w:rPr>
            </w:pPr>
            <w:r w:rsidRPr="00A30EFE">
              <w:rPr>
                <w:bCs/>
                <w:sz w:val="22"/>
                <w:szCs w:val="22"/>
              </w:rPr>
              <w:t>122</w:t>
            </w:r>
          </w:p>
        </w:tc>
        <w:tc>
          <w:tcPr>
            <w:tcW w:w="2020" w:type="pct"/>
          </w:tcPr>
          <w:p w:rsidR="00793B67" w:rsidRPr="00A30EFE" w:rsidRDefault="00793B67" w:rsidP="00C149AB">
            <w:pPr>
              <w:pStyle w:val="BodyText"/>
              <w:ind w:left="1440" w:hanging="720"/>
              <w:rPr>
                <w:bCs/>
                <w:sz w:val="22"/>
                <w:szCs w:val="22"/>
              </w:rPr>
            </w:pPr>
          </w:p>
        </w:tc>
        <w:tc>
          <w:tcPr>
            <w:tcW w:w="2019" w:type="pct"/>
          </w:tcPr>
          <w:p w:rsidR="00793B67" w:rsidRPr="00A30EFE" w:rsidRDefault="00793B67" w:rsidP="00C149AB">
            <w:pPr>
              <w:pStyle w:val="BodyText"/>
              <w:jc w:val="left"/>
              <w:rPr>
                <w:bCs/>
                <w:sz w:val="22"/>
                <w:szCs w:val="22"/>
              </w:rPr>
            </w:pPr>
            <w:r w:rsidRPr="00A30EFE">
              <w:rPr>
                <w:bCs/>
                <w:sz w:val="22"/>
                <w:szCs w:val="22"/>
              </w:rPr>
              <w:t>Tobacco, manufactured (whether or not containing tobacco substitutes)</w:t>
            </w:r>
          </w:p>
        </w:tc>
      </w:tr>
      <w:tr w:rsidR="00793B67" w:rsidRPr="00A30EFE" w:rsidTr="00C149AB">
        <w:tc>
          <w:tcPr>
            <w:tcW w:w="961" w:type="pct"/>
          </w:tcPr>
          <w:p w:rsidR="00793B67" w:rsidRPr="00A30EFE" w:rsidRDefault="00793B67" w:rsidP="00C149AB">
            <w:pPr>
              <w:pStyle w:val="BodyText"/>
              <w:ind w:left="1440" w:hanging="720"/>
              <w:rPr>
                <w:bCs/>
                <w:sz w:val="22"/>
                <w:szCs w:val="22"/>
              </w:rPr>
            </w:pPr>
            <w:r w:rsidRPr="00A30EFE">
              <w:rPr>
                <w:bCs/>
                <w:sz w:val="22"/>
                <w:szCs w:val="22"/>
              </w:rPr>
              <w:t>525</w:t>
            </w:r>
          </w:p>
        </w:tc>
        <w:tc>
          <w:tcPr>
            <w:tcW w:w="2020" w:type="pct"/>
          </w:tcPr>
          <w:p w:rsidR="00793B67" w:rsidRPr="00A30EFE" w:rsidRDefault="00793B67" w:rsidP="00C149AB">
            <w:pPr>
              <w:pStyle w:val="BodyText"/>
              <w:ind w:left="1440" w:hanging="720"/>
              <w:rPr>
                <w:bCs/>
                <w:sz w:val="22"/>
                <w:szCs w:val="22"/>
              </w:rPr>
            </w:pPr>
          </w:p>
        </w:tc>
        <w:tc>
          <w:tcPr>
            <w:tcW w:w="2019" w:type="pct"/>
          </w:tcPr>
          <w:p w:rsidR="00793B67" w:rsidRPr="00A30EFE" w:rsidRDefault="00793B67" w:rsidP="00C149AB">
            <w:pPr>
              <w:pStyle w:val="BodyText"/>
              <w:jc w:val="left"/>
              <w:rPr>
                <w:bCs/>
                <w:sz w:val="22"/>
                <w:szCs w:val="22"/>
              </w:rPr>
            </w:pPr>
            <w:r w:rsidRPr="00A30EFE">
              <w:rPr>
                <w:bCs/>
                <w:sz w:val="22"/>
                <w:szCs w:val="22"/>
              </w:rPr>
              <w:t>Radioactive and associated materials</w:t>
            </w:r>
          </w:p>
        </w:tc>
      </w:tr>
      <w:tr w:rsidR="00793B67" w:rsidRPr="00A30EFE" w:rsidTr="00C149AB">
        <w:tc>
          <w:tcPr>
            <w:tcW w:w="961" w:type="pct"/>
          </w:tcPr>
          <w:p w:rsidR="00793B67" w:rsidRPr="00A30EFE" w:rsidRDefault="00793B67" w:rsidP="00C149AB">
            <w:pPr>
              <w:pStyle w:val="BodyText"/>
              <w:ind w:left="1440" w:hanging="720"/>
              <w:rPr>
                <w:bCs/>
                <w:sz w:val="22"/>
                <w:szCs w:val="22"/>
              </w:rPr>
            </w:pPr>
            <w:r w:rsidRPr="00A30EFE">
              <w:rPr>
                <w:bCs/>
                <w:sz w:val="22"/>
                <w:szCs w:val="22"/>
              </w:rPr>
              <w:t>667</w:t>
            </w:r>
          </w:p>
        </w:tc>
        <w:tc>
          <w:tcPr>
            <w:tcW w:w="2020" w:type="pct"/>
          </w:tcPr>
          <w:p w:rsidR="00793B67" w:rsidRPr="00A30EFE" w:rsidRDefault="00793B67" w:rsidP="00C149AB">
            <w:pPr>
              <w:pStyle w:val="BodyText"/>
              <w:ind w:left="1440" w:hanging="720"/>
              <w:rPr>
                <w:bCs/>
                <w:sz w:val="22"/>
                <w:szCs w:val="22"/>
              </w:rPr>
            </w:pPr>
          </w:p>
        </w:tc>
        <w:tc>
          <w:tcPr>
            <w:tcW w:w="2019" w:type="pct"/>
          </w:tcPr>
          <w:p w:rsidR="00793B67" w:rsidRPr="00A30EFE" w:rsidRDefault="00793B67" w:rsidP="00C149AB">
            <w:pPr>
              <w:pStyle w:val="BodyText"/>
              <w:jc w:val="left"/>
              <w:rPr>
                <w:bCs/>
                <w:sz w:val="22"/>
                <w:szCs w:val="22"/>
              </w:rPr>
            </w:pPr>
            <w:r w:rsidRPr="00A30EFE">
              <w:rPr>
                <w:bCs/>
                <w:sz w:val="22"/>
                <w:szCs w:val="22"/>
              </w:rPr>
              <w:t>Pearls, precious and semiprecious stones, unworked or worked</w:t>
            </w:r>
          </w:p>
        </w:tc>
      </w:tr>
      <w:tr w:rsidR="00793B67" w:rsidRPr="00A30EFE" w:rsidTr="00C149AB">
        <w:tc>
          <w:tcPr>
            <w:tcW w:w="961" w:type="pct"/>
          </w:tcPr>
          <w:p w:rsidR="00793B67" w:rsidRPr="00A30EFE" w:rsidRDefault="00793B67" w:rsidP="00C149AB">
            <w:pPr>
              <w:pStyle w:val="BodyText"/>
              <w:ind w:left="1440" w:hanging="720"/>
              <w:rPr>
                <w:bCs/>
                <w:sz w:val="22"/>
                <w:szCs w:val="22"/>
              </w:rPr>
            </w:pPr>
            <w:r w:rsidRPr="00A30EFE">
              <w:rPr>
                <w:bCs/>
                <w:sz w:val="22"/>
                <w:szCs w:val="22"/>
              </w:rPr>
              <w:t xml:space="preserve">718 </w:t>
            </w:r>
          </w:p>
        </w:tc>
        <w:tc>
          <w:tcPr>
            <w:tcW w:w="2020" w:type="pct"/>
          </w:tcPr>
          <w:p w:rsidR="00793B67" w:rsidRPr="00A30EFE" w:rsidRDefault="00793B67" w:rsidP="00C149AB">
            <w:pPr>
              <w:pStyle w:val="BodyText"/>
              <w:ind w:left="1440" w:hanging="720"/>
              <w:rPr>
                <w:bCs/>
                <w:sz w:val="22"/>
                <w:szCs w:val="22"/>
              </w:rPr>
            </w:pPr>
            <w:r w:rsidRPr="00A30EFE">
              <w:rPr>
                <w:bCs/>
                <w:sz w:val="22"/>
                <w:szCs w:val="22"/>
              </w:rPr>
              <w:t>718.7</w:t>
            </w:r>
          </w:p>
          <w:p w:rsidR="00793B67" w:rsidRPr="00A30EFE" w:rsidRDefault="00793B67" w:rsidP="00C149AB">
            <w:pPr>
              <w:pStyle w:val="BodyText"/>
              <w:ind w:left="1440" w:hanging="720"/>
              <w:rPr>
                <w:bCs/>
                <w:sz w:val="22"/>
                <w:szCs w:val="22"/>
              </w:rPr>
            </w:pPr>
          </w:p>
        </w:tc>
        <w:tc>
          <w:tcPr>
            <w:tcW w:w="2019" w:type="pct"/>
          </w:tcPr>
          <w:p w:rsidR="00793B67" w:rsidRPr="00A30EFE" w:rsidRDefault="00793B67" w:rsidP="00C149AB">
            <w:pPr>
              <w:pStyle w:val="BodyText"/>
              <w:jc w:val="left"/>
              <w:rPr>
                <w:bCs/>
                <w:sz w:val="22"/>
                <w:szCs w:val="22"/>
              </w:rPr>
            </w:pPr>
            <w:r w:rsidRPr="00A30EFE">
              <w:rPr>
                <w:bCs/>
                <w:sz w:val="22"/>
                <w:szCs w:val="22"/>
              </w:rPr>
              <w:t>Nuclear reactors, and parts thereof; fuel elements (cartridges), non-irradiated, for nuclear reactors</w:t>
            </w:r>
          </w:p>
        </w:tc>
      </w:tr>
      <w:tr w:rsidR="00793B67" w:rsidRPr="00A30EFE" w:rsidTr="00C149AB">
        <w:tc>
          <w:tcPr>
            <w:tcW w:w="961" w:type="pct"/>
          </w:tcPr>
          <w:p w:rsidR="00793B67" w:rsidRPr="00A30EFE" w:rsidRDefault="00793B67" w:rsidP="00C149AB">
            <w:pPr>
              <w:pStyle w:val="BodyText"/>
              <w:ind w:left="1440" w:hanging="720"/>
              <w:rPr>
                <w:bCs/>
                <w:sz w:val="22"/>
                <w:szCs w:val="22"/>
              </w:rPr>
            </w:pPr>
            <w:r w:rsidRPr="00A30EFE">
              <w:rPr>
                <w:bCs/>
                <w:sz w:val="22"/>
                <w:szCs w:val="22"/>
              </w:rPr>
              <w:t>728</w:t>
            </w:r>
          </w:p>
        </w:tc>
        <w:tc>
          <w:tcPr>
            <w:tcW w:w="2020" w:type="pct"/>
          </w:tcPr>
          <w:p w:rsidR="00793B67" w:rsidRPr="00A30EFE" w:rsidRDefault="00793B67" w:rsidP="00C149AB">
            <w:pPr>
              <w:pStyle w:val="BodyText"/>
              <w:ind w:left="1440" w:hanging="720"/>
              <w:rPr>
                <w:bCs/>
                <w:sz w:val="22"/>
                <w:szCs w:val="22"/>
              </w:rPr>
            </w:pPr>
            <w:r w:rsidRPr="00A30EFE">
              <w:rPr>
                <w:bCs/>
                <w:sz w:val="22"/>
                <w:szCs w:val="22"/>
              </w:rPr>
              <w:t xml:space="preserve">728.43 </w:t>
            </w:r>
          </w:p>
        </w:tc>
        <w:tc>
          <w:tcPr>
            <w:tcW w:w="2019" w:type="pct"/>
          </w:tcPr>
          <w:p w:rsidR="00793B67" w:rsidRPr="00A30EFE" w:rsidRDefault="00793B67" w:rsidP="00C149AB">
            <w:pPr>
              <w:pStyle w:val="BodyText"/>
              <w:jc w:val="left"/>
              <w:rPr>
                <w:bCs/>
                <w:sz w:val="22"/>
                <w:szCs w:val="22"/>
              </w:rPr>
            </w:pPr>
            <w:r w:rsidRPr="00A30EFE">
              <w:rPr>
                <w:bCs/>
                <w:sz w:val="22"/>
                <w:szCs w:val="22"/>
              </w:rPr>
              <w:t>Tobacco processing machinery</w:t>
            </w:r>
          </w:p>
        </w:tc>
      </w:tr>
      <w:tr w:rsidR="00793B67" w:rsidRPr="00A30EFE" w:rsidTr="00C149AB">
        <w:tc>
          <w:tcPr>
            <w:tcW w:w="961" w:type="pct"/>
          </w:tcPr>
          <w:p w:rsidR="00793B67" w:rsidRPr="00A30EFE" w:rsidRDefault="00793B67" w:rsidP="00C149AB">
            <w:pPr>
              <w:pStyle w:val="BodyText"/>
              <w:ind w:left="1440" w:hanging="720"/>
              <w:rPr>
                <w:bCs/>
                <w:sz w:val="22"/>
                <w:szCs w:val="22"/>
              </w:rPr>
            </w:pPr>
            <w:r w:rsidRPr="00A30EFE">
              <w:rPr>
                <w:bCs/>
                <w:sz w:val="22"/>
                <w:szCs w:val="22"/>
              </w:rPr>
              <w:t xml:space="preserve">897 </w:t>
            </w:r>
          </w:p>
        </w:tc>
        <w:tc>
          <w:tcPr>
            <w:tcW w:w="2020" w:type="pct"/>
          </w:tcPr>
          <w:p w:rsidR="00793B67" w:rsidRPr="00A30EFE" w:rsidRDefault="00793B67" w:rsidP="00C149AB">
            <w:pPr>
              <w:pStyle w:val="BodyText"/>
              <w:ind w:left="1440" w:hanging="720"/>
              <w:rPr>
                <w:bCs/>
                <w:sz w:val="22"/>
                <w:szCs w:val="22"/>
              </w:rPr>
            </w:pPr>
            <w:r w:rsidRPr="00A30EFE">
              <w:rPr>
                <w:bCs/>
                <w:sz w:val="22"/>
                <w:szCs w:val="22"/>
              </w:rPr>
              <w:t>897.3</w:t>
            </w:r>
          </w:p>
        </w:tc>
        <w:tc>
          <w:tcPr>
            <w:tcW w:w="2019" w:type="pct"/>
          </w:tcPr>
          <w:p w:rsidR="00793B67" w:rsidRPr="00A30EFE" w:rsidRDefault="00793B67" w:rsidP="00C149AB">
            <w:pPr>
              <w:pStyle w:val="BodyText"/>
              <w:jc w:val="left"/>
              <w:rPr>
                <w:bCs/>
                <w:sz w:val="22"/>
                <w:szCs w:val="22"/>
              </w:rPr>
            </w:pPr>
            <w:r w:rsidRPr="00A30EFE">
              <w:rPr>
                <w:bCs/>
                <w:sz w:val="22"/>
                <w:szCs w:val="22"/>
              </w:rPr>
              <w:t>Jewelry of gold, silver or platinum group metals (except watches and w</w:t>
            </w:r>
            <w:r w:rsidR="001303F7" w:rsidRPr="00A30EFE">
              <w:rPr>
                <w:bCs/>
                <w:sz w:val="22"/>
                <w:szCs w:val="22"/>
              </w:rPr>
              <w:t xml:space="preserve">atch cases) and goldsmiths’ or </w:t>
            </w:r>
            <w:r w:rsidRPr="00A30EFE">
              <w:rPr>
                <w:bCs/>
                <w:sz w:val="22"/>
                <w:szCs w:val="22"/>
              </w:rPr>
              <w:t>silversmiths’ wares (including set gems)</w:t>
            </w:r>
          </w:p>
        </w:tc>
      </w:tr>
      <w:tr w:rsidR="00793B67" w:rsidRPr="00A30EFE" w:rsidTr="00C149AB">
        <w:tc>
          <w:tcPr>
            <w:tcW w:w="961" w:type="pct"/>
          </w:tcPr>
          <w:p w:rsidR="00793B67" w:rsidRPr="00A30EFE" w:rsidRDefault="00793B67" w:rsidP="00C149AB">
            <w:pPr>
              <w:pStyle w:val="BodyText"/>
              <w:ind w:left="1440" w:hanging="720"/>
              <w:rPr>
                <w:bCs/>
                <w:sz w:val="22"/>
                <w:szCs w:val="22"/>
              </w:rPr>
            </w:pPr>
            <w:r w:rsidRPr="00A30EFE">
              <w:rPr>
                <w:bCs/>
                <w:sz w:val="22"/>
                <w:szCs w:val="22"/>
              </w:rPr>
              <w:t xml:space="preserve">971 </w:t>
            </w:r>
          </w:p>
        </w:tc>
        <w:tc>
          <w:tcPr>
            <w:tcW w:w="2020" w:type="pct"/>
          </w:tcPr>
          <w:p w:rsidR="00793B67" w:rsidRPr="00A30EFE" w:rsidRDefault="00793B67" w:rsidP="00C149AB">
            <w:pPr>
              <w:pStyle w:val="BodyText"/>
              <w:ind w:left="1440" w:hanging="720"/>
              <w:rPr>
                <w:bCs/>
                <w:sz w:val="22"/>
                <w:szCs w:val="22"/>
              </w:rPr>
            </w:pPr>
          </w:p>
        </w:tc>
        <w:tc>
          <w:tcPr>
            <w:tcW w:w="2019" w:type="pct"/>
          </w:tcPr>
          <w:p w:rsidR="00793B67" w:rsidRPr="00A30EFE" w:rsidRDefault="00793B67" w:rsidP="00C149AB">
            <w:pPr>
              <w:pStyle w:val="BodyText"/>
              <w:jc w:val="left"/>
              <w:rPr>
                <w:bCs/>
                <w:sz w:val="22"/>
                <w:szCs w:val="22"/>
              </w:rPr>
            </w:pPr>
            <w:r w:rsidRPr="00A30EFE">
              <w:rPr>
                <w:bCs/>
                <w:sz w:val="22"/>
                <w:szCs w:val="22"/>
              </w:rPr>
              <w:t>Gold, non-monetary (excluding gold ores and concentrates)</w:t>
            </w:r>
          </w:p>
        </w:tc>
      </w:tr>
    </w:tbl>
    <w:p w:rsidR="00793B67" w:rsidRPr="00A30EFE" w:rsidRDefault="00793B67" w:rsidP="00793B67">
      <w:pPr>
        <w:pStyle w:val="BodyText"/>
        <w:ind w:left="1440" w:hanging="720"/>
        <w:rPr>
          <w:bCs/>
          <w:sz w:val="22"/>
          <w:szCs w:val="22"/>
        </w:rPr>
      </w:pPr>
    </w:p>
    <w:p w:rsidR="00793B67" w:rsidRPr="00A30EFE" w:rsidRDefault="00793B67" w:rsidP="00793B67">
      <w:pPr>
        <w:pStyle w:val="BodyText"/>
        <w:ind w:left="1440" w:hanging="720"/>
        <w:rPr>
          <w:bCs/>
          <w:sz w:val="22"/>
          <w:szCs w:val="22"/>
        </w:rPr>
      </w:pPr>
      <w:bookmarkStart w:id="45" w:name="_DV_C330"/>
      <w:r w:rsidRPr="00A30EFE">
        <w:rPr>
          <w:bCs/>
          <w:sz w:val="22"/>
          <w:szCs w:val="22"/>
        </w:rPr>
        <w:t>(c)</w:t>
      </w:r>
      <w:r w:rsidRPr="00A30EFE">
        <w:rPr>
          <w:bCs/>
          <w:sz w:val="22"/>
          <w:szCs w:val="22"/>
        </w:rPr>
        <w:tab/>
      </w:r>
      <w:bookmarkEnd w:id="45"/>
      <w:r w:rsidRPr="00A30EFE">
        <w:rPr>
          <w:bCs/>
          <w:sz w:val="22"/>
          <w:szCs w:val="22"/>
        </w:rPr>
        <w:t>for goods intended for a military or paramilitary purpose or for luxury consumption;</w:t>
      </w:r>
    </w:p>
    <w:p w:rsidR="00793B67" w:rsidRPr="00A30EFE" w:rsidRDefault="00793B67" w:rsidP="00793B67">
      <w:pPr>
        <w:pStyle w:val="BodyText"/>
        <w:ind w:left="1440" w:hanging="720"/>
        <w:rPr>
          <w:bCs/>
          <w:sz w:val="22"/>
          <w:szCs w:val="22"/>
        </w:rPr>
      </w:pPr>
      <w:bookmarkStart w:id="46" w:name="_DV_C332"/>
    </w:p>
    <w:p w:rsidR="00793B67" w:rsidRPr="00A30EFE" w:rsidRDefault="00793B67" w:rsidP="00793B67">
      <w:pPr>
        <w:pStyle w:val="BodyText"/>
        <w:ind w:left="1440" w:hanging="720"/>
        <w:rPr>
          <w:bCs/>
          <w:sz w:val="22"/>
          <w:szCs w:val="22"/>
        </w:rPr>
      </w:pPr>
      <w:r w:rsidRPr="00A30EFE">
        <w:rPr>
          <w:bCs/>
          <w:sz w:val="22"/>
          <w:szCs w:val="22"/>
        </w:rPr>
        <w:t>(d)</w:t>
      </w:r>
      <w:bookmarkEnd w:id="46"/>
      <w:r w:rsidRPr="00A30EFE">
        <w:rPr>
          <w:bCs/>
          <w:sz w:val="22"/>
          <w:szCs w:val="22"/>
        </w:rPr>
        <w:tab/>
        <w:t xml:space="preserve">for </w:t>
      </w:r>
      <w:r w:rsidR="00C257EF" w:rsidRPr="00A30EFE">
        <w:rPr>
          <w:bCs/>
          <w:sz w:val="22"/>
          <w:szCs w:val="22"/>
        </w:rPr>
        <w:t xml:space="preserve">environmentally hazardous </w:t>
      </w:r>
      <w:r w:rsidRPr="00A30EFE">
        <w:rPr>
          <w:bCs/>
          <w:sz w:val="22"/>
          <w:szCs w:val="22"/>
        </w:rPr>
        <w:t xml:space="preserve">goods, the manufacture, use or import of which is prohibited under the laws of the </w:t>
      </w:r>
      <w:r w:rsidR="009F041E" w:rsidRPr="00A30EFE">
        <w:rPr>
          <w:bCs/>
          <w:sz w:val="22"/>
          <w:szCs w:val="22"/>
        </w:rPr>
        <w:t>Recipient</w:t>
      </w:r>
      <w:r w:rsidRPr="00A30EFE">
        <w:rPr>
          <w:bCs/>
          <w:sz w:val="22"/>
          <w:szCs w:val="22"/>
        </w:rPr>
        <w:t xml:space="preserve"> or international agreements to which the </w:t>
      </w:r>
      <w:r w:rsidR="009F041E" w:rsidRPr="00A30EFE">
        <w:rPr>
          <w:bCs/>
          <w:sz w:val="22"/>
          <w:szCs w:val="22"/>
        </w:rPr>
        <w:t>Recipient</w:t>
      </w:r>
      <w:r w:rsidRPr="00A30EFE">
        <w:rPr>
          <w:bCs/>
          <w:sz w:val="22"/>
          <w:szCs w:val="22"/>
        </w:rPr>
        <w:t xml:space="preserve"> is a party;</w:t>
      </w:r>
    </w:p>
    <w:p w:rsidR="00793B67" w:rsidRPr="00A30EFE" w:rsidRDefault="00793B67" w:rsidP="00793B67">
      <w:pPr>
        <w:pStyle w:val="BodyText"/>
        <w:ind w:left="1440" w:hanging="720"/>
        <w:rPr>
          <w:bCs/>
          <w:sz w:val="22"/>
          <w:szCs w:val="22"/>
        </w:rPr>
      </w:pPr>
      <w:bookmarkStart w:id="47" w:name="_DV_C339"/>
    </w:p>
    <w:p w:rsidR="00793B67" w:rsidRPr="00A30EFE" w:rsidRDefault="00793B67" w:rsidP="00793B67">
      <w:pPr>
        <w:pStyle w:val="BodyText"/>
        <w:ind w:left="1440" w:hanging="720"/>
        <w:rPr>
          <w:bCs/>
          <w:sz w:val="22"/>
          <w:szCs w:val="22"/>
        </w:rPr>
      </w:pPr>
      <w:r w:rsidRPr="00A30EFE">
        <w:rPr>
          <w:bCs/>
          <w:sz w:val="22"/>
          <w:szCs w:val="22"/>
        </w:rPr>
        <w:t>(e)</w:t>
      </w:r>
      <w:bookmarkEnd w:id="47"/>
      <w:r w:rsidRPr="00A30EFE">
        <w:rPr>
          <w:bCs/>
          <w:sz w:val="22"/>
          <w:szCs w:val="22"/>
        </w:rPr>
        <w:tab/>
        <w:t>on account of any payment prohibited by a decision of the United Nations Security Council taken under Chapter VII of the Charter of the United Nations; and</w:t>
      </w:r>
    </w:p>
    <w:p w:rsidR="00793B67" w:rsidRPr="00A30EFE" w:rsidRDefault="00793B67" w:rsidP="00793B67">
      <w:pPr>
        <w:pStyle w:val="BodyText"/>
        <w:ind w:left="1440" w:hanging="720"/>
        <w:rPr>
          <w:bCs/>
          <w:sz w:val="22"/>
          <w:szCs w:val="22"/>
        </w:rPr>
      </w:pPr>
      <w:bookmarkStart w:id="48" w:name="_DV_C341"/>
    </w:p>
    <w:p w:rsidR="00B24A79" w:rsidRPr="00A30EFE" w:rsidRDefault="00793B67" w:rsidP="00B24A79">
      <w:pPr>
        <w:pStyle w:val="BodyText"/>
        <w:ind w:left="1440" w:hanging="720"/>
        <w:rPr>
          <w:bCs/>
          <w:sz w:val="22"/>
          <w:szCs w:val="22"/>
        </w:rPr>
      </w:pPr>
      <w:r w:rsidRPr="00A30EFE">
        <w:rPr>
          <w:bCs/>
          <w:sz w:val="22"/>
          <w:szCs w:val="22"/>
        </w:rPr>
        <w:t>(f)</w:t>
      </w:r>
      <w:bookmarkEnd w:id="48"/>
      <w:r w:rsidRPr="00A30EFE">
        <w:rPr>
          <w:bCs/>
          <w:sz w:val="22"/>
          <w:szCs w:val="22"/>
        </w:rPr>
        <w:tab/>
      </w:r>
      <w:bookmarkStart w:id="49" w:name="_DV_M256"/>
      <w:bookmarkStart w:id="50" w:name="_DV_M257"/>
      <w:bookmarkStart w:id="51" w:name="_DV_M297"/>
      <w:bookmarkStart w:id="52" w:name="_DV_M299"/>
      <w:bookmarkStart w:id="53" w:name="_DV_M300"/>
      <w:bookmarkEnd w:id="49"/>
      <w:bookmarkEnd w:id="50"/>
      <w:bookmarkEnd w:id="51"/>
      <w:bookmarkEnd w:id="52"/>
      <w:bookmarkEnd w:id="53"/>
      <w:r w:rsidR="00B24A79" w:rsidRPr="00A30EFE">
        <w:rPr>
          <w:bCs/>
          <w:sz w:val="22"/>
          <w:szCs w:val="22"/>
        </w:rPr>
        <w:t>with respect to which the Association determines that corrupt, fraudulent</w:t>
      </w:r>
      <w:bookmarkStart w:id="54" w:name="_DV_C344"/>
      <w:r w:rsidR="00B24A79" w:rsidRPr="00A30EFE">
        <w:rPr>
          <w:bCs/>
          <w:sz w:val="22"/>
          <w:szCs w:val="22"/>
        </w:rPr>
        <w:t>, collusive or coercive</w:t>
      </w:r>
      <w:bookmarkStart w:id="55" w:name="_DV_M302"/>
      <w:bookmarkEnd w:id="54"/>
      <w:bookmarkEnd w:id="55"/>
      <w:r w:rsidR="00B24A79" w:rsidRPr="00A30EFE">
        <w:rPr>
          <w:bCs/>
          <w:sz w:val="22"/>
          <w:szCs w:val="22"/>
        </w:rPr>
        <w:t xml:space="preserve"> practices were engaged in by representatives of the Recipient or other recipient of the Financing proceeds, without the Recipient (or other such recipient) having taken timely and appropriate action satisfactory to the Association to address such practices when they occur.</w:t>
      </w:r>
      <w:r w:rsidR="006D54F7" w:rsidRPr="00A30EFE">
        <w:rPr>
          <w:bCs/>
          <w:sz w:val="22"/>
          <w:szCs w:val="22"/>
        </w:rPr>
        <w:t>”</w:t>
      </w:r>
    </w:p>
    <w:p w:rsidR="006D54F7" w:rsidRPr="00A30EFE" w:rsidRDefault="006D54F7" w:rsidP="008F7A66">
      <w:pPr>
        <w:pStyle w:val="BodyText"/>
        <w:ind w:left="1440" w:hanging="720"/>
        <w:rPr>
          <w:bCs/>
          <w:sz w:val="22"/>
          <w:szCs w:val="22"/>
        </w:rPr>
      </w:pPr>
    </w:p>
    <w:p w:rsidR="00706592" w:rsidRPr="00A30EFE" w:rsidRDefault="006D54F7" w:rsidP="008F7A66">
      <w:pPr>
        <w:pStyle w:val="BodyText"/>
        <w:numPr>
          <w:ilvl w:val="0"/>
          <w:numId w:val="11"/>
        </w:numPr>
        <w:ind w:hanging="720"/>
        <w:rPr>
          <w:bCs/>
          <w:sz w:val="22"/>
          <w:szCs w:val="22"/>
        </w:rPr>
      </w:pPr>
      <w:r w:rsidRPr="00A30EFE">
        <w:rPr>
          <w:bCs/>
          <w:sz w:val="22"/>
          <w:szCs w:val="22"/>
        </w:rPr>
        <w:t>“ENACOL”or “</w:t>
      </w:r>
      <w:r w:rsidR="007112FC" w:rsidRPr="00A30EFE">
        <w:rPr>
          <w:bCs/>
          <w:i/>
          <w:sz w:val="22"/>
          <w:szCs w:val="22"/>
        </w:rPr>
        <w:t>Empresa Nacional de Combustivel</w:t>
      </w:r>
      <w:r w:rsidRPr="00A30EFE">
        <w:rPr>
          <w:bCs/>
          <w:sz w:val="22"/>
          <w:szCs w:val="22"/>
        </w:rPr>
        <w:t>” means the national corporation of fuel established under the laws of the Recipient.</w:t>
      </w:r>
    </w:p>
    <w:p w:rsidR="00706592" w:rsidRPr="00A30EFE" w:rsidRDefault="008B4455">
      <w:pPr>
        <w:pStyle w:val="BodyText"/>
        <w:numPr>
          <w:ilvl w:val="0"/>
          <w:numId w:val="11"/>
        </w:numPr>
        <w:spacing w:before="240"/>
        <w:ind w:hanging="720"/>
        <w:rPr>
          <w:sz w:val="22"/>
          <w:szCs w:val="22"/>
        </w:rPr>
      </w:pPr>
      <w:r w:rsidRPr="00A30EFE">
        <w:rPr>
          <w:sz w:val="22"/>
          <w:szCs w:val="22"/>
        </w:rPr>
        <w:t xml:space="preserve">“General Conditions” means the </w:t>
      </w:r>
      <w:r w:rsidR="00793B67" w:rsidRPr="00A30EFE">
        <w:rPr>
          <w:sz w:val="22"/>
          <w:szCs w:val="22"/>
        </w:rPr>
        <w:t>“</w:t>
      </w:r>
      <w:r w:rsidR="00B60D51" w:rsidRPr="00A30EFE">
        <w:rPr>
          <w:sz w:val="22"/>
          <w:szCs w:val="22"/>
        </w:rPr>
        <w:t>International Development Association</w:t>
      </w:r>
      <w:r w:rsidR="00793B67" w:rsidRPr="00A30EFE">
        <w:rPr>
          <w:sz w:val="22"/>
          <w:szCs w:val="22"/>
        </w:rPr>
        <w:t xml:space="preserve"> </w:t>
      </w:r>
      <w:r w:rsidRPr="00A30EFE">
        <w:rPr>
          <w:sz w:val="22"/>
          <w:szCs w:val="22"/>
        </w:rPr>
        <w:t xml:space="preserve">General Conditions for </w:t>
      </w:r>
      <w:r w:rsidR="00091892" w:rsidRPr="00A30EFE">
        <w:rPr>
          <w:sz w:val="22"/>
          <w:szCs w:val="22"/>
        </w:rPr>
        <w:t>Credits and Grants</w:t>
      </w:r>
      <w:r w:rsidR="00793B67" w:rsidRPr="00A30EFE">
        <w:rPr>
          <w:sz w:val="22"/>
          <w:szCs w:val="22"/>
        </w:rPr>
        <w:t>”</w:t>
      </w:r>
      <w:r w:rsidRPr="00A30EFE">
        <w:rPr>
          <w:sz w:val="22"/>
          <w:szCs w:val="22"/>
        </w:rPr>
        <w:t xml:space="preserve">, dated July </w:t>
      </w:r>
      <w:r w:rsidR="009A0E87" w:rsidRPr="00A30EFE">
        <w:rPr>
          <w:sz w:val="22"/>
          <w:szCs w:val="22"/>
        </w:rPr>
        <w:t>3</w:t>
      </w:r>
      <w:r w:rsidRPr="00A30EFE">
        <w:rPr>
          <w:sz w:val="22"/>
          <w:szCs w:val="22"/>
        </w:rPr>
        <w:t>1, 20</w:t>
      </w:r>
      <w:r w:rsidR="009A0E87" w:rsidRPr="00A30EFE">
        <w:rPr>
          <w:sz w:val="22"/>
          <w:szCs w:val="22"/>
        </w:rPr>
        <w:t>1</w:t>
      </w:r>
      <w:r w:rsidRPr="00A30EFE">
        <w:rPr>
          <w:sz w:val="22"/>
          <w:szCs w:val="22"/>
        </w:rPr>
        <w:t>0</w:t>
      </w:r>
      <w:r w:rsidR="00240751" w:rsidRPr="00A30EFE">
        <w:rPr>
          <w:sz w:val="22"/>
          <w:szCs w:val="22"/>
        </w:rPr>
        <w:t>,</w:t>
      </w:r>
      <w:r w:rsidR="00BB0683" w:rsidRPr="00A30EFE">
        <w:rPr>
          <w:sz w:val="22"/>
          <w:szCs w:val="22"/>
        </w:rPr>
        <w:t xml:space="preserve"> </w:t>
      </w:r>
      <w:r w:rsidRPr="00A30EFE">
        <w:rPr>
          <w:sz w:val="22"/>
          <w:szCs w:val="22"/>
        </w:rPr>
        <w:t>with the modifications set forth in Section II of this Appendix</w:t>
      </w:r>
      <w:r w:rsidR="00211D91" w:rsidRPr="00A30EFE">
        <w:rPr>
          <w:sz w:val="22"/>
          <w:szCs w:val="22"/>
        </w:rPr>
        <w:t>.</w:t>
      </w:r>
    </w:p>
    <w:p w:rsidR="00706592" w:rsidRPr="00A30EFE" w:rsidRDefault="0002602F">
      <w:pPr>
        <w:pStyle w:val="BodyText"/>
        <w:numPr>
          <w:ilvl w:val="0"/>
          <w:numId w:val="11"/>
        </w:numPr>
        <w:spacing w:before="240"/>
        <w:ind w:hanging="720"/>
        <w:rPr>
          <w:sz w:val="22"/>
          <w:szCs w:val="22"/>
        </w:rPr>
      </w:pPr>
      <w:r w:rsidRPr="00A30EFE">
        <w:rPr>
          <w:sz w:val="22"/>
          <w:szCs w:val="22"/>
        </w:rPr>
        <w:t>“M&amp;E” means monitoring and evalu</w:t>
      </w:r>
      <w:r w:rsidR="00C85754" w:rsidRPr="00A30EFE">
        <w:rPr>
          <w:sz w:val="22"/>
          <w:szCs w:val="22"/>
        </w:rPr>
        <w:t>a</w:t>
      </w:r>
      <w:r w:rsidRPr="00A30EFE">
        <w:rPr>
          <w:sz w:val="22"/>
          <w:szCs w:val="22"/>
        </w:rPr>
        <w:t>tion.</w:t>
      </w:r>
    </w:p>
    <w:p w:rsidR="00706592" w:rsidRPr="00A30EFE" w:rsidRDefault="009C0BE4">
      <w:pPr>
        <w:pStyle w:val="BodyText"/>
        <w:numPr>
          <w:ilvl w:val="0"/>
          <w:numId w:val="11"/>
        </w:numPr>
        <w:spacing w:before="240"/>
        <w:ind w:hanging="720"/>
        <w:rPr>
          <w:sz w:val="22"/>
          <w:szCs w:val="22"/>
        </w:rPr>
      </w:pPr>
      <w:r w:rsidRPr="00A30EFE">
        <w:rPr>
          <w:sz w:val="22"/>
          <w:szCs w:val="22"/>
        </w:rPr>
        <w:t>“NoSI” means the Recipient’s o</w:t>
      </w:r>
      <w:r w:rsidRPr="00A30EFE">
        <w:rPr>
          <w:sz w:val="22"/>
          <w:szCs w:val="22"/>
          <w:lang w:val="pt-BR"/>
        </w:rPr>
        <w:t xml:space="preserve">perational nucleus for information society within the </w:t>
      </w:r>
      <w:r w:rsidR="003D7B96" w:rsidRPr="00A30EFE">
        <w:rPr>
          <w:sz w:val="22"/>
          <w:szCs w:val="22"/>
          <w:lang w:val="pt-BR"/>
        </w:rPr>
        <w:t>Recipient’s</w:t>
      </w:r>
      <w:r w:rsidR="005A3619" w:rsidRPr="00A30EFE">
        <w:rPr>
          <w:sz w:val="22"/>
          <w:szCs w:val="22"/>
          <w:lang w:val="pt-BR"/>
        </w:rPr>
        <w:t xml:space="preserve"> </w:t>
      </w:r>
      <w:r w:rsidR="008426E5" w:rsidRPr="00A30EFE">
        <w:rPr>
          <w:sz w:val="22"/>
          <w:szCs w:val="22"/>
          <w:lang w:val="pt-BR"/>
        </w:rPr>
        <w:t>Office of the Prime Minister</w:t>
      </w:r>
      <w:r w:rsidR="003D7B96" w:rsidRPr="00A30EFE">
        <w:rPr>
          <w:sz w:val="22"/>
          <w:szCs w:val="22"/>
          <w:lang w:val="pt-BR"/>
        </w:rPr>
        <w:t>.</w:t>
      </w:r>
    </w:p>
    <w:p w:rsidR="00706592" w:rsidRPr="00A30EFE" w:rsidRDefault="00C85754">
      <w:pPr>
        <w:pStyle w:val="BodyText"/>
        <w:numPr>
          <w:ilvl w:val="0"/>
          <w:numId w:val="11"/>
        </w:numPr>
        <w:spacing w:before="240"/>
        <w:ind w:hanging="720"/>
        <w:rPr>
          <w:sz w:val="22"/>
          <w:szCs w:val="22"/>
        </w:rPr>
      </w:pPr>
      <w:r w:rsidRPr="00A30EFE">
        <w:rPr>
          <w:sz w:val="22"/>
          <w:szCs w:val="22"/>
        </w:rPr>
        <w:t xml:space="preserve">“INE” means </w:t>
      </w:r>
      <w:r w:rsidR="00074963" w:rsidRPr="00A30EFE">
        <w:rPr>
          <w:sz w:val="22"/>
          <w:szCs w:val="22"/>
        </w:rPr>
        <w:t xml:space="preserve">the Recipient’s national institute of statistics </w:t>
      </w:r>
      <w:r w:rsidR="0063244E" w:rsidRPr="00A30EFE">
        <w:rPr>
          <w:sz w:val="22"/>
          <w:szCs w:val="22"/>
        </w:rPr>
        <w:t>established further to decree Nr. 49/96 dated</w:t>
      </w:r>
      <w:r w:rsidR="007D20AF" w:rsidRPr="00A30EFE">
        <w:rPr>
          <w:color w:val="FF0000"/>
          <w:sz w:val="22"/>
          <w:szCs w:val="22"/>
        </w:rPr>
        <w:t xml:space="preserve"> </w:t>
      </w:r>
      <w:r w:rsidR="007D20AF" w:rsidRPr="00A30EFE">
        <w:rPr>
          <w:sz w:val="22"/>
          <w:szCs w:val="22"/>
        </w:rPr>
        <w:t>December 23, 1996</w:t>
      </w:r>
      <w:r w:rsidR="00074963" w:rsidRPr="00A30EFE">
        <w:rPr>
          <w:sz w:val="22"/>
          <w:szCs w:val="22"/>
        </w:rPr>
        <w:t>.</w:t>
      </w:r>
    </w:p>
    <w:p w:rsidR="00706592" w:rsidRPr="00A30EFE" w:rsidRDefault="002C7206">
      <w:pPr>
        <w:pStyle w:val="BodyText"/>
        <w:numPr>
          <w:ilvl w:val="0"/>
          <w:numId w:val="11"/>
        </w:numPr>
        <w:spacing w:before="240"/>
        <w:ind w:hanging="720"/>
        <w:rPr>
          <w:sz w:val="22"/>
          <w:szCs w:val="22"/>
        </w:rPr>
      </w:pPr>
      <w:r w:rsidRPr="00A30EFE">
        <w:rPr>
          <w:sz w:val="22"/>
          <w:szCs w:val="22"/>
        </w:rPr>
        <w:t xml:space="preserve">“Program” means the program </w:t>
      </w:r>
      <w:r w:rsidR="00211D91" w:rsidRPr="00A30EFE">
        <w:rPr>
          <w:sz w:val="22"/>
          <w:szCs w:val="22"/>
        </w:rPr>
        <w:t xml:space="preserve">of actions, objectives and policies </w:t>
      </w:r>
      <w:r w:rsidRPr="00A30EFE">
        <w:rPr>
          <w:sz w:val="22"/>
          <w:szCs w:val="22"/>
        </w:rPr>
        <w:t xml:space="preserve">designed to </w:t>
      </w:r>
      <w:r w:rsidR="00211D91" w:rsidRPr="00A30EFE">
        <w:rPr>
          <w:sz w:val="22"/>
          <w:szCs w:val="22"/>
        </w:rPr>
        <w:t xml:space="preserve">promote growth and achieve sustainable reductions in poverty </w:t>
      </w:r>
      <w:r w:rsidRPr="00A30EFE">
        <w:rPr>
          <w:sz w:val="22"/>
          <w:szCs w:val="22"/>
        </w:rPr>
        <w:t xml:space="preserve">and set forth or </w:t>
      </w:r>
      <w:r w:rsidR="007D20AF" w:rsidRPr="00A30EFE">
        <w:rPr>
          <w:sz w:val="22"/>
          <w:szCs w:val="22"/>
        </w:rPr>
        <w:t xml:space="preserve">referred to in the letter dated </w:t>
      </w:r>
      <w:r w:rsidR="00D4688F" w:rsidRPr="00A30EFE">
        <w:rPr>
          <w:sz w:val="22"/>
          <w:szCs w:val="22"/>
        </w:rPr>
        <w:t xml:space="preserve">November </w:t>
      </w:r>
      <w:r w:rsidR="009D6D55" w:rsidRPr="00A30EFE">
        <w:rPr>
          <w:sz w:val="22"/>
          <w:szCs w:val="22"/>
        </w:rPr>
        <w:t>5</w:t>
      </w:r>
      <w:r w:rsidR="00D4688F" w:rsidRPr="00A30EFE">
        <w:rPr>
          <w:sz w:val="22"/>
          <w:szCs w:val="22"/>
        </w:rPr>
        <w:t>, 2010</w:t>
      </w:r>
      <w:r w:rsidR="00520C6A" w:rsidRPr="00A30EFE">
        <w:rPr>
          <w:sz w:val="22"/>
          <w:szCs w:val="22"/>
        </w:rPr>
        <w:t>,</w:t>
      </w:r>
      <w:r w:rsidR="007D20AF" w:rsidRPr="00A30EFE">
        <w:rPr>
          <w:sz w:val="22"/>
          <w:szCs w:val="22"/>
        </w:rPr>
        <w:t xml:space="preserve"> </w:t>
      </w:r>
      <w:r w:rsidRPr="00A30EFE">
        <w:rPr>
          <w:sz w:val="22"/>
          <w:szCs w:val="22"/>
        </w:rPr>
        <w:t xml:space="preserve">from the </w:t>
      </w:r>
      <w:r w:rsidR="00B60D51" w:rsidRPr="00A30EFE">
        <w:rPr>
          <w:sz w:val="22"/>
          <w:szCs w:val="22"/>
        </w:rPr>
        <w:t>Recipient</w:t>
      </w:r>
      <w:r w:rsidRPr="00A30EFE">
        <w:rPr>
          <w:sz w:val="22"/>
          <w:szCs w:val="22"/>
        </w:rPr>
        <w:t xml:space="preserve"> to the </w:t>
      </w:r>
      <w:r w:rsidR="00B60D51" w:rsidRPr="00A30EFE">
        <w:rPr>
          <w:sz w:val="22"/>
          <w:szCs w:val="22"/>
        </w:rPr>
        <w:t>Association</w:t>
      </w:r>
      <w:r w:rsidR="00211D91" w:rsidRPr="00A30EFE">
        <w:rPr>
          <w:sz w:val="22"/>
          <w:szCs w:val="22"/>
        </w:rPr>
        <w:t xml:space="preserve"> declaring the </w:t>
      </w:r>
      <w:r w:rsidR="00B60D51" w:rsidRPr="00A30EFE">
        <w:rPr>
          <w:sz w:val="22"/>
          <w:szCs w:val="22"/>
        </w:rPr>
        <w:t>Recipient</w:t>
      </w:r>
      <w:r w:rsidR="00211D91" w:rsidRPr="00A30EFE">
        <w:rPr>
          <w:sz w:val="22"/>
          <w:szCs w:val="22"/>
        </w:rPr>
        <w:t xml:space="preserve">’s commitment to the execution of the Program, and requesting assistance from the </w:t>
      </w:r>
      <w:r w:rsidR="00B60D51" w:rsidRPr="00A30EFE">
        <w:rPr>
          <w:sz w:val="22"/>
          <w:szCs w:val="22"/>
        </w:rPr>
        <w:t>Association</w:t>
      </w:r>
      <w:r w:rsidR="00211D91" w:rsidRPr="00A30EFE">
        <w:rPr>
          <w:sz w:val="22"/>
          <w:szCs w:val="22"/>
        </w:rPr>
        <w:t xml:space="preserve"> in support of the Program during its execution</w:t>
      </w:r>
      <w:r w:rsidRPr="00A30EFE">
        <w:rPr>
          <w:sz w:val="22"/>
          <w:szCs w:val="22"/>
        </w:rPr>
        <w:t>.</w:t>
      </w:r>
      <w:bookmarkStart w:id="56" w:name="_DV_M22"/>
      <w:bookmarkStart w:id="57" w:name="_DV_M23"/>
      <w:bookmarkEnd w:id="56"/>
      <w:bookmarkEnd w:id="57"/>
    </w:p>
    <w:p w:rsidR="00706592" w:rsidRPr="00A30EFE" w:rsidRDefault="0093782E">
      <w:pPr>
        <w:pStyle w:val="BodyText"/>
        <w:numPr>
          <w:ilvl w:val="0"/>
          <w:numId w:val="11"/>
        </w:numPr>
        <w:spacing w:before="240"/>
        <w:ind w:hanging="720"/>
        <w:rPr>
          <w:sz w:val="22"/>
          <w:szCs w:val="22"/>
        </w:rPr>
      </w:pPr>
      <w:r w:rsidRPr="00A30EFE">
        <w:rPr>
          <w:sz w:val="22"/>
          <w:szCs w:val="22"/>
        </w:rPr>
        <w:t>“Single</w:t>
      </w:r>
      <w:r w:rsidR="00735261" w:rsidRPr="00A30EFE">
        <w:rPr>
          <w:sz w:val="22"/>
          <w:szCs w:val="22"/>
        </w:rPr>
        <w:t xml:space="preserve"> Withdrawal</w:t>
      </w:r>
      <w:r w:rsidRPr="00A30EFE">
        <w:rPr>
          <w:sz w:val="22"/>
          <w:szCs w:val="22"/>
        </w:rPr>
        <w:t xml:space="preserve"> Tranche” means the amount of the </w:t>
      </w:r>
      <w:r w:rsidR="00B60D51" w:rsidRPr="00A30EFE">
        <w:rPr>
          <w:sz w:val="22"/>
          <w:szCs w:val="22"/>
        </w:rPr>
        <w:t>Financing</w:t>
      </w:r>
      <w:r w:rsidRPr="00A30EFE">
        <w:rPr>
          <w:sz w:val="22"/>
          <w:szCs w:val="22"/>
        </w:rPr>
        <w:t xml:space="preserve"> allocated to the category entitled “Single </w:t>
      </w:r>
      <w:r w:rsidR="00735261" w:rsidRPr="00A30EFE">
        <w:rPr>
          <w:sz w:val="22"/>
          <w:szCs w:val="22"/>
        </w:rPr>
        <w:t xml:space="preserve">Withdrawal </w:t>
      </w:r>
      <w:r w:rsidRPr="00A30EFE">
        <w:rPr>
          <w:sz w:val="22"/>
          <w:szCs w:val="22"/>
        </w:rPr>
        <w:t xml:space="preserve">Tranche” in </w:t>
      </w:r>
      <w:r w:rsidR="00BF06A0" w:rsidRPr="00A30EFE">
        <w:rPr>
          <w:sz w:val="22"/>
          <w:szCs w:val="22"/>
        </w:rPr>
        <w:t>the table set forth in Part B of</w:t>
      </w:r>
      <w:r w:rsidRPr="00A30EFE">
        <w:rPr>
          <w:sz w:val="22"/>
          <w:szCs w:val="22"/>
        </w:rPr>
        <w:t xml:space="preserve"> Section II of S</w:t>
      </w:r>
      <w:r w:rsidR="00BF06A0" w:rsidRPr="00A30EFE">
        <w:rPr>
          <w:sz w:val="22"/>
          <w:szCs w:val="22"/>
        </w:rPr>
        <w:t>c</w:t>
      </w:r>
      <w:r w:rsidRPr="00A30EFE">
        <w:rPr>
          <w:sz w:val="22"/>
          <w:szCs w:val="22"/>
        </w:rPr>
        <w:t>hedule 1 to this Agreement.</w:t>
      </w:r>
    </w:p>
    <w:p w:rsidR="00706592" w:rsidRPr="00A30EFE" w:rsidRDefault="0043300F">
      <w:pPr>
        <w:pStyle w:val="BodyText"/>
        <w:numPr>
          <w:ilvl w:val="0"/>
          <w:numId w:val="11"/>
        </w:numPr>
        <w:spacing w:before="240"/>
        <w:ind w:hanging="720"/>
        <w:rPr>
          <w:sz w:val="22"/>
          <w:szCs w:val="22"/>
        </w:rPr>
      </w:pPr>
      <w:r w:rsidRPr="00A30EFE">
        <w:rPr>
          <w:sz w:val="22"/>
          <w:szCs w:val="22"/>
        </w:rPr>
        <w:t xml:space="preserve">“TACV” means </w:t>
      </w:r>
      <w:r w:rsidR="001B6751" w:rsidRPr="00A30EFE">
        <w:rPr>
          <w:sz w:val="22"/>
          <w:szCs w:val="22"/>
        </w:rPr>
        <w:t>“</w:t>
      </w:r>
      <w:r w:rsidR="00C85754" w:rsidRPr="00A30EFE">
        <w:rPr>
          <w:i/>
          <w:sz w:val="22"/>
          <w:szCs w:val="22"/>
        </w:rPr>
        <w:t>Transporte Aereo do Cabo Verde</w:t>
      </w:r>
      <w:r w:rsidR="001B6751" w:rsidRPr="00A30EFE">
        <w:rPr>
          <w:sz w:val="22"/>
          <w:szCs w:val="22"/>
        </w:rPr>
        <w:t>”</w:t>
      </w:r>
      <w:r w:rsidR="00C85754" w:rsidRPr="00A30EFE">
        <w:rPr>
          <w:sz w:val="22"/>
          <w:szCs w:val="22"/>
        </w:rPr>
        <w:t xml:space="preserve">, the Recipient’s national airline established </w:t>
      </w:r>
      <w:r w:rsidR="002058AA" w:rsidRPr="00A30EFE">
        <w:rPr>
          <w:sz w:val="22"/>
          <w:szCs w:val="22"/>
        </w:rPr>
        <w:t>in 1958 having become a public was designated as the national carrier and became a public company in 1983.</w:t>
      </w:r>
    </w:p>
    <w:p w:rsidR="00706592" w:rsidRPr="00A30EFE" w:rsidRDefault="00FD412D">
      <w:pPr>
        <w:pStyle w:val="BodyText"/>
        <w:numPr>
          <w:ilvl w:val="0"/>
          <w:numId w:val="11"/>
        </w:numPr>
        <w:spacing w:before="240"/>
        <w:ind w:hanging="720"/>
        <w:rPr>
          <w:sz w:val="22"/>
          <w:szCs w:val="22"/>
        </w:rPr>
      </w:pPr>
      <w:r w:rsidRPr="00A30EFE">
        <w:rPr>
          <w:sz w:val="22"/>
          <w:szCs w:val="22"/>
        </w:rPr>
        <w:t>“</w:t>
      </w:r>
      <w:r w:rsidRPr="00A30EFE">
        <w:rPr>
          <w:i/>
          <w:sz w:val="22"/>
          <w:szCs w:val="22"/>
        </w:rPr>
        <w:t>Tribunal de Contas</w:t>
      </w:r>
      <w:r w:rsidRPr="00A30EFE">
        <w:rPr>
          <w:sz w:val="22"/>
          <w:szCs w:val="22"/>
        </w:rPr>
        <w:t>” means the Recipient’s court of auditors.</w:t>
      </w:r>
    </w:p>
    <w:p w:rsidR="00706592" w:rsidRDefault="0002602F">
      <w:pPr>
        <w:pStyle w:val="BodyText"/>
        <w:numPr>
          <w:ilvl w:val="0"/>
          <w:numId w:val="11"/>
        </w:numPr>
        <w:spacing w:before="240"/>
        <w:ind w:hanging="720"/>
        <w:rPr>
          <w:sz w:val="22"/>
          <w:szCs w:val="22"/>
        </w:rPr>
      </w:pPr>
      <w:r w:rsidRPr="00A30EFE">
        <w:rPr>
          <w:sz w:val="22"/>
          <w:szCs w:val="22"/>
        </w:rPr>
        <w:t xml:space="preserve">“UCRE” means </w:t>
      </w:r>
      <w:r w:rsidR="00C85754" w:rsidRPr="00A30EFE">
        <w:rPr>
          <w:sz w:val="22"/>
          <w:szCs w:val="22"/>
        </w:rPr>
        <w:t xml:space="preserve">the Recipient’s unit for coordination and state reform within the </w:t>
      </w:r>
      <w:r w:rsidR="000A7F09" w:rsidRPr="00A30EFE">
        <w:rPr>
          <w:sz w:val="22"/>
          <w:szCs w:val="22"/>
        </w:rPr>
        <w:t>Ministry of State Reform.</w:t>
      </w:r>
      <w:r w:rsidR="00C85754" w:rsidRPr="00A30EFE">
        <w:rPr>
          <w:sz w:val="22"/>
          <w:szCs w:val="22"/>
        </w:rPr>
        <w:t xml:space="preserve"> </w:t>
      </w:r>
    </w:p>
    <w:p w:rsidR="008F7A66" w:rsidRDefault="008F7A66" w:rsidP="008F7A66">
      <w:pPr>
        <w:pStyle w:val="BodyText"/>
        <w:spacing w:before="240"/>
        <w:rPr>
          <w:sz w:val="22"/>
          <w:szCs w:val="22"/>
        </w:rPr>
      </w:pPr>
    </w:p>
    <w:p w:rsidR="008F7A66" w:rsidRPr="00A30EFE" w:rsidRDefault="008F7A66" w:rsidP="008F7A66">
      <w:pPr>
        <w:pStyle w:val="BodyText"/>
        <w:spacing w:before="240"/>
        <w:rPr>
          <w:sz w:val="22"/>
          <w:szCs w:val="22"/>
        </w:rPr>
      </w:pPr>
    </w:p>
    <w:p w:rsidR="008B4455" w:rsidRPr="00A30EFE" w:rsidRDefault="008B4455" w:rsidP="008B4455">
      <w:pPr>
        <w:pStyle w:val="BodyText"/>
        <w:ind w:left="720" w:hanging="720"/>
        <w:rPr>
          <w:b/>
          <w:bCs/>
          <w:sz w:val="22"/>
          <w:szCs w:val="22"/>
        </w:rPr>
      </w:pPr>
      <w:r w:rsidRPr="00A30EFE">
        <w:rPr>
          <w:b/>
          <w:bCs/>
          <w:sz w:val="22"/>
          <w:szCs w:val="22"/>
        </w:rPr>
        <w:lastRenderedPageBreak/>
        <w:t>Section II.  Modifications to the General Conditions</w:t>
      </w:r>
    </w:p>
    <w:p w:rsidR="008B4455" w:rsidRPr="00A30EFE" w:rsidRDefault="008B4455" w:rsidP="008B4455">
      <w:pPr>
        <w:pStyle w:val="BodyText"/>
        <w:ind w:left="720" w:hanging="720"/>
        <w:rPr>
          <w:b/>
          <w:bCs/>
          <w:sz w:val="22"/>
          <w:szCs w:val="22"/>
        </w:rPr>
      </w:pPr>
    </w:p>
    <w:p w:rsidR="00224EDD" w:rsidRPr="00A30EFE" w:rsidRDefault="00224EDD" w:rsidP="00C05397">
      <w:pPr>
        <w:pStyle w:val="BodyText"/>
        <w:ind w:firstLine="720"/>
        <w:rPr>
          <w:bCs/>
          <w:iCs/>
          <w:sz w:val="22"/>
          <w:szCs w:val="22"/>
        </w:rPr>
      </w:pPr>
      <w:r w:rsidRPr="00A30EFE">
        <w:rPr>
          <w:bCs/>
          <w:iCs/>
          <w:sz w:val="22"/>
          <w:szCs w:val="22"/>
        </w:rPr>
        <w:t xml:space="preserve">The modifications to the General Conditions are as follows:  </w:t>
      </w:r>
    </w:p>
    <w:p w:rsidR="00102021" w:rsidRPr="00A30EFE" w:rsidRDefault="00793B67" w:rsidP="00F7730A">
      <w:pPr>
        <w:pStyle w:val="BodyText"/>
        <w:spacing w:before="240"/>
        <w:ind w:left="720" w:hanging="720"/>
        <w:rPr>
          <w:bCs/>
          <w:sz w:val="22"/>
          <w:szCs w:val="22"/>
        </w:rPr>
      </w:pPr>
      <w:r w:rsidRPr="00A30EFE">
        <w:rPr>
          <w:bCs/>
          <w:sz w:val="22"/>
          <w:szCs w:val="22"/>
        </w:rPr>
        <w:t>1.</w:t>
      </w:r>
      <w:r w:rsidR="00102021" w:rsidRPr="00A30EFE">
        <w:rPr>
          <w:bCs/>
          <w:sz w:val="22"/>
          <w:szCs w:val="22"/>
        </w:rPr>
        <w:tab/>
        <w:t xml:space="preserve">The last sentence of </w:t>
      </w:r>
      <w:r w:rsidRPr="00A30EFE">
        <w:rPr>
          <w:bCs/>
          <w:sz w:val="22"/>
          <w:szCs w:val="22"/>
        </w:rPr>
        <w:t xml:space="preserve">paragraph (a) of </w:t>
      </w:r>
      <w:r w:rsidR="00102021" w:rsidRPr="00A30EFE">
        <w:rPr>
          <w:bCs/>
          <w:sz w:val="22"/>
          <w:szCs w:val="22"/>
        </w:rPr>
        <w:t xml:space="preserve">Section 2.03 </w:t>
      </w:r>
      <w:r w:rsidR="00F7730A" w:rsidRPr="00A30EFE">
        <w:rPr>
          <w:bCs/>
          <w:sz w:val="22"/>
          <w:szCs w:val="22"/>
        </w:rPr>
        <w:t>(</w:t>
      </w:r>
      <w:r w:rsidRPr="00A30EFE">
        <w:rPr>
          <w:bCs/>
          <w:sz w:val="22"/>
          <w:szCs w:val="22"/>
        </w:rPr>
        <w:t xml:space="preserve">relating to </w:t>
      </w:r>
      <w:r w:rsidR="00F7730A" w:rsidRPr="00A30EFE">
        <w:rPr>
          <w:bCs/>
          <w:sz w:val="22"/>
          <w:szCs w:val="22"/>
        </w:rPr>
        <w:t xml:space="preserve">Applications for Withdrawal) </w:t>
      </w:r>
      <w:r w:rsidR="00102021" w:rsidRPr="00A30EFE">
        <w:rPr>
          <w:bCs/>
          <w:sz w:val="22"/>
          <w:szCs w:val="22"/>
        </w:rPr>
        <w:t>is deleted in its entirety.</w:t>
      </w:r>
    </w:p>
    <w:p w:rsidR="00300A44" w:rsidRPr="00A30EFE" w:rsidRDefault="00793B67" w:rsidP="00793B67">
      <w:pPr>
        <w:pStyle w:val="BodyText"/>
        <w:spacing w:before="240"/>
        <w:ind w:left="720" w:hanging="720"/>
        <w:rPr>
          <w:bCs/>
          <w:sz w:val="22"/>
          <w:szCs w:val="22"/>
        </w:rPr>
      </w:pPr>
      <w:r w:rsidRPr="00A30EFE">
        <w:rPr>
          <w:bCs/>
          <w:sz w:val="22"/>
          <w:szCs w:val="22"/>
        </w:rPr>
        <w:t>2.</w:t>
      </w:r>
      <w:r w:rsidRPr="00A30EFE">
        <w:rPr>
          <w:bCs/>
          <w:sz w:val="22"/>
          <w:szCs w:val="22"/>
        </w:rPr>
        <w:tab/>
        <w:t>Sections 2.04 (</w:t>
      </w:r>
      <w:r w:rsidRPr="00A30EFE">
        <w:rPr>
          <w:bCs/>
          <w:i/>
          <w:sz w:val="22"/>
          <w:szCs w:val="22"/>
        </w:rPr>
        <w:t>Designated Accounts)</w:t>
      </w:r>
      <w:r w:rsidRPr="00A30EFE">
        <w:rPr>
          <w:bCs/>
          <w:sz w:val="22"/>
          <w:szCs w:val="22"/>
        </w:rPr>
        <w:t xml:space="preserve"> and 2.05 (</w:t>
      </w:r>
      <w:r w:rsidRPr="00A30EFE">
        <w:rPr>
          <w:bCs/>
          <w:i/>
          <w:sz w:val="22"/>
          <w:szCs w:val="22"/>
        </w:rPr>
        <w:t>Eligible Expenditures</w:t>
      </w:r>
      <w:r w:rsidRPr="00A30EFE">
        <w:rPr>
          <w:bCs/>
          <w:sz w:val="22"/>
          <w:szCs w:val="22"/>
        </w:rPr>
        <w:t>) are deleted in their entirety, and the remaining Sections in Article II are renumbered accordingly.</w:t>
      </w:r>
    </w:p>
    <w:p w:rsidR="00495E29" w:rsidRPr="00A30EFE" w:rsidRDefault="00495E29" w:rsidP="00C05397">
      <w:pPr>
        <w:pStyle w:val="BodyText"/>
        <w:spacing w:before="240"/>
        <w:ind w:left="720" w:hanging="720"/>
        <w:rPr>
          <w:bCs/>
          <w:sz w:val="22"/>
          <w:szCs w:val="22"/>
        </w:rPr>
      </w:pPr>
      <w:r w:rsidRPr="00A30EFE">
        <w:rPr>
          <w:bCs/>
          <w:sz w:val="22"/>
          <w:szCs w:val="22"/>
        </w:rPr>
        <w:t>3.</w:t>
      </w:r>
      <w:r w:rsidRPr="00A30EFE">
        <w:rPr>
          <w:bCs/>
          <w:sz w:val="22"/>
          <w:szCs w:val="22"/>
        </w:rPr>
        <w:tab/>
        <w:t>Section 2.05 (renumbered as such pursuant to paragraph 2 above) is modified to read as follows:</w:t>
      </w:r>
    </w:p>
    <w:p w:rsidR="00495E29" w:rsidRPr="00A30EFE" w:rsidRDefault="00495E29" w:rsidP="00C05397">
      <w:pPr>
        <w:pStyle w:val="BodyText"/>
        <w:spacing w:before="240"/>
        <w:ind w:left="720"/>
        <w:rPr>
          <w:bCs/>
          <w:i/>
          <w:iCs/>
          <w:sz w:val="22"/>
          <w:szCs w:val="22"/>
        </w:rPr>
      </w:pPr>
      <w:r w:rsidRPr="00A30EFE">
        <w:rPr>
          <w:bCs/>
          <w:iCs/>
          <w:sz w:val="22"/>
          <w:szCs w:val="22"/>
        </w:rPr>
        <w:t>“Section 2.05.</w:t>
      </w:r>
      <w:r w:rsidRPr="00A30EFE">
        <w:rPr>
          <w:bCs/>
          <w:i/>
          <w:iCs/>
          <w:sz w:val="22"/>
          <w:szCs w:val="22"/>
        </w:rPr>
        <w:t xml:space="preserve"> Refinancing Preparation Advance</w:t>
      </w:r>
    </w:p>
    <w:p w:rsidR="00495E29" w:rsidRPr="00A30EFE" w:rsidRDefault="00495E29" w:rsidP="00495E29">
      <w:pPr>
        <w:pStyle w:val="BodyText"/>
        <w:spacing w:before="240"/>
        <w:ind w:left="720" w:hanging="720"/>
        <w:rPr>
          <w:bCs/>
          <w:sz w:val="22"/>
          <w:szCs w:val="22"/>
        </w:rPr>
      </w:pPr>
      <w:r w:rsidRPr="00A30EFE">
        <w:rPr>
          <w:bCs/>
          <w:sz w:val="22"/>
          <w:szCs w:val="22"/>
        </w:rPr>
        <w:tab/>
        <w:t>If the Financing Agreement provides for the repayment out of the proceeds of</w:t>
      </w:r>
      <w:r w:rsidRPr="00A30EFE">
        <w:rPr>
          <w:bCs/>
          <w:i/>
          <w:iCs/>
          <w:sz w:val="22"/>
          <w:szCs w:val="22"/>
        </w:rPr>
        <w:t xml:space="preserve"> </w:t>
      </w:r>
      <w:r w:rsidRPr="00A30EFE">
        <w:rPr>
          <w:bCs/>
          <w:sz w:val="22"/>
          <w:szCs w:val="22"/>
        </w:rPr>
        <w:t>the Financing of an advance made by the</w:t>
      </w:r>
      <w:r w:rsidRPr="00A30EFE">
        <w:rPr>
          <w:b/>
          <w:bCs/>
          <w:sz w:val="22"/>
          <w:szCs w:val="22"/>
        </w:rPr>
        <w:t xml:space="preserve"> </w:t>
      </w:r>
      <w:r w:rsidRPr="00A30EFE">
        <w:rPr>
          <w:bCs/>
          <w:sz w:val="22"/>
          <w:szCs w:val="22"/>
        </w:rPr>
        <w:t>Association or the Bank (“Preparation Advance”), the Association shall, on behalf of the Recipient, withdraw from the Financing Account on or after the Effective Date the amount required to repay the withdrawn and outstanding balance of the advance as at the date of such withdrawal from the Financing Account and to pay all accrued and unpaid charges, if any, on the advance as at such date.  The Association shall pay the amount so withdrawn to itself or the Bank, as the case may be, and shall cancel the remaining unwithdrawn amount of the advance.”</w:t>
      </w:r>
    </w:p>
    <w:p w:rsidR="00793B67" w:rsidRPr="00A30EFE" w:rsidRDefault="00495E29" w:rsidP="00793B67">
      <w:pPr>
        <w:pStyle w:val="BodyText"/>
        <w:spacing w:before="240"/>
        <w:ind w:left="720" w:hanging="720"/>
        <w:rPr>
          <w:bCs/>
          <w:sz w:val="22"/>
          <w:szCs w:val="22"/>
        </w:rPr>
      </w:pPr>
      <w:r w:rsidRPr="00A30EFE">
        <w:rPr>
          <w:bCs/>
          <w:sz w:val="22"/>
          <w:szCs w:val="22"/>
        </w:rPr>
        <w:t>4</w:t>
      </w:r>
      <w:r w:rsidR="00300A44" w:rsidRPr="00A30EFE">
        <w:rPr>
          <w:bCs/>
          <w:sz w:val="22"/>
          <w:szCs w:val="22"/>
        </w:rPr>
        <w:t>.</w:t>
      </w:r>
      <w:r w:rsidR="00300A44" w:rsidRPr="00A30EFE">
        <w:rPr>
          <w:bCs/>
          <w:sz w:val="22"/>
          <w:szCs w:val="22"/>
        </w:rPr>
        <w:tab/>
      </w:r>
      <w:r w:rsidR="00793B67" w:rsidRPr="00A30EFE">
        <w:rPr>
          <w:bCs/>
          <w:sz w:val="22"/>
          <w:szCs w:val="22"/>
        </w:rPr>
        <w:t xml:space="preserve">Sections </w:t>
      </w:r>
      <w:r w:rsidR="006A003A" w:rsidRPr="00A30EFE">
        <w:rPr>
          <w:bCs/>
          <w:sz w:val="22"/>
          <w:szCs w:val="22"/>
        </w:rPr>
        <w:t>4</w:t>
      </w:r>
      <w:r w:rsidR="00793B67" w:rsidRPr="00A30EFE">
        <w:rPr>
          <w:bCs/>
          <w:sz w:val="22"/>
          <w:szCs w:val="22"/>
        </w:rPr>
        <w:t>.01 (</w:t>
      </w:r>
      <w:r w:rsidR="00793B67" w:rsidRPr="00A30EFE">
        <w:rPr>
          <w:bCs/>
          <w:i/>
          <w:sz w:val="22"/>
          <w:szCs w:val="22"/>
        </w:rPr>
        <w:t>Project Execution Generally</w:t>
      </w:r>
      <w:r w:rsidR="006A003A" w:rsidRPr="00A30EFE">
        <w:rPr>
          <w:bCs/>
          <w:sz w:val="22"/>
          <w:szCs w:val="22"/>
        </w:rPr>
        <w:t>), and 4</w:t>
      </w:r>
      <w:r w:rsidR="00793B67" w:rsidRPr="00A30EFE">
        <w:rPr>
          <w:bCs/>
          <w:sz w:val="22"/>
          <w:szCs w:val="22"/>
        </w:rPr>
        <w:t>.09 (</w:t>
      </w:r>
      <w:r w:rsidR="00793B67" w:rsidRPr="00A30EFE">
        <w:rPr>
          <w:bCs/>
          <w:i/>
          <w:sz w:val="22"/>
          <w:szCs w:val="22"/>
        </w:rPr>
        <w:t>Financial Management; Financial Statements; Audits</w:t>
      </w:r>
      <w:r w:rsidR="00793B67" w:rsidRPr="00A30EFE">
        <w:rPr>
          <w:bCs/>
          <w:sz w:val="22"/>
          <w:szCs w:val="22"/>
        </w:rPr>
        <w:t xml:space="preserve">) are deleted in their entirety, and the remaining Sections in Article </w:t>
      </w:r>
      <w:r w:rsidR="006A003A" w:rsidRPr="00A30EFE">
        <w:rPr>
          <w:bCs/>
          <w:sz w:val="22"/>
          <w:szCs w:val="22"/>
        </w:rPr>
        <w:t>I</w:t>
      </w:r>
      <w:r w:rsidR="00793B67" w:rsidRPr="00A30EFE">
        <w:rPr>
          <w:bCs/>
          <w:sz w:val="22"/>
          <w:szCs w:val="22"/>
        </w:rPr>
        <w:t>V are renumbered accordingly.</w:t>
      </w:r>
    </w:p>
    <w:p w:rsidR="00793B67" w:rsidRPr="00A30EFE" w:rsidRDefault="00495E29" w:rsidP="00793B67">
      <w:pPr>
        <w:pStyle w:val="BodyText"/>
        <w:spacing w:before="240"/>
        <w:ind w:left="720" w:hanging="720"/>
        <w:rPr>
          <w:bCs/>
          <w:sz w:val="22"/>
          <w:szCs w:val="22"/>
        </w:rPr>
      </w:pPr>
      <w:r w:rsidRPr="00A30EFE">
        <w:rPr>
          <w:bCs/>
          <w:sz w:val="22"/>
          <w:szCs w:val="22"/>
        </w:rPr>
        <w:t>5</w:t>
      </w:r>
      <w:r w:rsidR="006A003A" w:rsidRPr="00A30EFE">
        <w:rPr>
          <w:bCs/>
          <w:sz w:val="22"/>
          <w:szCs w:val="22"/>
        </w:rPr>
        <w:t>.</w:t>
      </w:r>
      <w:r w:rsidR="006A003A" w:rsidRPr="00A30EFE">
        <w:rPr>
          <w:bCs/>
          <w:sz w:val="22"/>
          <w:szCs w:val="22"/>
        </w:rPr>
        <w:tab/>
        <w:t>Paragraph (a) of Section 4.05</w:t>
      </w:r>
      <w:r w:rsidR="00793B67" w:rsidRPr="00A30EFE">
        <w:rPr>
          <w:bCs/>
          <w:sz w:val="22"/>
          <w:szCs w:val="22"/>
        </w:rPr>
        <w:t xml:space="preserve"> (</w:t>
      </w:r>
      <w:r w:rsidR="006A003A" w:rsidRPr="00A30EFE">
        <w:rPr>
          <w:bCs/>
          <w:sz w:val="22"/>
          <w:szCs w:val="22"/>
        </w:rPr>
        <w:t xml:space="preserve">renumbered as such pursuant to paragraph 3 above and </w:t>
      </w:r>
      <w:r w:rsidR="00793B67" w:rsidRPr="00A30EFE">
        <w:rPr>
          <w:bCs/>
          <w:sz w:val="22"/>
          <w:szCs w:val="22"/>
        </w:rPr>
        <w:t xml:space="preserve">relating to </w:t>
      </w:r>
      <w:r w:rsidR="00793B67" w:rsidRPr="00A30EFE">
        <w:rPr>
          <w:bCs/>
          <w:i/>
          <w:sz w:val="22"/>
          <w:szCs w:val="22"/>
        </w:rPr>
        <w:t>Use of Goods, Works and Services</w:t>
      </w:r>
      <w:r w:rsidR="00793B67" w:rsidRPr="00A30EFE">
        <w:rPr>
          <w:bCs/>
          <w:sz w:val="22"/>
          <w:szCs w:val="22"/>
        </w:rPr>
        <w:t>) is deleted in its entirety.</w:t>
      </w:r>
    </w:p>
    <w:p w:rsidR="00793B67" w:rsidRPr="00A30EFE" w:rsidRDefault="00793B67" w:rsidP="008B4455">
      <w:pPr>
        <w:pStyle w:val="BodyText"/>
        <w:ind w:left="720" w:hanging="720"/>
        <w:rPr>
          <w:bCs/>
          <w:sz w:val="22"/>
          <w:szCs w:val="22"/>
        </w:rPr>
      </w:pPr>
    </w:p>
    <w:p w:rsidR="00102021" w:rsidRPr="00A30EFE" w:rsidRDefault="00495E29" w:rsidP="008B4455">
      <w:pPr>
        <w:pStyle w:val="BodyText"/>
        <w:ind w:left="720" w:hanging="720"/>
        <w:rPr>
          <w:bCs/>
          <w:sz w:val="22"/>
          <w:szCs w:val="22"/>
        </w:rPr>
      </w:pPr>
      <w:r w:rsidRPr="00A30EFE">
        <w:rPr>
          <w:bCs/>
          <w:sz w:val="22"/>
          <w:szCs w:val="22"/>
        </w:rPr>
        <w:t>6</w:t>
      </w:r>
      <w:r w:rsidR="00793B67" w:rsidRPr="00A30EFE">
        <w:rPr>
          <w:bCs/>
          <w:sz w:val="22"/>
          <w:szCs w:val="22"/>
        </w:rPr>
        <w:t>.</w:t>
      </w:r>
      <w:r w:rsidR="00102021" w:rsidRPr="00A30EFE">
        <w:rPr>
          <w:bCs/>
          <w:sz w:val="22"/>
          <w:szCs w:val="22"/>
        </w:rPr>
        <w:tab/>
      </w:r>
      <w:r w:rsidR="00793B67" w:rsidRPr="00A30EFE">
        <w:rPr>
          <w:bCs/>
          <w:sz w:val="22"/>
          <w:szCs w:val="22"/>
        </w:rPr>
        <w:t xml:space="preserve">Paragraph (c) of </w:t>
      </w:r>
      <w:r w:rsidR="00102021" w:rsidRPr="00A30EFE">
        <w:rPr>
          <w:bCs/>
          <w:sz w:val="22"/>
          <w:szCs w:val="22"/>
        </w:rPr>
        <w:t xml:space="preserve">Section </w:t>
      </w:r>
      <w:r w:rsidR="006A003A" w:rsidRPr="00A30EFE">
        <w:rPr>
          <w:bCs/>
          <w:sz w:val="22"/>
          <w:szCs w:val="22"/>
        </w:rPr>
        <w:t>4.06</w:t>
      </w:r>
      <w:r w:rsidR="00F7730A" w:rsidRPr="00A30EFE">
        <w:rPr>
          <w:bCs/>
          <w:sz w:val="22"/>
          <w:szCs w:val="22"/>
        </w:rPr>
        <w:t xml:space="preserve"> (renumbered </w:t>
      </w:r>
      <w:r w:rsidR="006A003A" w:rsidRPr="00A30EFE">
        <w:rPr>
          <w:bCs/>
          <w:sz w:val="22"/>
          <w:szCs w:val="22"/>
        </w:rPr>
        <w:t xml:space="preserve">as such </w:t>
      </w:r>
      <w:r w:rsidR="00F7730A" w:rsidRPr="00A30EFE">
        <w:rPr>
          <w:bCs/>
          <w:sz w:val="22"/>
          <w:szCs w:val="22"/>
        </w:rPr>
        <w:t xml:space="preserve">pursuant to </w:t>
      </w:r>
      <w:r w:rsidR="00793B67" w:rsidRPr="00A30EFE">
        <w:rPr>
          <w:bCs/>
          <w:sz w:val="22"/>
          <w:szCs w:val="22"/>
        </w:rPr>
        <w:t xml:space="preserve">paragraph 3 </w:t>
      </w:r>
      <w:r w:rsidR="00F7730A" w:rsidRPr="00A30EFE">
        <w:rPr>
          <w:bCs/>
          <w:sz w:val="22"/>
          <w:szCs w:val="22"/>
        </w:rPr>
        <w:t xml:space="preserve">above) </w:t>
      </w:r>
      <w:r w:rsidR="00102021" w:rsidRPr="00A30EFE">
        <w:rPr>
          <w:bCs/>
          <w:sz w:val="22"/>
          <w:szCs w:val="22"/>
        </w:rPr>
        <w:t>is modified to read as follows:</w:t>
      </w:r>
    </w:p>
    <w:p w:rsidR="0001285C" w:rsidRPr="00A30EFE" w:rsidRDefault="0001285C" w:rsidP="00F7730A">
      <w:pPr>
        <w:pStyle w:val="BodyText"/>
        <w:ind w:left="1440"/>
        <w:rPr>
          <w:bCs/>
          <w:sz w:val="22"/>
          <w:szCs w:val="22"/>
        </w:rPr>
      </w:pPr>
    </w:p>
    <w:p w:rsidR="00102021" w:rsidRPr="00A30EFE" w:rsidRDefault="00102021" w:rsidP="00F7730A">
      <w:pPr>
        <w:pStyle w:val="BodyText"/>
        <w:ind w:left="1440"/>
        <w:rPr>
          <w:bCs/>
          <w:i/>
          <w:iCs/>
          <w:sz w:val="22"/>
          <w:szCs w:val="22"/>
        </w:rPr>
      </w:pPr>
      <w:r w:rsidRPr="00A30EFE">
        <w:rPr>
          <w:bCs/>
          <w:sz w:val="22"/>
          <w:szCs w:val="22"/>
        </w:rPr>
        <w:t xml:space="preserve">“Section </w:t>
      </w:r>
      <w:r w:rsidR="006A003A" w:rsidRPr="00A30EFE">
        <w:rPr>
          <w:bCs/>
          <w:sz w:val="22"/>
          <w:szCs w:val="22"/>
        </w:rPr>
        <w:t>4</w:t>
      </w:r>
      <w:r w:rsidRPr="00A30EFE">
        <w:rPr>
          <w:bCs/>
          <w:sz w:val="22"/>
          <w:szCs w:val="22"/>
        </w:rPr>
        <w:t>.0</w:t>
      </w:r>
      <w:r w:rsidR="006A003A" w:rsidRPr="00A30EFE">
        <w:rPr>
          <w:bCs/>
          <w:sz w:val="22"/>
          <w:szCs w:val="22"/>
        </w:rPr>
        <w:t>6</w:t>
      </w:r>
      <w:r w:rsidRPr="00A30EFE">
        <w:rPr>
          <w:bCs/>
          <w:sz w:val="22"/>
          <w:szCs w:val="22"/>
        </w:rPr>
        <w:t xml:space="preserve">. </w:t>
      </w:r>
      <w:r w:rsidRPr="00A30EFE">
        <w:rPr>
          <w:bCs/>
          <w:i/>
          <w:iCs/>
          <w:sz w:val="22"/>
          <w:szCs w:val="22"/>
        </w:rPr>
        <w:t>Plans; Documents; Records</w:t>
      </w:r>
    </w:p>
    <w:p w:rsidR="00102021" w:rsidRPr="00A30EFE" w:rsidRDefault="00102021" w:rsidP="00F7730A">
      <w:pPr>
        <w:pStyle w:val="BodyText"/>
        <w:ind w:left="1440"/>
        <w:rPr>
          <w:bCs/>
          <w:sz w:val="22"/>
          <w:szCs w:val="22"/>
        </w:rPr>
      </w:pPr>
    </w:p>
    <w:p w:rsidR="00102021" w:rsidRPr="00A30EFE" w:rsidRDefault="00102021" w:rsidP="00F7730A">
      <w:pPr>
        <w:pStyle w:val="BodyText"/>
        <w:ind w:left="1440"/>
        <w:rPr>
          <w:bCs/>
          <w:sz w:val="22"/>
          <w:szCs w:val="22"/>
        </w:rPr>
      </w:pPr>
      <w:r w:rsidRPr="00A30EFE">
        <w:rPr>
          <w:bCs/>
          <w:sz w:val="22"/>
          <w:szCs w:val="22"/>
        </w:rPr>
        <w:t>…</w:t>
      </w:r>
      <w:r w:rsidRPr="00A30EFE">
        <w:rPr>
          <w:bCs/>
          <w:sz w:val="22"/>
          <w:szCs w:val="22"/>
        </w:rPr>
        <w:tab/>
        <w:t>(c)</w:t>
      </w:r>
      <w:r w:rsidRPr="00A30EFE">
        <w:rPr>
          <w:bCs/>
          <w:sz w:val="22"/>
          <w:szCs w:val="22"/>
        </w:rPr>
        <w:tab/>
        <w:t xml:space="preserve">The </w:t>
      </w:r>
      <w:r w:rsidR="00B60D51" w:rsidRPr="00A30EFE">
        <w:rPr>
          <w:bCs/>
          <w:sz w:val="22"/>
          <w:szCs w:val="22"/>
        </w:rPr>
        <w:t>Recipient</w:t>
      </w:r>
      <w:r w:rsidRPr="00A30EFE">
        <w:rPr>
          <w:bCs/>
          <w:sz w:val="22"/>
          <w:szCs w:val="22"/>
        </w:rPr>
        <w:t xml:space="preserve"> shall retain all records (contracts, orders, invoices, bills, receipts and other documents) evidencing expenditures under the </w:t>
      </w:r>
      <w:r w:rsidR="00B60D51" w:rsidRPr="00A30EFE">
        <w:rPr>
          <w:bCs/>
          <w:sz w:val="22"/>
          <w:szCs w:val="22"/>
        </w:rPr>
        <w:t>Financing</w:t>
      </w:r>
      <w:r w:rsidRPr="00A30EFE">
        <w:rPr>
          <w:bCs/>
          <w:sz w:val="22"/>
          <w:szCs w:val="22"/>
        </w:rPr>
        <w:t xml:space="preserve"> until two years after the Closing Date. The </w:t>
      </w:r>
      <w:r w:rsidR="00B60D51" w:rsidRPr="00A30EFE">
        <w:rPr>
          <w:bCs/>
          <w:sz w:val="22"/>
          <w:szCs w:val="22"/>
        </w:rPr>
        <w:t>Recipient</w:t>
      </w:r>
      <w:r w:rsidRPr="00A30EFE">
        <w:rPr>
          <w:bCs/>
          <w:sz w:val="22"/>
          <w:szCs w:val="22"/>
        </w:rPr>
        <w:t xml:space="preserve"> shall enable the </w:t>
      </w:r>
      <w:r w:rsidR="00B60D51" w:rsidRPr="00A30EFE">
        <w:rPr>
          <w:bCs/>
          <w:sz w:val="22"/>
          <w:szCs w:val="22"/>
        </w:rPr>
        <w:t>Association</w:t>
      </w:r>
      <w:r w:rsidRPr="00A30EFE">
        <w:rPr>
          <w:bCs/>
          <w:sz w:val="22"/>
          <w:szCs w:val="22"/>
        </w:rPr>
        <w:t>’s representatives to examine such records.”</w:t>
      </w:r>
    </w:p>
    <w:p w:rsidR="00102021" w:rsidRPr="00A30EFE" w:rsidRDefault="00102021" w:rsidP="008B4455">
      <w:pPr>
        <w:pStyle w:val="BodyText"/>
        <w:ind w:left="720" w:hanging="720"/>
        <w:rPr>
          <w:bCs/>
          <w:sz w:val="22"/>
          <w:szCs w:val="22"/>
        </w:rPr>
      </w:pPr>
    </w:p>
    <w:p w:rsidR="00F7730A" w:rsidRPr="00A30EFE" w:rsidRDefault="0036143A" w:rsidP="008B4455">
      <w:pPr>
        <w:pStyle w:val="BodyText"/>
        <w:ind w:left="720" w:hanging="720"/>
        <w:rPr>
          <w:bCs/>
          <w:sz w:val="22"/>
          <w:szCs w:val="22"/>
        </w:rPr>
      </w:pPr>
      <w:r w:rsidRPr="00A30EFE">
        <w:rPr>
          <w:bCs/>
          <w:sz w:val="22"/>
          <w:szCs w:val="22"/>
        </w:rPr>
        <w:t>7</w:t>
      </w:r>
      <w:r w:rsidR="00F7730A" w:rsidRPr="00A30EFE">
        <w:rPr>
          <w:bCs/>
          <w:sz w:val="22"/>
          <w:szCs w:val="22"/>
        </w:rPr>
        <w:t>.</w:t>
      </w:r>
      <w:r w:rsidR="00F7730A" w:rsidRPr="00A30EFE">
        <w:rPr>
          <w:bCs/>
          <w:sz w:val="22"/>
          <w:szCs w:val="22"/>
        </w:rPr>
        <w:tab/>
        <w:t xml:space="preserve">Section </w:t>
      </w:r>
      <w:r w:rsidR="006A003A" w:rsidRPr="00A30EFE">
        <w:rPr>
          <w:bCs/>
          <w:sz w:val="22"/>
          <w:szCs w:val="22"/>
        </w:rPr>
        <w:t>4</w:t>
      </w:r>
      <w:r w:rsidR="00F7730A" w:rsidRPr="00A30EFE">
        <w:rPr>
          <w:bCs/>
          <w:sz w:val="22"/>
          <w:szCs w:val="22"/>
        </w:rPr>
        <w:t>.0</w:t>
      </w:r>
      <w:r w:rsidR="006A003A" w:rsidRPr="00A30EFE">
        <w:rPr>
          <w:bCs/>
          <w:sz w:val="22"/>
          <w:szCs w:val="22"/>
        </w:rPr>
        <w:t>7</w:t>
      </w:r>
      <w:r w:rsidR="00F7730A" w:rsidRPr="00A30EFE">
        <w:rPr>
          <w:bCs/>
          <w:sz w:val="22"/>
          <w:szCs w:val="22"/>
        </w:rPr>
        <w:t xml:space="preserve"> (renumber</w:t>
      </w:r>
      <w:r w:rsidR="00793B67" w:rsidRPr="00A30EFE">
        <w:rPr>
          <w:bCs/>
          <w:sz w:val="22"/>
          <w:szCs w:val="22"/>
        </w:rPr>
        <w:t>e</w:t>
      </w:r>
      <w:r w:rsidR="00F7730A" w:rsidRPr="00A30EFE">
        <w:rPr>
          <w:bCs/>
          <w:sz w:val="22"/>
          <w:szCs w:val="22"/>
        </w:rPr>
        <w:t xml:space="preserve">d </w:t>
      </w:r>
      <w:r w:rsidR="006A003A" w:rsidRPr="00A30EFE">
        <w:rPr>
          <w:bCs/>
          <w:sz w:val="22"/>
          <w:szCs w:val="22"/>
        </w:rPr>
        <w:t xml:space="preserve">as such </w:t>
      </w:r>
      <w:r w:rsidR="00F7730A" w:rsidRPr="00A30EFE">
        <w:rPr>
          <w:bCs/>
          <w:sz w:val="22"/>
          <w:szCs w:val="22"/>
        </w:rPr>
        <w:t xml:space="preserve">pursuant to </w:t>
      </w:r>
      <w:r w:rsidR="00793B67" w:rsidRPr="00A30EFE">
        <w:rPr>
          <w:bCs/>
          <w:sz w:val="22"/>
          <w:szCs w:val="22"/>
        </w:rPr>
        <w:t xml:space="preserve">paragraph 3 </w:t>
      </w:r>
      <w:r w:rsidR="00F7730A" w:rsidRPr="00A30EFE">
        <w:rPr>
          <w:bCs/>
          <w:sz w:val="22"/>
          <w:szCs w:val="22"/>
        </w:rPr>
        <w:t>above) is modified to read as follows:</w:t>
      </w:r>
    </w:p>
    <w:p w:rsidR="00F7730A" w:rsidRPr="00A30EFE" w:rsidRDefault="00A17325" w:rsidP="00F7730A">
      <w:pPr>
        <w:pStyle w:val="BodyText"/>
        <w:ind w:left="1440"/>
        <w:rPr>
          <w:bCs/>
          <w:i/>
          <w:iCs/>
          <w:sz w:val="22"/>
          <w:szCs w:val="22"/>
        </w:rPr>
      </w:pPr>
      <w:r w:rsidRPr="00A30EFE">
        <w:rPr>
          <w:bCs/>
          <w:sz w:val="22"/>
          <w:szCs w:val="22"/>
        </w:rPr>
        <w:lastRenderedPageBreak/>
        <w:t>“</w:t>
      </w:r>
      <w:r w:rsidR="00F7730A" w:rsidRPr="00A30EFE">
        <w:rPr>
          <w:bCs/>
          <w:sz w:val="22"/>
          <w:szCs w:val="22"/>
        </w:rPr>
        <w:t xml:space="preserve">Section </w:t>
      </w:r>
      <w:r w:rsidR="006A003A" w:rsidRPr="00A30EFE">
        <w:rPr>
          <w:bCs/>
          <w:sz w:val="22"/>
          <w:szCs w:val="22"/>
        </w:rPr>
        <w:t>4.07</w:t>
      </w:r>
      <w:r w:rsidR="00F7730A" w:rsidRPr="00A30EFE">
        <w:rPr>
          <w:bCs/>
          <w:sz w:val="22"/>
          <w:szCs w:val="22"/>
        </w:rPr>
        <w:t xml:space="preserve">. </w:t>
      </w:r>
      <w:r w:rsidR="00F7730A" w:rsidRPr="00A30EFE">
        <w:rPr>
          <w:bCs/>
          <w:i/>
          <w:iCs/>
          <w:sz w:val="22"/>
          <w:szCs w:val="22"/>
        </w:rPr>
        <w:t>Program Monitoring and Evaluation</w:t>
      </w:r>
    </w:p>
    <w:p w:rsidR="00F7730A" w:rsidRPr="00A30EFE" w:rsidRDefault="00F7730A" w:rsidP="00F7730A">
      <w:pPr>
        <w:pStyle w:val="BodyText"/>
        <w:ind w:left="720" w:hanging="720"/>
        <w:rPr>
          <w:bCs/>
          <w:sz w:val="22"/>
          <w:szCs w:val="22"/>
        </w:rPr>
      </w:pPr>
    </w:p>
    <w:p w:rsidR="00F7730A" w:rsidRPr="00A30EFE" w:rsidRDefault="00F7730A" w:rsidP="00F7730A">
      <w:pPr>
        <w:pStyle w:val="BodyText"/>
        <w:ind w:left="1440"/>
        <w:rPr>
          <w:bCs/>
          <w:sz w:val="22"/>
          <w:szCs w:val="22"/>
        </w:rPr>
      </w:pPr>
      <w:r w:rsidRPr="00A30EFE">
        <w:rPr>
          <w:bCs/>
          <w:sz w:val="22"/>
          <w:szCs w:val="22"/>
        </w:rPr>
        <w:t>…</w:t>
      </w:r>
      <w:r w:rsidRPr="00A30EFE">
        <w:rPr>
          <w:bCs/>
          <w:sz w:val="22"/>
          <w:szCs w:val="22"/>
        </w:rPr>
        <w:tab/>
        <w:t xml:space="preserve">(c) </w:t>
      </w:r>
      <w:r w:rsidRPr="00A30EFE">
        <w:rPr>
          <w:bCs/>
          <w:sz w:val="22"/>
          <w:szCs w:val="22"/>
        </w:rPr>
        <w:tab/>
        <w:t xml:space="preserve">The </w:t>
      </w:r>
      <w:r w:rsidR="00B60D51" w:rsidRPr="00A30EFE">
        <w:rPr>
          <w:bCs/>
          <w:sz w:val="22"/>
          <w:szCs w:val="22"/>
        </w:rPr>
        <w:t>Recipient</w:t>
      </w:r>
      <w:r w:rsidRPr="00A30EFE">
        <w:rPr>
          <w:bCs/>
          <w:sz w:val="22"/>
          <w:szCs w:val="22"/>
        </w:rPr>
        <w:t xml:space="preserve"> shall prepare, or cause to be prepared, and furnish to the </w:t>
      </w:r>
      <w:r w:rsidR="00B60D51" w:rsidRPr="00A30EFE">
        <w:rPr>
          <w:bCs/>
          <w:sz w:val="22"/>
          <w:szCs w:val="22"/>
        </w:rPr>
        <w:t>Association</w:t>
      </w:r>
      <w:r w:rsidRPr="00A30EFE">
        <w:rPr>
          <w:bCs/>
          <w:sz w:val="22"/>
          <w:szCs w:val="22"/>
        </w:rPr>
        <w:t xml:space="preserve"> not later than six </w:t>
      </w:r>
      <w:r w:rsidR="00240751" w:rsidRPr="00A30EFE">
        <w:rPr>
          <w:bCs/>
          <w:sz w:val="22"/>
          <w:szCs w:val="22"/>
        </w:rPr>
        <w:t xml:space="preserve">(6) </w:t>
      </w:r>
      <w:r w:rsidRPr="00A30EFE">
        <w:rPr>
          <w:bCs/>
          <w:sz w:val="22"/>
          <w:szCs w:val="22"/>
        </w:rPr>
        <w:t xml:space="preserve">months after the Closing Date, a report of such scope and in such detail as the </w:t>
      </w:r>
      <w:r w:rsidR="00B60D51" w:rsidRPr="00A30EFE">
        <w:rPr>
          <w:bCs/>
          <w:sz w:val="22"/>
          <w:szCs w:val="22"/>
        </w:rPr>
        <w:t>Association</w:t>
      </w:r>
      <w:r w:rsidRPr="00A30EFE">
        <w:rPr>
          <w:bCs/>
          <w:sz w:val="22"/>
          <w:szCs w:val="22"/>
        </w:rPr>
        <w:t xml:space="preserve"> shall reasonably request, on the execution of the Program, the performance by the </w:t>
      </w:r>
      <w:r w:rsidR="006A003A" w:rsidRPr="00A30EFE">
        <w:rPr>
          <w:bCs/>
          <w:sz w:val="22"/>
          <w:szCs w:val="22"/>
        </w:rPr>
        <w:t xml:space="preserve">Recipient </w:t>
      </w:r>
      <w:r w:rsidRPr="00A30EFE">
        <w:rPr>
          <w:bCs/>
          <w:sz w:val="22"/>
          <w:szCs w:val="22"/>
        </w:rPr>
        <w:t xml:space="preserve">and the </w:t>
      </w:r>
      <w:r w:rsidR="00B60D51" w:rsidRPr="00A30EFE">
        <w:rPr>
          <w:bCs/>
          <w:sz w:val="22"/>
          <w:szCs w:val="22"/>
        </w:rPr>
        <w:t>Association</w:t>
      </w:r>
      <w:r w:rsidRPr="00A30EFE">
        <w:rPr>
          <w:bCs/>
          <w:sz w:val="22"/>
          <w:szCs w:val="22"/>
        </w:rPr>
        <w:t xml:space="preserve"> of their respective obligations under the Legal Agreements and the accomplishment of the purposes of the </w:t>
      </w:r>
      <w:r w:rsidR="00B60D51" w:rsidRPr="00A30EFE">
        <w:rPr>
          <w:bCs/>
          <w:sz w:val="22"/>
          <w:szCs w:val="22"/>
        </w:rPr>
        <w:t>Financing</w:t>
      </w:r>
      <w:r w:rsidRPr="00A30EFE">
        <w:rPr>
          <w:bCs/>
          <w:sz w:val="22"/>
          <w:szCs w:val="22"/>
        </w:rPr>
        <w:t>.</w:t>
      </w:r>
      <w:r w:rsidR="00A17325" w:rsidRPr="00A30EFE">
        <w:rPr>
          <w:bCs/>
          <w:sz w:val="22"/>
          <w:szCs w:val="22"/>
        </w:rPr>
        <w:t>”</w:t>
      </w:r>
    </w:p>
    <w:p w:rsidR="00F7730A" w:rsidRPr="00A30EFE" w:rsidRDefault="00F7730A" w:rsidP="008B4455">
      <w:pPr>
        <w:pStyle w:val="BodyText"/>
        <w:ind w:left="720" w:hanging="720"/>
        <w:rPr>
          <w:bCs/>
          <w:sz w:val="22"/>
          <w:szCs w:val="22"/>
        </w:rPr>
      </w:pPr>
    </w:p>
    <w:p w:rsidR="00102021" w:rsidRPr="00A30EFE" w:rsidRDefault="0036143A" w:rsidP="008B4455">
      <w:pPr>
        <w:pStyle w:val="BodyText"/>
        <w:ind w:left="720" w:hanging="720"/>
        <w:rPr>
          <w:bCs/>
          <w:sz w:val="22"/>
          <w:szCs w:val="22"/>
        </w:rPr>
      </w:pPr>
      <w:r w:rsidRPr="00A30EFE">
        <w:rPr>
          <w:bCs/>
          <w:sz w:val="22"/>
          <w:szCs w:val="22"/>
        </w:rPr>
        <w:t>8</w:t>
      </w:r>
      <w:r w:rsidR="00793B67" w:rsidRPr="00A30EFE">
        <w:rPr>
          <w:bCs/>
          <w:sz w:val="22"/>
          <w:szCs w:val="22"/>
        </w:rPr>
        <w:t>.</w:t>
      </w:r>
      <w:r w:rsidR="00102021" w:rsidRPr="00A30EFE">
        <w:rPr>
          <w:bCs/>
          <w:sz w:val="22"/>
          <w:szCs w:val="22"/>
        </w:rPr>
        <w:tab/>
        <w:t>The</w:t>
      </w:r>
      <w:r w:rsidR="00793B67" w:rsidRPr="00A30EFE">
        <w:rPr>
          <w:bCs/>
          <w:sz w:val="22"/>
          <w:szCs w:val="22"/>
        </w:rPr>
        <w:t xml:space="preserve"> </w:t>
      </w:r>
      <w:r w:rsidR="00F7730A" w:rsidRPr="00A30EFE">
        <w:rPr>
          <w:bCs/>
          <w:sz w:val="22"/>
          <w:szCs w:val="22"/>
        </w:rPr>
        <w:t xml:space="preserve">following terms and </w:t>
      </w:r>
      <w:r w:rsidR="00102021" w:rsidRPr="00A30EFE">
        <w:rPr>
          <w:bCs/>
          <w:sz w:val="22"/>
          <w:szCs w:val="22"/>
        </w:rPr>
        <w:t xml:space="preserve">definitions set forth in the Appendix are modified </w:t>
      </w:r>
      <w:r w:rsidR="00F7730A" w:rsidRPr="00A30EFE">
        <w:rPr>
          <w:bCs/>
          <w:sz w:val="22"/>
          <w:szCs w:val="22"/>
        </w:rPr>
        <w:t xml:space="preserve">or deleted </w:t>
      </w:r>
      <w:r w:rsidR="00102021" w:rsidRPr="00A30EFE">
        <w:rPr>
          <w:bCs/>
          <w:sz w:val="22"/>
          <w:szCs w:val="22"/>
        </w:rPr>
        <w:t>as follows</w:t>
      </w:r>
      <w:r w:rsidR="00F7730A" w:rsidRPr="00A30EFE">
        <w:rPr>
          <w:bCs/>
          <w:sz w:val="22"/>
          <w:szCs w:val="22"/>
        </w:rPr>
        <w:t>, and the following new terms and definitions are added in alphabetical order to the Appendix as follows, with the terms being renumbered accordingly:</w:t>
      </w:r>
    </w:p>
    <w:p w:rsidR="00102021" w:rsidRPr="00A30EFE" w:rsidRDefault="00102021" w:rsidP="008B4455">
      <w:pPr>
        <w:pStyle w:val="BodyText"/>
        <w:ind w:left="720" w:hanging="720"/>
        <w:rPr>
          <w:bCs/>
          <w:sz w:val="22"/>
          <w:szCs w:val="22"/>
        </w:rPr>
      </w:pPr>
    </w:p>
    <w:p w:rsidR="00793B67" w:rsidRPr="00A30EFE" w:rsidRDefault="00793B67" w:rsidP="00793B67">
      <w:pPr>
        <w:pStyle w:val="BodyText"/>
        <w:ind w:left="1440" w:hanging="720"/>
        <w:rPr>
          <w:bCs/>
          <w:sz w:val="22"/>
          <w:szCs w:val="22"/>
        </w:rPr>
      </w:pPr>
      <w:r w:rsidRPr="00A30EFE">
        <w:rPr>
          <w:bCs/>
          <w:sz w:val="22"/>
          <w:szCs w:val="22"/>
        </w:rPr>
        <w:t>(a)</w:t>
      </w:r>
      <w:r w:rsidR="00102021" w:rsidRPr="00A30EFE">
        <w:rPr>
          <w:bCs/>
          <w:sz w:val="22"/>
          <w:szCs w:val="22"/>
        </w:rPr>
        <w:tab/>
        <w:t xml:space="preserve">The </w:t>
      </w:r>
      <w:r w:rsidRPr="00A30EFE">
        <w:rPr>
          <w:bCs/>
          <w:sz w:val="22"/>
          <w:szCs w:val="22"/>
        </w:rPr>
        <w:t xml:space="preserve">definition of the term </w:t>
      </w:r>
      <w:r w:rsidR="00102021" w:rsidRPr="00A30EFE">
        <w:rPr>
          <w:bCs/>
          <w:sz w:val="22"/>
          <w:szCs w:val="22"/>
        </w:rPr>
        <w:t>“</w:t>
      </w:r>
      <w:r w:rsidR="001B5C60" w:rsidRPr="00A30EFE">
        <w:rPr>
          <w:bCs/>
          <w:sz w:val="22"/>
          <w:szCs w:val="22"/>
        </w:rPr>
        <w:t>Eligible Expenditure</w:t>
      </w:r>
      <w:r w:rsidR="00102021" w:rsidRPr="00A30EFE">
        <w:rPr>
          <w:bCs/>
          <w:sz w:val="22"/>
          <w:szCs w:val="22"/>
        </w:rPr>
        <w:t xml:space="preserve">” </w:t>
      </w:r>
      <w:r w:rsidRPr="00A30EFE">
        <w:rPr>
          <w:bCs/>
          <w:sz w:val="22"/>
          <w:szCs w:val="22"/>
        </w:rPr>
        <w:t xml:space="preserve">is </w:t>
      </w:r>
      <w:r w:rsidR="00102021" w:rsidRPr="00A30EFE">
        <w:rPr>
          <w:bCs/>
          <w:sz w:val="22"/>
          <w:szCs w:val="22"/>
        </w:rPr>
        <w:t xml:space="preserve">modified to read as follows: </w:t>
      </w:r>
      <w:r w:rsidRPr="00A30EFE">
        <w:rPr>
          <w:bCs/>
          <w:sz w:val="22"/>
          <w:szCs w:val="22"/>
        </w:rPr>
        <w:t xml:space="preserve"> </w:t>
      </w:r>
    </w:p>
    <w:p w:rsidR="00793B67" w:rsidRPr="00A30EFE" w:rsidRDefault="00793B67" w:rsidP="00793B67">
      <w:pPr>
        <w:pStyle w:val="BodyText"/>
        <w:ind w:left="1440" w:hanging="720"/>
        <w:rPr>
          <w:bCs/>
          <w:sz w:val="22"/>
          <w:szCs w:val="22"/>
        </w:rPr>
      </w:pPr>
    </w:p>
    <w:p w:rsidR="00102021" w:rsidRPr="00A30EFE" w:rsidRDefault="00102021" w:rsidP="00793B67">
      <w:pPr>
        <w:pStyle w:val="BodyText"/>
        <w:ind w:left="1440" w:firstLine="90"/>
        <w:rPr>
          <w:bCs/>
          <w:sz w:val="22"/>
          <w:szCs w:val="22"/>
        </w:rPr>
      </w:pPr>
      <w:r w:rsidRPr="00A30EFE">
        <w:rPr>
          <w:bCs/>
          <w:sz w:val="22"/>
          <w:szCs w:val="22"/>
        </w:rPr>
        <w:t xml:space="preserve">“‘Eligible Expenditure’ means </w:t>
      </w:r>
      <w:r w:rsidR="00F7730A" w:rsidRPr="00A30EFE">
        <w:rPr>
          <w:bCs/>
          <w:sz w:val="22"/>
          <w:szCs w:val="22"/>
        </w:rPr>
        <w:t xml:space="preserve">any use to which the </w:t>
      </w:r>
      <w:r w:rsidR="00B60D51" w:rsidRPr="00A30EFE">
        <w:rPr>
          <w:bCs/>
          <w:sz w:val="22"/>
          <w:szCs w:val="22"/>
        </w:rPr>
        <w:t>Financing</w:t>
      </w:r>
      <w:r w:rsidR="00F7730A" w:rsidRPr="00A30EFE">
        <w:rPr>
          <w:bCs/>
          <w:sz w:val="22"/>
          <w:szCs w:val="22"/>
        </w:rPr>
        <w:t xml:space="preserve"> is put in support of the Program, other than </w:t>
      </w:r>
      <w:r w:rsidR="00796B04" w:rsidRPr="00A30EFE">
        <w:rPr>
          <w:bCs/>
          <w:sz w:val="22"/>
          <w:szCs w:val="22"/>
        </w:rPr>
        <w:t xml:space="preserve">to finance </w:t>
      </w:r>
      <w:r w:rsidR="00793B67" w:rsidRPr="00A30EFE">
        <w:rPr>
          <w:bCs/>
          <w:sz w:val="22"/>
          <w:szCs w:val="22"/>
        </w:rPr>
        <w:t>e</w:t>
      </w:r>
      <w:r w:rsidR="00F7730A" w:rsidRPr="00A30EFE">
        <w:rPr>
          <w:bCs/>
          <w:sz w:val="22"/>
          <w:szCs w:val="22"/>
        </w:rPr>
        <w:t>xpenditure</w:t>
      </w:r>
      <w:r w:rsidR="00793B67" w:rsidRPr="00A30EFE">
        <w:rPr>
          <w:bCs/>
          <w:sz w:val="22"/>
          <w:szCs w:val="22"/>
        </w:rPr>
        <w:t xml:space="preserve">s excluded pursuant to the </w:t>
      </w:r>
      <w:r w:rsidR="00B60D51" w:rsidRPr="00A30EFE">
        <w:rPr>
          <w:bCs/>
          <w:sz w:val="22"/>
          <w:szCs w:val="22"/>
        </w:rPr>
        <w:t>Financing</w:t>
      </w:r>
      <w:r w:rsidR="00793B67" w:rsidRPr="00A30EFE">
        <w:rPr>
          <w:bCs/>
          <w:sz w:val="22"/>
          <w:szCs w:val="22"/>
        </w:rPr>
        <w:t xml:space="preserve"> Agreement</w:t>
      </w:r>
      <w:r w:rsidRPr="00A30EFE">
        <w:rPr>
          <w:bCs/>
          <w:sz w:val="22"/>
          <w:szCs w:val="22"/>
        </w:rPr>
        <w:t>.”</w:t>
      </w:r>
    </w:p>
    <w:p w:rsidR="00102021" w:rsidRPr="00A30EFE" w:rsidRDefault="00102021" w:rsidP="00793B67">
      <w:pPr>
        <w:pStyle w:val="BodyText"/>
        <w:ind w:left="1440" w:hanging="720"/>
        <w:rPr>
          <w:bCs/>
          <w:sz w:val="22"/>
          <w:szCs w:val="22"/>
        </w:rPr>
      </w:pPr>
    </w:p>
    <w:p w:rsidR="00793B67" w:rsidRPr="00A30EFE" w:rsidRDefault="00793B67" w:rsidP="00793B67">
      <w:pPr>
        <w:pStyle w:val="BodyText"/>
        <w:ind w:left="1440" w:hanging="720"/>
        <w:rPr>
          <w:bCs/>
          <w:sz w:val="22"/>
          <w:szCs w:val="22"/>
        </w:rPr>
      </w:pPr>
      <w:bookmarkStart w:id="58" w:name="_DV_M301"/>
      <w:bookmarkEnd w:id="58"/>
      <w:r w:rsidRPr="00A30EFE">
        <w:rPr>
          <w:bCs/>
          <w:sz w:val="22"/>
          <w:szCs w:val="22"/>
        </w:rPr>
        <w:t>(b)</w:t>
      </w:r>
      <w:r w:rsidR="00102021" w:rsidRPr="00A30EFE">
        <w:rPr>
          <w:bCs/>
          <w:sz w:val="22"/>
          <w:szCs w:val="22"/>
        </w:rPr>
        <w:tab/>
      </w:r>
      <w:r w:rsidRPr="00A30EFE">
        <w:rPr>
          <w:bCs/>
          <w:sz w:val="22"/>
          <w:szCs w:val="22"/>
        </w:rPr>
        <w:t>The term “Financial Statements” and its definition as set forth in the Appendix are deleted in their entirety.</w:t>
      </w:r>
    </w:p>
    <w:p w:rsidR="00793B67" w:rsidRPr="00A30EFE" w:rsidRDefault="00793B67" w:rsidP="00F96204">
      <w:pPr>
        <w:pStyle w:val="BodyText"/>
        <w:rPr>
          <w:bCs/>
          <w:sz w:val="22"/>
          <w:szCs w:val="22"/>
        </w:rPr>
      </w:pPr>
    </w:p>
    <w:p w:rsidR="00793B67" w:rsidRPr="00A30EFE" w:rsidRDefault="00793B67" w:rsidP="00793B67">
      <w:pPr>
        <w:pStyle w:val="BodyText"/>
        <w:ind w:left="1440" w:hanging="720"/>
        <w:rPr>
          <w:bCs/>
          <w:iCs/>
          <w:sz w:val="22"/>
          <w:szCs w:val="22"/>
        </w:rPr>
      </w:pPr>
      <w:r w:rsidRPr="00A30EFE">
        <w:rPr>
          <w:bCs/>
          <w:sz w:val="22"/>
          <w:szCs w:val="22"/>
        </w:rPr>
        <w:t>(c)</w:t>
      </w:r>
      <w:r w:rsidRPr="00A30EFE">
        <w:rPr>
          <w:bCs/>
          <w:sz w:val="22"/>
          <w:szCs w:val="22"/>
        </w:rPr>
        <w:tab/>
      </w:r>
      <w:r w:rsidR="00102021" w:rsidRPr="00A30EFE">
        <w:rPr>
          <w:bCs/>
          <w:iCs/>
          <w:sz w:val="22"/>
          <w:szCs w:val="22"/>
        </w:rPr>
        <w:t xml:space="preserve">The term “Project” </w:t>
      </w:r>
      <w:r w:rsidR="00796B04" w:rsidRPr="00A30EFE">
        <w:rPr>
          <w:bCs/>
          <w:iCs/>
          <w:sz w:val="22"/>
          <w:szCs w:val="22"/>
        </w:rPr>
        <w:t xml:space="preserve">is modified to read “Program” </w:t>
      </w:r>
      <w:r w:rsidR="00F7730A" w:rsidRPr="00A30EFE">
        <w:rPr>
          <w:bCs/>
          <w:iCs/>
          <w:sz w:val="22"/>
          <w:szCs w:val="22"/>
        </w:rPr>
        <w:t xml:space="preserve">and its definition </w:t>
      </w:r>
      <w:r w:rsidR="00796B04" w:rsidRPr="00A30EFE">
        <w:rPr>
          <w:bCs/>
          <w:iCs/>
          <w:sz w:val="22"/>
          <w:szCs w:val="22"/>
        </w:rPr>
        <w:t xml:space="preserve">is </w:t>
      </w:r>
      <w:r w:rsidR="00102021" w:rsidRPr="00A30EFE">
        <w:rPr>
          <w:bCs/>
          <w:iCs/>
          <w:sz w:val="22"/>
          <w:szCs w:val="22"/>
        </w:rPr>
        <w:t xml:space="preserve">modified to read as follows: </w:t>
      </w:r>
    </w:p>
    <w:p w:rsidR="00793B67" w:rsidRPr="00A30EFE" w:rsidRDefault="00793B67" w:rsidP="00793B67">
      <w:pPr>
        <w:pStyle w:val="BodyText"/>
        <w:ind w:left="1440" w:hanging="720"/>
        <w:rPr>
          <w:bCs/>
          <w:iCs/>
          <w:sz w:val="22"/>
          <w:szCs w:val="22"/>
        </w:rPr>
      </w:pPr>
    </w:p>
    <w:p w:rsidR="008B4455" w:rsidRPr="00A30EFE" w:rsidRDefault="00793B67" w:rsidP="00793B67">
      <w:pPr>
        <w:pStyle w:val="BodyText"/>
        <w:ind w:left="1440" w:hanging="720"/>
        <w:rPr>
          <w:sz w:val="22"/>
          <w:szCs w:val="22"/>
        </w:rPr>
      </w:pPr>
      <w:r w:rsidRPr="00A30EFE">
        <w:rPr>
          <w:bCs/>
          <w:iCs/>
          <w:sz w:val="22"/>
          <w:szCs w:val="22"/>
        </w:rPr>
        <w:tab/>
      </w:r>
      <w:bookmarkStart w:id="59" w:name="_DV_M32"/>
      <w:bookmarkStart w:id="60" w:name="_DV_M33"/>
      <w:bookmarkStart w:id="61" w:name="_DV_M34"/>
      <w:bookmarkEnd w:id="59"/>
      <w:bookmarkEnd w:id="60"/>
      <w:bookmarkEnd w:id="61"/>
      <w:r w:rsidR="00081649" w:rsidRPr="00A30EFE">
        <w:rPr>
          <w:sz w:val="22"/>
          <w:szCs w:val="22"/>
        </w:rPr>
        <w:t>“‘</w:t>
      </w:r>
      <w:r w:rsidR="00F7730A" w:rsidRPr="00A30EFE">
        <w:rPr>
          <w:sz w:val="22"/>
          <w:szCs w:val="22"/>
        </w:rPr>
        <w:t xml:space="preserve">Program’ </w:t>
      </w:r>
      <w:r w:rsidR="00081649" w:rsidRPr="00A30EFE">
        <w:rPr>
          <w:sz w:val="22"/>
          <w:szCs w:val="22"/>
        </w:rPr>
        <w:t xml:space="preserve">means the </w:t>
      </w:r>
      <w:r w:rsidR="00F7730A" w:rsidRPr="00A30EFE">
        <w:rPr>
          <w:sz w:val="22"/>
          <w:szCs w:val="22"/>
        </w:rPr>
        <w:t>p</w:t>
      </w:r>
      <w:r w:rsidR="00081649" w:rsidRPr="00A30EFE">
        <w:rPr>
          <w:sz w:val="22"/>
          <w:szCs w:val="22"/>
        </w:rPr>
        <w:t xml:space="preserve">rogram </w:t>
      </w:r>
      <w:r w:rsidR="00F7730A" w:rsidRPr="00A30EFE">
        <w:rPr>
          <w:sz w:val="22"/>
          <w:szCs w:val="22"/>
        </w:rPr>
        <w:t xml:space="preserve">referred to in the </w:t>
      </w:r>
      <w:r w:rsidR="00B60D51" w:rsidRPr="00A30EFE">
        <w:rPr>
          <w:sz w:val="22"/>
          <w:szCs w:val="22"/>
        </w:rPr>
        <w:t>Financing</w:t>
      </w:r>
      <w:r w:rsidR="00F7730A" w:rsidRPr="00A30EFE">
        <w:rPr>
          <w:sz w:val="22"/>
          <w:szCs w:val="22"/>
        </w:rPr>
        <w:t xml:space="preserve"> Agreement </w:t>
      </w:r>
      <w:r w:rsidR="00081649" w:rsidRPr="00A30EFE">
        <w:rPr>
          <w:sz w:val="22"/>
          <w:szCs w:val="22"/>
        </w:rPr>
        <w:t xml:space="preserve">in support of which the </w:t>
      </w:r>
      <w:r w:rsidR="00B60D51" w:rsidRPr="00A30EFE">
        <w:rPr>
          <w:sz w:val="22"/>
          <w:szCs w:val="22"/>
        </w:rPr>
        <w:t>Financing</w:t>
      </w:r>
      <w:r w:rsidR="00081649" w:rsidRPr="00A30EFE">
        <w:rPr>
          <w:sz w:val="22"/>
          <w:szCs w:val="22"/>
        </w:rPr>
        <w:t xml:space="preserve"> is made.”</w:t>
      </w:r>
      <w:bookmarkStart w:id="62" w:name="_DV_M35"/>
      <w:bookmarkEnd w:id="62"/>
      <w:r w:rsidR="00F7730A" w:rsidRPr="00A30EFE">
        <w:rPr>
          <w:sz w:val="22"/>
          <w:szCs w:val="22"/>
        </w:rPr>
        <w:t xml:space="preserve">  All references to “Project” </w:t>
      </w:r>
      <w:r w:rsidRPr="00A30EFE">
        <w:rPr>
          <w:sz w:val="22"/>
          <w:szCs w:val="22"/>
        </w:rPr>
        <w:t xml:space="preserve">throughout these </w:t>
      </w:r>
      <w:r w:rsidR="00796B04" w:rsidRPr="00A30EFE">
        <w:rPr>
          <w:sz w:val="22"/>
          <w:szCs w:val="22"/>
        </w:rPr>
        <w:t xml:space="preserve">General Conditions </w:t>
      </w:r>
      <w:r w:rsidR="00F7730A" w:rsidRPr="00A30EFE">
        <w:rPr>
          <w:sz w:val="22"/>
          <w:szCs w:val="22"/>
        </w:rPr>
        <w:t>are deemed to be references to “Program”.</w:t>
      </w:r>
      <w:bookmarkStart w:id="63" w:name="_DV_M37"/>
      <w:bookmarkStart w:id="64" w:name="_DV_M44"/>
      <w:bookmarkStart w:id="65" w:name="_DV_M45"/>
      <w:bookmarkStart w:id="66" w:name="_DV_M47"/>
      <w:bookmarkStart w:id="67" w:name="_DV_M50"/>
      <w:bookmarkStart w:id="68" w:name="_DV_M51"/>
      <w:bookmarkStart w:id="69" w:name="_DV_M55"/>
      <w:bookmarkStart w:id="70" w:name="_DV_M56"/>
      <w:bookmarkStart w:id="71" w:name="_DV_M57"/>
      <w:bookmarkStart w:id="72" w:name="_DV_M58"/>
      <w:bookmarkStart w:id="73" w:name="_DV_M59"/>
      <w:bookmarkStart w:id="74" w:name="_DV_M60"/>
      <w:bookmarkStart w:id="75" w:name="_DV_M62"/>
      <w:bookmarkStart w:id="76" w:name="_DV_M63"/>
      <w:bookmarkStart w:id="77" w:name="_DV_M65"/>
      <w:bookmarkStart w:id="78" w:name="_DV_M72"/>
      <w:bookmarkStart w:id="79" w:name="_DV_M74"/>
      <w:bookmarkStart w:id="80" w:name="_DV_M75"/>
      <w:bookmarkStart w:id="81" w:name="_DV_M77"/>
      <w:bookmarkStart w:id="82" w:name="_DV_M79"/>
      <w:bookmarkStart w:id="83" w:name="_DV_M80"/>
      <w:bookmarkStart w:id="84" w:name="_DV_M8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495E29" w:rsidRPr="00A30EFE" w:rsidRDefault="00495E29" w:rsidP="00793B67">
      <w:pPr>
        <w:pStyle w:val="BodyText"/>
        <w:ind w:left="1440" w:hanging="720"/>
        <w:rPr>
          <w:sz w:val="22"/>
          <w:szCs w:val="22"/>
        </w:rPr>
      </w:pPr>
    </w:p>
    <w:p w:rsidR="00495E29" w:rsidRPr="00A30EFE" w:rsidRDefault="00495E29" w:rsidP="00860ACC">
      <w:pPr>
        <w:pStyle w:val="BodyText"/>
        <w:ind w:left="1440" w:hanging="720"/>
        <w:rPr>
          <w:iCs/>
          <w:sz w:val="22"/>
          <w:szCs w:val="22"/>
        </w:rPr>
      </w:pPr>
      <w:r w:rsidRPr="00A30EFE">
        <w:rPr>
          <w:iCs/>
          <w:sz w:val="22"/>
          <w:szCs w:val="22"/>
        </w:rPr>
        <w:t>(d)</w:t>
      </w:r>
      <w:r w:rsidR="0036143A" w:rsidRPr="00A30EFE">
        <w:rPr>
          <w:iCs/>
          <w:sz w:val="22"/>
          <w:szCs w:val="22"/>
        </w:rPr>
        <w:tab/>
        <w:t xml:space="preserve">The </w:t>
      </w:r>
      <w:r w:rsidRPr="00A30EFE">
        <w:rPr>
          <w:iCs/>
          <w:sz w:val="22"/>
          <w:szCs w:val="22"/>
        </w:rPr>
        <w:t xml:space="preserve">term </w:t>
      </w:r>
      <w:r w:rsidRPr="00A30EFE">
        <w:rPr>
          <w:sz w:val="22"/>
          <w:szCs w:val="22"/>
        </w:rPr>
        <w:t xml:space="preserve">“Program Preparation Advance” (renamed as such pursuant to subparagraph 8(c) above) </w:t>
      </w:r>
      <w:r w:rsidRPr="00A30EFE">
        <w:rPr>
          <w:iCs/>
          <w:sz w:val="22"/>
          <w:szCs w:val="22"/>
        </w:rPr>
        <w:t xml:space="preserve">is modified to read </w:t>
      </w:r>
      <w:r w:rsidRPr="00A30EFE">
        <w:rPr>
          <w:sz w:val="22"/>
          <w:szCs w:val="22"/>
        </w:rPr>
        <w:t xml:space="preserve">“Preparation Advance” </w:t>
      </w:r>
      <w:r w:rsidRPr="00A30EFE">
        <w:rPr>
          <w:iCs/>
          <w:sz w:val="22"/>
          <w:szCs w:val="22"/>
        </w:rPr>
        <w:t xml:space="preserve">and its definition is modified to read as follows: </w:t>
      </w:r>
    </w:p>
    <w:p w:rsidR="00495E29" w:rsidRPr="00A30EFE" w:rsidRDefault="00495E29" w:rsidP="00495E29">
      <w:pPr>
        <w:pStyle w:val="BodyText"/>
        <w:rPr>
          <w:bCs/>
          <w:sz w:val="22"/>
          <w:szCs w:val="22"/>
        </w:rPr>
      </w:pPr>
    </w:p>
    <w:p w:rsidR="00495E29" w:rsidRPr="00A30EFE" w:rsidRDefault="0036143A" w:rsidP="0036143A">
      <w:pPr>
        <w:pStyle w:val="BodyText"/>
        <w:tabs>
          <w:tab w:val="left" w:pos="1530"/>
        </w:tabs>
        <w:ind w:left="1440" w:hanging="720"/>
        <w:rPr>
          <w:sz w:val="22"/>
          <w:szCs w:val="22"/>
        </w:rPr>
      </w:pPr>
      <w:r w:rsidRPr="00A30EFE">
        <w:rPr>
          <w:sz w:val="22"/>
          <w:szCs w:val="22"/>
        </w:rPr>
        <w:tab/>
      </w:r>
      <w:r w:rsidR="00495E29" w:rsidRPr="00A30EFE">
        <w:rPr>
          <w:sz w:val="22"/>
          <w:szCs w:val="22"/>
        </w:rPr>
        <w:t>“‘Preparation Advance’ means the advance referred to in the Financing Agreement and repayable in accordance with Section 2.05</w:t>
      </w:r>
    </w:p>
    <w:p w:rsidR="003B5DFB" w:rsidRPr="00C05397" w:rsidRDefault="003B5DFB" w:rsidP="003B5DFB">
      <w:pPr>
        <w:autoSpaceDE w:val="0"/>
        <w:autoSpaceDN w:val="0"/>
        <w:adjustRightInd w:val="0"/>
        <w:spacing w:line="240" w:lineRule="auto"/>
        <w:rPr>
          <w:sz w:val="22"/>
          <w:szCs w:val="22"/>
        </w:rPr>
      </w:pPr>
    </w:p>
    <w:p w:rsidR="003B5DFB" w:rsidRPr="00C05397" w:rsidRDefault="003B5DFB" w:rsidP="00F96204">
      <w:pPr>
        <w:autoSpaceDE w:val="0"/>
        <w:autoSpaceDN w:val="0"/>
        <w:adjustRightInd w:val="0"/>
        <w:spacing w:line="240" w:lineRule="auto"/>
        <w:ind w:hanging="720"/>
        <w:jc w:val="both"/>
        <w:rPr>
          <w:sz w:val="22"/>
          <w:szCs w:val="22"/>
        </w:rPr>
      </w:pPr>
    </w:p>
    <w:p w:rsidR="003B5DFB" w:rsidRPr="00C05397" w:rsidRDefault="003B5DFB" w:rsidP="00793B67">
      <w:pPr>
        <w:pStyle w:val="BodyText"/>
        <w:ind w:left="1440" w:hanging="720"/>
        <w:rPr>
          <w:sz w:val="22"/>
          <w:szCs w:val="22"/>
        </w:rPr>
      </w:pPr>
    </w:p>
    <w:sectPr w:rsidR="003B5DFB" w:rsidRPr="00C05397" w:rsidSect="0049104A">
      <w:headerReference w:type="default" r:id="rId12"/>
      <w:pgSz w:w="12240" w:h="15840" w:code="1"/>
      <w:pgMar w:top="2160" w:right="2160" w:bottom="2160" w:left="2160" w:header="1152"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DAE" w:rsidRDefault="002B1DAE">
      <w:r>
        <w:separator/>
      </w:r>
    </w:p>
  </w:endnote>
  <w:endnote w:type="continuationSeparator" w:id="0">
    <w:p w:rsidR="002B1DAE" w:rsidRDefault="002B1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AE" w:rsidRDefault="002B1DAE" w:rsidP="00E027B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DAE" w:rsidRDefault="002B1DAE">
      <w:r>
        <w:separator/>
      </w:r>
    </w:p>
  </w:footnote>
  <w:footnote w:type="continuationSeparator" w:id="0">
    <w:p w:rsidR="002B1DAE" w:rsidRDefault="002B1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AE" w:rsidRDefault="00EF04E1">
    <w:pPr>
      <w:pStyle w:val="Header"/>
      <w:framePr w:wrap="around" w:vAnchor="text" w:hAnchor="margin" w:xAlign="center" w:y="1"/>
      <w:rPr>
        <w:rStyle w:val="PageNumber"/>
      </w:rPr>
    </w:pPr>
    <w:r>
      <w:rPr>
        <w:rStyle w:val="PageNumber"/>
      </w:rPr>
      <w:fldChar w:fldCharType="begin"/>
    </w:r>
    <w:r w:rsidR="002B1DAE">
      <w:rPr>
        <w:rStyle w:val="PageNumber"/>
      </w:rPr>
      <w:instrText xml:space="preserve">PAGE  </w:instrText>
    </w:r>
    <w:r>
      <w:rPr>
        <w:rStyle w:val="PageNumber"/>
      </w:rPr>
      <w:fldChar w:fldCharType="end"/>
    </w:r>
  </w:p>
  <w:p w:rsidR="002B1DAE" w:rsidRDefault="002B1D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AE" w:rsidRDefault="002B1DAE">
    <w:pPr>
      <w:pStyle w:val="Header"/>
      <w:jc w:val="center"/>
    </w:pPr>
    <w:r>
      <w:t>-</w:t>
    </w:r>
    <w:sdt>
      <w:sdtPr>
        <w:id w:val="73754528"/>
        <w:docPartObj>
          <w:docPartGallery w:val="Page Numbers (Top of Page)"/>
          <w:docPartUnique/>
        </w:docPartObj>
      </w:sdtPr>
      <w:sdtContent>
        <w:fldSimple w:instr=" PAGE   \* MERGEFORMAT ">
          <w:r>
            <w:rPr>
              <w:noProof/>
            </w:rPr>
            <w:t>3</w:t>
          </w:r>
        </w:fldSimple>
        <w:r>
          <w:t>-</w:t>
        </w:r>
      </w:sdtContent>
    </w:sdt>
  </w:p>
  <w:p w:rsidR="002B1DAE" w:rsidRPr="009E0130" w:rsidRDefault="002B1DAE" w:rsidP="005E4209">
    <w:pPr>
      <w:pStyle w:val="Header"/>
      <w:spacing w:line="240" w:lineRule="auto"/>
      <w:rPr>
        <w:b/>
        <w:sz w:val="18"/>
        <w:szCs w:val="18"/>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AE" w:rsidRDefault="002B1DAE">
    <w:pPr>
      <w:pStyle w:val="Header"/>
      <w:spacing w:line="240" w:lineRule="auto"/>
      <w:rPr>
        <w:b/>
        <w:bCs/>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AE" w:rsidRDefault="002B1DAE">
    <w:pPr>
      <w:pStyle w:val="Header"/>
      <w:jc w:val="center"/>
    </w:pPr>
    <w:r>
      <w:t>-</w:t>
    </w:r>
    <w:sdt>
      <w:sdtPr>
        <w:id w:val="73754531"/>
        <w:docPartObj>
          <w:docPartGallery w:val="Page Numbers (Top of Page)"/>
          <w:docPartUnique/>
        </w:docPartObj>
      </w:sdtPr>
      <w:sdtContent>
        <w:fldSimple w:instr=" PAGE   \* MERGEFORMAT ">
          <w:r w:rsidR="00D7683F">
            <w:rPr>
              <w:noProof/>
            </w:rPr>
            <w:t>14</w:t>
          </w:r>
        </w:fldSimple>
        <w:r>
          <w:t>-</w:t>
        </w:r>
      </w:sdtContent>
    </w:sdt>
  </w:p>
  <w:p w:rsidR="002B1DAE" w:rsidRPr="009E0130" w:rsidRDefault="002B1DAE" w:rsidP="005E4209">
    <w:pPr>
      <w:pStyle w:val="Header"/>
      <w:spacing w:line="240" w:lineRule="auto"/>
      <w:rPr>
        <w:b/>
        <w:sz w:val="18"/>
        <w:szCs w:val="1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E76"/>
    <w:multiLevelType w:val="hybridMultilevel"/>
    <w:tmpl w:val="4B488842"/>
    <w:lvl w:ilvl="0" w:tplc="F0D8465A">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7170BE"/>
    <w:multiLevelType w:val="hybridMultilevel"/>
    <w:tmpl w:val="0400E0FC"/>
    <w:lvl w:ilvl="0" w:tplc="62363E5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16CFE"/>
    <w:multiLevelType w:val="hybridMultilevel"/>
    <w:tmpl w:val="5AD06F24"/>
    <w:lvl w:ilvl="0" w:tplc="1102F4E0">
      <w:start w:val="1"/>
      <w:numFmt w:val="decimal"/>
      <w:lvlText w:val="%1."/>
      <w:lvlJc w:val="left"/>
      <w:pPr>
        <w:tabs>
          <w:tab w:val="num" w:pos="990"/>
        </w:tabs>
        <w:ind w:left="990" w:hanging="360"/>
      </w:pPr>
      <w:rPr>
        <w:rFonts w:ascii="Times New Roman" w:eastAsia="Times New Roman" w:hAnsi="Times New Roman" w:cs="Times New Roman"/>
      </w:rPr>
    </w:lvl>
    <w:lvl w:ilvl="1" w:tplc="D31EE226">
      <w:start w:val="1"/>
      <w:numFmt w:val="bullet"/>
      <w:lvlText w:val="•"/>
      <w:lvlJc w:val="left"/>
      <w:pPr>
        <w:tabs>
          <w:tab w:val="num" w:pos="1440"/>
        </w:tabs>
        <w:ind w:left="1440" w:hanging="360"/>
      </w:pPr>
      <w:rPr>
        <w:rFonts w:ascii="Times New Roman" w:hAnsi="Times New Roman" w:hint="default"/>
      </w:rPr>
    </w:lvl>
    <w:lvl w:ilvl="2" w:tplc="745E9E14" w:tentative="1">
      <w:start w:val="1"/>
      <w:numFmt w:val="bullet"/>
      <w:lvlText w:val="•"/>
      <w:lvlJc w:val="left"/>
      <w:pPr>
        <w:tabs>
          <w:tab w:val="num" w:pos="2160"/>
        </w:tabs>
        <w:ind w:left="2160" w:hanging="360"/>
      </w:pPr>
      <w:rPr>
        <w:rFonts w:ascii="Times New Roman" w:hAnsi="Times New Roman" w:hint="default"/>
      </w:rPr>
    </w:lvl>
    <w:lvl w:ilvl="3" w:tplc="D6CC132A" w:tentative="1">
      <w:start w:val="1"/>
      <w:numFmt w:val="bullet"/>
      <w:lvlText w:val="•"/>
      <w:lvlJc w:val="left"/>
      <w:pPr>
        <w:tabs>
          <w:tab w:val="num" w:pos="2880"/>
        </w:tabs>
        <w:ind w:left="2880" w:hanging="360"/>
      </w:pPr>
      <w:rPr>
        <w:rFonts w:ascii="Times New Roman" w:hAnsi="Times New Roman" w:hint="default"/>
      </w:rPr>
    </w:lvl>
    <w:lvl w:ilvl="4" w:tplc="9BCEB45A" w:tentative="1">
      <w:start w:val="1"/>
      <w:numFmt w:val="bullet"/>
      <w:lvlText w:val="•"/>
      <w:lvlJc w:val="left"/>
      <w:pPr>
        <w:tabs>
          <w:tab w:val="num" w:pos="3600"/>
        </w:tabs>
        <w:ind w:left="3600" w:hanging="360"/>
      </w:pPr>
      <w:rPr>
        <w:rFonts w:ascii="Times New Roman" w:hAnsi="Times New Roman" w:hint="default"/>
      </w:rPr>
    </w:lvl>
    <w:lvl w:ilvl="5" w:tplc="936E7A0E" w:tentative="1">
      <w:start w:val="1"/>
      <w:numFmt w:val="bullet"/>
      <w:lvlText w:val="•"/>
      <w:lvlJc w:val="left"/>
      <w:pPr>
        <w:tabs>
          <w:tab w:val="num" w:pos="4320"/>
        </w:tabs>
        <w:ind w:left="4320" w:hanging="360"/>
      </w:pPr>
      <w:rPr>
        <w:rFonts w:ascii="Times New Roman" w:hAnsi="Times New Roman" w:hint="default"/>
      </w:rPr>
    </w:lvl>
    <w:lvl w:ilvl="6" w:tplc="E4820AEE" w:tentative="1">
      <w:start w:val="1"/>
      <w:numFmt w:val="bullet"/>
      <w:lvlText w:val="•"/>
      <w:lvlJc w:val="left"/>
      <w:pPr>
        <w:tabs>
          <w:tab w:val="num" w:pos="5040"/>
        </w:tabs>
        <w:ind w:left="5040" w:hanging="360"/>
      </w:pPr>
      <w:rPr>
        <w:rFonts w:ascii="Times New Roman" w:hAnsi="Times New Roman" w:hint="default"/>
      </w:rPr>
    </w:lvl>
    <w:lvl w:ilvl="7" w:tplc="B8B442EA" w:tentative="1">
      <w:start w:val="1"/>
      <w:numFmt w:val="bullet"/>
      <w:lvlText w:val="•"/>
      <w:lvlJc w:val="left"/>
      <w:pPr>
        <w:tabs>
          <w:tab w:val="num" w:pos="5760"/>
        </w:tabs>
        <w:ind w:left="5760" w:hanging="360"/>
      </w:pPr>
      <w:rPr>
        <w:rFonts w:ascii="Times New Roman" w:hAnsi="Times New Roman" w:hint="default"/>
      </w:rPr>
    </w:lvl>
    <w:lvl w:ilvl="8" w:tplc="715411D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6E598D"/>
    <w:multiLevelType w:val="hybridMultilevel"/>
    <w:tmpl w:val="5EA0ADF0"/>
    <w:lvl w:ilvl="0" w:tplc="F0D8465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C2FD7"/>
    <w:multiLevelType w:val="hybridMultilevel"/>
    <w:tmpl w:val="8CF4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F5CD2"/>
    <w:multiLevelType w:val="hybridMultilevel"/>
    <w:tmpl w:val="5C522344"/>
    <w:lvl w:ilvl="0" w:tplc="BC22EB3E">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7147ED5"/>
    <w:multiLevelType w:val="multilevel"/>
    <w:tmpl w:val="F9C6E56E"/>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10">
    <w:nsid w:val="4AD04475"/>
    <w:multiLevelType w:val="singleLevel"/>
    <w:tmpl w:val="1436E3B6"/>
    <w:lvl w:ilvl="0">
      <w:start w:val="1"/>
      <w:numFmt w:val="decimal"/>
      <w:lvlText w:val="%1."/>
      <w:lvlJc w:val="left"/>
      <w:pPr>
        <w:tabs>
          <w:tab w:val="num" w:pos="720"/>
        </w:tabs>
        <w:ind w:left="720" w:hanging="720"/>
      </w:pPr>
      <w:rPr>
        <w:rFonts w:hint="default"/>
      </w:rPr>
    </w:lvl>
  </w:abstractNum>
  <w:abstractNum w:abstractNumId="11">
    <w:nsid w:val="4BE24EEF"/>
    <w:multiLevelType w:val="hybridMultilevel"/>
    <w:tmpl w:val="39E6C028"/>
    <w:lvl w:ilvl="0" w:tplc="F26230FA">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nsid w:val="4DC67308"/>
    <w:multiLevelType w:val="hybridMultilevel"/>
    <w:tmpl w:val="3580BE52"/>
    <w:lvl w:ilvl="0" w:tplc="0AB06F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EB827F2"/>
    <w:multiLevelType w:val="multilevel"/>
    <w:tmpl w:val="762CFDF0"/>
    <w:lvl w:ilvl="0">
      <w:start w:val="2"/>
      <w:numFmt w:val="decimal"/>
      <w:lvlText w:val="%1."/>
      <w:lvlJc w:val="left"/>
      <w:pPr>
        <w:tabs>
          <w:tab w:val="num" w:pos="690"/>
        </w:tabs>
        <w:ind w:left="690" w:hanging="690"/>
      </w:pPr>
      <w:rPr>
        <w:rFonts w:hint="default"/>
      </w:rPr>
    </w:lvl>
    <w:lvl w:ilvl="1">
      <w:start w:val="1"/>
      <w:numFmt w:val="decimalZero"/>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4240E1C"/>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6161595"/>
    <w:multiLevelType w:val="hybridMultilevel"/>
    <w:tmpl w:val="5A667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494A82"/>
    <w:multiLevelType w:val="hybridMultilevel"/>
    <w:tmpl w:val="2B8E3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4E0DA3"/>
    <w:multiLevelType w:val="hybridMultilevel"/>
    <w:tmpl w:val="5F1A02A4"/>
    <w:lvl w:ilvl="0" w:tplc="94E0E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A845F6"/>
    <w:multiLevelType w:val="hybridMultilevel"/>
    <w:tmpl w:val="92A2BBC0"/>
    <w:lvl w:ilvl="0" w:tplc="FE8A9974">
      <w:start w:val="18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8"/>
  </w:num>
  <w:num w:numId="3">
    <w:abstractNumId w:val="13"/>
  </w:num>
  <w:num w:numId="4">
    <w:abstractNumId w:val="11"/>
  </w:num>
  <w:num w:numId="5">
    <w:abstractNumId w:val="6"/>
  </w:num>
  <w:num w:numId="6">
    <w:abstractNumId w:val="7"/>
  </w:num>
  <w:num w:numId="7">
    <w:abstractNumId w:val="10"/>
  </w:num>
  <w:num w:numId="8">
    <w:abstractNumId w:val="12"/>
  </w:num>
  <w:num w:numId="9">
    <w:abstractNumId w:val="9"/>
  </w:num>
  <w:num w:numId="10">
    <w:abstractNumId w:val="2"/>
  </w:num>
  <w:num w:numId="11">
    <w:abstractNumId w:val="4"/>
  </w:num>
  <w:num w:numId="12">
    <w:abstractNumId w:val="16"/>
  </w:num>
  <w:num w:numId="13">
    <w:abstractNumId w:val="1"/>
  </w:num>
  <w:num w:numId="14">
    <w:abstractNumId w:val="3"/>
  </w:num>
  <w:num w:numId="15">
    <w:abstractNumId w:val="0"/>
  </w:num>
  <w:num w:numId="16">
    <w:abstractNumId w:val="15"/>
  </w:num>
  <w:num w:numId="17">
    <w:abstractNumId w:val="5"/>
  </w:num>
  <w:num w:numId="18">
    <w:abstractNumId w:val="18"/>
  </w:num>
  <w:num w:numId="19">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rsids>
    <w:rsidRoot w:val="00B46A3A"/>
    <w:rsid w:val="00005200"/>
    <w:rsid w:val="0000735A"/>
    <w:rsid w:val="0001285C"/>
    <w:rsid w:val="00013B75"/>
    <w:rsid w:val="0002602F"/>
    <w:rsid w:val="0002606D"/>
    <w:rsid w:val="00030C88"/>
    <w:rsid w:val="00042F67"/>
    <w:rsid w:val="00052A45"/>
    <w:rsid w:val="00057900"/>
    <w:rsid w:val="00060BC4"/>
    <w:rsid w:val="00061AAB"/>
    <w:rsid w:val="00063768"/>
    <w:rsid w:val="00071139"/>
    <w:rsid w:val="00074963"/>
    <w:rsid w:val="0007532B"/>
    <w:rsid w:val="00076BC5"/>
    <w:rsid w:val="00081649"/>
    <w:rsid w:val="0009047D"/>
    <w:rsid w:val="00091892"/>
    <w:rsid w:val="00091E25"/>
    <w:rsid w:val="00094AEB"/>
    <w:rsid w:val="000A2EA2"/>
    <w:rsid w:val="000A37A7"/>
    <w:rsid w:val="000A5548"/>
    <w:rsid w:val="000A7F09"/>
    <w:rsid w:val="000C56F6"/>
    <w:rsid w:val="000F2710"/>
    <w:rsid w:val="00102021"/>
    <w:rsid w:val="00107D96"/>
    <w:rsid w:val="00107DF1"/>
    <w:rsid w:val="00111F4B"/>
    <w:rsid w:val="001203F8"/>
    <w:rsid w:val="00121A6A"/>
    <w:rsid w:val="001303F7"/>
    <w:rsid w:val="001325D1"/>
    <w:rsid w:val="00133421"/>
    <w:rsid w:val="001364C7"/>
    <w:rsid w:val="001467F9"/>
    <w:rsid w:val="00150932"/>
    <w:rsid w:val="0015433F"/>
    <w:rsid w:val="00166050"/>
    <w:rsid w:val="00171CCE"/>
    <w:rsid w:val="001729D7"/>
    <w:rsid w:val="0019182E"/>
    <w:rsid w:val="001A1E42"/>
    <w:rsid w:val="001A3FA0"/>
    <w:rsid w:val="001A7DEB"/>
    <w:rsid w:val="001B1453"/>
    <w:rsid w:val="001B4AEF"/>
    <w:rsid w:val="001B5C60"/>
    <w:rsid w:val="001B6751"/>
    <w:rsid w:val="001C3BB2"/>
    <w:rsid w:val="002058AA"/>
    <w:rsid w:val="00211D91"/>
    <w:rsid w:val="00224EDD"/>
    <w:rsid w:val="00236CB9"/>
    <w:rsid w:val="00240751"/>
    <w:rsid w:val="00246972"/>
    <w:rsid w:val="00252F95"/>
    <w:rsid w:val="00254D40"/>
    <w:rsid w:val="00270C4B"/>
    <w:rsid w:val="002806F3"/>
    <w:rsid w:val="0028729D"/>
    <w:rsid w:val="0029065B"/>
    <w:rsid w:val="002920C1"/>
    <w:rsid w:val="002A42F2"/>
    <w:rsid w:val="002B1DAE"/>
    <w:rsid w:val="002B2F5A"/>
    <w:rsid w:val="002B319A"/>
    <w:rsid w:val="002C7206"/>
    <w:rsid w:val="002E47AB"/>
    <w:rsid w:val="00300A44"/>
    <w:rsid w:val="003079CC"/>
    <w:rsid w:val="00313067"/>
    <w:rsid w:val="00322351"/>
    <w:rsid w:val="0033132B"/>
    <w:rsid w:val="00333291"/>
    <w:rsid w:val="00336714"/>
    <w:rsid w:val="0036143A"/>
    <w:rsid w:val="00373609"/>
    <w:rsid w:val="00374213"/>
    <w:rsid w:val="003811A5"/>
    <w:rsid w:val="0038779F"/>
    <w:rsid w:val="003A5D33"/>
    <w:rsid w:val="003A6E81"/>
    <w:rsid w:val="003B1D86"/>
    <w:rsid w:val="003B5DFB"/>
    <w:rsid w:val="003B657B"/>
    <w:rsid w:val="003C0E8E"/>
    <w:rsid w:val="003C2942"/>
    <w:rsid w:val="003C3809"/>
    <w:rsid w:val="003C7BB8"/>
    <w:rsid w:val="003C7D85"/>
    <w:rsid w:val="003D0C80"/>
    <w:rsid w:val="003D7B96"/>
    <w:rsid w:val="003E2F59"/>
    <w:rsid w:val="003F1A31"/>
    <w:rsid w:val="003F3B28"/>
    <w:rsid w:val="003F73D1"/>
    <w:rsid w:val="0043085D"/>
    <w:rsid w:val="0043300F"/>
    <w:rsid w:val="00441884"/>
    <w:rsid w:val="00450D29"/>
    <w:rsid w:val="00453486"/>
    <w:rsid w:val="00461A45"/>
    <w:rsid w:val="00466FD7"/>
    <w:rsid w:val="0049104A"/>
    <w:rsid w:val="00495E29"/>
    <w:rsid w:val="00496E1D"/>
    <w:rsid w:val="004A02B0"/>
    <w:rsid w:val="004A6424"/>
    <w:rsid w:val="004C028E"/>
    <w:rsid w:val="004C229C"/>
    <w:rsid w:val="004C79DD"/>
    <w:rsid w:val="004D6942"/>
    <w:rsid w:val="004E7941"/>
    <w:rsid w:val="005130B5"/>
    <w:rsid w:val="00520C6A"/>
    <w:rsid w:val="005214C2"/>
    <w:rsid w:val="005344B4"/>
    <w:rsid w:val="00543997"/>
    <w:rsid w:val="00545D83"/>
    <w:rsid w:val="005568AC"/>
    <w:rsid w:val="00560451"/>
    <w:rsid w:val="00562110"/>
    <w:rsid w:val="00563D05"/>
    <w:rsid w:val="005653C9"/>
    <w:rsid w:val="00577904"/>
    <w:rsid w:val="00590177"/>
    <w:rsid w:val="00596A11"/>
    <w:rsid w:val="00596A34"/>
    <w:rsid w:val="005A3619"/>
    <w:rsid w:val="005B069B"/>
    <w:rsid w:val="005B4FC1"/>
    <w:rsid w:val="005C26B8"/>
    <w:rsid w:val="005C32A3"/>
    <w:rsid w:val="005D2D31"/>
    <w:rsid w:val="005E4209"/>
    <w:rsid w:val="005E4862"/>
    <w:rsid w:val="005F3827"/>
    <w:rsid w:val="00614C7D"/>
    <w:rsid w:val="00625616"/>
    <w:rsid w:val="00625F08"/>
    <w:rsid w:val="00626969"/>
    <w:rsid w:val="00630D69"/>
    <w:rsid w:val="0063244E"/>
    <w:rsid w:val="00637EB3"/>
    <w:rsid w:val="006426FE"/>
    <w:rsid w:val="00646D03"/>
    <w:rsid w:val="00647E9C"/>
    <w:rsid w:val="00651853"/>
    <w:rsid w:val="00652D9C"/>
    <w:rsid w:val="00675C08"/>
    <w:rsid w:val="006828F7"/>
    <w:rsid w:val="006830A5"/>
    <w:rsid w:val="00687D86"/>
    <w:rsid w:val="006A003A"/>
    <w:rsid w:val="006A005F"/>
    <w:rsid w:val="006A19FE"/>
    <w:rsid w:val="006A2D53"/>
    <w:rsid w:val="006A75A6"/>
    <w:rsid w:val="006C35A0"/>
    <w:rsid w:val="006D23D9"/>
    <w:rsid w:val="006D54F7"/>
    <w:rsid w:val="006D63BE"/>
    <w:rsid w:val="006E5F68"/>
    <w:rsid w:val="006E6234"/>
    <w:rsid w:val="007015FA"/>
    <w:rsid w:val="0070567F"/>
    <w:rsid w:val="00706592"/>
    <w:rsid w:val="007112FC"/>
    <w:rsid w:val="007146B2"/>
    <w:rsid w:val="007336AD"/>
    <w:rsid w:val="00735261"/>
    <w:rsid w:val="007361AF"/>
    <w:rsid w:val="00737C43"/>
    <w:rsid w:val="007639AE"/>
    <w:rsid w:val="00766A48"/>
    <w:rsid w:val="00767C18"/>
    <w:rsid w:val="00775138"/>
    <w:rsid w:val="007837F2"/>
    <w:rsid w:val="00784386"/>
    <w:rsid w:val="00790520"/>
    <w:rsid w:val="00790BD6"/>
    <w:rsid w:val="00793B67"/>
    <w:rsid w:val="00796B04"/>
    <w:rsid w:val="007A3A14"/>
    <w:rsid w:val="007A52A9"/>
    <w:rsid w:val="007B5422"/>
    <w:rsid w:val="007D04C4"/>
    <w:rsid w:val="007D1414"/>
    <w:rsid w:val="007D1D28"/>
    <w:rsid w:val="007D20AF"/>
    <w:rsid w:val="007D7891"/>
    <w:rsid w:val="00804750"/>
    <w:rsid w:val="008200BA"/>
    <w:rsid w:val="00820E8D"/>
    <w:rsid w:val="0082238B"/>
    <w:rsid w:val="00823723"/>
    <w:rsid w:val="00826CA1"/>
    <w:rsid w:val="008426E5"/>
    <w:rsid w:val="00846BE8"/>
    <w:rsid w:val="008569AD"/>
    <w:rsid w:val="00857B0D"/>
    <w:rsid w:val="00860ACC"/>
    <w:rsid w:val="00870A1A"/>
    <w:rsid w:val="008868D2"/>
    <w:rsid w:val="00896886"/>
    <w:rsid w:val="008B4455"/>
    <w:rsid w:val="008B4E82"/>
    <w:rsid w:val="008C79B7"/>
    <w:rsid w:val="008D48E7"/>
    <w:rsid w:val="008E384C"/>
    <w:rsid w:val="008E4754"/>
    <w:rsid w:val="008E4C25"/>
    <w:rsid w:val="008E6969"/>
    <w:rsid w:val="008F7A66"/>
    <w:rsid w:val="00900F39"/>
    <w:rsid w:val="009017E4"/>
    <w:rsid w:val="00913B5B"/>
    <w:rsid w:val="00916227"/>
    <w:rsid w:val="00917CAA"/>
    <w:rsid w:val="009238F8"/>
    <w:rsid w:val="00931A85"/>
    <w:rsid w:val="00934166"/>
    <w:rsid w:val="0093433C"/>
    <w:rsid w:val="0093782E"/>
    <w:rsid w:val="00940A99"/>
    <w:rsid w:val="00940BBF"/>
    <w:rsid w:val="00942710"/>
    <w:rsid w:val="00943EAE"/>
    <w:rsid w:val="00961E62"/>
    <w:rsid w:val="00997967"/>
    <w:rsid w:val="009A0E87"/>
    <w:rsid w:val="009A1DD1"/>
    <w:rsid w:val="009A6F37"/>
    <w:rsid w:val="009B37D8"/>
    <w:rsid w:val="009C0BE4"/>
    <w:rsid w:val="009C2D6F"/>
    <w:rsid w:val="009D6D4B"/>
    <w:rsid w:val="009D6D55"/>
    <w:rsid w:val="009E0130"/>
    <w:rsid w:val="009F041E"/>
    <w:rsid w:val="009F5F6B"/>
    <w:rsid w:val="009F73FE"/>
    <w:rsid w:val="00A02821"/>
    <w:rsid w:val="00A03F44"/>
    <w:rsid w:val="00A143CC"/>
    <w:rsid w:val="00A17325"/>
    <w:rsid w:val="00A20A8C"/>
    <w:rsid w:val="00A30EFE"/>
    <w:rsid w:val="00A351D1"/>
    <w:rsid w:val="00A36F67"/>
    <w:rsid w:val="00A37459"/>
    <w:rsid w:val="00A4683E"/>
    <w:rsid w:val="00A55094"/>
    <w:rsid w:val="00A665E7"/>
    <w:rsid w:val="00A705DB"/>
    <w:rsid w:val="00A7598E"/>
    <w:rsid w:val="00A81D52"/>
    <w:rsid w:val="00A82F86"/>
    <w:rsid w:val="00A971AD"/>
    <w:rsid w:val="00AA2AFD"/>
    <w:rsid w:val="00AA6E63"/>
    <w:rsid w:val="00AB0435"/>
    <w:rsid w:val="00AC09B7"/>
    <w:rsid w:val="00AC707E"/>
    <w:rsid w:val="00AD7209"/>
    <w:rsid w:val="00AF0C3F"/>
    <w:rsid w:val="00AF3E3A"/>
    <w:rsid w:val="00B017F1"/>
    <w:rsid w:val="00B029A6"/>
    <w:rsid w:val="00B13A10"/>
    <w:rsid w:val="00B207CB"/>
    <w:rsid w:val="00B20E2E"/>
    <w:rsid w:val="00B231D6"/>
    <w:rsid w:val="00B24A79"/>
    <w:rsid w:val="00B258D4"/>
    <w:rsid w:val="00B30D07"/>
    <w:rsid w:val="00B46A3A"/>
    <w:rsid w:val="00B51CF5"/>
    <w:rsid w:val="00B527DC"/>
    <w:rsid w:val="00B530A0"/>
    <w:rsid w:val="00B56C0D"/>
    <w:rsid w:val="00B60D51"/>
    <w:rsid w:val="00B65209"/>
    <w:rsid w:val="00B767DA"/>
    <w:rsid w:val="00B76E7F"/>
    <w:rsid w:val="00B82834"/>
    <w:rsid w:val="00B92AC5"/>
    <w:rsid w:val="00B9610B"/>
    <w:rsid w:val="00BB0683"/>
    <w:rsid w:val="00BC5598"/>
    <w:rsid w:val="00BC6E35"/>
    <w:rsid w:val="00BD2EC2"/>
    <w:rsid w:val="00BE4841"/>
    <w:rsid w:val="00BF06A0"/>
    <w:rsid w:val="00BF4608"/>
    <w:rsid w:val="00C048D6"/>
    <w:rsid w:val="00C05397"/>
    <w:rsid w:val="00C067D1"/>
    <w:rsid w:val="00C149AB"/>
    <w:rsid w:val="00C17C5D"/>
    <w:rsid w:val="00C257EF"/>
    <w:rsid w:val="00C27567"/>
    <w:rsid w:val="00C37034"/>
    <w:rsid w:val="00C40365"/>
    <w:rsid w:val="00C408FA"/>
    <w:rsid w:val="00C526C4"/>
    <w:rsid w:val="00C57230"/>
    <w:rsid w:val="00C75FFD"/>
    <w:rsid w:val="00C85754"/>
    <w:rsid w:val="00C871C7"/>
    <w:rsid w:val="00C9127C"/>
    <w:rsid w:val="00C9595B"/>
    <w:rsid w:val="00C96DCC"/>
    <w:rsid w:val="00CA2FD3"/>
    <w:rsid w:val="00CB00FC"/>
    <w:rsid w:val="00CB37C7"/>
    <w:rsid w:val="00CB40CC"/>
    <w:rsid w:val="00CB5862"/>
    <w:rsid w:val="00CC2174"/>
    <w:rsid w:val="00CC335A"/>
    <w:rsid w:val="00CC45EE"/>
    <w:rsid w:val="00CC5FF4"/>
    <w:rsid w:val="00CD35F6"/>
    <w:rsid w:val="00CE06D0"/>
    <w:rsid w:val="00CE4118"/>
    <w:rsid w:val="00CE6C4C"/>
    <w:rsid w:val="00CF163B"/>
    <w:rsid w:val="00CF5BFC"/>
    <w:rsid w:val="00D1736B"/>
    <w:rsid w:val="00D17D4B"/>
    <w:rsid w:val="00D207F1"/>
    <w:rsid w:val="00D3111C"/>
    <w:rsid w:val="00D41249"/>
    <w:rsid w:val="00D4688F"/>
    <w:rsid w:val="00D535CE"/>
    <w:rsid w:val="00D54B5C"/>
    <w:rsid w:val="00D5549D"/>
    <w:rsid w:val="00D60692"/>
    <w:rsid w:val="00D73163"/>
    <w:rsid w:val="00D7333E"/>
    <w:rsid w:val="00D73626"/>
    <w:rsid w:val="00D7683F"/>
    <w:rsid w:val="00D77222"/>
    <w:rsid w:val="00D8187A"/>
    <w:rsid w:val="00D87D5A"/>
    <w:rsid w:val="00D933B3"/>
    <w:rsid w:val="00D95183"/>
    <w:rsid w:val="00D97282"/>
    <w:rsid w:val="00DA50D7"/>
    <w:rsid w:val="00DB5942"/>
    <w:rsid w:val="00DD0352"/>
    <w:rsid w:val="00DD0CEA"/>
    <w:rsid w:val="00DD2E92"/>
    <w:rsid w:val="00DE1048"/>
    <w:rsid w:val="00DE2A8E"/>
    <w:rsid w:val="00DF16D7"/>
    <w:rsid w:val="00DF1C46"/>
    <w:rsid w:val="00E017D7"/>
    <w:rsid w:val="00E027B4"/>
    <w:rsid w:val="00E03105"/>
    <w:rsid w:val="00E06C36"/>
    <w:rsid w:val="00E2198B"/>
    <w:rsid w:val="00E318EE"/>
    <w:rsid w:val="00E36A77"/>
    <w:rsid w:val="00E36DE8"/>
    <w:rsid w:val="00E37B53"/>
    <w:rsid w:val="00E43F44"/>
    <w:rsid w:val="00E5359C"/>
    <w:rsid w:val="00E53BFE"/>
    <w:rsid w:val="00E62487"/>
    <w:rsid w:val="00E6534B"/>
    <w:rsid w:val="00E75944"/>
    <w:rsid w:val="00E75DB0"/>
    <w:rsid w:val="00EB29DA"/>
    <w:rsid w:val="00EB48C0"/>
    <w:rsid w:val="00EC0EDF"/>
    <w:rsid w:val="00EC5EB7"/>
    <w:rsid w:val="00ED074A"/>
    <w:rsid w:val="00ED07AD"/>
    <w:rsid w:val="00ED0AF9"/>
    <w:rsid w:val="00ED1706"/>
    <w:rsid w:val="00ED2100"/>
    <w:rsid w:val="00EE0B70"/>
    <w:rsid w:val="00EE1E4C"/>
    <w:rsid w:val="00EF04E1"/>
    <w:rsid w:val="00EF0E28"/>
    <w:rsid w:val="00EF2273"/>
    <w:rsid w:val="00EF2E06"/>
    <w:rsid w:val="00EF548D"/>
    <w:rsid w:val="00F00836"/>
    <w:rsid w:val="00F074EC"/>
    <w:rsid w:val="00F07A8D"/>
    <w:rsid w:val="00F1262D"/>
    <w:rsid w:val="00F226E0"/>
    <w:rsid w:val="00F23717"/>
    <w:rsid w:val="00F3258F"/>
    <w:rsid w:val="00F3420A"/>
    <w:rsid w:val="00F34AC7"/>
    <w:rsid w:val="00F44EC4"/>
    <w:rsid w:val="00F46B25"/>
    <w:rsid w:val="00F503A0"/>
    <w:rsid w:val="00F60661"/>
    <w:rsid w:val="00F67538"/>
    <w:rsid w:val="00F7445E"/>
    <w:rsid w:val="00F75E04"/>
    <w:rsid w:val="00F7730A"/>
    <w:rsid w:val="00F803ED"/>
    <w:rsid w:val="00F94A0F"/>
    <w:rsid w:val="00F96204"/>
    <w:rsid w:val="00F96FE2"/>
    <w:rsid w:val="00FB4BBA"/>
    <w:rsid w:val="00FC1CEB"/>
    <w:rsid w:val="00FC1DEE"/>
    <w:rsid w:val="00FD412D"/>
    <w:rsid w:val="00FD6B8F"/>
    <w:rsid w:val="00FF1FF5"/>
    <w:rsid w:val="00FF5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0C1"/>
    <w:pPr>
      <w:spacing w:line="480" w:lineRule="auto"/>
    </w:pPr>
    <w:rPr>
      <w:sz w:val="24"/>
    </w:rPr>
  </w:style>
  <w:style w:type="paragraph" w:styleId="Heading1">
    <w:name w:val="heading 1"/>
    <w:basedOn w:val="Normal"/>
    <w:next w:val="Normal"/>
    <w:qFormat/>
    <w:rsid w:val="002920C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
    <w:name w:val="Story"/>
    <w:basedOn w:val="Normal"/>
    <w:rsid w:val="002920C1"/>
  </w:style>
  <w:style w:type="paragraph" w:styleId="Header">
    <w:name w:val="header"/>
    <w:basedOn w:val="Normal"/>
    <w:link w:val="HeaderChar"/>
    <w:uiPriority w:val="99"/>
    <w:rsid w:val="002920C1"/>
    <w:pPr>
      <w:tabs>
        <w:tab w:val="center" w:pos="4320"/>
        <w:tab w:val="right" w:pos="8640"/>
      </w:tabs>
    </w:pPr>
  </w:style>
  <w:style w:type="paragraph" w:styleId="Footer">
    <w:name w:val="footer"/>
    <w:basedOn w:val="Normal"/>
    <w:link w:val="FooterChar"/>
    <w:uiPriority w:val="99"/>
    <w:rsid w:val="002920C1"/>
    <w:pPr>
      <w:tabs>
        <w:tab w:val="center" w:pos="4320"/>
        <w:tab w:val="right" w:pos="8640"/>
      </w:tabs>
    </w:pPr>
  </w:style>
  <w:style w:type="paragraph" w:styleId="Title">
    <w:name w:val="Title"/>
    <w:basedOn w:val="Normal"/>
    <w:qFormat/>
    <w:rsid w:val="002920C1"/>
    <w:pPr>
      <w:jc w:val="center"/>
    </w:pPr>
    <w:rPr>
      <w:b/>
      <w:bCs/>
    </w:rPr>
  </w:style>
  <w:style w:type="paragraph" w:styleId="FootnoteText">
    <w:name w:val="footnote text"/>
    <w:basedOn w:val="Normal"/>
    <w:semiHidden/>
    <w:rsid w:val="002920C1"/>
    <w:rPr>
      <w:sz w:val="20"/>
    </w:rPr>
  </w:style>
  <w:style w:type="character" w:styleId="FootnoteReference">
    <w:name w:val="footnote reference"/>
    <w:basedOn w:val="DefaultParagraphFont"/>
    <w:semiHidden/>
    <w:rsid w:val="002920C1"/>
    <w:rPr>
      <w:vertAlign w:val="superscript"/>
    </w:rPr>
  </w:style>
  <w:style w:type="paragraph" w:styleId="BodyText">
    <w:name w:val="Body Text"/>
    <w:basedOn w:val="Normal"/>
    <w:rsid w:val="002920C1"/>
    <w:pPr>
      <w:spacing w:line="240" w:lineRule="auto"/>
      <w:jc w:val="both"/>
    </w:pPr>
  </w:style>
  <w:style w:type="character" w:styleId="PageNumber">
    <w:name w:val="page number"/>
    <w:basedOn w:val="DefaultParagraphFont"/>
    <w:rsid w:val="002920C1"/>
  </w:style>
  <w:style w:type="paragraph" w:styleId="EndnoteText">
    <w:name w:val="endnote text"/>
    <w:basedOn w:val="Normal"/>
    <w:semiHidden/>
    <w:rsid w:val="002920C1"/>
    <w:rPr>
      <w:sz w:val="20"/>
    </w:rPr>
  </w:style>
  <w:style w:type="character" w:styleId="EndnoteReference">
    <w:name w:val="endnote reference"/>
    <w:basedOn w:val="DefaultParagraphFont"/>
    <w:semiHidden/>
    <w:rsid w:val="002920C1"/>
    <w:rPr>
      <w:vertAlign w:val="superscript"/>
    </w:rPr>
  </w:style>
  <w:style w:type="paragraph" w:customStyle="1" w:styleId="ModelNrmlDouble">
    <w:name w:val="ModelNrmlDouble"/>
    <w:basedOn w:val="Normal"/>
    <w:rsid w:val="002920C1"/>
    <w:pPr>
      <w:spacing w:after="360"/>
      <w:ind w:firstLine="720"/>
      <w:jc w:val="both"/>
    </w:pPr>
    <w:rPr>
      <w:sz w:val="22"/>
    </w:rPr>
  </w:style>
  <w:style w:type="paragraph" w:customStyle="1" w:styleId="ModelDoubleNoIndent">
    <w:name w:val="ModelDoubleNoIndent"/>
    <w:basedOn w:val="ModelNrmlDouble"/>
    <w:rsid w:val="002920C1"/>
    <w:pPr>
      <w:ind w:firstLine="0"/>
    </w:pPr>
    <w:rPr>
      <w:u w:val="single"/>
    </w:rPr>
  </w:style>
  <w:style w:type="character" w:styleId="CommentReference">
    <w:name w:val="annotation reference"/>
    <w:basedOn w:val="DefaultParagraphFont"/>
    <w:uiPriority w:val="99"/>
    <w:semiHidden/>
    <w:rsid w:val="002920C1"/>
    <w:rPr>
      <w:sz w:val="16"/>
      <w:szCs w:val="16"/>
    </w:rPr>
  </w:style>
  <w:style w:type="paragraph" w:styleId="CommentText">
    <w:name w:val="annotation text"/>
    <w:basedOn w:val="Normal"/>
    <w:link w:val="CommentTextChar"/>
    <w:uiPriority w:val="99"/>
    <w:semiHidden/>
    <w:rsid w:val="002920C1"/>
    <w:rPr>
      <w:sz w:val="20"/>
    </w:rPr>
  </w:style>
  <w:style w:type="paragraph" w:styleId="CommentSubject">
    <w:name w:val="annotation subject"/>
    <w:basedOn w:val="CommentText"/>
    <w:next w:val="CommentText"/>
    <w:semiHidden/>
    <w:rsid w:val="002920C1"/>
    <w:rPr>
      <w:b/>
      <w:bCs/>
    </w:rPr>
  </w:style>
  <w:style w:type="paragraph" w:styleId="BalloonText">
    <w:name w:val="Balloon Text"/>
    <w:basedOn w:val="Normal"/>
    <w:semiHidden/>
    <w:rsid w:val="002920C1"/>
    <w:rPr>
      <w:rFonts w:ascii="Tahoma" w:hAnsi="Tahoma" w:cs="Tahoma"/>
      <w:sz w:val="16"/>
      <w:szCs w:val="16"/>
    </w:rPr>
  </w:style>
  <w:style w:type="table" w:styleId="TableGrid">
    <w:name w:val="Table Grid"/>
    <w:basedOn w:val="TableNormal"/>
    <w:rsid w:val="00DA50D7"/>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211D91"/>
    <w:rPr>
      <w:color w:val="0000FF"/>
      <w:spacing w:val="0"/>
      <w:u w:val="double"/>
    </w:rPr>
  </w:style>
  <w:style w:type="paragraph" w:customStyle="1" w:styleId="ModelNrmlSingle">
    <w:name w:val="ModelNrmlSingle"/>
    <w:basedOn w:val="Normal"/>
    <w:rsid w:val="00061AAB"/>
    <w:pPr>
      <w:spacing w:after="240" w:line="240" w:lineRule="auto"/>
      <w:ind w:firstLine="720"/>
      <w:jc w:val="both"/>
    </w:pPr>
    <w:rPr>
      <w:sz w:val="22"/>
    </w:rPr>
  </w:style>
  <w:style w:type="character" w:customStyle="1" w:styleId="CommentTextChar">
    <w:name w:val="Comment Text Char"/>
    <w:basedOn w:val="DefaultParagraphFont"/>
    <w:link w:val="CommentText"/>
    <w:uiPriority w:val="99"/>
    <w:semiHidden/>
    <w:rsid w:val="004A6424"/>
  </w:style>
  <w:style w:type="paragraph" w:styleId="ListParagraph">
    <w:name w:val="List Paragraph"/>
    <w:basedOn w:val="Normal"/>
    <w:uiPriority w:val="34"/>
    <w:qFormat/>
    <w:rsid w:val="0043300F"/>
    <w:pPr>
      <w:ind w:left="720"/>
      <w:contextualSpacing/>
    </w:pPr>
  </w:style>
  <w:style w:type="character" w:customStyle="1" w:styleId="FooterChar">
    <w:name w:val="Footer Char"/>
    <w:basedOn w:val="DefaultParagraphFont"/>
    <w:link w:val="Footer"/>
    <w:uiPriority w:val="99"/>
    <w:rsid w:val="00246972"/>
    <w:rPr>
      <w:sz w:val="24"/>
    </w:rPr>
  </w:style>
  <w:style w:type="character" w:customStyle="1" w:styleId="HeaderChar">
    <w:name w:val="Header Char"/>
    <w:basedOn w:val="DefaultParagraphFont"/>
    <w:link w:val="Header"/>
    <w:uiPriority w:val="99"/>
    <w:rsid w:val="00A30EF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BBCDA-B86A-4F1E-8941-E5E4339C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3522</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LOAN AGREEMENT</vt:lpstr>
    </vt:vector>
  </TitlesOfParts>
  <Company>Compaq</Company>
  <LinksUpToDate>false</LinksUpToDate>
  <CharactersWithSpaces>22818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dc:title>
  <dc:creator>Clifford W. Garstang</dc:creator>
  <cp:lastModifiedBy>WB106186</cp:lastModifiedBy>
  <cp:revision>4</cp:revision>
  <cp:lastPrinted>2010-12-20T15:18:00Z</cp:lastPrinted>
  <dcterms:created xsi:type="dcterms:W3CDTF">2010-12-20T15:18:00Z</dcterms:created>
  <dcterms:modified xsi:type="dcterms:W3CDTF">2010-12-21T14:58:00Z</dcterms:modified>
</cp:coreProperties>
</file>