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B0" w:rsidRDefault="003454B0" w:rsidP="001A5ED3">
      <w:pPr>
        <w:suppressAutoHyphens/>
        <w:jc w:val="both"/>
        <w:rPr>
          <w:b/>
        </w:rPr>
      </w:pPr>
    </w:p>
    <w:p w:rsidR="003454B0" w:rsidRPr="005D4DC3" w:rsidRDefault="005D4DC3" w:rsidP="005D4DC3">
      <w:pPr>
        <w:suppressAutoHyphens/>
        <w:jc w:val="right"/>
        <w:rPr>
          <w:b/>
          <w:sz w:val="22"/>
          <w:szCs w:val="22"/>
        </w:rPr>
      </w:pPr>
      <w:r w:rsidRPr="005D4DC3">
        <w:rPr>
          <w:b/>
          <w:sz w:val="22"/>
          <w:szCs w:val="22"/>
        </w:rPr>
        <w:t>CONFORMED COPY</w:t>
      </w:r>
    </w:p>
    <w:p w:rsidR="003454B0" w:rsidRDefault="003454B0" w:rsidP="001A5ED3">
      <w:pPr>
        <w:suppressAutoHyphens/>
        <w:jc w:val="both"/>
        <w:rPr>
          <w:b/>
        </w:rPr>
      </w:pPr>
    </w:p>
    <w:p w:rsidR="003454B0" w:rsidRDefault="003454B0" w:rsidP="001A5ED3">
      <w:pPr>
        <w:suppressAutoHyphens/>
        <w:jc w:val="both"/>
        <w:rPr>
          <w:b/>
        </w:rPr>
      </w:pPr>
    </w:p>
    <w:p w:rsidR="003454B0" w:rsidRDefault="003454B0" w:rsidP="003454B0">
      <w:pPr>
        <w:pBdr>
          <w:top w:val="double" w:sz="18" w:space="1" w:color="auto"/>
        </w:pBdr>
        <w:suppressAutoHyphens/>
        <w:jc w:val="both"/>
        <w:rPr>
          <w:b/>
        </w:rPr>
      </w:pPr>
    </w:p>
    <w:p w:rsidR="006374EF" w:rsidRPr="004379D5" w:rsidRDefault="00FA7979" w:rsidP="006374EF">
      <w:pPr>
        <w:suppressAutoHyphens/>
        <w:jc w:val="right"/>
        <w:rPr>
          <w:b/>
          <w:sz w:val="22"/>
          <w:szCs w:val="22"/>
        </w:rPr>
      </w:pPr>
      <w:r>
        <w:rPr>
          <w:b/>
          <w:sz w:val="22"/>
          <w:szCs w:val="22"/>
        </w:rPr>
        <w:t>CTF</w:t>
      </w:r>
      <w:r w:rsidR="008350CB" w:rsidRPr="004379D5">
        <w:rPr>
          <w:b/>
          <w:sz w:val="22"/>
          <w:szCs w:val="22"/>
        </w:rPr>
        <w:t xml:space="preserve"> </w:t>
      </w:r>
      <w:r w:rsidR="006374EF" w:rsidRPr="004379D5">
        <w:rPr>
          <w:b/>
          <w:sz w:val="22"/>
          <w:szCs w:val="22"/>
        </w:rPr>
        <w:t xml:space="preserve">GRANT NUMBER </w:t>
      </w:r>
      <w:r w:rsidR="003454B0">
        <w:rPr>
          <w:b/>
          <w:sz w:val="22"/>
          <w:szCs w:val="22"/>
        </w:rPr>
        <w:t>TF096929</w:t>
      </w:r>
      <w:r w:rsidR="006374EF" w:rsidRPr="004379D5">
        <w:rPr>
          <w:b/>
          <w:sz w:val="22"/>
          <w:szCs w:val="22"/>
        </w:rPr>
        <w:t>-</w:t>
      </w:r>
      <w:r>
        <w:rPr>
          <w:b/>
          <w:sz w:val="22"/>
          <w:szCs w:val="22"/>
        </w:rPr>
        <w:t>EG</w:t>
      </w:r>
    </w:p>
    <w:p w:rsidR="006374EF" w:rsidRDefault="006374EF" w:rsidP="006374EF">
      <w:pPr>
        <w:suppressAutoHyphens/>
        <w:rPr>
          <w:b/>
        </w:rPr>
      </w:pPr>
    </w:p>
    <w:p w:rsidR="003454B0" w:rsidRDefault="003454B0" w:rsidP="006374EF">
      <w:pPr>
        <w:suppressAutoHyphens/>
        <w:rPr>
          <w:b/>
        </w:rPr>
      </w:pPr>
    </w:p>
    <w:p w:rsidR="003454B0" w:rsidRDefault="003454B0" w:rsidP="006374EF">
      <w:pPr>
        <w:suppressAutoHyphens/>
        <w:rPr>
          <w:b/>
        </w:rPr>
      </w:pPr>
    </w:p>
    <w:p w:rsidR="003454B0" w:rsidRDefault="003454B0" w:rsidP="006374EF">
      <w:pPr>
        <w:suppressAutoHyphens/>
        <w:rPr>
          <w:b/>
        </w:rPr>
      </w:pPr>
    </w:p>
    <w:p w:rsidR="003454B0" w:rsidRDefault="003454B0" w:rsidP="006374EF">
      <w:pPr>
        <w:suppressAutoHyphens/>
        <w:rPr>
          <w:b/>
        </w:rPr>
      </w:pPr>
    </w:p>
    <w:p w:rsidR="003454B0" w:rsidRDefault="003454B0" w:rsidP="006374EF">
      <w:pPr>
        <w:suppressAutoHyphens/>
        <w:rPr>
          <w:b/>
        </w:rPr>
      </w:pPr>
    </w:p>
    <w:p w:rsidR="00FA7979" w:rsidRDefault="00FA7979" w:rsidP="008350CB">
      <w:pPr>
        <w:suppressAutoHyphens/>
        <w:jc w:val="center"/>
        <w:rPr>
          <w:b/>
          <w:sz w:val="44"/>
          <w:szCs w:val="44"/>
        </w:rPr>
      </w:pPr>
      <w:r>
        <w:rPr>
          <w:b/>
          <w:sz w:val="44"/>
          <w:szCs w:val="44"/>
        </w:rPr>
        <w:t>C</w:t>
      </w:r>
      <w:r w:rsidR="00A8147E">
        <w:rPr>
          <w:b/>
          <w:sz w:val="44"/>
          <w:szCs w:val="44"/>
        </w:rPr>
        <w:t xml:space="preserve">lean </w:t>
      </w:r>
      <w:r>
        <w:rPr>
          <w:b/>
          <w:sz w:val="44"/>
          <w:szCs w:val="44"/>
        </w:rPr>
        <w:t>T</w:t>
      </w:r>
      <w:r w:rsidR="00A8147E">
        <w:rPr>
          <w:b/>
          <w:sz w:val="44"/>
          <w:szCs w:val="44"/>
        </w:rPr>
        <w:t>echnology</w:t>
      </w:r>
      <w:r w:rsidR="00545E74">
        <w:rPr>
          <w:b/>
          <w:sz w:val="44"/>
          <w:szCs w:val="44"/>
        </w:rPr>
        <w:t xml:space="preserve"> </w:t>
      </w:r>
      <w:r w:rsidR="00A8147E">
        <w:rPr>
          <w:b/>
          <w:sz w:val="44"/>
          <w:szCs w:val="44"/>
        </w:rPr>
        <w:t>F</w:t>
      </w:r>
      <w:r>
        <w:rPr>
          <w:b/>
          <w:sz w:val="44"/>
          <w:szCs w:val="44"/>
        </w:rPr>
        <w:t xml:space="preserve">und </w:t>
      </w:r>
    </w:p>
    <w:p w:rsidR="008350CB" w:rsidRDefault="008350CB" w:rsidP="008350CB">
      <w:pPr>
        <w:suppressAutoHyphens/>
        <w:jc w:val="center"/>
        <w:rPr>
          <w:b/>
          <w:sz w:val="44"/>
          <w:szCs w:val="44"/>
        </w:rPr>
      </w:pPr>
      <w:r w:rsidRPr="00C1165C">
        <w:rPr>
          <w:b/>
          <w:sz w:val="44"/>
          <w:szCs w:val="44"/>
        </w:rPr>
        <w:t>Grant Agreement</w:t>
      </w:r>
    </w:p>
    <w:p w:rsidR="006374EF" w:rsidRDefault="006374EF" w:rsidP="006374EF">
      <w:pPr>
        <w:suppressAutoHyphens/>
        <w:jc w:val="center"/>
        <w:rPr>
          <w:b/>
        </w:rPr>
      </w:pPr>
    </w:p>
    <w:p w:rsidR="00924A65" w:rsidRDefault="00924A65" w:rsidP="006374EF">
      <w:pPr>
        <w:suppressAutoHyphens/>
        <w:jc w:val="center"/>
        <w:rPr>
          <w:b/>
        </w:rPr>
      </w:pPr>
    </w:p>
    <w:p w:rsidR="00924A65" w:rsidRDefault="00924A65" w:rsidP="006374EF">
      <w:pPr>
        <w:suppressAutoHyphens/>
        <w:jc w:val="center"/>
        <w:rPr>
          <w:b/>
        </w:rPr>
      </w:pPr>
    </w:p>
    <w:p w:rsidR="006374EF" w:rsidRPr="004379D5" w:rsidRDefault="006374EF" w:rsidP="006374EF">
      <w:pPr>
        <w:suppressAutoHyphens/>
        <w:jc w:val="center"/>
        <w:rPr>
          <w:b/>
          <w:sz w:val="22"/>
          <w:szCs w:val="22"/>
        </w:rPr>
      </w:pPr>
      <w:r w:rsidRPr="004379D5">
        <w:rPr>
          <w:b/>
          <w:sz w:val="22"/>
          <w:szCs w:val="22"/>
        </w:rPr>
        <w:t>(</w:t>
      </w:r>
      <w:r w:rsidR="00FA7979">
        <w:rPr>
          <w:b/>
          <w:sz w:val="22"/>
          <w:szCs w:val="22"/>
        </w:rPr>
        <w:t xml:space="preserve">Wind Power Development </w:t>
      </w:r>
      <w:r w:rsidRPr="004379D5">
        <w:rPr>
          <w:b/>
          <w:sz w:val="22"/>
          <w:szCs w:val="22"/>
        </w:rPr>
        <w:t>Project)</w:t>
      </w:r>
    </w:p>
    <w:p w:rsidR="006374EF" w:rsidRDefault="006374EF" w:rsidP="006374EF">
      <w:pPr>
        <w:suppressAutoHyphens/>
        <w:jc w:val="center"/>
        <w:rPr>
          <w:b/>
          <w:sz w:val="22"/>
          <w:szCs w:val="22"/>
        </w:rPr>
      </w:pPr>
    </w:p>
    <w:p w:rsidR="00924A65" w:rsidRPr="004379D5" w:rsidRDefault="00924A65" w:rsidP="006374EF">
      <w:pPr>
        <w:suppressAutoHyphens/>
        <w:jc w:val="center"/>
        <w:rPr>
          <w:b/>
          <w:sz w:val="22"/>
          <w:szCs w:val="22"/>
        </w:rPr>
      </w:pPr>
    </w:p>
    <w:p w:rsidR="006374EF" w:rsidRPr="004379D5" w:rsidRDefault="006374EF" w:rsidP="006374EF">
      <w:pPr>
        <w:suppressAutoHyphens/>
        <w:jc w:val="center"/>
        <w:rPr>
          <w:b/>
          <w:sz w:val="22"/>
          <w:szCs w:val="22"/>
        </w:rPr>
      </w:pPr>
      <w:r w:rsidRPr="004379D5">
        <w:rPr>
          <w:b/>
          <w:sz w:val="22"/>
          <w:szCs w:val="22"/>
        </w:rPr>
        <w:t>between</w:t>
      </w:r>
    </w:p>
    <w:p w:rsidR="006374EF" w:rsidRDefault="006374EF" w:rsidP="006374EF">
      <w:pPr>
        <w:suppressAutoHyphens/>
        <w:jc w:val="center"/>
        <w:rPr>
          <w:b/>
          <w:sz w:val="22"/>
          <w:szCs w:val="22"/>
        </w:rPr>
      </w:pPr>
    </w:p>
    <w:p w:rsidR="00924A65" w:rsidRPr="004379D5" w:rsidRDefault="00924A65" w:rsidP="006374EF">
      <w:pPr>
        <w:suppressAutoHyphens/>
        <w:jc w:val="center"/>
        <w:rPr>
          <w:b/>
          <w:sz w:val="22"/>
          <w:szCs w:val="22"/>
        </w:rPr>
      </w:pPr>
    </w:p>
    <w:p w:rsidR="004379D5" w:rsidRPr="004379D5" w:rsidRDefault="00FA7979" w:rsidP="00C042EA">
      <w:pPr>
        <w:suppressAutoHyphens/>
        <w:jc w:val="center"/>
        <w:rPr>
          <w:b/>
          <w:sz w:val="22"/>
          <w:szCs w:val="22"/>
        </w:rPr>
      </w:pPr>
      <w:r>
        <w:rPr>
          <w:b/>
          <w:sz w:val="22"/>
          <w:szCs w:val="22"/>
        </w:rPr>
        <w:t xml:space="preserve">ARAB REPUBLIC OF EGYPT </w:t>
      </w:r>
    </w:p>
    <w:p w:rsidR="004379D5" w:rsidRPr="004379D5" w:rsidRDefault="004379D5" w:rsidP="006374EF">
      <w:pPr>
        <w:suppressAutoHyphens/>
        <w:jc w:val="center"/>
        <w:rPr>
          <w:b/>
          <w:sz w:val="22"/>
          <w:szCs w:val="22"/>
        </w:rPr>
      </w:pPr>
    </w:p>
    <w:p w:rsidR="004379D5" w:rsidRPr="004379D5" w:rsidRDefault="004379D5" w:rsidP="006374EF">
      <w:pPr>
        <w:suppressAutoHyphens/>
        <w:jc w:val="center"/>
        <w:rPr>
          <w:b/>
          <w:sz w:val="22"/>
          <w:szCs w:val="22"/>
        </w:rPr>
      </w:pPr>
      <w:r w:rsidRPr="004379D5">
        <w:rPr>
          <w:b/>
          <w:sz w:val="22"/>
          <w:szCs w:val="22"/>
        </w:rPr>
        <w:t>and</w:t>
      </w:r>
    </w:p>
    <w:p w:rsidR="004379D5" w:rsidRDefault="004379D5" w:rsidP="006374EF">
      <w:pPr>
        <w:suppressAutoHyphens/>
        <w:jc w:val="center"/>
        <w:rPr>
          <w:b/>
          <w:sz w:val="22"/>
          <w:szCs w:val="22"/>
        </w:rPr>
      </w:pPr>
    </w:p>
    <w:p w:rsidR="00924A65" w:rsidRPr="004379D5" w:rsidRDefault="00924A65" w:rsidP="006374EF">
      <w:pPr>
        <w:suppressAutoHyphens/>
        <w:jc w:val="center"/>
        <w:rPr>
          <w:b/>
          <w:sz w:val="22"/>
          <w:szCs w:val="22"/>
        </w:rPr>
      </w:pPr>
    </w:p>
    <w:p w:rsidR="004379D5" w:rsidRPr="004379D5" w:rsidRDefault="004379D5" w:rsidP="008350CB">
      <w:pPr>
        <w:suppressAutoHyphens/>
        <w:jc w:val="center"/>
        <w:rPr>
          <w:b/>
          <w:sz w:val="22"/>
          <w:szCs w:val="22"/>
        </w:rPr>
      </w:pPr>
      <w:r w:rsidRPr="004379D5">
        <w:rPr>
          <w:b/>
          <w:sz w:val="22"/>
          <w:szCs w:val="22"/>
        </w:rPr>
        <w:t>INTERNATIONAL BANK FOR RECONSTRUCTION</w:t>
      </w:r>
    </w:p>
    <w:p w:rsidR="004379D5" w:rsidRPr="004379D5" w:rsidRDefault="004379D5" w:rsidP="008350CB">
      <w:pPr>
        <w:suppressAutoHyphens/>
        <w:jc w:val="center"/>
        <w:rPr>
          <w:b/>
          <w:sz w:val="22"/>
          <w:szCs w:val="22"/>
        </w:rPr>
      </w:pPr>
      <w:r w:rsidRPr="004379D5">
        <w:rPr>
          <w:b/>
          <w:sz w:val="22"/>
          <w:szCs w:val="22"/>
        </w:rPr>
        <w:t>AND DEVELOPMENT</w:t>
      </w:r>
    </w:p>
    <w:p w:rsidR="004379D5" w:rsidRPr="008350CB" w:rsidRDefault="004379D5" w:rsidP="008350CB">
      <w:pPr>
        <w:suppressAutoHyphens/>
        <w:jc w:val="center"/>
        <w:rPr>
          <w:b/>
        </w:rPr>
      </w:pPr>
    </w:p>
    <w:p w:rsidR="004379D5" w:rsidRPr="004379D5" w:rsidRDefault="00FA7979" w:rsidP="006374EF">
      <w:pPr>
        <w:suppressAutoHyphens/>
        <w:jc w:val="center"/>
        <w:rPr>
          <w:b/>
          <w:sz w:val="22"/>
          <w:szCs w:val="22"/>
        </w:rPr>
      </w:pPr>
      <w:r w:rsidRPr="004379D5">
        <w:rPr>
          <w:b/>
          <w:sz w:val="22"/>
          <w:szCs w:val="22"/>
        </w:rPr>
        <w:t xml:space="preserve">acting as an </w:t>
      </w:r>
      <w:r>
        <w:rPr>
          <w:b/>
          <w:sz w:val="22"/>
          <w:szCs w:val="22"/>
        </w:rPr>
        <w:t>i</w:t>
      </w:r>
      <w:r w:rsidRPr="004379D5">
        <w:rPr>
          <w:b/>
          <w:sz w:val="22"/>
          <w:szCs w:val="22"/>
        </w:rPr>
        <w:t xml:space="preserve">mplementing </w:t>
      </w:r>
      <w:r>
        <w:rPr>
          <w:b/>
          <w:sz w:val="22"/>
          <w:szCs w:val="22"/>
        </w:rPr>
        <w:t>entity</w:t>
      </w:r>
      <w:r w:rsidRPr="004379D5">
        <w:rPr>
          <w:b/>
          <w:sz w:val="22"/>
          <w:szCs w:val="22"/>
        </w:rPr>
        <w:t xml:space="preserve"> of the </w:t>
      </w:r>
      <w:r>
        <w:rPr>
          <w:b/>
          <w:sz w:val="22"/>
          <w:szCs w:val="22"/>
        </w:rPr>
        <w:t>Clean Technology Fund</w:t>
      </w:r>
      <w:r w:rsidRPr="004379D5">
        <w:rPr>
          <w:b/>
          <w:sz w:val="22"/>
          <w:szCs w:val="22"/>
        </w:rPr>
        <w:t xml:space="preserve"> </w:t>
      </w:r>
    </w:p>
    <w:p w:rsidR="004379D5" w:rsidRDefault="004379D5" w:rsidP="008B265C">
      <w:pPr>
        <w:suppressAutoHyphens/>
        <w:jc w:val="center"/>
        <w:rPr>
          <w:b/>
          <w:sz w:val="22"/>
          <w:szCs w:val="22"/>
        </w:rPr>
      </w:pPr>
    </w:p>
    <w:p w:rsidR="00D65EF4" w:rsidRDefault="00D65EF4" w:rsidP="008B265C">
      <w:pPr>
        <w:suppressAutoHyphens/>
        <w:jc w:val="center"/>
        <w:rPr>
          <w:b/>
          <w:sz w:val="22"/>
          <w:szCs w:val="22"/>
        </w:rPr>
      </w:pPr>
    </w:p>
    <w:p w:rsidR="00B46CDB" w:rsidRPr="004379D5" w:rsidRDefault="00B46CDB" w:rsidP="008B265C">
      <w:pPr>
        <w:suppressAutoHyphens/>
        <w:jc w:val="center"/>
        <w:rPr>
          <w:b/>
          <w:sz w:val="22"/>
          <w:szCs w:val="22"/>
        </w:rPr>
      </w:pPr>
    </w:p>
    <w:p w:rsidR="000D35ED" w:rsidRPr="000D35ED" w:rsidRDefault="004379D5" w:rsidP="000D35ED">
      <w:pPr>
        <w:suppressAutoHyphens/>
        <w:jc w:val="center"/>
        <w:rPr>
          <w:b/>
          <w:sz w:val="22"/>
          <w:szCs w:val="22"/>
        </w:rPr>
      </w:pPr>
      <w:r w:rsidRPr="000D35ED">
        <w:rPr>
          <w:b/>
          <w:sz w:val="22"/>
          <w:szCs w:val="22"/>
        </w:rPr>
        <w:t xml:space="preserve">Dated </w:t>
      </w:r>
      <w:r w:rsidR="005D4DC3">
        <w:rPr>
          <w:b/>
          <w:sz w:val="22"/>
          <w:szCs w:val="22"/>
        </w:rPr>
        <w:t>November 4</w:t>
      </w:r>
      <w:r w:rsidRPr="000D35ED">
        <w:rPr>
          <w:b/>
          <w:sz w:val="22"/>
          <w:szCs w:val="22"/>
        </w:rPr>
        <w:t>, 20</w:t>
      </w:r>
      <w:r w:rsidR="00FA7979">
        <w:rPr>
          <w:b/>
          <w:sz w:val="22"/>
          <w:szCs w:val="22"/>
        </w:rPr>
        <w:t>1</w:t>
      </w:r>
      <w:r w:rsidRPr="000D35ED">
        <w:rPr>
          <w:b/>
          <w:sz w:val="22"/>
          <w:szCs w:val="22"/>
        </w:rPr>
        <w:t xml:space="preserve">0 </w:t>
      </w:r>
    </w:p>
    <w:p w:rsidR="00D65EF4" w:rsidRDefault="00D65EF4" w:rsidP="000D35ED">
      <w:pPr>
        <w:suppressAutoHyphens/>
        <w:jc w:val="right"/>
      </w:pPr>
    </w:p>
    <w:p w:rsidR="003454B0" w:rsidRDefault="003454B0" w:rsidP="000D35ED">
      <w:pPr>
        <w:suppressAutoHyphens/>
        <w:jc w:val="right"/>
      </w:pPr>
    </w:p>
    <w:p w:rsidR="003454B0" w:rsidRDefault="003454B0" w:rsidP="000D35ED">
      <w:pPr>
        <w:suppressAutoHyphens/>
        <w:jc w:val="right"/>
      </w:pPr>
    </w:p>
    <w:p w:rsidR="003454B0" w:rsidRDefault="003454B0" w:rsidP="000D35ED">
      <w:pPr>
        <w:suppressAutoHyphens/>
        <w:jc w:val="right"/>
      </w:pPr>
    </w:p>
    <w:p w:rsidR="003454B0" w:rsidRDefault="003454B0" w:rsidP="003454B0">
      <w:pPr>
        <w:pBdr>
          <w:bottom w:val="double" w:sz="18" w:space="1" w:color="auto"/>
        </w:pBdr>
        <w:suppressAutoHyphens/>
        <w:jc w:val="right"/>
      </w:pPr>
    </w:p>
    <w:p w:rsidR="003454B0" w:rsidRDefault="003454B0" w:rsidP="000D35ED">
      <w:pPr>
        <w:suppressAutoHyphens/>
        <w:jc w:val="right"/>
      </w:pPr>
    </w:p>
    <w:p w:rsidR="003454B0" w:rsidRDefault="003454B0" w:rsidP="000D35ED">
      <w:pPr>
        <w:suppressAutoHyphens/>
        <w:jc w:val="right"/>
      </w:pPr>
    </w:p>
    <w:p w:rsidR="003454B0" w:rsidRDefault="003454B0" w:rsidP="000D35ED">
      <w:pPr>
        <w:suppressAutoHyphens/>
        <w:jc w:val="right"/>
        <w:sectPr w:rsidR="003454B0" w:rsidSect="0065198A">
          <w:headerReference w:type="default" r:id="rId8"/>
          <w:footerReference w:type="even" r:id="rId9"/>
          <w:footerReference w:type="default" r:id="rId10"/>
          <w:endnotePr>
            <w:numFmt w:val="decimal"/>
          </w:endnotePr>
          <w:pgSz w:w="12240" w:h="15840"/>
          <w:pgMar w:top="2160" w:right="2160" w:bottom="2160" w:left="2160" w:header="1440" w:footer="1440" w:gutter="0"/>
          <w:pgNumType w:start="1"/>
          <w:cols w:space="720"/>
          <w:noEndnote/>
          <w:titlePg/>
          <w:docGrid w:linePitch="360"/>
        </w:sectPr>
      </w:pPr>
    </w:p>
    <w:p w:rsidR="004379D5" w:rsidRPr="000D35ED" w:rsidRDefault="00A8147E" w:rsidP="000D35ED">
      <w:pPr>
        <w:suppressAutoHyphens/>
        <w:jc w:val="right"/>
        <w:rPr>
          <w:b/>
          <w:sz w:val="22"/>
          <w:szCs w:val="22"/>
        </w:rPr>
      </w:pPr>
      <w:r>
        <w:rPr>
          <w:b/>
          <w:sz w:val="22"/>
          <w:szCs w:val="22"/>
        </w:rPr>
        <w:lastRenderedPageBreak/>
        <w:t>CTF</w:t>
      </w:r>
      <w:r w:rsidR="004379D5" w:rsidRPr="000D35ED">
        <w:rPr>
          <w:b/>
          <w:sz w:val="22"/>
          <w:szCs w:val="22"/>
        </w:rPr>
        <w:t xml:space="preserve"> GRANT NUMBER </w:t>
      </w:r>
      <w:r w:rsidR="003454B0">
        <w:rPr>
          <w:b/>
          <w:sz w:val="22"/>
          <w:szCs w:val="22"/>
        </w:rPr>
        <w:t>TF096929</w:t>
      </w:r>
      <w:r w:rsidR="004379D5" w:rsidRPr="000D35ED">
        <w:rPr>
          <w:b/>
          <w:sz w:val="22"/>
          <w:szCs w:val="22"/>
        </w:rPr>
        <w:t>-</w:t>
      </w:r>
      <w:r>
        <w:rPr>
          <w:b/>
          <w:sz w:val="22"/>
          <w:szCs w:val="22"/>
        </w:rPr>
        <w:t>EG</w:t>
      </w:r>
    </w:p>
    <w:p w:rsidR="000D35ED" w:rsidRDefault="000D35ED" w:rsidP="008350CB">
      <w:pPr>
        <w:pStyle w:val="ModelHead2"/>
        <w:spacing w:after="0" w:line="240" w:lineRule="auto"/>
        <w:rPr>
          <w:szCs w:val="22"/>
        </w:rPr>
      </w:pPr>
    </w:p>
    <w:p w:rsidR="004379D5" w:rsidRPr="004379D5" w:rsidRDefault="00A8147E" w:rsidP="008350CB">
      <w:pPr>
        <w:pStyle w:val="ModelHead2"/>
        <w:spacing w:after="0" w:line="240" w:lineRule="auto"/>
        <w:rPr>
          <w:szCs w:val="22"/>
        </w:rPr>
      </w:pPr>
      <w:r>
        <w:rPr>
          <w:szCs w:val="22"/>
        </w:rPr>
        <w:t>CLEAN TECHNOLOGY</w:t>
      </w:r>
      <w:r w:rsidR="004379D5" w:rsidRPr="004379D5">
        <w:rPr>
          <w:szCs w:val="22"/>
        </w:rPr>
        <w:t xml:space="preserve"> FUND </w:t>
      </w:r>
    </w:p>
    <w:p w:rsidR="004379D5" w:rsidRPr="004379D5" w:rsidRDefault="004379D5" w:rsidP="008350CB">
      <w:pPr>
        <w:pStyle w:val="ModelHead2"/>
        <w:spacing w:after="0" w:line="240" w:lineRule="auto"/>
        <w:rPr>
          <w:szCs w:val="22"/>
        </w:rPr>
      </w:pPr>
      <w:r w:rsidRPr="004379D5">
        <w:rPr>
          <w:szCs w:val="22"/>
        </w:rPr>
        <w:t>GRANT AGREEMENT</w:t>
      </w:r>
    </w:p>
    <w:p w:rsidR="004379D5" w:rsidRPr="004379D5" w:rsidRDefault="004379D5" w:rsidP="00EF7011">
      <w:pPr>
        <w:pStyle w:val="ModelNrmlDouble"/>
        <w:spacing w:after="0" w:line="240" w:lineRule="auto"/>
        <w:ind w:firstLine="0"/>
        <w:rPr>
          <w:szCs w:val="22"/>
        </w:rPr>
      </w:pPr>
    </w:p>
    <w:p w:rsidR="004379D5" w:rsidRPr="004379D5" w:rsidRDefault="004379D5" w:rsidP="00EF7011">
      <w:pPr>
        <w:pStyle w:val="ModelNrmlDouble"/>
        <w:spacing w:after="0" w:line="240" w:lineRule="auto"/>
        <w:ind w:firstLine="0"/>
        <w:rPr>
          <w:szCs w:val="22"/>
        </w:rPr>
      </w:pPr>
      <w:r w:rsidRPr="004379D5">
        <w:rPr>
          <w:szCs w:val="22"/>
        </w:rPr>
        <w:t xml:space="preserve">AGREEMENT dated </w:t>
      </w:r>
      <w:r w:rsidR="005D4DC3">
        <w:rPr>
          <w:szCs w:val="22"/>
        </w:rPr>
        <w:t>November 4</w:t>
      </w:r>
      <w:r w:rsidRPr="004379D5">
        <w:rPr>
          <w:szCs w:val="22"/>
        </w:rPr>
        <w:t>, 20</w:t>
      </w:r>
      <w:r w:rsidR="00A8147E">
        <w:rPr>
          <w:szCs w:val="22"/>
        </w:rPr>
        <w:t>1</w:t>
      </w:r>
      <w:r w:rsidRPr="004379D5">
        <w:rPr>
          <w:szCs w:val="22"/>
        </w:rPr>
        <w:t>0, entered into between:</w:t>
      </w:r>
      <w:r w:rsidR="00B46CDB">
        <w:rPr>
          <w:szCs w:val="22"/>
        </w:rPr>
        <w:t xml:space="preserve"> </w:t>
      </w:r>
      <w:r w:rsidR="00A8147E">
        <w:rPr>
          <w:szCs w:val="22"/>
        </w:rPr>
        <w:t>ARAB REPUBLIC OF EGYPT</w:t>
      </w:r>
      <w:r w:rsidRPr="004379D5">
        <w:rPr>
          <w:szCs w:val="22"/>
        </w:rPr>
        <w:t xml:space="preserve"> (“Recipient”); and</w:t>
      </w:r>
      <w:r w:rsidR="00B46CDB">
        <w:rPr>
          <w:szCs w:val="22"/>
        </w:rPr>
        <w:t xml:space="preserve"> </w:t>
      </w:r>
      <w:r w:rsidRPr="004379D5">
        <w:rPr>
          <w:szCs w:val="22"/>
        </w:rPr>
        <w:t xml:space="preserve">INTERNATIONAL BANK FOR RECONSTRUCTION AND DEVLOPMENT (“World Bank”), </w:t>
      </w:r>
      <w:r w:rsidR="00AF2F46">
        <w:rPr>
          <w:szCs w:val="22"/>
        </w:rPr>
        <w:t>(</w:t>
      </w:r>
      <w:r w:rsidRPr="004379D5">
        <w:rPr>
          <w:szCs w:val="22"/>
        </w:rPr>
        <w:t xml:space="preserve">acting </w:t>
      </w:r>
      <w:r w:rsidR="00A8147E">
        <w:rPr>
          <w:szCs w:val="22"/>
        </w:rPr>
        <w:t>not in its individual capacity but solely in its capacity</w:t>
      </w:r>
      <w:r w:rsidR="00AF2F46">
        <w:rPr>
          <w:szCs w:val="22"/>
        </w:rPr>
        <w:t>)</w:t>
      </w:r>
      <w:r w:rsidR="00A8147E">
        <w:rPr>
          <w:szCs w:val="22"/>
        </w:rPr>
        <w:t xml:space="preserve"> as an implementing entity of the Clean Technology Fund (“CTF”). </w:t>
      </w:r>
    </w:p>
    <w:p w:rsidR="004379D5" w:rsidRPr="004379D5" w:rsidRDefault="004379D5" w:rsidP="00EF7011">
      <w:pPr>
        <w:pStyle w:val="ModelNrmlDouble"/>
        <w:spacing w:after="0" w:line="240" w:lineRule="auto"/>
        <w:ind w:firstLine="0"/>
        <w:rPr>
          <w:szCs w:val="22"/>
        </w:rPr>
      </w:pPr>
    </w:p>
    <w:p w:rsidR="004379D5" w:rsidRPr="004379D5" w:rsidRDefault="004379D5" w:rsidP="00EF7011">
      <w:pPr>
        <w:pStyle w:val="ModelNrmlDouble"/>
        <w:spacing w:after="0" w:line="240" w:lineRule="auto"/>
        <w:ind w:firstLine="0"/>
        <w:rPr>
          <w:szCs w:val="22"/>
        </w:rPr>
      </w:pPr>
      <w:r w:rsidRPr="004379D5">
        <w:rPr>
          <w:szCs w:val="22"/>
        </w:rPr>
        <w:t>The Recipient and the World Bank hereby agree as follows:</w:t>
      </w:r>
    </w:p>
    <w:p w:rsidR="004379D5" w:rsidRPr="004379D5" w:rsidRDefault="004379D5" w:rsidP="00CD68B9">
      <w:pPr>
        <w:pStyle w:val="ModelNrmlDouble"/>
        <w:spacing w:after="0" w:line="240" w:lineRule="auto"/>
        <w:ind w:firstLine="0"/>
        <w:rPr>
          <w:szCs w:val="22"/>
        </w:rPr>
      </w:pPr>
    </w:p>
    <w:p w:rsidR="004379D5" w:rsidRPr="004379D5" w:rsidRDefault="004379D5" w:rsidP="00503427">
      <w:pPr>
        <w:pStyle w:val="ModelNrmlDouble"/>
        <w:spacing w:after="0" w:line="240" w:lineRule="auto"/>
        <w:ind w:firstLine="0"/>
        <w:jc w:val="center"/>
        <w:rPr>
          <w:b/>
          <w:bCs/>
          <w:szCs w:val="22"/>
        </w:rPr>
      </w:pPr>
      <w:r w:rsidRPr="004379D5">
        <w:rPr>
          <w:b/>
          <w:bCs/>
          <w:szCs w:val="22"/>
        </w:rPr>
        <w:t>Article I</w:t>
      </w:r>
    </w:p>
    <w:p w:rsidR="004379D5" w:rsidRPr="004379D5" w:rsidRDefault="004379D5" w:rsidP="00503427">
      <w:pPr>
        <w:pStyle w:val="ModelNrmlDouble"/>
        <w:spacing w:after="0" w:line="240" w:lineRule="auto"/>
        <w:ind w:firstLine="0"/>
        <w:jc w:val="center"/>
        <w:rPr>
          <w:b/>
          <w:bCs/>
          <w:szCs w:val="22"/>
        </w:rPr>
      </w:pPr>
      <w:r w:rsidRPr="004379D5">
        <w:rPr>
          <w:b/>
          <w:bCs/>
          <w:szCs w:val="22"/>
        </w:rPr>
        <w:t>Standard Conditions; Definitions</w:t>
      </w:r>
    </w:p>
    <w:p w:rsidR="004379D5" w:rsidRPr="004379D5" w:rsidRDefault="004379D5" w:rsidP="00503427">
      <w:pPr>
        <w:pStyle w:val="ModelNrmlDouble"/>
        <w:spacing w:after="0" w:line="240" w:lineRule="auto"/>
        <w:ind w:firstLine="0"/>
        <w:jc w:val="center"/>
        <w:rPr>
          <w:b/>
          <w:bCs/>
          <w:szCs w:val="22"/>
        </w:rPr>
      </w:pPr>
    </w:p>
    <w:p w:rsidR="004379D5" w:rsidRPr="004379D5" w:rsidRDefault="004379D5" w:rsidP="00F34F39">
      <w:pPr>
        <w:pStyle w:val="ModelNrmlDouble"/>
        <w:numPr>
          <w:ilvl w:val="1"/>
          <w:numId w:val="15"/>
        </w:numPr>
        <w:tabs>
          <w:tab w:val="clear" w:pos="360"/>
        </w:tabs>
        <w:spacing w:line="240" w:lineRule="auto"/>
        <w:ind w:left="720" w:hanging="720"/>
        <w:rPr>
          <w:szCs w:val="22"/>
        </w:rPr>
      </w:pPr>
      <w:r w:rsidRPr="004379D5">
        <w:rPr>
          <w:szCs w:val="22"/>
        </w:rPr>
        <w:t xml:space="preserve">The Standard Conditions for Grants </w:t>
      </w:r>
      <w:r w:rsidR="009F4D4B">
        <w:rPr>
          <w:szCs w:val="22"/>
        </w:rPr>
        <w:t>M</w:t>
      </w:r>
      <w:r w:rsidRPr="004379D5">
        <w:rPr>
          <w:szCs w:val="22"/>
        </w:rPr>
        <w:t xml:space="preserve">ade by </w:t>
      </w:r>
      <w:r w:rsidR="00FD0966">
        <w:rPr>
          <w:szCs w:val="22"/>
        </w:rPr>
        <w:t>t</w:t>
      </w:r>
      <w:r w:rsidRPr="004379D5">
        <w:rPr>
          <w:szCs w:val="22"/>
        </w:rPr>
        <w:t xml:space="preserve">he World Bank </w:t>
      </w:r>
      <w:r w:rsidR="00B40F13">
        <w:rPr>
          <w:szCs w:val="22"/>
        </w:rPr>
        <w:t>O</w:t>
      </w:r>
      <w:r w:rsidRPr="004379D5">
        <w:rPr>
          <w:szCs w:val="22"/>
        </w:rPr>
        <w:t>ut of Various Funds, dated</w:t>
      </w:r>
      <w:r w:rsidR="00B66C30">
        <w:rPr>
          <w:szCs w:val="22"/>
        </w:rPr>
        <w:t xml:space="preserve"> </w:t>
      </w:r>
      <w:r w:rsidR="002A2080">
        <w:rPr>
          <w:szCs w:val="22"/>
        </w:rPr>
        <w:t>July 1, 2008</w:t>
      </w:r>
      <w:r w:rsidRPr="004379D5">
        <w:rPr>
          <w:szCs w:val="22"/>
        </w:rPr>
        <w:t xml:space="preserve"> (“Standard Conditions”), constitute an integral part of this Agreement.</w:t>
      </w:r>
    </w:p>
    <w:p w:rsidR="004379D5" w:rsidRDefault="004379D5" w:rsidP="00924A65">
      <w:pPr>
        <w:pStyle w:val="ModelNrmlDouble"/>
        <w:numPr>
          <w:ilvl w:val="1"/>
          <w:numId w:val="15"/>
        </w:numPr>
        <w:tabs>
          <w:tab w:val="clear" w:pos="360"/>
        </w:tabs>
        <w:spacing w:after="0" w:line="240" w:lineRule="auto"/>
        <w:ind w:left="720" w:hanging="720"/>
        <w:rPr>
          <w:szCs w:val="22"/>
        </w:rPr>
      </w:pPr>
      <w:r w:rsidRPr="004379D5">
        <w:rPr>
          <w:szCs w:val="22"/>
        </w:rPr>
        <w:t xml:space="preserve">Unless the context requires otherwise, the capitalized terms used in this Agreement have the meanings ascribed to them in the Standard Conditions </w:t>
      </w:r>
      <w:r w:rsidR="003D78DA">
        <w:rPr>
          <w:szCs w:val="22"/>
        </w:rPr>
        <w:t>or</w:t>
      </w:r>
      <w:r w:rsidRPr="004379D5">
        <w:rPr>
          <w:szCs w:val="22"/>
        </w:rPr>
        <w:t xml:space="preserve"> in th</w:t>
      </w:r>
      <w:r w:rsidR="00DF1B30">
        <w:rPr>
          <w:szCs w:val="22"/>
        </w:rPr>
        <w:t xml:space="preserve">e Loan </w:t>
      </w:r>
      <w:r w:rsidRPr="004379D5">
        <w:rPr>
          <w:szCs w:val="22"/>
        </w:rPr>
        <w:t>Agreement</w:t>
      </w:r>
      <w:r w:rsidR="00DF1B30">
        <w:rPr>
          <w:szCs w:val="22"/>
        </w:rPr>
        <w:t xml:space="preserve"> of even date entered into between the Recipient and the World Bank</w:t>
      </w:r>
      <w:r w:rsidRPr="004379D5">
        <w:rPr>
          <w:szCs w:val="22"/>
        </w:rPr>
        <w:t xml:space="preserve">. </w:t>
      </w:r>
    </w:p>
    <w:p w:rsidR="00924A65" w:rsidRPr="004379D5" w:rsidRDefault="00924A65" w:rsidP="00924A65">
      <w:pPr>
        <w:pStyle w:val="ModelNrmlDouble"/>
        <w:spacing w:after="0" w:line="240" w:lineRule="auto"/>
        <w:ind w:left="720" w:firstLine="0"/>
        <w:rPr>
          <w:szCs w:val="22"/>
        </w:rPr>
      </w:pPr>
    </w:p>
    <w:p w:rsidR="004379D5" w:rsidRPr="004379D5" w:rsidRDefault="004379D5" w:rsidP="00924A65">
      <w:pPr>
        <w:pStyle w:val="ModelNrmlDouble"/>
        <w:spacing w:after="0" w:line="240" w:lineRule="auto"/>
        <w:ind w:firstLine="0"/>
        <w:jc w:val="center"/>
        <w:rPr>
          <w:b/>
          <w:szCs w:val="22"/>
        </w:rPr>
      </w:pPr>
      <w:r w:rsidRPr="004379D5">
        <w:rPr>
          <w:b/>
          <w:szCs w:val="22"/>
        </w:rPr>
        <w:t>Article II</w:t>
      </w:r>
    </w:p>
    <w:p w:rsidR="004379D5" w:rsidRPr="004379D5" w:rsidRDefault="004379D5" w:rsidP="00924A65">
      <w:pPr>
        <w:pStyle w:val="ModelNrmlDouble"/>
        <w:spacing w:after="0" w:line="240" w:lineRule="auto"/>
        <w:ind w:firstLine="0"/>
        <w:jc w:val="center"/>
        <w:rPr>
          <w:b/>
          <w:szCs w:val="22"/>
        </w:rPr>
      </w:pPr>
      <w:r w:rsidRPr="004379D5">
        <w:rPr>
          <w:b/>
          <w:szCs w:val="22"/>
        </w:rPr>
        <w:t>The Project</w:t>
      </w:r>
    </w:p>
    <w:p w:rsidR="004379D5" w:rsidRPr="004379D5" w:rsidRDefault="004379D5" w:rsidP="00503427">
      <w:pPr>
        <w:pStyle w:val="ModelNrmlDouble"/>
        <w:spacing w:after="0" w:line="240" w:lineRule="auto"/>
        <w:ind w:firstLine="0"/>
        <w:jc w:val="center"/>
        <w:rPr>
          <w:szCs w:val="22"/>
        </w:rPr>
      </w:pPr>
    </w:p>
    <w:p w:rsidR="004379D5" w:rsidRPr="004379D5" w:rsidRDefault="004379D5" w:rsidP="00F34F39">
      <w:pPr>
        <w:pStyle w:val="ModelNrmlDouble"/>
        <w:tabs>
          <w:tab w:val="left" w:pos="720"/>
        </w:tabs>
        <w:spacing w:line="240" w:lineRule="auto"/>
        <w:ind w:left="720" w:hanging="720"/>
        <w:rPr>
          <w:szCs w:val="22"/>
        </w:rPr>
      </w:pPr>
      <w:r w:rsidRPr="004379D5">
        <w:rPr>
          <w:szCs w:val="22"/>
        </w:rPr>
        <w:t>2.01.</w:t>
      </w:r>
      <w:r w:rsidRPr="004379D5">
        <w:rPr>
          <w:szCs w:val="22"/>
        </w:rPr>
        <w:tab/>
        <w:t>The Recipient declares its commitment to the objectives of the project described in Schedule 1 to this Agreement (“</w:t>
      </w:r>
      <w:r w:rsidR="002F6782">
        <w:rPr>
          <w:szCs w:val="22"/>
        </w:rPr>
        <w:t xml:space="preserve">the </w:t>
      </w:r>
      <w:r w:rsidRPr="004379D5">
        <w:rPr>
          <w:szCs w:val="22"/>
        </w:rPr>
        <w:t>Project”).  To this end, the Recipient shall cause Part</w:t>
      </w:r>
      <w:r w:rsidR="00A8147E">
        <w:rPr>
          <w:szCs w:val="22"/>
        </w:rPr>
        <w:t xml:space="preserve"> B. 4 </w:t>
      </w:r>
      <w:r w:rsidRPr="004379D5">
        <w:rPr>
          <w:szCs w:val="22"/>
        </w:rPr>
        <w:t xml:space="preserve">of the Project to be carried out by </w:t>
      </w:r>
      <w:r w:rsidR="00A8147E">
        <w:rPr>
          <w:szCs w:val="22"/>
        </w:rPr>
        <w:t>the Egyptian Electricity Transmission Company</w:t>
      </w:r>
      <w:r w:rsidRPr="004379D5">
        <w:rPr>
          <w:szCs w:val="22"/>
        </w:rPr>
        <w:t xml:space="preserve"> (“</w:t>
      </w:r>
      <w:r w:rsidR="00842201">
        <w:rPr>
          <w:szCs w:val="22"/>
        </w:rPr>
        <w:t xml:space="preserve">the </w:t>
      </w:r>
      <w:r w:rsidRPr="004379D5">
        <w:rPr>
          <w:szCs w:val="22"/>
        </w:rPr>
        <w:t xml:space="preserve">Project Implementing Entity”) in accordance with the provisions of Article II of the Standard Conditions and the agreement </w:t>
      </w:r>
      <w:r w:rsidR="002F6782">
        <w:rPr>
          <w:szCs w:val="22"/>
        </w:rPr>
        <w:t xml:space="preserve">of even </w:t>
      </w:r>
      <w:r w:rsidRPr="004379D5">
        <w:rPr>
          <w:szCs w:val="22"/>
        </w:rPr>
        <w:t>date as this Agreement between the World Bank and the Project Implementing Entity, as such agreement may be amended from time to time (“</w:t>
      </w:r>
      <w:r w:rsidR="002F6782">
        <w:rPr>
          <w:szCs w:val="22"/>
        </w:rPr>
        <w:t xml:space="preserve">the </w:t>
      </w:r>
      <w:r w:rsidRPr="004379D5">
        <w:rPr>
          <w:szCs w:val="22"/>
        </w:rPr>
        <w:t>Project Agreement</w:t>
      </w:r>
      <w:r w:rsidR="000015C9">
        <w:rPr>
          <w:szCs w:val="22"/>
        </w:rPr>
        <w:t>”)</w:t>
      </w:r>
      <w:r w:rsidRPr="004379D5">
        <w:rPr>
          <w:szCs w:val="22"/>
        </w:rPr>
        <w:t>.</w:t>
      </w:r>
    </w:p>
    <w:p w:rsidR="00B46CDB" w:rsidRDefault="004379D5" w:rsidP="00F34F39">
      <w:pPr>
        <w:pStyle w:val="ModelNrmlDouble"/>
        <w:spacing w:line="240" w:lineRule="auto"/>
        <w:ind w:left="720" w:hanging="720"/>
        <w:rPr>
          <w:szCs w:val="22"/>
        </w:rPr>
      </w:pPr>
      <w:r w:rsidRPr="004379D5">
        <w:rPr>
          <w:szCs w:val="22"/>
        </w:rPr>
        <w:t>2.02.</w:t>
      </w:r>
      <w:r w:rsidRPr="004379D5">
        <w:rPr>
          <w:szCs w:val="22"/>
        </w:rPr>
        <w:tab/>
        <w:t xml:space="preserve">Without limitation upon the provisions of Section 2.01 of this Agreement, and except as the Recipient and the World Bank shall otherwise agree, the Recipient shall ensure that the Project is carried out </w:t>
      </w:r>
      <w:r w:rsidR="00842201">
        <w:rPr>
          <w:szCs w:val="22"/>
        </w:rPr>
        <w:t>by</w:t>
      </w:r>
      <w:r w:rsidR="00AF2F46">
        <w:rPr>
          <w:szCs w:val="22"/>
        </w:rPr>
        <w:t xml:space="preserve"> the Project Implementing Entity </w:t>
      </w:r>
      <w:r w:rsidRPr="004379D5">
        <w:rPr>
          <w:szCs w:val="22"/>
        </w:rPr>
        <w:t>in accordance with the provisions of Schedule 2 to this Agreement.</w:t>
      </w:r>
    </w:p>
    <w:p w:rsidR="00B46CDB" w:rsidRDefault="00B46CDB">
      <w:pPr>
        <w:rPr>
          <w:sz w:val="22"/>
          <w:szCs w:val="22"/>
        </w:rPr>
      </w:pPr>
      <w:r>
        <w:rPr>
          <w:szCs w:val="22"/>
        </w:rPr>
        <w:br w:type="page"/>
      </w:r>
    </w:p>
    <w:p w:rsidR="004379D5" w:rsidRPr="004379D5" w:rsidRDefault="004379D5" w:rsidP="00D65EF4">
      <w:pPr>
        <w:jc w:val="center"/>
        <w:rPr>
          <w:b/>
          <w:szCs w:val="22"/>
        </w:rPr>
      </w:pPr>
      <w:r w:rsidRPr="004379D5">
        <w:rPr>
          <w:b/>
          <w:szCs w:val="22"/>
        </w:rPr>
        <w:lastRenderedPageBreak/>
        <w:t>Article III</w:t>
      </w:r>
    </w:p>
    <w:p w:rsidR="004379D5" w:rsidRPr="004379D5" w:rsidRDefault="004379D5" w:rsidP="00D65EF4">
      <w:pPr>
        <w:pStyle w:val="ModelNrmlDouble"/>
        <w:spacing w:after="0" w:line="240" w:lineRule="auto"/>
        <w:ind w:firstLine="0"/>
        <w:jc w:val="center"/>
        <w:rPr>
          <w:b/>
          <w:szCs w:val="22"/>
        </w:rPr>
      </w:pPr>
      <w:r w:rsidRPr="004379D5">
        <w:rPr>
          <w:b/>
          <w:szCs w:val="22"/>
        </w:rPr>
        <w:t>The Grant</w:t>
      </w:r>
    </w:p>
    <w:p w:rsidR="004379D5" w:rsidRPr="004379D5" w:rsidRDefault="004379D5" w:rsidP="00521699">
      <w:pPr>
        <w:pStyle w:val="ModelNrmlDouble"/>
        <w:spacing w:after="0" w:line="240" w:lineRule="auto"/>
        <w:ind w:left="720" w:hanging="720"/>
        <w:jc w:val="center"/>
        <w:rPr>
          <w:b/>
          <w:szCs w:val="22"/>
        </w:rPr>
      </w:pPr>
    </w:p>
    <w:p w:rsidR="00707277" w:rsidRDefault="004379D5" w:rsidP="00F34F39">
      <w:pPr>
        <w:pStyle w:val="ModelNrmlDouble"/>
        <w:spacing w:line="240" w:lineRule="auto"/>
        <w:ind w:left="720" w:hanging="720"/>
        <w:rPr>
          <w:szCs w:val="22"/>
        </w:rPr>
      </w:pPr>
      <w:r w:rsidRPr="004379D5">
        <w:rPr>
          <w:szCs w:val="22"/>
        </w:rPr>
        <w:t>3.01.</w:t>
      </w:r>
      <w:r w:rsidRPr="004379D5">
        <w:rPr>
          <w:szCs w:val="22"/>
        </w:rPr>
        <w:tab/>
        <w:t xml:space="preserve">The World Bank agrees to extend to the Recipient, on the terms and conditions set forth or referred to in this Agreement, a grant in an amount equal to </w:t>
      </w:r>
      <w:r w:rsidR="00A8147E">
        <w:rPr>
          <w:szCs w:val="22"/>
        </w:rPr>
        <w:t>two hundred and fifty thousand</w:t>
      </w:r>
      <w:r w:rsidR="008226CD">
        <w:rPr>
          <w:szCs w:val="22"/>
        </w:rPr>
        <w:t xml:space="preserve"> </w:t>
      </w:r>
      <w:r w:rsidRPr="004379D5">
        <w:rPr>
          <w:szCs w:val="22"/>
        </w:rPr>
        <w:t>United States Dollars ($</w:t>
      </w:r>
      <w:r w:rsidR="008226CD">
        <w:rPr>
          <w:szCs w:val="22"/>
        </w:rPr>
        <w:t>250,000</w:t>
      </w:r>
      <w:r w:rsidRPr="004379D5">
        <w:rPr>
          <w:szCs w:val="22"/>
        </w:rPr>
        <w:t>) (“</w:t>
      </w:r>
      <w:r w:rsidR="00AF2F46">
        <w:rPr>
          <w:szCs w:val="22"/>
        </w:rPr>
        <w:t xml:space="preserve">the </w:t>
      </w:r>
      <w:r w:rsidRPr="004379D5">
        <w:rPr>
          <w:szCs w:val="22"/>
        </w:rPr>
        <w:t>Grant”) to assist in financing the Project.</w:t>
      </w:r>
      <w:r w:rsidR="00707277" w:rsidRPr="00707277">
        <w:rPr>
          <w:szCs w:val="22"/>
        </w:rPr>
        <w:t xml:space="preserve">  </w:t>
      </w:r>
    </w:p>
    <w:p w:rsidR="004379D5" w:rsidRDefault="004379D5" w:rsidP="00F34F39">
      <w:pPr>
        <w:pStyle w:val="ModelNrmlDouble"/>
        <w:spacing w:line="240" w:lineRule="auto"/>
        <w:ind w:left="720" w:hanging="720"/>
        <w:rPr>
          <w:szCs w:val="22"/>
        </w:rPr>
      </w:pPr>
      <w:r w:rsidRPr="004379D5">
        <w:rPr>
          <w:szCs w:val="22"/>
        </w:rPr>
        <w:t>3.02.</w:t>
      </w:r>
      <w:r w:rsidRPr="004379D5">
        <w:rPr>
          <w:szCs w:val="22"/>
        </w:rPr>
        <w:tab/>
        <w:t>The Recipient may withdraw the proceeds of the Grant in accordance with Section IV of Schedule 2 to this Agreement.</w:t>
      </w:r>
    </w:p>
    <w:p w:rsidR="000D4262" w:rsidRPr="000C7439" w:rsidRDefault="000D4262" w:rsidP="00F34F39">
      <w:pPr>
        <w:tabs>
          <w:tab w:val="left" w:pos="-1440"/>
          <w:tab w:val="left" w:pos="-720"/>
        </w:tabs>
        <w:suppressAutoHyphens/>
        <w:spacing w:after="360"/>
        <w:ind w:left="720" w:hanging="720"/>
        <w:jc w:val="both"/>
        <w:rPr>
          <w:spacing w:val="-3"/>
          <w:sz w:val="22"/>
          <w:szCs w:val="22"/>
        </w:rPr>
      </w:pPr>
      <w:r w:rsidRPr="000D4262">
        <w:rPr>
          <w:sz w:val="22"/>
          <w:szCs w:val="22"/>
        </w:rPr>
        <w:t>3.03.</w:t>
      </w:r>
      <w:r w:rsidR="003842D2">
        <w:rPr>
          <w:sz w:val="22"/>
          <w:szCs w:val="22"/>
        </w:rPr>
        <w:tab/>
      </w:r>
      <w:r w:rsidR="009B12D1">
        <w:rPr>
          <w:spacing w:val="-3"/>
          <w:sz w:val="22"/>
          <w:szCs w:val="22"/>
        </w:rPr>
        <w:t xml:space="preserve">The Grant is funded out of </w:t>
      </w:r>
      <w:r w:rsidR="006124E7">
        <w:rPr>
          <w:spacing w:val="-3"/>
          <w:sz w:val="22"/>
          <w:szCs w:val="22"/>
        </w:rPr>
        <w:t xml:space="preserve">the abovementioned </w:t>
      </w:r>
      <w:r w:rsidR="009B12D1">
        <w:rPr>
          <w:spacing w:val="-3"/>
          <w:sz w:val="22"/>
          <w:szCs w:val="22"/>
        </w:rPr>
        <w:t xml:space="preserve">trust fund for which the </w:t>
      </w:r>
      <w:r w:rsidR="002A3F5F">
        <w:rPr>
          <w:spacing w:val="-3"/>
          <w:sz w:val="22"/>
          <w:szCs w:val="22"/>
        </w:rPr>
        <w:t xml:space="preserve">World </w:t>
      </w:r>
      <w:r w:rsidR="009B12D1">
        <w:rPr>
          <w:spacing w:val="-3"/>
          <w:sz w:val="22"/>
          <w:szCs w:val="22"/>
        </w:rPr>
        <w:t>Bank receives periodic contributions.  In accordance with Section 3.02 of the Standard Conditions, the Recipient may withdraw the Grant proceeds subject to the availability of such funds</w:t>
      </w:r>
      <w:r w:rsidR="00D701AA">
        <w:rPr>
          <w:spacing w:val="-3"/>
          <w:sz w:val="22"/>
          <w:szCs w:val="22"/>
        </w:rPr>
        <w:t>.</w:t>
      </w:r>
    </w:p>
    <w:p w:rsidR="004379D5" w:rsidRPr="004379D5" w:rsidRDefault="004379D5" w:rsidP="00FC1CD8">
      <w:pPr>
        <w:pStyle w:val="ModelNrmlDouble"/>
        <w:spacing w:after="0" w:line="240" w:lineRule="auto"/>
        <w:ind w:firstLine="0"/>
        <w:jc w:val="center"/>
        <w:rPr>
          <w:b/>
          <w:szCs w:val="22"/>
        </w:rPr>
      </w:pPr>
      <w:r w:rsidRPr="004379D5">
        <w:rPr>
          <w:b/>
          <w:szCs w:val="22"/>
        </w:rPr>
        <w:t xml:space="preserve">Article </w:t>
      </w:r>
      <w:r w:rsidR="008226CD">
        <w:rPr>
          <w:b/>
          <w:szCs w:val="22"/>
        </w:rPr>
        <w:t>I</w:t>
      </w:r>
      <w:r w:rsidRPr="004379D5">
        <w:rPr>
          <w:b/>
          <w:szCs w:val="22"/>
        </w:rPr>
        <w:t>V</w:t>
      </w:r>
    </w:p>
    <w:p w:rsidR="004379D5" w:rsidRPr="004379D5" w:rsidRDefault="004379D5" w:rsidP="00FC1CD8">
      <w:pPr>
        <w:pStyle w:val="ModelNrmlDouble"/>
        <w:spacing w:after="0" w:line="240" w:lineRule="auto"/>
        <w:ind w:firstLine="0"/>
        <w:jc w:val="center"/>
        <w:rPr>
          <w:b/>
          <w:szCs w:val="22"/>
        </w:rPr>
      </w:pPr>
      <w:r w:rsidRPr="004379D5">
        <w:rPr>
          <w:b/>
          <w:szCs w:val="22"/>
        </w:rPr>
        <w:t>Effectiveness</w:t>
      </w:r>
    </w:p>
    <w:p w:rsidR="004379D5" w:rsidRPr="004379D5" w:rsidRDefault="004379D5" w:rsidP="00013D01">
      <w:pPr>
        <w:pStyle w:val="ModelNrmlDouble"/>
        <w:spacing w:after="0" w:line="240" w:lineRule="auto"/>
        <w:ind w:left="1440" w:hanging="720"/>
        <w:jc w:val="center"/>
        <w:rPr>
          <w:b/>
          <w:szCs w:val="22"/>
        </w:rPr>
      </w:pPr>
    </w:p>
    <w:p w:rsidR="004379D5" w:rsidRPr="004379D5" w:rsidRDefault="008226CD" w:rsidP="00FC1CD8">
      <w:pPr>
        <w:pStyle w:val="ModelNrmlDouble"/>
        <w:spacing w:after="0" w:line="240" w:lineRule="auto"/>
        <w:ind w:left="720" w:hanging="720"/>
        <w:rPr>
          <w:szCs w:val="22"/>
        </w:rPr>
      </w:pPr>
      <w:r>
        <w:rPr>
          <w:szCs w:val="22"/>
        </w:rPr>
        <w:t>4.01.</w:t>
      </w:r>
      <w:r>
        <w:rPr>
          <w:szCs w:val="22"/>
        </w:rPr>
        <w:tab/>
        <w:t xml:space="preserve">This Agreement shall become effective once the Bank has received evidence that all necessary </w:t>
      </w:r>
      <w:r w:rsidR="00300887">
        <w:rPr>
          <w:szCs w:val="22"/>
        </w:rPr>
        <w:t>internal</w:t>
      </w:r>
      <w:r>
        <w:rPr>
          <w:szCs w:val="22"/>
        </w:rPr>
        <w:t xml:space="preserve"> procedures </w:t>
      </w:r>
      <w:r w:rsidR="00AF2F46">
        <w:rPr>
          <w:szCs w:val="22"/>
        </w:rPr>
        <w:t xml:space="preserve">of the </w:t>
      </w:r>
      <w:r w:rsidR="00056D15">
        <w:rPr>
          <w:szCs w:val="22"/>
        </w:rPr>
        <w:t>Recipient</w:t>
      </w:r>
      <w:r w:rsidR="00AF2F46">
        <w:rPr>
          <w:szCs w:val="22"/>
        </w:rPr>
        <w:t xml:space="preserve"> </w:t>
      </w:r>
      <w:r>
        <w:rPr>
          <w:szCs w:val="22"/>
        </w:rPr>
        <w:t xml:space="preserve">have been taken by the </w:t>
      </w:r>
      <w:r w:rsidR="00CA5E28">
        <w:rPr>
          <w:szCs w:val="22"/>
        </w:rPr>
        <w:t>Recipient</w:t>
      </w:r>
      <w:r w:rsidR="00AF2F46">
        <w:rPr>
          <w:szCs w:val="22"/>
        </w:rPr>
        <w:t>.</w:t>
      </w:r>
      <w:r w:rsidR="00CA5E28">
        <w:rPr>
          <w:szCs w:val="22"/>
        </w:rPr>
        <w:t xml:space="preserve"> </w:t>
      </w:r>
    </w:p>
    <w:p w:rsidR="008226CD" w:rsidRDefault="008226CD" w:rsidP="00013D01">
      <w:pPr>
        <w:pStyle w:val="ModelNrmlDouble"/>
        <w:spacing w:after="0" w:line="240" w:lineRule="auto"/>
        <w:ind w:firstLine="0"/>
        <w:jc w:val="center"/>
        <w:rPr>
          <w:b/>
          <w:szCs w:val="22"/>
        </w:rPr>
      </w:pPr>
    </w:p>
    <w:p w:rsidR="004379D5" w:rsidRPr="004379D5" w:rsidRDefault="004379D5" w:rsidP="00013D01">
      <w:pPr>
        <w:pStyle w:val="ModelNrmlDouble"/>
        <w:spacing w:after="0" w:line="240" w:lineRule="auto"/>
        <w:ind w:firstLine="0"/>
        <w:jc w:val="center"/>
        <w:rPr>
          <w:b/>
          <w:szCs w:val="22"/>
        </w:rPr>
      </w:pPr>
      <w:r w:rsidRPr="004379D5">
        <w:rPr>
          <w:b/>
          <w:szCs w:val="22"/>
        </w:rPr>
        <w:t>Article V</w:t>
      </w:r>
    </w:p>
    <w:p w:rsidR="004379D5" w:rsidRPr="004379D5" w:rsidRDefault="00F04B1A" w:rsidP="00013D01">
      <w:pPr>
        <w:pStyle w:val="ModelNrmlDouble"/>
        <w:spacing w:after="0" w:line="240" w:lineRule="auto"/>
        <w:ind w:firstLine="0"/>
        <w:jc w:val="center"/>
        <w:rPr>
          <w:b/>
          <w:szCs w:val="22"/>
        </w:rPr>
      </w:pPr>
      <w:r>
        <w:rPr>
          <w:b/>
          <w:szCs w:val="22"/>
        </w:rPr>
        <w:t xml:space="preserve">Recipient’s </w:t>
      </w:r>
      <w:r w:rsidR="004379D5" w:rsidRPr="004379D5">
        <w:rPr>
          <w:b/>
          <w:szCs w:val="22"/>
        </w:rPr>
        <w:t>Representative; Addresses</w:t>
      </w:r>
    </w:p>
    <w:p w:rsidR="004379D5" w:rsidRPr="004379D5" w:rsidRDefault="004379D5" w:rsidP="00013D01">
      <w:pPr>
        <w:pStyle w:val="ModelNrmlDouble"/>
        <w:spacing w:after="0" w:line="240" w:lineRule="auto"/>
        <w:ind w:firstLine="0"/>
        <w:jc w:val="center"/>
        <w:rPr>
          <w:szCs w:val="22"/>
        </w:rPr>
      </w:pPr>
    </w:p>
    <w:p w:rsidR="008226CD" w:rsidRPr="00201B51" w:rsidRDefault="008226CD" w:rsidP="008226CD">
      <w:pPr>
        <w:pStyle w:val="ModelNrmlSingle"/>
        <w:ind w:left="720" w:hanging="720"/>
        <w:rPr>
          <w:szCs w:val="22"/>
        </w:rPr>
      </w:pPr>
      <w:r>
        <w:rPr>
          <w:szCs w:val="22"/>
        </w:rPr>
        <w:t>5</w:t>
      </w:r>
      <w:r w:rsidRPr="004379D5">
        <w:rPr>
          <w:szCs w:val="22"/>
        </w:rPr>
        <w:t>.01.</w:t>
      </w:r>
      <w:r w:rsidRPr="004379D5">
        <w:rPr>
          <w:szCs w:val="22"/>
        </w:rPr>
        <w:tab/>
        <w:t xml:space="preserve">The </w:t>
      </w:r>
      <w:r>
        <w:rPr>
          <w:szCs w:val="22"/>
        </w:rPr>
        <w:t xml:space="preserve">Minister of International Cooperation of the </w:t>
      </w:r>
      <w:r w:rsidR="00CA5E28">
        <w:rPr>
          <w:szCs w:val="22"/>
        </w:rPr>
        <w:t>Recipient</w:t>
      </w:r>
      <w:r>
        <w:rPr>
          <w:szCs w:val="22"/>
        </w:rPr>
        <w:t xml:space="preserve"> and the Assistant to the Minister for International, Regional and Arab Financing Organizations of the Ministry of International Cooperation of the </w:t>
      </w:r>
      <w:r w:rsidR="00CA5E28">
        <w:rPr>
          <w:szCs w:val="22"/>
        </w:rPr>
        <w:t>Recipient</w:t>
      </w:r>
      <w:r>
        <w:rPr>
          <w:szCs w:val="22"/>
        </w:rPr>
        <w:t xml:space="preserve"> are severally designated as the</w:t>
      </w:r>
      <w:r w:rsidRPr="004379D5">
        <w:rPr>
          <w:szCs w:val="22"/>
        </w:rPr>
        <w:t xml:space="preserve"> Representative referred to in </w:t>
      </w:r>
      <w:r w:rsidRPr="00201B51">
        <w:rPr>
          <w:szCs w:val="22"/>
        </w:rPr>
        <w:t xml:space="preserve">Section </w:t>
      </w:r>
      <w:r w:rsidR="00CA5E28">
        <w:rPr>
          <w:szCs w:val="22"/>
        </w:rPr>
        <w:t>7</w:t>
      </w:r>
      <w:r w:rsidRPr="00201B51">
        <w:rPr>
          <w:szCs w:val="22"/>
        </w:rPr>
        <w:t>.02 of the Standard Conditions</w:t>
      </w:r>
      <w:r>
        <w:rPr>
          <w:szCs w:val="22"/>
        </w:rPr>
        <w:t xml:space="preserve">. </w:t>
      </w:r>
    </w:p>
    <w:p w:rsidR="008226CD" w:rsidRPr="004379D5" w:rsidRDefault="008226CD" w:rsidP="008226CD">
      <w:pPr>
        <w:pStyle w:val="ModelNrmlSingle"/>
        <w:spacing w:after="0"/>
        <w:ind w:left="720" w:hanging="720"/>
        <w:rPr>
          <w:szCs w:val="22"/>
        </w:rPr>
      </w:pPr>
      <w:r>
        <w:rPr>
          <w:szCs w:val="22"/>
        </w:rPr>
        <w:t>5</w:t>
      </w:r>
      <w:r w:rsidRPr="00201B51">
        <w:rPr>
          <w:szCs w:val="22"/>
        </w:rPr>
        <w:t>.02.</w:t>
      </w:r>
      <w:r w:rsidRPr="00201B51">
        <w:rPr>
          <w:szCs w:val="22"/>
        </w:rPr>
        <w:tab/>
        <w:t xml:space="preserve">The </w:t>
      </w:r>
      <w:r w:rsidR="00056D15">
        <w:rPr>
          <w:szCs w:val="22"/>
        </w:rPr>
        <w:t>Recipient</w:t>
      </w:r>
      <w:r w:rsidRPr="00201B51">
        <w:rPr>
          <w:szCs w:val="22"/>
        </w:rPr>
        <w:t xml:space="preserve"> Address </w:t>
      </w:r>
      <w:r w:rsidRPr="004379D5">
        <w:rPr>
          <w:szCs w:val="22"/>
        </w:rPr>
        <w:t xml:space="preserve"> is:</w:t>
      </w:r>
    </w:p>
    <w:p w:rsidR="008226CD" w:rsidRDefault="008226CD" w:rsidP="008226CD">
      <w:pPr>
        <w:pStyle w:val="ModelNrmlSingle"/>
        <w:spacing w:after="0"/>
        <w:ind w:left="720" w:firstLine="0"/>
        <w:rPr>
          <w:bCs/>
          <w:szCs w:val="22"/>
        </w:rPr>
      </w:pPr>
    </w:p>
    <w:p w:rsidR="008226CD" w:rsidRPr="00EC16B2" w:rsidRDefault="008226CD" w:rsidP="00FC1CD8">
      <w:pPr>
        <w:pStyle w:val="BodyText"/>
        <w:keepNext/>
        <w:keepLines/>
        <w:spacing w:line="240" w:lineRule="auto"/>
        <w:ind w:left="720"/>
        <w:rPr>
          <w:sz w:val="22"/>
          <w:szCs w:val="22"/>
        </w:rPr>
      </w:pPr>
      <w:r w:rsidRPr="00EC16B2">
        <w:rPr>
          <w:sz w:val="22"/>
          <w:szCs w:val="22"/>
        </w:rPr>
        <w:t>Ministry of International Cooperation</w:t>
      </w:r>
    </w:p>
    <w:p w:rsidR="008226CD" w:rsidRPr="00EC16B2" w:rsidRDefault="008226CD" w:rsidP="00FC1CD8">
      <w:pPr>
        <w:pStyle w:val="BodyText"/>
        <w:keepNext/>
        <w:keepLines/>
        <w:spacing w:line="240" w:lineRule="auto"/>
        <w:ind w:left="720"/>
        <w:rPr>
          <w:sz w:val="22"/>
          <w:szCs w:val="22"/>
        </w:rPr>
      </w:pPr>
      <w:r w:rsidRPr="00EC16B2">
        <w:rPr>
          <w:sz w:val="22"/>
          <w:szCs w:val="22"/>
        </w:rPr>
        <w:t>8 Adly Street,</w:t>
      </w:r>
    </w:p>
    <w:p w:rsidR="008226CD" w:rsidRPr="00EC16B2" w:rsidRDefault="008226CD" w:rsidP="00FC1CD8">
      <w:pPr>
        <w:pStyle w:val="BodyText"/>
        <w:keepNext/>
        <w:keepLines/>
        <w:spacing w:line="240" w:lineRule="auto"/>
        <w:ind w:left="720"/>
        <w:rPr>
          <w:sz w:val="22"/>
          <w:szCs w:val="22"/>
        </w:rPr>
      </w:pPr>
      <w:smartTag w:uri="urn:schemas-microsoft-com:office:smarttags" w:element="City">
        <w:r w:rsidRPr="00EC16B2">
          <w:rPr>
            <w:sz w:val="22"/>
            <w:szCs w:val="22"/>
          </w:rPr>
          <w:t>Cairo</w:t>
        </w:r>
      </w:smartTag>
      <w:r w:rsidRPr="00EC16B2">
        <w:rPr>
          <w:sz w:val="22"/>
          <w:szCs w:val="22"/>
        </w:rPr>
        <w:t xml:space="preserve">, </w:t>
      </w:r>
      <w:smartTag w:uri="urn:schemas-microsoft-com:office:smarttags" w:element="PlaceName">
        <w:r>
          <w:rPr>
            <w:sz w:val="22"/>
            <w:szCs w:val="22"/>
          </w:rPr>
          <w:t>Arab</w:t>
        </w:r>
      </w:smartTag>
      <w:r>
        <w:rPr>
          <w:sz w:val="22"/>
          <w:szCs w:val="22"/>
        </w:rPr>
        <w:t xml:space="preserve"> </w:t>
      </w:r>
      <w:smartTag w:uri="urn:schemas-microsoft-com:office:smarttags" w:element="PlaceType">
        <w:r>
          <w:rPr>
            <w:sz w:val="22"/>
            <w:szCs w:val="22"/>
          </w:rPr>
          <w:t>Republic</w:t>
        </w:r>
      </w:smartTag>
      <w:r>
        <w:rPr>
          <w:sz w:val="22"/>
          <w:szCs w:val="22"/>
        </w:rPr>
        <w:t xml:space="preserve"> of </w:t>
      </w:r>
      <w:smartTag w:uri="urn:schemas-microsoft-com:office:smarttags" w:element="place">
        <w:smartTag w:uri="urn:schemas-microsoft-com:office:smarttags" w:element="country-region">
          <w:r w:rsidRPr="00EC16B2">
            <w:rPr>
              <w:sz w:val="22"/>
              <w:szCs w:val="22"/>
            </w:rPr>
            <w:t>Egypt</w:t>
          </w:r>
        </w:smartTag>
      </w:smartTag>
    </w:p>
    <w:p w:rsidR="008226CD" w:rsidRPr="00EC16B2" w:rsidRDefault="008226CD" w:rsidP="00FC1CD8">
      <w:pPr>
        <w:pStyle w:val="BodyText"/>
        <w:keepNext/>
        <w:keepLines/>
        <w:spacing w:line="240" w:lineRule="auto"/>
        <w:ind w:left="720"/>
        <w:rPr>
          <w:sz w:val="22"/>
          <w:szCs w:val="22"/>
        </w:rPr>
      </w:pPr>
    </w:p>
    <w:p w:rsidR="008226CD" w:rsidRPr="00EC16B2" w:rsidRDefault="008226CD" w:rsidP="00FC1CD8">
      <w:pPr>
        <w:pStyle w:val="BodyText"/>
        <w:keepNext/>
        <w:keepLines/>
        <w:spacing w:line="240" w:lineRule="auto"/>
        <w:ind w:left="720"/>
        <w:rPr>
          <w:sz w:val="22"/>
          <w:szCs w:val="22"/>
        </w:rPr>
      </w:pPr>
      <w:r>
        <w:rPr>
          <w:sz w:val="22"/>
          <w:szCs w:val="22"/>
        </w:rPr>
        <w:t>Cable address:</w:t>
      </w:r>
      <w:r>
        <w:rPr>
          <w:sz w:val="22"/>
          <w:szCs w:val="22"/>
        </w:rPr>
        <w:tab/>
      </w:r>
      <w:r>
        <w:rPr>
          <w:sz w:val="22"/>
          <w:szCs w:val="22"/>
        </w:rPr>
        <w:tab/>
      </w:r>
      <w:r>
        <w:rPr>
          <w:sz w:val="22"/>
          <w:szCs w:val="22"/>
        </w:rPr>
        <w:tab/>
      </w:r>
      <w:r>
        <w:rPr>
          <w:sz w:val="22"/>
          <w:szCs w:val="22"/>
        </w:rPr>
        <w:tab/>
      </w:r>
      <w:r>
        <w:rPr>
          <w:sz w:val="22"/>
          <w:szCs w:val="22"/>
        </w:rPr>
        <w:tab/>
      </w:r>
      <w:r w:rsidRPr="00EC16B2">
        <w:rPr>
          <w:sz w:val="22"/>
          <w:szCs w:val="22"/>
        </w:rPr>
        <w:t>Facsimile:</w:t>
      </w:r>
    </w:p>
    <w:p w:rsidR="008226CD" w:rsidRPr="00EC16B2" w:rsidRDefault="008226CD" w:rsidP="00FC1CD8">
      <w:pPr>
        <w:pStyle w:val="BodyText"/>
        <w:keepNext/>
        <w:keepLines/>
        <w:spacing w:line="240" w:lineRule="auto"/>
        <w:ind w:left="720"/>
        <w:rPr>
          <w:sz w:val="22"/>
          <w:szCs w:val="22"/>
        </w:rPr>
      </w:pPr>
    </w:p>
    <w:p w:rsidR="008226CD" w:rsidRPr="00EC16B2" w:rsidRDefault="008226CD" w:rsidP="00FC1CD8">
      <w:pPr>
        <w:pStyle w:val="BodyText"/>
        <w:keepNext/>
        <w:keepLines/>
        <w:spacing w:line="240" w:lineRule="auto"/>
        <w:ind w:left="720"/>
        <w:rPr>
          <w:sz w:val="22"/>
          <w:szCs w:val="22"/>
        </w:rPr>
      </w:pPr>
      <w:r w:rsidRPr="00EC16B2">
        <w:rPr>
          <w:sz w:val="22"/>
          <w:szCs w:val="22"/>
        </w:rPr>
        <w:t>Ministry of International Cooperation</w:t>
      </w:r>
      <w:r w:rsidRPr="00EC16B2">
        <w:rPr>
          <w:sz w:val="22"/>
          <w:szCs w:val="22"/>
        </w:rPr>
        <w:tab/>
      </w:r>
      <w:r w:rsidRPr="00EC16B2">
        <w:rPr>
          <w:sz w:val="22"/>
          <w:szCs w:val="22"/>
        </w:rPr>
        <w:tab/>
        <w:t>(202) 2391-2815</w:t>
      </w:r>
    </w:p>
    <w:p w:rsidR="008226CD" w:rsidRPr="00EC16B2" w:rsidRDefault="008226CD" w:rsidP="00FC1CD8">
      <w:pPr>
        <w:pStyle w:val="BodyText"/>
        <w:keepNext/>
        <w:keepLines/>
        <w:spacing w:line="240" w:lineRule="auto"/>
        <w:ind w:left="720"/>
        <w:rPr>
          <w:sz w:val="22"/>
          <w:szCs w:val="22"/>
        </w:rPr>
      </w:pPr>
      <w:smartTag w:uri="urn:schemas-microsoft-com:office:smarttags" w:element="City">
        <w:r w:rsidRPr="00EC16B2">
          <w:rPr>
            <w:sz w:val="22"/>
            <w:szCs w:val="22"/>
          </w:rPr>
          <w:t>Cairo</w:t>
        </w:r>
      </w:smartTag>
      <w:r w:rsidRPr="00EC16B2">
        <w:rPr>
          <w:sz w:val="22"/>
          <w:szCs w:val="22"/>
        </w:rPr>
        <w:t xml:space="preserve">, Arab </w:t>
      </w:r>
      <w:smartTag w:uri="urn:schemas-microsoft-com:office:smarttags" w:element="place">
        <w:smartTag w:uri="urn:schemas-microsoft-com:office:smarttags" w:element="PlaceType">
          <w:r w:rsidRPr="00EC16B2">
            <w:rPr>
              <w:sz w:val="22"/>
              <w:szCs w:val="22"/>
            </w:rPr>
            <w:t>Republic</w:t>
          </w:r>
        </w:smartTag>
        <w:r w:rsidRPr="00EC16B2">
          <w:rPr>
            <w:sz w:val="22"/>
            <w:szCs w:val="22"/>
          </w:rPr>
          <w:t xml:space="preserve"> of </w:t>
        </w:r>
        <w:smartTag w:uri="urn:schemas-microsoft-com:office:smarttags" w:element="PlaceName">
          <w:r w:rsidRPr="00EC16B2">
            <w:rPr>
              <w:sz w:val="22"/>
              <w:szCs w:val="22"/>
            </w:rPr>
            <w:t>Egypt</w:t>
          </w:r>
        </w:smartTag>
      </w:smartTag>
      <w:r w:rsidRPr="00EC16B2">
        <w:rPr>
          <w:sz w:val="22"/>
          <w:szCs w:val="22"/>
        </w:rPr>
        <w:tab/>
      </w:r>
      <w:r w:rsidRPr="00EC16B2">
        <w:rPr>
          <w:sz w:val="22"/>
          <w:szCs w:val="22"/>
        </w:rPr>
        <w:tab/>
      </w:r>
      <w:r w:rsidRPr="00EC16B2">
        <w:rPr>
          <w:sz w:val="22"/>
          <w:szCs w:val="22"/>
        </w:rPr>
        <w:tab/>
        <w:t>(202) 2391-5167</w:t>
      </w:r>
    </w:p>
    <w:p w:rsidR="008226CD" w:rsidRDefault="008226CD" w:rsidP="00013D01">
      <w:pPr>
        <w:pStyle w:val="ModelNrmlSingle"/>
        <w:ind w:left="720" w:hanging="720"/>
        <w:rPr>
          <w:szCs w:val="22"/>
        </w:rPr>
      </w:pPr>
    </w:p>
    <w:p w:rsidR="00FC1CD8" w:rsidRDefault="00FC1CD8" w:rsidP="00300887">
      <w:pPr>
        <w:rPr>
          <w:bCs/>
          <w:szCs w:val="22"/>
        </w:rPr>
      </w:pPr>
    </w:p>
    <w:p w:rsidR="004379D5" w:rsidRDefault="00CA5E28" w:rsidP="002E1701">
      <w:pPr>
        <w:pStyle w:val="ModelNrmlSingle"/>
        <w:spacing w:after="0"/>
        <w:ind w:left="720" w:hanging="720"/>
        <w:rPr>
          <w:bCs/>
          <w:szCs w:val="22"/>
        </w:rPr>
      </w:pPr>
      <w:r>
        <w:rPr>
          <w:bCs/>
          <w:szCs w:val="22"/>
        </w:rPr>
        <w:lastRenderedPageBreak/>
        <w:t>5</w:t>
      </w:r>
      <w:r w:rsidR="004379D5" w:rsidRPr="004379D5">
        <w:rPr>
          <w:bCs/>
          <w:szCs w:val="22"/>
        </w:rPr>
        <w:t>.03.</w:t>
      </w:r>
      <w:r w:rsidR="004379D5" w:rsidRPr="004379D5">
        <w:rPr>
          <w:bCs/>
          <w:szCs w:val="22"/>
        </w:rPr>
        <w:tab/>
      </w:r>
      <w:r>
        <w:rPr>
          <w:bCs/>
          <w:szCs w:val="22"/>
        </w:rPr>
        <w:t xml:space="preserve"> </w:t>
      </w:r>
      <w:r w:rsidR="004379D5" w:rsidRPr="004379D5">
        <w:rPr>
          <w:bCs/>
          <w:szCs w:val="22"/>
        </w:rPr>
        <w:t>The World Bank’s Address  is:</w:t>
      </w:r>
    </w:p>
    <w:p w:rsidR="00F34B90" w:rsidRPr="004379D5" w:rsidRDefault="00F34B90" w:rsidP="002E1701">
      <w:pPr>
        <w:pStyle w:val="ModelNrmlSingle"/>
        <w:spacing w:after="0"/>
        <w:ind w:left="720" w:hanging="720"/>
        <w:rPr>
          <w:bCs/>
          <w:szCs w:val="22"/>
        </w:rPr>
      </w:pPr>
    </w:p>
    <w:p w:rsidR="004379D5" w:rsidRPr="004379D5" w:rsidRDefault="004379D5">
      <w:pPr>
        <w:pStyle w:val="ModelNrmlSingle"/>
        <w:spacing w:after="0"/>
        <w:ind w:left="720" w:hanging="720"/>
        <w:rPr>
          <w:bCs/>
          <w:szCs w:val="22"/>
        </w:rPr>
      </w:pPr>
      <w:r w:rsidRPr="004379D5">
        <w:rPr>
          <w:bCs/>
          <w:szCs w:val="22"/>
        </w:rPr>
        <w:tab/>
        <w:t>International Bank for Reconstruction and Development</w:t>
      </w:r>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Street">
        <w:smartTag w:uri="urn:schemas-microsoft-com:office:smarttags" w:element="address">
          <w:r w:rsidRPr="004379D5">
            <w:rPr>
              <w:bCs/>
              <w:szCs w:val="22"/>
            </w:rPr>
            <w:t>1818 H Street, N.W.</w:t>
          </w:r>
        </w:smartTag>
      </w:smartTag>
    </w:p>
    <w:p w:rsidR="004379D5" w:rsidRPr="004379D5" w:rsidRDefault="004379D5">
      <w:pPr>
        <w:pStyle w:val="ModelNrmlSingle"/>
        <w:spacing w:after="0"/>
        <w:rPr>
          <w:bCs/>
          <w:szCs w:val="22"/>
        </w:rPr>
      </w:pP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 xml:space="preserve"> </w:t>
        </w:r>
        <w:smartTag w:uri="urn:schemas-microsoft-com:office:smarttags" w:element="PostalCode">
          <w:r w:rsidRPr="004379D5">
            <w:rPr>
              <w:bCs/>
              <w:szCs w:val="22"/>
            </w:rPr>
            <w:t>20433</w:t>
          </w:r>
        </w:smartTag>
      </w:smartTag>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country-region">
        <w:smartTag w:uri="urn:schemas-microsoft-com:office:smarttags" w:element="place">
          <w:r w:rsidRPr="004379D5">
            <w:rPr>
              <w:bCs/>
              <w:szCs w:val="22"/>
            </w:rPr>
            <w:t>United States of America</w:t>
          </w:r>
        </w:smartTag>
      </w:smartTag>
    </w:p>
    <w:p w:rsidR="004379D5" w:rsidRPr="004379D5" w:rsidRDefault="004379D5">
      <w:pPr>
        <w:pStyle w:val="ModelNrmlSingle"/>
        <w:spacing w:after="0"/>
        <w:ind w:left="720" w:hanging="720"/>
        <w:rPr>
          <w:bCs/>
          <w:szCs w:val="22"/>
        </w:rPr>
      </w:pPr>
    </w:p>
    <w:p w:rsidR="004379D5" w:rsidRPr="004379D5" w:rsidRDefault="004379D5" w:rsidP="00951DCD">
      <w:pPr>
        <w:pStyle w:val="ModelNrmlSingle"/>
        <w:ind w:firstLine="0"/>
        <w:rPr>
          <w:bCs/>
          <w:szCs w:val="22"/>
        </w:rPr>
      </w:pPr>
      <w:r w:rsidRPr="004379D5">
        <w:rPr>
          <w:bCs/>
          <w:szCs w:val="22"/>
        </w:rPr>
        <w:tab/>
        <w:t>Cable:</w:t>
      </w:r>
      <w:r w:rsidRPr="004379D5">
        <w:rPr>
          <w:bCs/>
          <w:szCs w:val="22"/>
        </w:rPr>
        <w:tab/>
      </w:r>
      <w:r w:rsidRPr="004379D5">
        <w:rPr>
          <w:bCs/>
          <w:szCs w:val="22"/>
        </w:rPr>
        <w:tab/>
      </w:r>
      <w:r w:rsidRPr="004379D5">
        <w:rPr>
          <w:bCs/>
          <w:szCs w:val="22"/>
        </w:rPr>
        <w:tab/>
        <w:t>Telex:</w:t>
      </w:r>
      <w:r w:rsidRPr="004379D5">
        <w:rPr>
          <w:bCs/>
          <w:szCs w:val="22"/>
        </w:rPr>
        <w:tab/>
      </w:r>
      <w:r w:rsidRPr="004379D5">
        <w:rPr>
          <w:bCs/>
          <w:szCs w:val="22"/>
        </w:rPr>
        <w:tab/>
      </w:r>
      <w:r w:rsidRPr="004379D5">
        <w:rPr>
          <w:bCs/>
          <w:szCs w:val="22"/>
        </w:rPr>
        <w:tab/>
        <w:t>Facsimile:</w:t>
      </w:r>
    </w:p>
    <w:p w:rsidR="004379D5" w:rsidRPr="004379D5" w:rsidRDefault="004379D5" w:rsidP="00CA5E28">
      <w:pPr>
        <w:pStyle w:val="ModelNrmlSingle"/>
        <w:spacing w:after="0"/>
        <w:ind w:left="720" w:hanging="720"/>
        <w:rPr>
          <w:bCs/>
          <w:szCs w:val="22"/>
        </w:rPr>
      </w:pPr>
      <w:r w:rsidRPr="004379D5">
        <w:rPr>
          <w:bCs/>
          <w:szCs w:val="22"/>
        </w:rPr>
        <w:tab/>
        <w:t>INTBAFRAD</w:t>
      </w:r>
      <w:r w:rsidRPr="004379D5">
        <w:rPr>
          <w:bCs/>
          <w:szCs w:val="22"/>
        </w:rPr>
        <w:tab/>
      </w:r>
      <w:r w:rsidRPr="004379D5">
        <w:rPr>
          <w:bCs/>
          <w:szCs w:val="22"/>
        </w:rPr>
        <w:tab/>
        <w:t>248423 (MCI) or</w:t>
      </w:r>
      <w:r w:rsidRPr="004379D5">
        <w:rPr>
          <w:bCs/>
          <w:szCs w:val="22"/>
        </w:rPr>
        <w:tab/>
        <w:t>1-202-477-6391</w:t>
      </w:r>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ab/>
        </w:r>
        <w:smartTag w:uri="urn:schemas-microsoft-com:office:smarttags" w:element="PostalCode">
          <w:r w:rsidRPr="004379D5">
            <w:rPr>
              <w:bCs/>
              <w:szCs w:val="22"/>
            </w:rPr>
            <w:t>64145</w:t>
          </w:r>
        </w:smartTag>
      </w:smartTag>
      <w:r w:rsidRPr="004379D5">
        <w:rPr>
          <w:bCs/>
          <w:szCs w:val="22"/>
        </w:rPr>
        <w:t xml:space="preserve"> (MCI)</w:t>
      </w:r>
    </w:p>
    <w:p w:rsidR="004379D5" w:rsidRPr="004379D5" w:rsidRDefault="004379D5">
      <w:pPr>
        <w:pStyle w:val="ModelNrmlSingle"/>
        <w:spacing w:after="0"/>
        <w:ind w:left="720" w:hanging="720"/>
        <w:rPr>
          <w:bCs/>
          <w:szCs w:val="22"/>
        </w:rPr>
      </w:pPr>
    </w:p>
    <w:p w:rsidR="00FC1CD8" w:rsidRDefault="00FC1CD8">
      <w:pPr>
        <w:pStyle w:val="ModelNrmlDouble"/>
        <w:spacing w:line="240" w:lineRule="auto"/>
        <w:rPr>
          <w:szCs w:val="22"/>
        </w:rPr>
      </w:pPr>
    </w:p>
    <w:p w:rsidR="004379D5" w:rsidRPr="004379D5" w:rsidRDefault="004379D5">
      <w:pPr>
        <w:pStyle w:val="ModelNrmlDouble"/>
        <w:spacing w:line="240" w:lineRule="auto"/>
        <w:rPr>
          <w:szCs w:val="22"/>
        </w:rPr>
      </w:pPr>
      <w:r w:rsidRPr="004379D5">
        <w:rPr>
          <w:szCs w:val="22"/>
        </w:rPr>
        <w:t xml:space="preserve">AGREED at </w:t>
      </w:r>
      <w:r w:rsidR="00CA5E28">
        <w:rPr>
          <w:szCs w:val="22"/>
        </w:rPr>
        <w:t>Cairo</w:t>
      </w:r>
      <w:r w:rsidRPr="004379D5">
        <w:rPr>
          <w:szCs w:val="22"/>
        </w:rPr>
        <w:t xml:space="preserve">, </w:t>
      </w:r>
      <w:r w:rsidR="00CA5E28">
        <w:rPr>
          <w:szCs w:val="22"/>
        </w:rPr>
        <w:t>Arab Republic of Egypt</w:t>
      </w:r>
      <w:r w:rsidRPr="004379D5">
        <w:rPr>
          <w:szCs w:val="22"/>
        </w:rPr>
        <w:t>, as of the day and year first above written.</w:t>
      </w:r>
    </w:p>
    <w:p w:rsidR="004379D5" w:rsidRPr="00FC1CD8" w:rsidRDefault="004379D5" w:rsidP="00951DCD">
      <w:pPr>
        <w:rPr>
          <w:sz w:val="22"/>
          <w:szCs w:val="22"/>
        </w:rPr>
      </w:pPr>
      <w:r w:rsidRPr="004379D5">
        <w:rPr>
          <w:b/>
          <w:sz w:val="22"/>
          <w:szCs w:val="22"/>
        </w:rPr>
        <w:tab/>
      </w:r>
      <w:r w:rsidRPr="00FC1CD8">
        <w:rPr>
          <w:sz w:val="22"/>
          <w:szCs w:val="22"/>
        </w:rPr>
        <w:tab/>
      </w:r>
      <w:r w:rsidRPr="00FC1CD8">
        <w:rPr>
          <w:sz w:val="22"/>
          <w:szCs w:val="22"/>
        </w:rPr>
        <w:tab/>
      </w:r>
      <w:r w:rsidR="00FC1CD8">
        <w:rPr>
          <w:sz w:val="22"/>
          <w:szCs w:val="22"/>
        </w:rPr>
        <w:tab/>
      </w:r>
      <w:r w:rsidR="00FC1CD8">
        <w:rPr>
          <w:sz w:val="22"/>
          <w:szCs w:val="22"/>
        </w:rPr>
        <w:tab/>
      </w:r>
      <w:r w:rsidR="00CA5E28" w:rsidRPr="00FC1CD8">
        <w:rPr>
          <w:sz w:val="22"/>
          <w:szCs w:val="22"/>
        </w:rPr>
        <w:t>ARAB REPUBLIC OF EGYPT</w:t>
      </w:r>
    </w:p>
    <w:p w:rsidR="004379D5" w:rsidRPr="00FC1CD8" w:rsidRDefault="004379D5" w:rsidP="00951DCD">
      <w:pPr>
        <w:rPr>
          <w:sz w:val="22"/>
          <w:szCs w:val="22"/>
        </w:rPr>
      </w:pPr>
    </w:p>
    <w:p w:rsidR="00FC1CD8" w:rsidRPr="00FC1CD8" w:rsidRDefault="00FC1CD8" w:rsidP="00951DCD">
      <w:pPr>
        <w:rPr>
          <w:sz w:val="22"/>
          <w:szCs w:val="22"/>
        </w:rPr>
      </w:pPr>
    </w:p>
    <w:p w:rsidR="00FC1CD8" w:rsidRPr="00FC1CD8" w:rsidRDefault="00FC1CD8" w:rsidP="00951DCD">
      <w:pPr>
        <w:rPr>
          <w:sz w:val="22"/>
          <w:szCs w:val="22"/>
        </w:rPr>
      </w:pPr>
    </w:p>
    <w:p w:rsidR="004379D5" w:rsidRPr="00FC1CD8" w:rsidRDefault="004379D5" w:rsidP="00951DCD">
      <w:pPr>
        <w:rPr>
          <w:sz w:val="22"/>
          <w:szCs w:val="22"/>
        </w:rPr>
      </w:pPr>
      <w:r w:rsidRPr="00FC1CD8">
        <w:rPr>
          <w:sz w:val="22"/>
          <w:szCs w:val="22"/>
        </w:rPr>
        <w:tab/>
      </w:r>
      <w:r w:rsidRPr="00FC1CD8">
        <w:rPr>
          <w:sz w:val="22"/>
          <w:szCs w:val="22"/>
        </w:rPr>
        <w:tab/>
      </w:r>
      <w:r w:rsidRPr="00FC1CD8">
        <w:rPr>
          <w:sz w:val="22"/>
          <w:szCs w:val="22"/>
        </w:rPr>
        <w:tab/>
      </w:r>
      <w:r w:rsidR="00FC1CD8">
        <w:rPr>
          <w:sz w:val="22"/>
          <w:szCs w:val="22"/>
        </w:rPr>
        <w:tab/>
      </w:r>
      <w:r w:rsidR="00FC1CD8">
        <w:rPr>
          <w:sz w:val="22"/>
          <w:szCs w:val="22"/>
        </w:rPr>
        <w:tab/>
      </w:r>
      <w:r w:rsidRPr="00FC1CD8">
        <w:rPr>
          <w:sz w:val="22"/>
          <w:szCs w:val="22"/>
        </w:rPr>
        <w:t>By</w:t>
      </w:r>
      <w:r w:rsidR="005D4DC3">
        <w:rPr>
          <w:sz w:val="22"/>
          <w:szCs w:val="22"/>
        </w:rPr>
        <w:t xml:space="preserve"> /s/ </w:t>
      </w:r>
      <w:proofErr w:type="spellStart"/>
      <w:r w:rsidR="005D4DC3">
        <w:rPr>
          <w:sz w:val="22"/>
          <w:szCs w:val="22"/>
        </w:rPr>
        <w:t>Fayza</w:t>
      </w:r>
      <w:proofErr w:type="spellEnd"/>
      <w:r w:rsidR="005D4DC3">
        <w:rPr>
          <w:sz w:val="22"/>
          <w:szCs w:val="22"/>
        </w:rPr>
        <w:t xml:space="preserve"> </w:t>
      </w:r>
      <w:proofErr w:type="spellStart"/>
      <w:r w:rsidR="005D4DC3">
        <w:rPr>
          <w:sz w:val="22"/>
          <w:szCs w:val="22"/>
        </w:rPr>
        <w:t>Aboulnaga</w:t>
      </w:r>
      <w:proofErr w:type="spellEnd"/>
    </w:p>
    <w:p w:rsidR="004379D5" w:rsidRPr="00FC1CD8" w:rsidRDefault="004379D5" w:rsidP="009A3077">
      <w:pPr>
        <w:jc w:val="right"/>
        <w:rPr>
          <w:sz w:val="22"/>
          <w:szCs w:val="22"/>
        </w:rPr>
      </w:pPr>
      <w:r w:rsidRPr="00FC1CD8">
        <w:rPr>
          <w:sz w:val="22"/>
          <w:szCs w:val="22"/>
        </w:rPr>
        <w:t>Authorized Representative</w:t>
      </w:r>
    </w:p>
    <w:p w:rsidR="004379D5" w:rsidRPr="004379D5" w:rsidRDefault="004379D5" w:rsidP="00013D01">
      <w:pPr>
        <w:rPr>
          <w:b/>
          <w:sz w:val="22"/>
          <w:szCs w:val="22"/>
        </w:rPr>
      </w:pPr>
    </w:p>
    <w:p w:rsidR="00AD7751" w:rsidRDefault="00AD7751">
      <w:pPr>
        <w:jc w:val="both"/>
        <w:rPr>
          <w:b/>
          <w:sz w:val="22"/>
          <w:szCs w:val="22"/>
        </w:rPr>
      </w:pPr>
    </w:p>
    <w:p w:rsidR="004379D5" w:rsidRPr="00FC1CD8" w:rsidRDefault="004379D5" w:rsidP="00FC1CD8">
      <w:pPr>
        <w:ind w:left="3600"/>
        <w:jc w:val="both"/>
        <w:rPr>
          <w:sz w:val="22"/>
          <w:szCs w:val="22"/>
        </w:rPr>
      </w:pPr>
      <w:r w:rsidRPr="00FC1CD8">
        <w:rPr>
          <w:sz w:val="22"/>
          <w:szCs w:val="22"/>
        </w:rPr>
        <w:t xml:space="preserve">INTERNATIONAL BANK FOR </w:t>
      </w:r>
    </w:p>
    <w:p w:rsidR="004379D5" w:rsidRPr="00FC1CD8" w:rsidRDefault="004379D5" w:rsidP="00FC1CD8">
      <w:pPr>
        <w:ind w:left="3600"/>
        <w:jc w:val="both"/>
        <w:rPr>
          <w:sz w:val="22"/>
          <w:szCs w:val="22"/>
        </w:rPr>
      </w:pPr>
      <w:r w:rsidRPr="00FC1CD8">
        <w:rPr>
          <w:sz w:val="22"/>
          <w:szCs w:val="22"/>
        </w:rPr>
        <w:t>RECONSTRUCTION AND DEVELOPMENT</w:t>
      </w:r>
    </w:p>
    <w:p w:rsidR="00CA5E28" w:rsidRPr="00FC1CD8" w:rsidRDefault="00CA5E28" w:rsidP="00FC1CD8">
      <w:pPr>
        <w:ind w:left="3600"/>
        <w:jc w:val="both"/>
        <w:rPr>
          <w:sz w:val="22"/>
          <w:szCs w:val="22"/>
        </w:rPr>
      </w:pPr>
      <w:r w:rsidRPr="00FC1CD8">
        <w:rPr>
          <w:sz w:val="22"/>
          <w:szCs w:val="22"/>
        </w:rPr>
        <w:t xml:space="preserve">acting as an implementing entity of the </w:t>
      </w:r>
    </w:p>
    <w:p w:rsidR="00CA5E28" w:rsidRPr="00FC1CD8" w:rsidRDefault="00CA5E28" w:rsidP="00FC1CD8">
      <w:pPr>
        <w:ind w:left="3600"/>
        <w:jc w:val="both"/>
        <w:rPr>
          <w:sz w:val="22"/>
          <w:szCs w:val="22"/>
        </w:rPr>
      </w:pPr>
      <w:r w:rsidRPr="00FC1CD8">
        <w:rPr>
          <w:sz w:val="22"/>
          <w:szCs w:val="22"/>
        </w:rPr>
        <w:t>Clean Technology Fund</w:t>
      </w:r>
    </w:p>
    <w:p w:rsidR="004379D5" w:rsidRPr="00FC1CD8" w:rsidRDefault="004379D5" w:rsidP="00C90036">
      <w:pPr>
        <w:jc w:val="both"/>
        <w:rPr>
          <w:sz w:val="22"/>
          <w:szCs w:val="22"/>
        </w:rPr>
      </w:pPr>
    </w:p>
    <w:p w:rsidR="004379D5" w:rsidRDefault="004379D5">
      <w:pPr>
        <w:jc w:val="both"/>
        <w:rPr>
          <w:sz w:val="22"/>
          <w:szCs w:val="22"/>
        </w:rPr>
      </w:pPr>
    </w:p>
    <w:p w:rsidR="00D65EF4" w:rsidRPr="00FC1CD8" w:rsidRDefault="00D65EF4">
      <w:pPr>
        <w:jc w:val="both"/>
        <w:rPr>
          <w:sz w:val="22"/>
          <w:szCs w:val="22"/>
        </w:rPr>
      </w:pPr>
    </w:p>
    <w:p w:rsidR="004379D5" w:rsidRPr="00FC1CD8" w:rsidRDefault="004379D5">
      <w:pPr>
        <w:jc w:val="both"/>
        <w:rPr>
          <w:sz w:val="22"/>
          <w:szCs w:val="22"/>
        </w:rPr>
      </w:pPr>
      <w:r w:rsidRPr="00FC1CD8">
        <w:rPr>
          <w:sz w:val="22"/>
          <w:szCs w:val="22"/>
        </w:rPr>
        <w:tab/>
      </w:r>
      <w:r w:rsidRPr="00FC1CD8">
        <w:rPr>
          <w:sz w:val="22"/>
          <w:szCs w:val="22"/>
        </w:rPr>
        <w:tab/>
      </w:r>
      <w:r w:rsidRPr="00FC1CD8">
        <w:rPr>
          <w:sz w:val="22"/>
          <w:szCs w:val="22"/>
        </w:rPr>
        <w:tab/>
      </w:r>
      <w:r w:rsidR="00FC1CD8">
        <w:rPr>
          <w:sz w:val="22"/>
          <w:szCs w:val="22"/>
        </w:rPr>
        <w:tab/>
      </w:r>
      <w:r w:rsidR="00FC1CD8">
        <w:rPr>
          <w:sz w:val="22"/>
          <w:szCs w:val="22"/>
        </w:rPr>
        <w:tab/>
      </w:r>
      <w:r w:rsidRPr="00FC1CD8">
        <w:rPr>
          <w:sz w:val="22"/>
          <w:szCs w:val="22"/>
        </w:rPr>
        <w:t>By</w:t>
      </w:r>
      <w:r w:rsidR="005D4DC3">
        <w:rPr>
          <w:sz w:val="22"/>
          <w:szCs w:val="22"/>
        </w:rPr>
        <w:t xml:space="preserve"> /s/ </w:t>
      </w:r>
      <w:proofErr w:type="spellStart"/>
      <w:r w:rsidR="005D4DC3">
        <w:rPr>
          <w:sz w:val="22"/>
          <w:szCs w:val="22"/>
        </w:rPr>
        <w:t>Shamshad</w:t>
      </w:r>
      <w:proofErr w:type="spellEnd"/>
      <w:r w:rsidR="005D4DC3">
        <w:rPr>
          <w:sz w:val="22"/>
          <w:szCs w:val="22"/>
        </w:rPr>
        <w:t xml:space="preserve"> </w:t>
      </w:r>
      <w:proofErr w:type="spellStart"/>
      <w:r w:rsidR="005D4DC3">
        <w:rPr>
          <w:sz w:val="22"/>
          <w:szCs w:val="22"/>
        </w:rPr>
        <w:t>Akhtar</w:t>
      </w:r>
      <w:proofErr w:type="spellEnd"/>
    </w:p>
    <w:p w:rsidR="004379D5" w:rsidRPr="00FC1CD8" w:rsidRDefault="004379D5">
      <w:pPr>
        <w:jc w:val="right"/>
        <w:rPr>
          <w:sz w:val="22"/>
          <w:szCs w:val="22"/>
        </w:rPr>
      </w:pPr>
      <w:r w:rsidRPr="00FC1CD8">
        <w:rPr>
          <w:sz w:val="22"/>
          <w:szCs w:val="22"/>
        </w:rPr>
        <w:t>Authorized Representative</w:t>
      </w:r>
    </w:p>
    <w:p w:rsidR="004379D5" w:rsidRPr="004379D5" w:rsidRDefault="004379D5">
      <w:pPr>
        <w:pStyle w:val="BodyText"/>
        <w:jc w:val="center"/>
        <w:rPr>
          <w:b/>
          <w:bCs/>
          <w:sz w:val="22"/>
          <w:szCs w:val="22"/>
        </w:rPr>
      </w:pPr>
      <w:r w:rsidRPr="004379D5">
        <w:rPr>
          <w:sz w:val="22"/>
          <w:szCs w:val="22"/>
        </w:rPr>
        <w:br w:type="page"/>
      </w:r>
      <w:r w:rsidRPr="004379D5">
        <w:rPr>
          <w:b/>
          <w:bCs/>
          <w:sz w:val="22"/>
          <w:szCs w:val="22"/>
        </w:rPr>
        <w:lastRenderedPageBreak/>
        <w:t>SCHEDULE 1</w:t>
      </w:r>
    </w:p>
    <w:p w:rsidR="004379D5" w:rsidRPr="004379D5" w:rsidRDefault="004379D5">
      <w:pPr>
        <w:pStyle w:val="BodyText"/>
        <w:jc w:val="center"/>
        <w:rPr>
          <w:sz w:val="22"/>
          <w:szCs w:val="22"/>
        </w:rPr>
      </w:pPr>
      <w:r w:rsidRPr="004379D5">
        <w:rPr>
          <w:b/>
          <w:bCs/>
          <w:sz w:val="22"/>
          <w:szCs w:val="22"/>
        </w:rPr>
        <w:t>Project Description</w:t>
      </w:r>
    </w:p>
    <w:p w:rsidR="00CA5E28" w:rsidRPr="00FC1CD8" w:rsidRDefault="00CA5E28" w:rsidP="00CA5E28">
      <w:pPr>
        <w:widowControl w:val="0"/>
        <w:overflowPunct w:val="0"/>
        <w:autoSpaceDE w:val="0"/>
        <w:autoSpaceDN w:val="0"/>
        <w:adjustRightInd w:val="0"/>
        <w:ind w:firstLine="720"/>
        <w:jc w:val="both"/>
        <w:rPr>
          <w:kern w:val="28"/>
          <w:sz w:val="22"/>
          <w:szCs w:val="22"/>
        </w:rPr>
      </w:pPr>
      <w:r w:rsidRPr="00FC1CD8">
        <w:rPr>
          <w:kern w:val="28"/>
          <w:sz w:val="22"/>
          <w:szCs w:val="22"/>
        </w:rPr>
        <w:t>The objective of the Project is to develop the infrastructure and business models which will enable the development of wind power within the Borrower’s territory.</w:t>
      </w:r>
    </w:p>
    <w:p w:rsidR="00CA5E28" w:rsidRPr="00FC1CD8" w:rsidRDefault="00CA5E28" w:rsidP="00CA5E28">
      <w:pPr>
        <w:widowControl w:val="0"/>
        <w:overflowPunct w:val="0"/>
        <w:autoSpaceDE w:val="0"/>
        <w:autoSpaceDN w:val="0"/>
        <w:adjustRightInd w:val="0"/>
        <w:jc w:val="both"/>
        <w:rPr>
          <w:kern w:val="28"/>
          <w:sz w:val="22"/>
          <w:szCs w:val="22"/>
        </w:rPr>
      </w:pPr>
    </w:p>
    <w:p w:rsidR="00CA5E28" w:rsidRPr="00FC1CD8" w:rsidRDefault="00CA5E28" w:rsidP="00CA5E28">
      <w:pPr>
        <w:widowControl w:val="0"/>
        <w:overflowPunct w:val="0"/>
        <w:autoSpaceDE w:val="0"/>
        <w:autoSpaceDN w:val="0"/>
        <w:adjustRightInd w:val="0"/>
        <w:jc w:val="both"/>
        <w:rPr>
          <w:kern w:val="28"/>
          <w:sz w:val="22"/>
          <w:szCs w:val="22"/>
        </w:rPr>
      </w:pPr>
      <w:r w:rsidRPr="00FC1CD8">
        <w:rPr>
          <w:kern w:val="28"/>
          <w:sz w:val="22"/>
          <w:szCs w:val="22"/>
        </w:rPr>
        <w:tab/>
        <w:t>The Project consists of the following parts:</w:t>
      </w:r>
    </w:p>
    <w:p w:rsidR="00CA5E28" w:rsidRPr="00FC1CD8" w:rsidRDefault="00CA5E28" w:rsidP="00CA5E28">
      <w:pPr>
        <w:widowControl w:val="0"/>
        <w:overflowPunct w:val="0"/>
        <w:autoSpaceDE w:val="0"/>
        <w:autoSpaceDN w:val="0"/>
        <w:adjustRightInd w:val="0"/>
        <w:jc w:val="both"/>
        <w:rPr>
          <w:kern w:val="28"/>
          <w:sz w:val="22"/>
          <w:szCs w:val="22"/>
        </w:rPr>
      </w:pPr>
    </w:p>
    <w:p w:rsidR="00CA5E28" w:rsidRPr="00FC1CD8" w:rsidRDefault="00CA5E28" w:rsidP="00CA5E28">
      <w:pPr>
        <w:widowControl w:val="0"/>
        <w:overflowPunct w:val="0"/>
        <w:autoSpaceDE w:val="0"/>
        <w:autoSpaceDN w:val="0"/>
        <w:adjustRightInd w:val="0"/>
        <w:jc w:val="both"/>
        <w:rPr>
          <w:kern w:val="28"/>
          <w:sz w:val="22"/>
          <w:szCs w:val="22"/>
          <w:u w:val="single"/>
        </w:rPr>
      </w:pPr>
      <w:r w:rsidRPr="00D65EF4">
        <w:rPr>
          <w:kern w:val="28"/>
          <w:sz w:val="22"/>
          <w:szCs w:val="22"/>
          <w:u w:val="single"/>
        </w:rPr>
        <w:t>PART A</w:t>
      </w:r>
      <w:r w:rsidRPr="00D65EF4">
        <w:rPr>
          <w:kern w:val="28"/>
          <w:sz w:val="22"/>
          <w:szCs w:val="22"/>
        </w:rPr>
        <w:t>:</w:t>
      </w:r>
      <w:r w:rsidRPr="00FC1CD8">
        <w:rPr>
          <w:kern w:val="28"/>
          <w:sz w:val="22"/>
          <w:szCs w:val="22"/>
        </w:rPr>
        <w:t xml:space="preserve">  </w:t>
      </w:r>
      <w:r w:rsidRPr="00FC1CD8">
        <w:rPr>
          <w:kern w:val="28"/>
          <w:sz w:val="22"/>
          <w:szCs w:val="22"/>
          <w:u w:val="single"/>
        </w:rPr>
        <w:t>Transmission Infrastructure</w:t>
      </w:r>
    </w:p>
    <w:p w:rsidR="00CA5E28" w:rsidRPr="00FC1CD8" w:rsidRDefault="00CA5E28" w:rsidP="00CA5E28">
      <w:pPr>
        <w:widowControl w:val="0"/>
        <w:overflowPunct w:val="0"/>
        <w:autoSpaceDE w:val="0"/>
        <w:autoSpaceDN w:val="0"/>
        <w:adjustRightInd w:val="0"/>
        <w:jc w:val="both"/>
        <w:rPr>
          <w:kern w:val="28"/>
          <w:sz w:val="22"/>
          <w:szCs w:val="22"/>
        </w:rPr>
      </w:pPr>
    </w:p>
    <w:p w:rsidR="00CA5E28" w:rsidRPr="00FC1CD8" w:rsidRDefault="00CA5E28" w:rsidP="00CA5E28">
      <w:pPr>
        <w:widowControl w:val="0"/>
        <w:overflowPunct w:val="0"/>
        <w:autoSpaceDE w:val="0"/>
        <w:autoSpaceDN w:val="0"/>
        <w:adjustRightInd w:val="0"/>
        <w:jc w:val="both"/>
        <w:rPr>
          <w:kern w:val="28"/>
          <w:sz w:val="22"/>
          <w:szCs w:val="22"/>
        </w:rPr>
      </w:pPr>
      <w:r w:rsidRPr="00FC1CD8">
        <w:rPr>
          <w:kern w:val="28"/>
          <w:sz w:val="22"/>
          <w:szCs w:val="22"/>
        </w:rPr>
        <w:tab/>
        <w:t>Development of transmission infrastructure to connect wind parks in the Gulf of Suez to the national electricity network, consisting of:</w:t>
      </w:r>
    </w:p>
    <w:p w:rsidR="00CA5E28" w:rsidRPr="00FC1CD8" w:rsidRDefault="00CA5E28" w:rsidP="00CA5E28">
      <w:pPr>
        <w:widowControl w:val="0"/>
        <w:overflowPunct w:val="0"/>
        <w:autoSpaceDE w:val="0"/>
        <w:autoSpaceDN w:val="0"/>
        <w:adjustRightInd w:val="0"/>
        <w:jc w:val="both"/>
        <w:rPr>
          <w:kern w:val="28"/>
          <w:sz w:val="22"/>
          <w:szCs w:val="22"/>
        </w:rPr>
      </w:pPr>
    </w:p>
    <w:p w:rsidR="00CA5E28" w:rsidRPr="00FC1CD8" w:rsidRDefault="00CA5E28" w:rsidP="00FC1CD8">
      <w:pPr>
        <w:widowControl w:val="0"/>
        <w:overflowPunct w:val="0"/>
        <w:autoSpaceDE w:val="0"/>
        <w:autoSpaceDN w:val="0"/>
        <w:adjustRightInd w:val="0"/>
        <w:ind w:left="720" w:hanging="720"/>
        <w:jc w:val="both"/>
        <w:rPr>
          <w:kern w:val="28"/>
          <w:sz w:val="22"/>
          <w:szCs w:val="22"/>
        </w:rPr>
      </w:pPr>
      <w:r w:rsidRPr="00FC1CD8">
        <w:rPr>
          <w:kern w:val="28"/>
          <w:sz w:val="22"/>
          <w:szCs w:val="22"/>
        </w:rPr>
        <w:t>1.</w:t>
      </w:r>
      <w:r w:rsidRPr="00FC1CD8">
        <w:rPr>
          <w:kern w:val="28"/>
          <w:sz w:val="22"/>
          <w:szCs w:val="22"/>
        </w:rPr>
        <w:tab/>
        <w:t xml:space="preserve">Construction of a 500 kilovolt (kV) </w:t>
      </w:r>
      <w:r w:rsidR="00AF2F46">
        <w:rPr>
          <w:kern w:val="28"/>
          <w:sz w:val="22"/>
          <w:szCs w:val="22"/>
        </w:rPr>
        <w:t xml:space="preserve">double circuit </w:t>
      </w:r>
      <w:r w:rsidRPr="00FC1CD8">
        <w:rPr>
          <w:kern w:val="28"/>
          <w:sz w:val="22"/>
          <w:szCs w:val="22"/>
        </w:rPr>
        <w:t xml:space="preserve">transmission line of approximately 280 kilometers (km) in length from </w:t>
      </w:r>
      <w:r w:rsidR="00947704">
        <w:rPr>
          <w:kern w:val="28"/>
          <w:sz w:val="22"/>
          <w:szCs w:val="22"/>
        </w:rPr>
        <w:t>Ras Ghareib</w:t>
      </w:r>
      <w:r w:rsidRPr="00FC1CD8">
        <w:rPr>
          <w:kern w:val="28"/>
          <w:sz w:val="22"/>
          <w:szCs w:val="22"/>
        </w:rPr>
        <w:t xml:space="preserve"> to Samallout.</w:t>
      </w:r>
    </w:p>
    <w:p w:rsidR="00CA5E28" w:rsidRPr="00FC1CD8" w:rsidRDefault="00CA5E28" w:rsidP="00FC1CD8">
      <w:pPr>
        <w:widowControl w:val="0"/>
        <w:overflowPunct w:val="0"/>
        <w:autoSpaceDE w:val="0"/>
        <w:autoSpaceDN w:val="0"/>
        <w:adjustRightInd w:val="0"/>
        <w:ind w:left="720" w:hanging="720"/>
        <w:jc w:val="both"/>
        <w:rPr>
          <w:kern w:val="28"/>
          <w:sz w:val="22"/>
          <w:szCs w:val="22"/>
        </w:rPr>
      </w:pPr>
    </w:p>
    <w:p w:rsidR="00CA5E28" w:rsidRPr="00FC1CD8" w:rsidRDefault="00CA5E28" w:rsidP="00FC1CD8">
      <w:pPr>
        <w:widowControl w:val="0"/>
        <w:overflowPunct w:val="0"/>
        <w:autoSpaceDE w:val="0"/>
        <w:autoSpaceDN w:val="0"/>
        <w:adjustRightInd w:val="0"/>
        <w:ind w:left="720" w:hanging="720"/>
        <w:jc w:val="both"/>
        <w:rPr>
          <w:kern w:val="28"/>
          <w:sz w:val="22"/>
          <w:szCs w:val="22"/>
        </w:rPr>
      </w:pPr>
      <w:r w:rsidRPr="00FC1CD8">
        <w:rPr>
          <w:kern w:val="28"/>
          <w:sz w:val="22"/>
          <w:szCs w:val="22"/>
        </w:rPr>
        <w:t>2.</w:t>
      </w:r>
      <w:r w:rsidRPr="00FC1CD8">
        <w:rPr>
          <w:kern w:val="28"/>
          <w:sz w:val="22"/>
          <w:szCs w:val="22"/>
        </w:rPr>
        <w:tab/>
        <w:t>Construction of a 500kV/220kV GIS substation and installation of a 500kV/220kV transformer in Ras Gharib.</w:t>
      </w:r>
    </w:p>
    <w:p w:rsidR="00CA5E28" w:rsidRPr="00FC1CD8" w:rsidRDefault="00CA5E28" w:rsidP="00FC1CD8">
      <w:pPr>
        <w:widowControl w:val="0"/>
        <w:overflowPunct w:val="0"/>
        <w:autoSpaceDE w:val="0"/>
        <w:autoSpaceDN w:val="0"/>
        <w:adjustRightInd w:val="0"/>
        <w:ind w:left="720" w:hanging="720"/>
        <w:jc w:val="both"/>
        <w:rPr>
          <w:kern w:val="28"/>
          <w:sz w:val="22"/>
          <w:szCs w:val="22"/>
        </w:rPr>
      </w:pPr>
    </w:p>
    <w:p w:rsidR="00CA5E28" w:rsidRPr="00FC1CD8" w:rsidRDefault="00CA5E28" w:rsidP="00FC1CD8">
      <w:pPr>
        <w:widowControl w:val="0"/>
        <w:overflowPunct w:val="0"/>
        <w:autoSpaceDE w:val="0"/>
        <w:autoSpaceDN w:val="0"/>
        <w:adjustRightInd w:val="0"/>
        <w:ind w:left="720" w:hanging="720"/>
        <w:jc w:val="both"/>
        <w:rPr>
          <w:kern w:val="28"/>
          <w:sz w:val="22"/>
          <w:szCs w:val="22"/>
        </w:rPr>
      </w:pPr>
      <w:r w:rsidRPr="00FC1CD8">
        <w:rPr>
          <w:kern w:val="28"/>
          <w:sz w:val="22"/>
          <w:szCs w:val="22"/>
        </w:rPr>
        <w:t>3.</w:t>
      </w:r>
      <w:r w:rsidRPr="00FC1CD8">
        <w:rPr>
          <w:kern w:val="28"/>
          <w:sz w:val="22"/>
          <w:szCs w:val="22"/>
        </w:rPr>
        <w:tab/>
      </w:r>
      <w:r w:rsidR="00AF2F46">
        <w:rPr>
          <w:kern w:val="28"/>
          <w:sz w:val="22"/>
          <w:szCs w:val="22"/>
        </w:rPr>
        <w:t>Extension</w:t>
      </w:r>
      <w:r w:rsidRPr="00FC1CD8">
        <w:rPr>
          <w:kern w:val="28"/>
          <w:sz w:val="22"/>
          <w:szCs w:val="22"/>
        </w:rPr>
        <w:t xml:space="preserve"> of the 500kV/220kV </w:t>
      </w:r>
      <w:r w:rsidR="00AF2F46">
        <w:rPr>
          <w:kern w:val="28"/>
          <w:sz w:val="22"/>
          <w:szCs w:val="22"/>
        </w:rPr>
        <w:t>conventional</w:t>
      </w:r>
      <w:r w:rsidRPr="00FC1CD8">
        <w:rPr>
          <w:kern w:val="28"/>
          <w:sz w:val="22"/>
          <w:szCs w:val="22"/>
        </w:rPr>
        <w:t xml:space="preserve"> substation and installation of a 500kV/220kV transformer at Samallout.</w:t>
      </w:r>
    </w:p>
    <w:p w:rsidR="00CA5E28" w:rsidRPr="00FC1CD8" w:rsidRDefault="00CA5E28" w:rsidP="00FC1CD8">
      <w:pPr>
        <w:widowControl w:val="0"/>
        <w:overflowPunct w:val="0"/>
        <w:autoSpaceDE w:val="0"/>
        <w:autoSpaceDN w:val="0"/>
        <w:adjustRightInd w:val="0"/>
        <w:ind w:left="720" w:hanging="720"/>
        <w:jc w:val="both"/>
        <w:rPr>
          <w:kern w:val="28"/>
          <w:sz w:val="22"/>
          <w:szCs w:val="22"/>
        </w:rPr>
      </w:pPr>
    </w:p>
    <w:p w:rsidR="00CA5E28" w:rsidRPr="00FC1CD8" w:rsidRDefault="00CA5E28" w:rsidP="00FC1CD8">
      <w:pPr>
        <w:widowControl w:val="0"/>
        <w:overflowPunct w:val="0"/>
        <w:autoSpaceDE w:val="0"/>
        <w:autoSpaceDN w:val="0"/>
        <w:adjustRightInd w:val="0"/>
        <w:ind w:left="720" w:hanging="720"/>
        <w:jc w:val="both"/>
        <w:rPr>
          <w:kern w:val="28"/>
          <w:sz w:val="22"/>
          <w:szCs w:val="22"/>
        </w:rPr>
      </w:pPr>
      <w:r w:rsidRPr="00FC1CD8">
        <w:rPr>
          <w:kern w:val="28"/>
          <w:sz w:val="22"/>
          <w:szCs w:val="22"/>
        </w:rPr>
        <w:t>4.</w:t>
      </w:r>
      <w:r w:rsidRPr="00FC1CD8">
        <w:rPr>
          <w:kern w:val="28"/>
          <w:sz w:val="22"/>
          <w:szCs w:val="22"/>
        </w:rPr>
        <w:tab/>
        <w:t>Construction of a 220kV transmission line of approximately 50 km in length between Ras Gharib and Gabel El-Zait.</w:t>
      </w:r>
    </w:p>
    <w:p w:rsidR="00CA5E28" w:rsidRPr="00FC1CD8" w:rsidRDefault="00CA5E28" w:rsidP="00FC1CD8">
      <w:pPr>
        <w:widowControl w:val="0"/>
        <w:overflowPunct w:val="0"/>
        <w:autoSpaceDE w:val="0"/>
        <w:autoSpaceDN w:val="0"/>
        <w:adjustRightInd w:val="0"/>
        <w:ind w:left="720" w:hanging="720"/>
        <w:jc w:val="both"/>
        <w:rPr>
          <w:kern w:val="28"/>
          <w:sz w:val="22"/>
          <w:szCs w:val="22"/>
        </w:rPr>
      </w:pPr>
    </w:p>
    <w:p w:rsidR="00CA5E28" w:rsidRPr="00FC1CD8" w:rsidRDefault="00CA5E28" w:rsidP="00CA5E28">
      <w:pPr>
        <w:widowControl w:val="0"/>
        <w:overflowPunct w:val="0"/>
        <w:autoSpaceDE w:val="0"/>
        <w:autoSpaceDN w:val="0"/>
        <w:adjustRightInd w:val="0"/>
        <w:jc w:val="both"/>
        <w:rPr>
          <w:kern w:val="28"/>
          <w:sz w:val="22"/>
          <w:szCs w:val="22"/>
          <w:u w:val="single"/>
        </w:rPr>
      </w:pPr>
    </w:p>
    <w:p w:rsidR="00CA5E28" w:rsidRPr="00FC1CD8" w:rsidRDefault="00CA5E28" w:rsidP="00CA5E28">
      <w:pPr>
        <w:widowControl w:val="0"/>
        <w:overflowPunct w:val="0"/>
        <w:autoSpaceDE w:val="0"/>
        <w:autoSpaceDN w:val="0"/>
        <w:adjustRightInd w:val="0"/>
        <w:jc w:val="both"/>
        <w:rPr>
          <w:kern w:val="28"/>
          <w:sz w:val="22"/>
          <w:szCs w:val="22"/>
          <w:u w:val="single"/>
        </w:rPr>
      </w:pPr>
      <w:r w:rsidRPr="00D65EF4">
        <w:rPr>
          <w:kern w:val="28"/>
          <w:sz w:val="22"/>
          <w:szCs w:val="22"/>
          <w:u w:val="single"/>
        </w:rPr>
        <w:t>PART B</w:t>
      </w:r>
      <w:r w:rsidRPr="00D65EF4">
        <w:rPr>
          <w:kern w:val="28"/>
          <w:sz w:val="22"/>
          <w:szCs w:val="22"/>
        </w:rPr>
        <w:t>:</w:t>
      </w:r>
      <w:r w:rsidRPr="00FC1CD8">
        <w:rPr>
          <w:kern w:val="28"/>
          <w:sz w:val="22"/>
          <w:szCs w:val="22"/>
        </w:rPr>
        <w:t xml:space="preserve">  </w:t>
      </w:r>
      <w:r w:rsidRPr="00FC1CD8">
        <w:rPr>
          <w:kern w:val="28"/>
          <w:sz w:val="22"/>
          <w:szCs w:val="22"/>
          <w:u w:val="single"/>
        </w:rPr>
        <w:t>Expansion of the Wind Generation Program</w:t>
      </w:r>
    </w:p>
    <w:p w:rsidR="00CA5E28" w:rsidRPr="00FC1CD8" w:rsidRDefault="00CA5E28" w:rsidP="00CA5E28">
      <w:pPr>
        <w:widowControl w:val="0"/>
        <w:overflowPunct w:val="0"/>
        <w:autoSpaceDE w:val="0"/>
        <w:autoSpaceDN w:val="0"/>
        <w:adjustRightInd w:val="0"/>
        <w:jc w:val="both"/>
        <w:rPr>
          <w:kern w:val="28"/>
          <w:sz w:val="22"/>
          <w:szCs w:val="22"/>
          <w:u w:val="single"/>
        </w:rPr>
      </w:pPr>
    </w:p>
    <w:p w:rsidR="00CA5E28" w:rsidRPr="00FC1CD8" w:rsidRDefault="00CA5E28" w:rsidP="00CA5E28">
      <w:pPr>
        <w:widowControl w:val="0"/>
        <w:overflowPunct w:val="0"/>
        <w:autoSpaceDE w:val="0"/>
        <w:autoSpaceDN w:val="0"/>
        <w:adjustRightInd w:val="0"/>
        <w:jc w:val="both"/>
        <w:rPr>
          <w:kern w:val="28"/>
          <w:sz w:val="22"/>
          <w:szCs w:val="22"/>
        </w:rPr>
      </w:pPr>
      <w:r w:rsidRPr="00FC1CD8">
        <w:rPr>
          <w:kern w:val="28"/>
          <w:sz w:val="22"/>
          <w:szCs w:val="22"/>
        </w:rPr>
        <w:tab/>
        <w:t xml:space="preserve">Technical assistance </w:t>
      </w:r>
      <w:r w:rsidR="00AF2F46">
        <w:rPr>
          <w:kern w:val="28"/>
          <w:sz w:val="22"/>
          <w:szCs w:val="22"/>
        </w:rPr>
        <w:t xml:space="preserve">and capacity building activities </w:t>
      </w:r>
      <w:r w:rsidRPr="00FC1CD8">
        <w:rPr>
          <w:kern w:val="28"/>
          <w:sz w:val="22"/>
          <w:szCs w:val="22"/>
        </w:rPr>
        <w:t>to support the expansion of the wind power program, consisting of:</w:t>
      </w:r>
    </w:p>
    <w:p w:rsidR="00CA5E28" w:rsidRPr="00FC1CD8" w:rsidRDefault="00CA5E28" w:rsidP="00CA5E28">
      <w:pPr>
        <w:widowControl w:val="0"/>
        <w:overflowPunct w:val="0"/>
        <w:autoSpaceDE w:val="0"/>
        <w:autoSpaceDN w:val="0"/>
        <w:adjustRightInd w:val="0"/>
        <w:jc w:val="both"/>
        <w:rPr>
          <w:kern w:val="28"/>
          <w:sz w:val="22"/>
          <w:szCs w:val="22"/>
        </w:rPr>
      </w:pPr>
    </w:p>
    <w:p w:rsidR="00CA5E28" w:rsidRPr="00FC1CD8" w:rsidRDefault="00CA5E28" w:rsidP="00FC1CD8">
      <w:pPr>
        <w:widowControl w:val="0"/>
        <w:overflowPunct w:val="0"/>
        <w:autoSpaceDE w:val="0"/>
        <w:autoSpaceDN w:val="0"/>
        <w:adjustRightInd w:val="0"/>
        <w:ind w:left="720" w:hanging="720"/>
        <w:jc w:val="both"/>
        <w:rPr>
          <w:kern w:val="28"/>
          <w:sz w:val="22"/>
          <w:szCs w:val="22"/>
        </w:rPr>
      </w:pPr>
      <w:r w:rsidRPr="00FC1CD8">
        <w:rPr>
          <w:kern w:val="28"/>
          <w:sz w:val="22"/>
          <w:szCs w:val="22"/>
        </w:rPr>
        <w:t>1.</w:t>
      </w:r>
      <w:r w:rsidRPr="00FC1CD8">
        <w:rPr>
          <w:kern w:val="28"/>
          <w:sz w:val="22"/>
          <w:szCs w:val="22"/>
        </w:rPr>
        <w:tab/>
        <w:t>Provision of legal and financial advisory services in the implementation of the competitive bidding program for Build-Own-Operate wind power farms.</w:t>
      </w:r>
    </w:p>
    <w:p w:rsidR="00CA5E28" w:rsidRPr="00FC1CD8" w:rsidRDefault="00CA5E28" w:rsidP="00FC1CD8">
      <w:pPr>
        <w:widowControl w:val="0"/>
        <w:overflowPunct w:val="0"/>
        <w:autoSpaceDE w:val="0"/>
        <w:autoSpaceDN w:val="0"/>
        <w:adjustRightInd w:val="0"/>
        <w:ind w:left="720" w:hanging="720"/>
        <w:jc w:val="both"/>
        <w:rPr>
          <w:kern w:val="28"/>
          <w:sz w:val="22"/>
          <w:szCs w:val="22"/>
        </w:rPr>
      </w:pPr>
    </w:p>
    <w:p w:rsidR="00CA5E28" w:rsidRPr="00FC1CD8" w:rsidRDefault="00FC1CD8" w:rsidP="00FC1CD8">
      <w:pPr>
        <w:widowControl w:val="0"/>
        <w:overflowPunct w:val="0"/>
        <w:autoSpaceDE w:val="0"/>
        <w:autoSpaceDN w:val="0"/>
        <w:adjustRightInd w:val="0"/>
        <w:ind w:left="720" w:hanging="720"/>
        <w:contextualSpacing/>
        <w:jc w:val="both"/>
        <w:rPr>
          <w:kern w:val="28"/>
          <w:sz w:val="22"/>
          <w:szCs w:val="22"/>
        </w:rPr>
      </w:pPr>
      <w:r w:rsidRPr="00FC1CD8">
        <w:rPr>
          <w:sz w:val="22"/>
          <w:szCs w:val="22"/>
        </w:rPr>
        <w:t>2.</w:t>
      </w:r>
      <w:r>
        <w:rPr>
          <w:sz w:val="22"/>
          <w:szCs w:val="22"/>
        </w:rPr>
        <w:tab/>
      </w:r>
      <w:r w:rsidR="00CA5E28" w:rsidRPr="00FC1CD8">
        <w:rPr>
          <w:sz w:val="22"/>
          <w:szCs w:val="22"/>
        </w:rPr>
        <w:t>Management of Wind Power Integration in Power Generation System.</w:t>
      </w:r>
      <w:r w:rsidR="00CA5E28" w:rsidRPr="00FC1CD8">
        <w:rPr>
          <w:kern w:val="28"/>
          <w:sz w:val="22"/>
          <w:szCs w:val="22"/>
        </w:rPr>
        <w:t xml:space="preserve"> </w:t>
      </w:r>
    </w:p>
    <w:p w:rsidR="00CA5E28" w:rsidRPr="00FC1CD8" w:rsidRDefault="00CA5E28" w:rsidP="00FC1CD8">
      <w:pPr>
        <w:pStyle w:val="ListParagraph"/>
        <w:widowControl w:val="0"/>
        <w:overflowPunct w:val="0"/>
        <w:autoSpaceDE w:val="0"/>
        <w:autoSpaceDN w:val="0"/>
        <w:adjustRightInd w:val="0"/>
        <w:ind w:hanging="720"/>
        <w:jc w:val="both"/>
        <w:rPr>
          <w:kern w:val="28"/>
          <w:sz w:val="22"/>
          <w:szCs w:val="22"/>
        </w:rPr>
      </w:pPr>
    </w:p>
    <w:p w:rsidR="00CA5E28" w:rsidRPr="00FC1CD8" w:rsidRDefault="00CA5E28" w:rsidP="00FC1CD8">
      <w:pPr>
        <w:widowControl w:val="0"/>
        <w:overflowPunct w:val="0"/>
        <w:autoSpaceDE w:val="0"/>
        <w:autoSpaceDN w:val="0"/>
        <w:adjustRightInd w:val="0"/>
        <w:ind w:left="720" w:hanging="720"/>
        <w:jc w:val="both"/>
        <w:rPr>
          <w:kern w:val="28"/>
          <w:sz w:val="22"/>
          <w:szCs w:val="22"/>
        </w:rPr>
      </w:pPr>
      <w:r w:rsidRPr="00FC1CD8">
        <w:rPr>
          <w:kern w:val="28"/>
          <w:sz w:val="22"/>
          <w:szCs w:val="22"/>
        </w:rPr>
        <w:t>3.</w:t>
      </w:r>
      <w:r w:rsidRPr="00FC1CD8">
        <w:rPr>
          <w:kern w:val="28"/>
          <w:sz w:val="22"/>
          <w:szCs w:val="22"/>
        </w:rPr>
        <w:tab/>
        <w:t>Environmental and social assessment, including ornithological survey, of the proposed site for a BOO wind power farm in the Gulf of Suez.</w:t>
      </w:r>
    </w:p>
    <w:p w:rsidR="00CA5E28" w:rsidRPr="00FC1CD8" w:rsidRDefault="00CA5E28" w:rsidP="00FC1CD8">
      <w:pPr>
        <w:widowControl w:val="0"/>
        <w:overflowPunct w:val="0"/>
        <w:autoSpaceDE w:val="0"/>
        <w:autoSpaceDN w:val="0"/>
        <w:adjustRightInd w:val="0"/>
        <w:ind w:left="720" w:hanging="720"/>
        <w:jc w:val="both"/>
        <w:rPr>
          <w:kern w:val="28"/>
          <w:sz w:val="22"/>
          <w:szCs w:val="22"/>
        </w:rPr>
      </w:pPr>
    </w:p>
    <w:p w:rsidR="00CA5E28" w:rsidRPr="00FC1CD8" w:rsidRDefault="00CA5E28" w:rsidP="00FC1CD8">
      <w:pPr>
        <w:widowControl w:val="0"/>
        <w:overflowPunct w:val="0"/>
        <w:autoSpaceDE w:val="0"/>
        <w:autoSpaceDN w:val="0"/>
        <w:adjustRightInd w:val="0"/>
        <w:ind w:left="720" w:hanging="720"/>
        <w:jc w:val="both"/>
        <w:rPr>
          <w:kern w:val="28"/>
          <w:sz w:val="22"/>
          <w:szCs w:val="22"/>
        </w:rPr>
      </w:pPr>
      <w:r w:rsidRPr="00FC1CD8">
        <w:rPr>
          <w:kern w:val="28"/>
          <w:sz w:val="22"/>
          <w:szCs w:val="22"/>
        </w:rPr>
        <w:t>4.</w:t>
      </w:r>
      <w:r w:rsidRPr="00FC1CD8">
        <w:rPr>
          <w:kern w:val="28"/>
          <w:sz w:val="22"/>
          <w:szCs w:val="22"/>
        </w:rPr>
        <w:tab/>
        <w:t>Implementation of a knowledge management program including communications with stakeholders regarding Project activities and dissemination of lessons learned.</w:t>
      </w:r>
    </w:p>
    <w:p w:rsidR="00FC1CD8" w:rsidRDefault="00FC1CD8">
      <w:pPr>
        <w:rPr>
          <w:kern w:val="28"/>
          <w:sz w:val="22"/>
          <w:szCs w:val="22"/>
        </w:rPr>
      </w:pPr>
      <w:r>
        <w:rPr>
          <w:kern w:val="28"/>
          <w:sz w:val="22"/>
          <w:szCs w:val="22"/>
        </w:rPr>
        <w:br w:type="page"/>
      </w:r>
    </w:p>
    <w:p w:rsidR="00CA5E28" w:rsidRPr="00FC1CD8" w:rsidRDefault="00CA5E28" w:rsidP="00CA5E28">
      <w:pPr>
        <w:widowControl w:val="0"/>
        <w:overflowPunct w:val="0"/>
        <w:autoSpaceDE w:val="0"/>
        <w:autoSpaceDN w:val="0"/>
        <w:adjustRightInd w:val="0"/>
        <w:jc w:val="both"/>
        <w:rPr>
          <w:kern w:val="28"/>
          <w:sz w:val="22"/>
          <w:szCs w:val="22"/>
        </w:rPr>
      </w:pPr>
    </w:p>
    <w:p w:rsidR="00CA5E28" w:rsidRPr="00FC1CD8" w:rsidRDefault="00CA5E28" w:rsidP="00CA5E28">
      <w:pPr>
        <w:widowControl w:val="0"/>
        <w:overflowPunct w:val="0"/>
        <w:autoSpaceDE w:val="0"/>
        <w:autoSpaceDN w:val="0"/>
        <w:adjustRightInd w:val="0"/>
        <w:jc w:val="both"/>
        <w:rPr>
          <w:kern w:val="28"/>
          <w:sz w:val="22"/>
          <w:szCs w:val="22"/>
          <w:u w:val="single"/>
        </w:rPr>
      </w:pPr>
      <w:r w:rsidRPr="00D65EF4">
        <w:rPr>
          <w:kern w:val="28"/>
          <w:sz w:val="22"/>
          <w:szCs w:val="22"/>
          <w:u w:val="single"/>
        </w:rPr>
        <w:t>PART C</w:t>
      </w:r>
      <w:r w:rsidRPr="00D65EF4">
        <w:rPr>
          <w:kern w:val="28"/>
          <w:sz w:val="22"/>
          <w:szCs w:val="22"/>
        </w:rPr>
        <w:t>:</w:t>
      </w:r>
      <w:r w:rsidRPr="00FC1CD8">
        <w:rPr>
          <w:kern w:val="28"/>
          <w:sz w:val="22"/>
          <w:szCs w:val="22"/>
        </w:rPr>
        <w:t xml:space="preserve">  </w:t>
      </w:r>
      <w:r w:rsidRPr="00FC1CD8">
        <w:rPr>
          <w:kern w:val="28"/>
          <w:sz w:val="22"/>
          <w:szCs w:val="22"/>
          <w:u w:val="single"/>
        </w:rPr>
        <w:t>Gulf of Suez BOO Wind Farm</w:t>
      </w:r>
    </w:p>
    <w:p w:rsidR="00CA5E28" w:rsidRPr="00FC1CD8" w:rsidRDefault="00CA5E28" w:rsidP="00CA5E28">
      <w:pPr>
        <w:widowControl w:val="0"/>
        <w:overflowPunct w:val="0"/>
        <w:autoSpaceDE w:val="0"/>
        <w:autoSpaceDN w:val="0"/>
        <w:adjustRightInd w:val="0"/>
        <w:jc w:val="both"/>
        <w:rPr>
          <w:kern w:val="28"/>
          <w:sz w:val="22"/>
          <w:szCs w:val="22"/>
          <w:u w:val="single"/>
        </w:rPr>
      </w:pPr>
    </w:p>
    <w:p w:rsidR="00C10868" w:rsidRPr="00FC1CD8" w:rsidRDefault="00CA5E28" w:rsidP="00CA5E28">
      <w:pPr>
        <w:widowControl w:val="0"/>
        <w:overflowPunct w:val="0"/>
        <w:autoSpaceDE w:val="0"/>
        <w:autoSpaceDN w:val="0"/>
        <w:adjustRightInd w:val="0"/>
        <w:jc w:val="both"/>
        <w:rPr>
          <w:kern w:val="28"/>
          <w:sz w:val="22"/>
          <w:szCs w:val="22"/>
        </w:rPr>
      </w:pPr>
      <w:r w:rsidRPr="00FC1CD8">
        <w:rPr>
          <w:kern w:val="28"/>
          <w:sz w:val="22"/>
          <w:szCs w:val="22"/>
        </w:rPr>
        <w:tab/>
        <w:t>Development and construction of a 250 megawatt (MW) wind farm in the Gulf of Suez on a BOO basis following a competitive bidding process.</w:t>
      </w:r>
    </w:p>
    <w:p w:rsidR="00C10868" w:rsidRPr="00FC1CD8" w:rsidRDefault="00C10868" w:rsidP="00CA5E28">
      <w:pPr>
        <w:widowControl w:val="0"/>
        <w:overflowPunct w:val="0"/>
        <w:autoSpaceDE w:val="0"/>
        <w:autoSpaceDN w:val="0"/>
        <w:adjustRightInd w:val="0"/>
        <w:jc w:val="both"/>
        <w:rPr>
          <w:kern w:val="28"/>
          <w:sz w:val="22"/>
          <w:szCs w:val="22"/>
        </w:rPr>
      </w:pPr>
    </w:p>
    <w:p w:rsidR="00C10868" w:rsidRDefault="00C10868" w:rsidP="00CA5E28">
      <w:pPr>
        <w:widowControl w:val="0"/>
        <w:overflowPunct w:val="0"/>
        <w:autoSpaceDE w:val="0"/>
        <w:autoSpaceDN w:val="0"/>
        <w:adjustRightInd w:val="0"/>
        <w:jc w:val="both"/>
        <w:rPr>
          <w:kern w:val="28"/>
        </w:rPr>
      </w:pPr>
    </w:p>
    <w:p w:rsidR="00FC1CD8" w:rsidRDefault="00FC1CD8">
      <w:pPr>
        <w:rPr>
          <w:b/>
          <w:bCs/>
          <w:sz w:val="22"/>
          <w:szCs w:val="22"/>
        </w:rPr>
      </w:pPr>
      <w:r>
        <w:rPr>
          <w:b/>
          <w:bCs/>
          <w:szCs w:val="22"/>
        </w:rPr>
        <w:br w:type="page"/>
      </w:r>
    </w:p>
    <w:p w:rsidR="00C10868" w:rsidRDefault="00C10868">
      <w:pPr>
        <w:pStyle w:val="ModelNrmlSingle"/>
        <w:jc w:val="center"/>
        <w:rPr>
          <w:b/>
          <w:bCs/>
          <w:szCs w:val="22"/>
        </w:rPr>
      </w:pPr>
    </w:p>
    <w:p w:rsidR="004379D5" w:rsidRPr="004379D5" w:rsidRDefault="00C10868">
      <w:pPr>
        <w:pStyle w:val="ModelNrmlSingle"/>
        <w:jc w:val="center"/>
        <w:rPr>
          <w:b/>
          <w:bCs/>
          <w:szCs w:val="22"/>
        </w:rPr>
      </w:pPr>
      <w:r>
        <w:rPr>
          <w:b/>
          <w:bCs/>
          <w:szCs w:val="22"/>
        </w:rPr>
        <w:t>SC</w:t>
      </w:r>
      <w:r w:rsidR="004379D5" w:rsidRPr="004379D5">
        <w:rPr>
          <w:b/>
          <w:bCs/>
          <w:szCs w:val="22"/>
        </w:rPr>
        <w:t>HEDULE 2</w:t>
      </w:r>
    </w:p>
    <w:p w:rsidR="004379D5" w:rsidRPr="004379D5" w:rsidRDefault="004379D5">
      <w:pPr>
        <w:pStyle w:val="ModelNrmlSingle"/>
        <w:jc w:val="center"/>
        <w:rPr>
          <w:b/>
          <w:bCs/>
          <w:szCs w:val="22"/>
        </w:rPr>
      </w:pPr>
      <w:r w:rsidRPr="004379D5">
        <w:rPr>
          <w:b/>
          <w:bCs/>
          <w:szCs w:val="22"/>
        </w:rPr>
        <w:t>Project Execution</w:t>
      </w:r>
    </w:p>
    <w:p w:rsidR="00CA5E28" w:rsidRPr="00EC16B2" w:rsidRDefault="00CA5E28" w:rsidP="00CA5E28">
      <w:pPr>
        <w:pStyle w:val="BodyText"/>
        <w:rPr>
          <w:b/>
          <w:bCs/>
          <w:sz w:val="22"/>
          <w:szCs w:val="22"/>
        </w:rPr>
      </w:pPr>
      <w:r w:rsidRPr="00EC16B2">
        <w:rPr>
          <w:b/>
          <w:bCs/>
          <w:sz w:val="22"/>
          <w:szCs w:val="22"/>
        </w:rPr>
        <w:t>Section I.</w:t>
      </w:r>
      <w:r w:rsidRPr="00EC16B2">
        <w:rPr>
          <w:b/>
          <w:bCs/>
          <w:sz w:val="22"/>
          <w:szCs w:val="22"/>
        </w:rPr>
        <w:tab/>
      </w:r>
      <w:r w:rsidRPr="00C23742">
        <w:rPr>
          <w:b/>
          <w:bCs/>
          <w:sz w:val="22"/>
          <w:szCs w:val="22"/>
          <w:u w:val="single"/>
        </w:rPr>
        <w:t>Implementation Arrangements</w:t>
      </w:r>
    </w:p>
    <w:p w:rsidR="00C94CB4" w:rsidRDefault="007A4414" w:rsidP="007A4414">
      <w:pPr>
        <w:pStyle w:val="ModelNrmlSingle"/>
        <w:ind w:left="720" w:hanging="720"/>
        <w:rPr>
          <w:b/>
          <w:bCs/>
          <w:iCs/>
          <w:szCs w:val="22"/>
        </w:rPr>
      </w:pPr>
      <w:r w:rsidRPr="00CF2390">
        <w:rPr>
          <w:bCs/>
          <w:szCs w:val="22"/>
        </w:rPr>
        <w:tab/>
        <w:t xml:space="preserve">The </w:t>
      </w:r>
      <w:r w:rsidR="00EB3403">
        <w:rPr>
          <w:bCs/>
          <w:szCs w:val="22"/>
        </w:rPr>
        <w:t>Recipient</w:t>
      </w:r>
      <w:r w:rsidRPr="00CF2390">
        <w:rPr>
          <w:bCs/>
          <w:szCs w:val="22"/>
        </w:rPr>
        <w:t xml:space="preserve"> shall ensure that the Project is carried out </w:t>
      </w:r>
      <w:r w:rsidR="00300887">
        <w:rPr>
          <w:bCs/>
          <w:szCs w:val="22"/>
        </w:rPr>
        <w:t xml:space="preserve">by the Project Implementing Entity </w:t>
      </w:r>
      <w:r w:rsidRPr="00CF2390">
        <w:rPr>
          <w:bCs/>
          <w:szCs w:val="22"/>
        </w:rPr>
        <w:t>in accordance with the provisions of the</w:t>
      </w:r>
      <w:r>
        <w:rPr>
          <w:bCs/>
          <w:szCs w:val="22"/>
        </w:rPr>
        <w:t xml:space="preserve"> </w:t>
      </w:r>
      <w:r w:rsidRPr="00CF2390">
        <w:rPr>
          <w:szCs w:val="22"/>
        </w:rPr>
        <w:t>“Guidelines on Preventing and Combating Fraud and Corruption in Projects Financed by IBRD Loans and IDA Credits and Grants</w:t>
      </w:r>
      <w:r>
        <w:rPr>
          <w:szCs w:val="22"/>
        </w:rPr>
        <w:t>”</w:t>
      </w:r>
      <w:r w:rsidRPr="00CF2390">
        <w:rPr>
          <w:szCs w:val="22"/>
        </w:rPr>
        <w:t>, dated October 15, 2006</w:t>
      </w:r>
      <w:r w:rsidRPr="00CF2390">
        <w:rPr>
          <w:bCs/>
          <w:szCs w:val="22"/>
        </w:rPr>
        <w:t xml:space="preserve"> </w:t>
      </w:r>
      <w:r>
        <w:rPr>
          <w:bCs/>
          <w:szCs w:val="22"/>
        </w:rPr>
        <w:t>(“</w:t>
      </w:r>
      <w:r w:rsidRPr="00CF2390">
        <w:rPr>
          <w:bCs/>
          <w:szCs w:val="22"/>
        </w:rPr>
        <w:t>Anti-Corruption Guidelines</w:t>
      </w:r>
      <w:r>
        <w:rPr>
          <w:bCs/>
          <w:szCs w:val="22"/>
        </w:rPr>
        <w:t>”).</w:t>
      </w:r>
      <w:r>
        <w:rPr>
          <w:b/>
          <w:bCs/>
          <w:iCs/>
          <w:szCs w:val="22"/>
        </w:rPr>
        <w:t xml:space="preserve"> </w:t>
      </w:r>
    </w:p>
    <w:p w:rsidR="004379D5" w:rsidRPr="004379D5" w:rsidRDefault="004379D5">
      <w:pPr>
        <w:pStyle w:val="ModelNrmlSingle"/>
        <w:ind w:left="720" w:hanging="720"/>
        <w:rPr>
          <w:b/>
          <w:bCs/>
          <w:szCs w:val="22"/>
        </w:rPr>
      </w:pPr>
      <w:r w:rsidRPr="004379D5">
        <w:rPr>
          <w:b/>
          <w:bCs/>
          <w:szCs w:val="22"/>
        </w:rPr>
        <w:t>Section II.</w:t>
      </w:r>
      <w:r w:rsidRPr="004379D5">
        <w:rPr>
          <w:b/>
          <w:bCs/>
          <w:szCs w:val="22"/>
        </w:rPr>
        <w:tab/>
      </w:r>
      <w:r w:rsidRPr="004379D5">
        <w:rPr>
          <w:b/>
          <w:bCs/>
          <w:szCs w:val="22"/>
          <w:u w:val="single"/>
        </w:rPr>
        <w:t>Project Monitoring</w:t>
      </w:r>
      <w:r w:rsidR="00FD0966">
        <w:rPr>
          <w:b/>
          <w:bCs/>
          <w:szCs w:val="22"/>
          <w:u w:val="single"/>
        </w:rPr>
        <w:t>, Reporting and</w:t>
      </w:r>
      <w:r w:rsidRPr="004379D5">
        <w:rPr>
          <w:b/>
          <w:bCs/>
          <w:szCs w:val="22"/>
          <w:u w:val="single"/>
        </w:rPr>
        <w:t xml:space="preserve"> Evaluation </w:t>
      </w:r>
    </w:p>
    <w:p w:rsidR="004379D5" w:rsidRPr="004379D5" w:rsidRDefault="004379D5">
      <w:pPr>
        <w:pStyle w:val="ModelNrmlSingle"/>
        <w:ind w:left="720" w:hanging="720"/>
        <w:rPr>
          <w:b/>
          <w:bCs/>
          <w:szCs w:val="22"/>
        </w:rPr>
      </w:pPr>
      <w:r w:rsidRPr="004379D5">
        <w:rPr>
          <w:b/>
          <w:bCs/>
          <w:szCs w:val="22"/>
        </w:rPr>
        <w:t>A.</w:t>
      </w:r>
      <w:r w:rsidRPr="004379D5">
        <w:rPr>
          <w:b/>
          <w:bCs/>
          <w:szCs w:val="22"/>
        </w:rPr>
        <w:tab/>
        <w:t>Project Reports; Completion Report</w:t>
      </w:r>
    </w:p>
    <w:p w:rsidR="00FD4919" w:rsidRPr="005F65A6" w:rsidRDefault="00C10868" w:rsidP="00D65EF4">
      <w:pPr>
        <w:pStyle w:val="ModelNrmlSingle"/>
        <w:spacing w:after="0"/>
        <w:ind w:left="720" w:hanging="720"/>
        <w:rPr>
          <w:szCs w:val="22"/>
        </w:rPr>
      </w:pPr>
      <w:r>
        <w:rPr>
          <w:szCs w:val="22"/>
        </w:rPr>
        <w:tab/>
      </w:r>
      <w:r w:rsidR="00300887">
        <w:rPr>
          <w:szCs w:val="22"/>
        </w:rPr>
        <w:t>Through the Project Implementing Entity t</w:t>
      </w:r>
      <w:r w:rsidR="004379D5" w:rsidRPr="004379D5">
        <w:rPr>
          <w:szCs w:val="22"/>
        </w:rPr>
        <w:t>he Recipient shall</w:t>
      </w:r>
      <w:r w:rsidR="00300887">
        <w:rPr>
          <w:szCs w:val="22"/>
        </w:rPr>
        <w:t>:</w:t>
      </w:r>
      <w:r w:rsidR="004379D5" w:rsidRPr="004379D5">
        <w:rPr>
          <w:szCs w:val="22"/>
        </w:rPr>
        <w:t xml:space="preserve"> </w:t>
      </w:r>
      <w:r w:rsidR="00C94842">
        <w:rPr>
          <w:szCs w:val="22"/>
        </w:rPr>
        <w:t xml:space="preserve">(a) </w:t>
      </w:r>
      <w:r w:rsidR="004379D5" w:rsidRPr="004379D5">
        <w:rPr>
          <w:szCs w:val="22"/>
        </w:rPr>
        <w:t>monitor and evaluate the progress of the Project and prepare</w:t>
      </w:r>
      <w:r w:rsidR="007E1DE5">
        <w:rPr>
          <w:szCs w:val="22"/>
        </w:rPr>
        <w:t xml:space="preserve"> </w:t>
      </w:r>
      <w:r w:rsidR="004379D5" w:rsidRPr="004379D5">
        <w:rPr>
          <w:szCs w:val="22"/>
        </w:rPr>
        <w:t xml:space="preserve">Project Reports in accordance with the provisions of Section 2.06 of the Standard Conditions and on the basis of the indicators agreed with the World Bank.  Each Project Report shall cover the period of one calendar semester, and shall be furnished to the World Bank not later than </w:t>
      </w:r>
      <w:r w:rsidR="004706D5">
        <w:rPr>
          <w:szCs w:val="22"/>
        </w:rPr>
        <w:t>forty five (</w:t>
      </w:r>
      <w:r w:rsidR="00330593">
        <w:rPr>
          <w:szCs w:val="22"/>
        </w:rPr>
        <w:t>45</w:t>
      </w:r>
      <w:r w:rsidR="004706D5">
        <w:rPr>
          <w:szCs w:val="22"/>
        </w:rPr>
        <w:t>)</w:t>
      </w:r>
      <w:r w:rsidR="00330593">
        <w:rPr>
          <w:szCs w:val="22"/>
        </w:rPr>
        <w:t xml:space="preserve"> days</w:t>
      </w:r>
      <w:r w:rsidR="004379D5" w:rsidRPr="004379D5">
        <w:rPr>
          <w:szCs w:val="22"/>
        </w:rPr>
        <w:t xml:space="preserve"> after the end of the period covered by such report</w:t>
      </w:r>
      <w:r w:rsidR="00D65EF4">
        <w:rPr>
          <w:szCs w:val="22"/>
        </w:rPr>
        <w:t>;</w:t>
      </w:r>
      <w:r w:rsidR="00C94842">
        <w:rPr>
          <w:szCs w:val="22"/>
        </w:rPr>
        <w:t xml:space="preserve"> and (b) </w:t>
      </w:r>
      <w:r w:rsidR="004379D5" w:rsidRPr="004379D5">
        <w:rPr>
          <w:szCs w:val="22"/>
        </w:rPr>
        <w:t>prepare the Completion Report in accordance with the provisions of Section 2.06 of the Standard Conditions</w:t>
      </w:r>
      <w:r w:rsidR="00C94842">
        <w:rPr>
          <w:szCs w:val="22"/>
        </w:rPr>
        <w:t xml:space="preserve"> and </w:t>
      </w:r>
      <w:r w:rsidR="00C94842" w:rsidRPr="004379D5">
        <w:rPr>
          <w:szCs w:val="22"/>
        </w:rPr>
        <w:t>furnish</w:t>
      </w:r>
      <w:r w:rsidR="00C94842">
        <w:rPr>
          <w:szCs w:val="22"/>
        </w:rPr>
        <w:t xml:space="preserve"> it</w:t>
      </w:r>
      <w:r w:rsidR="004379D5" w:rsidRPr="004379D5">
        <w:rPr>
          <w:szCs w:val="22"/>
        </w:rPr>
        <w:t xml:space="preserve"> to the World Bank not later than </w:t>
      </w:r>
      <w:r w:rsidR="004379D5" w:rsidRPr="005F65A6">
        <w:rPr>
          <w:szCs w:val="22"/>
        </w:rPr>
        <w:t>six months after the Closing Date</w:t>
      </w:r>
      <w:r w:rsidR="005F65A6">
        <w:rPr>
          <w:szCs w:val="22"/>
        </w:rPr>
        <w:t>.</w:t>
      </w:r>
      <w:r w:rsidR="00FD4919" w:rsidRPr="005F65A6">
        <w:rPr>
          <w:szCs w:val="22"/>
        </w:rPr>
        <w:t xml:space="preserve"> </w:t>
      </w:r>
    </w:p>
    <w:p w:rsidR="00FD4919" w:rsidRDefault="00FD4919" w:rsidP="00D65EF4">
      <w:pPr>
        <w:pStyle w:val="ModelNrmlSingle"/>
        <w:spacing w:after="0"/>
        <w:ind w:hanging="720"/>
        <w:rPr>
          <w:b/>
          <w:bCs/>
          <w:szCs w:val="22"/>
        </w:rPr>
      </w:pPr>
    </w:p>
    <w:p w:rsidR="004379D5" w:rsidRDefault="004379D5" w:rsidP="00D65EF4">
      <w:pPr>
        <w:pStyle w:val="ModelNrmlSingle"/>
        <w:spacing w:after="0"/>
        <w:ind w:left="720" w:hanging="720"/>
        <w:rPr>
          <w:b/>
          <w:bCs/>
          <w:szCs w:val="22"/>
        </w:rPr>
      </w:pPr>
      <w:r w:rsidRPr="004379D5">
        <w:rPr>
          <w:b/>
          <w:bCs/>
          <w:szCs w:val="22"/>
        </w:rPr>
        <w:t>B.</w:t>
      </w:r>
      <w:r w:rsidRPr="004379D5">
        <w:rPr>
          <w:b/>
          <w:bCs/>
          <w:szCs w:val="22"/>
        </w:rPr>
        <w:tab/>
        <w:t>Financial Management; Financial Reports; Audits</w:t>
      </w:r>
    </w:p>
    <w:p w:rsidR="00D65EF4" w:rsidRPr="004379D5" w:rsidRDefault="00D65EF4" w:rsidP="00D65EF4">
      <w:pPr>
        <w:pStyle w:val="ModelNrmlSingle"/>
        <w:spacing w:after="0"/>
        <w:ind w:left="720" w:hanging="720"/>
        <w:rPr>
          <w:b/>
          <w:bCs/>
          <w:szCs w:val="22"/>
        </w:rPr>
      </w:pPr>
    </w:p>
    <w:p w:rsidR="004379D5" w:rsidRPr="004379D5" w:rsidRDefault="004379D5" w:rsidP="00E843FC">
      <w:pPr>
        <w:pStyle w:val="ModelNrmlSingle"/>
        <w:ind w:left="720" w:hanging="720"/>
        <w:rPr>
          <w:bCs/>
          <w:szCs w:val="22"/>
        </w:rPr>
      </w:pPr>
      <w:r w:rsidRPr="004379D5">
        <w:rPr>
          <w:bCs/>
          <w:szCs w:val="22"/>
        </w:rPr>
        <w:t>1.</w:t>
      </w:r>
      <w:r w:rsidRPr="004379D5">
        <w:rPr>
          <w:bCs/>
          <w:szCs w:val="22"/>
        </w:rPr>
        <w:tab/>
        <w:t>The Recipient shall</w:t>
      </w:r>
      <w:r w:rsidR="00330593">
        <w:rPr>
          <w:bCs/>
          <w:szCs w:val="22"/>
        </w:rPr>
        <w:t>, through the Project Implementing Entity,</w:t>
      </w:r>
      <w:r w:rsidRPr="004379D5">
        <w:rPr>
          <w:bCs/>
          <w:szCs w:val="22"/>
        </w:rPr>
        <w:t xml:space="preserve"> </w:t>
      </w:r>
      <w:r w:rsidR="00C8554E">
        <w:rPr>
          <w:bCs/>
          <w:szCs w:val="22"/>
        </w:rPr>
        <w:t>ensure that</w:t>
      </w:r>
      <w:r w:rsidRPr="004379D5">
        <w:rPr>
          <w:bCs/>
          <w:szCs w:val="22"/>
        </w:rPr>
        <w:t xml:space="preserve"> a financial management system </w:t>
      </w:r>
      <w:r w:rsidR="00C8554E">
        <w:rPr>
          <w:bCs/>
          <w:szCs w:val="22"/>
        </w:rPr>
        <w:t xml:space="preserve">is maintained </w:t>
      </w:r>
      <w:r w:rsidRPr="004379D5">
        <w:rPr>
          <w:bCs/>
          <w:szCs w:val="22"/>
        </w:rPr>
        <w:t>in accordance with the provisions of Section 2.07 of the Standard Conditions.</w:t>
      </w:r>
    </w:p>
    <w:p w:rsidR="004379D5" w:rsidRPr="004379D5" w:rsidRDefault="004379D5" w:rsidP="00E843FC">
      <w:pPr>
        <w:pStyle w:val="ModelNrmlSingle"/>
        <w:ind w:left="720" w:hanging="720"/>
        <w:rPr>
          <w:bCs/>
          <w:szCs w:val="22"/>
        </w:rPr>
      </w:pPr>
      <w:r w:rsidRPr="004379D5">
        <w:rPr>
          <w:bCs/>
          <w:szCs w:val="22"/>
        </w:rPr>
        <w:t>2.</w:t>
      </w:r>
      <w:r w:rsidRPr="004379D5">
        <w:rPr>
          <w:bCs/>
          <w:szCs w:val="22"/>
        </w:rPr>
        <w:tab/>
      </w:r>
      <w:r w:rsidR="005E38ED">
        <w:rPr>
          <w:bCs/>
          <w:szCs w:val="22"/>
        </w:rPr>
        <w:t>The</w:t>
      </w:r>
      <w:r w:rsidRPr="004379D5">
        <w:rPr>
          <w:bCs/>
          <w:szCs w:val="22"/>
        </w:rPr>
        <w:t xml:space="preserve"> Recipient shall </w:t>
      </w:r>
      <w:r w:rsidR="00C8554E">
        <w:rPr>
          <w:bCs/>
          <w:szCs w:val="22"/>
        </w:rPr>
        <w:t>ensure that</w:t>
      </w:r>
      <w:r w:rsidRPr="004379D5">
        <w:rPr>
          <w:bCs/>
          <w:szCs w:val="22"/>
        </w:rPr>
        <w:t xml:space="preserve"> </w:t>
      </w:r>
      <w:r w:rsidR="00C8554E" w:rsidRPr="004379D5">
        <w:rPr>
          <w:bCs/>
          <w:szCs w:val="22"/>
        </w:rPr>
        <w:t xml:space="preserve">interim unaudited financial reports for the Project </w:t>
      </w:r>
      <w:r w:rsidR="00C8554E">
        <w:rPr>
          <w:bCs/>
          <w:szCs w:val="22"/>
        </w:rPr>
        <w:t xml:space="preserve">are prepared and furnished </w:t>
      </w:r>
      <w:r w:rsidRPr="004379D5">
        <w:rPr>
          <w:bCs/>
          <w:szCs w:val="22"/>
        </w:rPr>
        <w:t>to the World Bank as part of the Project Report</w:t>
      </w:r>
      <w:r w:rsidR="005E38ED">
        <w:rPr>
          <w:bCs/>
          <w:szCs w:val="22"/>
        </w:rPr>
        <w:t xml:space="preserve"> </w:t>
      </w:r>
      <w:r w:rsidRPr="004379D5">
        <w:rPr>
          <w:bCs/>
          <w:szCs w:val="22"/>
        </w:rPr>
        <w:t xml:space="preserve">not later than </w:t>
      </w:r>
      <w:r w:rsidR="004706D5">
        <w:rPr>
          <w:bCs/>
          <w:szCs w:val="22"/>
        </w:rPr>
        <w:t>forty five (</w:t>
      </w:r>
      <w:r w:rsidR="00330593">
        <w:rPr>
          <w:bCs/>
          <w:szCs w:val="22"/>
        </w:rPr>
        <w:t>45</w:t>
      </w:r>
      <w:r w:rsidR="004706D5">
        <w:rPr>
          <w:bCs/>
          <w:szCs w:val="22"/>
        </w:rPr>
        <w:t>)</w:t>
      </w:r>
      <w:r w:rsidR="00330593">
        <w:rPr>
          <w:bCs/>
          <w:szCs w:val="22"/>
        </w:rPr>
        <w:t xml:space="preserve"> days </w:t>
      </w:r>
      <w:r w:rsidRPr="004379D5">
        <w:rPr>
          <w:bCs/>
          <w:szCs w:val="22"/>
        </w:rPr>
        <w:t>after the end of each calendar quarte</w:t>
      </w:r>
      <w:r w:rsidR="003A76E4">
        <w:rPr>
          <w:bCs/>
          <w:szCs w:val="22"/>
        </w:rPr>
        <w:t>r</w:t>
      </w:r>
      <w:r w:rsidRPr="004379D5">
        <w:rPr>
          <w:bCs/>
          <w:szCs w:val="22"/>
        </w:rPr>
        <w:t>, covering the quarter, in form and substance satisfactory to the World Bank.</w:t>
      </w:r>
    </w:p>
    <w:p w:rsidR="004379D5" w:rsidRPr="004379D5" w:rsidRDefault="004379D5" w:rsidP="00E843FC">
      <w:pPr>
        <w:pStyle w:val="ModelNrmlSingle"/>
        <w:ind w:left="720" w:hanging="720"/>
        <w:rPr>
          <w:bCs/>
          <w:szCs w:val="22"/>
        </w:rPr>
      </w:pPr>
      <w:r w:rsidRPr="004379D5">
        <w:rPr>
          <w:bCs/>
          <w:szCs w:val="22"/>
        </w:rPr>
        <w:t>3.</w:t>
      </w:r>
      <w:r w:rsidRPr="004379D5">
        <w:rPr>
          <w:bCs/>
          <w:szCs w:val="22"/>
        </w:rPr>
        <w:tab/>
        <w:t xml:space="preserve">The Recipient shall </w:t>
      </w:r>
      <w:r w:rsidR="007F4330">
        <w:rPr>
          <w:bCs/>
          <w:szCs w:val="22"/>
        </w:rPr>
        <w:t>cause the Project Implementing Entity</w:t>
      </w:r>
      <w:r w:rsidRPr="004379D5">
        <w:rPr>
          <w:bCs/>
          <w:szCs w:val="22"/>
        </w:rPr>
        <w:t xml:space="preserve"> </w:t>
      </w:r>
      <w:r w:rsidR="007F4330">
        <w:rPr>
          <w:bCs/>
          <w:szCs w:val="22"/>
        </w:rPr>
        <w:t xml:space="preserve">to </w:t>
      </w:r>
      <w:r w:rsidRPr="004379D5">
        <w:rPr>
          <w:bCs/>
          <w:szCs w:val="22"/>
        </w:rPr>
        <w:t xml:space="preserve">have its Financial Statements </w:t>
      </w:r>
      <w:r w:rsidR="007F4330">
        <w:rPr>
          <w:bCs/>
          <w:szCs w:val="22"/>
        </w:rPr>
        <w:t xml:space="preserve">related to </w:t>
      </w:r>
      <w:r w:rsidR="00C8554E">
        <w:rPr>
          <w:bCs/>
          <w:szCs w:val="22"/>
        </w:rPr>
        <w:t xml:space="preserve">the Project </w:t>
      </w:r>
      <w:r w:rsidRPr="004379D5">
        <w:rPr>
          <w:bCs/>
          <w:szCs w:val="22"/>
        </w:rPr>
        <w:t>audited in accordance with the provisions of Section 2.07 (b) of the Standard Conditions.  Each</w:t>
      </w:r>
      <w:r w:rsidR="00C10868">
        <w:rPr>
          <w:bCs/>
          <w:szCs w:val="22"/>
        </w:rPr>
        <w:t xml:space="preserve"> </w:t>
      </w:r>
      <w:r w:rsidR="00C8554E">
        <w:rPr>
          <w:bCs/>
          <w:szCs w:val="22"/>
        </w:rPr>
        <w:t>s</w:t>
      </w:r>
      <w:r w:rsidRPr="004379D5">
        <w:rPr>
          <w:bCs/>
          <w:szCs w:val="22"/>
        </w:rPr>
        <w:t xml:space="preserve">uch audit of the Financial Statements shall cover the period of one fiscal year of the Recipient.  The audited Financial Statements for each such period shall be furnished to the World Bank not later than six months after the end of such </w:t>
      </w:r>
      <w:r w:rsidRPr="00C8554E">
        <w:rPr>
          <w:bCs/>
          <w:szCs w:val="22"/>
        </w:rPr>
        <w:t>period</w:t>
      </w:r>
      <w:r w:rsidR="00C8554E" w:rsidRPr="00C8554E">
        <w:rPr>
          <w:bCs/>
          <w:szCs w:val="22"/>
        </w:rPr>
        <w:t>.</w:t>
      </w:r>
      <w:r w:rsidRPr="004379D5">
        <w:rPr>
          <w:bCs/>
          <w:szCs w:val="22"/>
          <w:vertAlign w:val="superscript"/>
        </w:rPr>
        <w:t xml:space="preserve"> </w:t>
      </w:r>
    </w:p>
    <w:p w:rsidR="004379D5" w:rsidRPr="004379D5" w:rsidRDefault="004379D5">
      <w:pPr>
        <w:pStyle w:val="ModelNrmlSingle"/>
        <w:ind w:left="720" w:hanging="720"/>
        <w:rPr>
          <w:b/>
          <w:bCs/>
          <w:szCs w:val="22"/>
        </w:rPr>
      </w:pPr>
      <w:r w:rsidRPr="004379D5">
        <w:rPr>
          <w:b/>
          <w:bCs/>
          <w:szCs w:val="22"/>
        </w:rPr>
        <w:lastRenderedPageBreak/>
        <w:t>Section III.</w:t>
      </w:r>
      <w:r w:rsidRPr="004379D5">
        <w:rPr>
          <w:b/>
          <w:bCs/>
          <w:szCs w:val="22"/>
        </w:rPr>
        <w:tab/>
      </w:r>
      <w:r w:rsidRPr="004379D5">
        <w:rPr>
          <w:b/>
          <w:bCs/>
          <w:szCs w:val="22"/>
          <w:u w:val="single"/>
        </w:rPr>
        <w:t>Procurement</w:t>
      </w:r>
    </w:p>
    <w:p w:rsidR="004379D5" w:rsidRPr="00F34F39" w:rsidRDefault="004379D5">
      <w:pPr>
        <w:pStyle w:val="ModelNrmlSingle"/>
        <w:ind w:left="720" w:hanging="720"/>
        <w:rPr>
          <w:szCs w:val="22"/>
        </w:rPr>
      </w:pPr>
      <w:r w:rsidRPr="004379D5">
        <w:rPr>
          <w:b/>
          <w:bCs/>
          <w:szCs w:val="22"/>
        </w:rPr>
        <w:t>A.</w:t>
      </w:r>
      <w:r w:rsidRPr="004379D5">
        <w:rPr>
          <w:b/>
          <w:bCs/>
          <w:szCs w:val="22"/>
        </w:rPr>
        <w:tab/>
      </w:r>
      <w:r w:rsidRPr="00F34F39">
        <w:rPr>
          <w:b/>
          <w:bCs/>
          <w:szCs w:val="22"/>
        </w:rPr>
        <w:t>General</w:t>
      </w:r>
    </w:p>
    <w:p w:rsidR="00545E74" w:rsidRPr="004379D5" w:rsidRDefault="004379D5" w:rsidP="00FC1CD8">
      <w:pPr>
        <w:pStyle w:val="ModelNrmlDouble"/>
        <w:spacing w:after="240" w:line="240" w:lineRule="auto"/>
        <w:ind w:left="720" w:hanging="720"/>
        <w:rPr>
          <w:szCs w:val="22"/>
        </w:rPr>
      </w:pPr>
      <w:r w:rsidRPr="00F34F39">
        <w:rPr>
          <w:bCs/>
          <w:szCs w:val="22"/>
        </w:rPr>
        <w:t>1.</w:t>
      </w:r>
      <w:r w:rsidRPr="004379D5">
        <w:rPr>
          <w:b/>
          <w:bCs/>
          <w:szCs w:val="22"/>
        </w:rPr>
        <w:tab/>
      </w:r>
      <w:r w:rsidR="00C8554E">
        <w:rPr>
          <w:b/>
          <w:bCs/>
          <w:szCs w:val="22"/>
        </w:rPr>
        <w:t xml:space="preserve">Consultant Guidelines.  </w:t>
      </w:r>
      <w:r w:rsidRPr="004379D5">
        <w:rPr>
          <w:szCs w:val="22"/>
        </w:rPr>
        <w:t xml:space="preserve">All </w:t>
      </w:r>
      <w:r w:rsidR="00C8554E">
        <w:rPr>
          <w:szCs w:val="22"/>
        </w:rPr>
        <w:t xml:space="preserve">services </w:t>
      </w:r>
      <w:r w:rsidRPr="004379D5">
        <w:rPr>
          <w:szCs w:val="22"/>
        </w:rPr>
        <w:t>required for the Project and to be financed out of the proceeds of the Grant shall be procured in accordance with the requirements set forth or referred to in</w:t>
      </w:r>
      <w:r w:rsidR="00545E74" w:rsidRPr="00545E74">
        <w:rPr>
          <w:szCs w:val="22"/>
        </w:rPr>
        <w:t xml:space="preserve"> </w:t>
      </w:r>
      <w:r w:rsidR="00545E74" w:rsidRPr="00B9054E">
        <w:rPr>
          <w:szCs w:val="22"/>
        </w:rPr>
        <w:t xml:space="preserve">the provisions of this </w:t>
      </w:r>
      <w:r w:rsidR="00545E74" w:rsidRPr="00CA7BAA">
        <w:rPr>
          <w:szCs w:val="22"/>
        </w:rPr>
        <w:t>Section</w:t>
      </w:r>
      <w:r w:rsidR="00545E74">
        <w:rPr>
          <w:szCs w:val="22"/>
        </w:rPr>
        <w:t xml:space="preserve"> III</w:t>
      </w:r>
      <w:r w:rsidR="00545E74" w:rsidRPr="00B9054E">
        <w:rPr>
          <w:szCs w:val="22"/>
        </w:rPr>
        <w:t>,</w:t>
      </w:r>
      <w:r w:rsidR="00545E74">
        <w:rPr>
          <w:szCs w:val="22"/>
        </w:rPr>
        <w:t xml:space="preserve"> </w:t>
      </w:r>
      <w:r w:rsidR="00545E74" w:rsidRPr="00B9054E">
        <w:rPr>
          <w:szCs w:val="22"/>
        </w:rPr>
        <w:t xml:space="preserve">as </w:t>
      </w:r>
      <w:r w:rsidR="00545E74">
        <w:rPr>
          <w:szCs w:val="22"/>
        </w:rPr>
        <w:t xml:space="preserve">the same shall be </w:t>
      </w:r>
      <w:r w:rsidR="00545E74" w:rsidRPr="00B9054E">
        <w:rPr>
          <w:szCs w:val="22"/>
        </w:rPr>
        <w:t>elaborated in the</w:t>
      </w:r>
      <w:r w:rsidR="00545E74">
        <w:rPr>
          <w:szCs w:val="22"/>
        </w:rPr>
        <w:t xml:space="preserve"> procurement plan prepared and updated from time to time by the Recipient for the Project in accordance with </w:t>
      </w:r>
      <w:r w:rsidR="00545E74" w:rsidRPr="00B9054E">
        <w:rPr>
          <w:szCs w:val="22"/>
        </w:rPr>
        <w:t>paragraph 1.24 of the Consultant Guidelines</w:t>
      </w:r>
      <w:r w:rsidR="00545E74">
        <w:rPr>
          <w:szCs w:val="22"/>
        </w:rPr>
        <w:t xml:space="preserve"> (“Procurement Plan”)</w:t>
      </w:r>
      <w:r w:rsidR="00545E74" w:rsidRPr="00B9054E">
        <w:rPr>
          <w:szCs w:val="22"/>
        </w:rPr>
        <w:t>.</w:t>
      </w:r>
    </w:p>
    <w:p w:rsidR="004379D5" w:rsidRPr="004379D5" w:rsidRDefault="004379D5">
      <w:pPr>
        <w:pStyle w:val="ModelNrmlSingle"/>
        <w:ind w:left="720" w:hanging="720"/>
        <w:rPr>
          <w:szCs w:val="22"/>
        </w:rPr>
      </w:pPr>
      <w:r w:rsidRPr="00F34F39">
        <w:rPr>
          <w:bCs/>
          <w:szCs w:val="22"/>
        </w:rPr>
        <w:t>2.</w:t>
      </w:r>
      <w:r w:rsidRPr="004379D5">
        <w:rPr>
          <w:b/>
          <w:bCs/>
          <w:szCs w:val="22"/>
        </w:rPr>
        <w:tab/>
        <w:t>Definitions.</w:t>
      </w:r>
      <w:r w:rsidRPr="004379D5">
        <w:rPr>
          <w:szCs w:val="22"/>
        </w:rPr>
        <w:t xml:space="preserve">  The capitalized terms used below in this Section to describe particular procurement methods or methods of review by the World Bank of particular contracts, refer to the corresponding method described in the Consultant Guidelines.</w:t>
      </w:r>
    </w:p>
    <w:p w:rsidR="004379D5" w:rsidRPr="004379D5" w:rsidRDefault="00924A65">
      <w:pPr>
        <w:pStyle w:val="ModelDoubleNoIndent"/>
        <w:spacing w:after="0" w:line="240" w:lineRule="auto"/>
        <w:ind w:left="720" w:hanging="720"/>
        <w:rPr>
          <w:b/>
          <w:bCs/>
          <w:szCs w:val="22"/>
        </w:rPr>
      </w:pPr>
      <w:r>
        <w:rPr>
          <w:b/>
          <w:bCs/>
          <w:szCs w:val="22"/>
        </w:rPr>
        <w:t>B</w:t>
      </w:r>
      <w:r w:rsidR="004379D5" w:rsidRPr="004379D5">
        <w:rPr>
          <w:b/>
          <w:bCs/>
          <w:szCs w:val="22"/>
        </w:rPr>
        <w:t>.</w:t>
      </w:r>
      <w:r w:rsidR="004379D5" w:rsidRPr="004379D5">
        <w:rPr>
          <w:b/>
          <w:bCs/>
          <w:szCs w:val="22"/>
        </w:rPr>
        <w:tab/>
      </w:r>
      <w:r w:rsidR="004379D5" w:rsidRPr="00F34F39">
        <w:rPr>
          <w:b/>
          <w:bCs/>
          <w:szCs w:val="22"/>
        </w:rPr>
        <w:t>Particular Methods of Procurement of Consultants’ Services</w:t>
      </w:r>
    </w:p>
    <w:p w:rsidR="004379D5" w:rsidRPr="004379D5" w:rsidRDefault="004379D5">
      <w:pPr>
        <w:pStyle w:val="ModelNrmlDouble"/>
        <w:spacing w:after="0" w:line="240" w:lineRule="auto"/>
        <w:ind w:left="720" w:hanging="720"/>
        <w:rPr>
          <w:szCs w:val="22"/>
        </w:rPr>
      </w:pPr>
    </w:p>
    <w:p w:rsidR="004379D5" w:rsidRPr="004379D5" w:rsidRDefault="004379D5">
      <w:pPr>
        <w:pStyle w:val="ModelNrmlDouble"/>
        <w:spacing w:after="0" w:line="240" w:lineRule="auto"/>
        <w:ind w:left="720" w:hanging="720"/>
        <w:rPr>
          <w:i/>
          <w:iCs/>
          <w:szCs w:val="22"/>
        </w:rPr>
      </w:pPr>
      <w:r w:rsidRPr="00F34F39">
        <w:rPr>
          <w:bCs/>
          <w:szCs w:val="22"/>
        </w:rPr>
        <w:t>1.</w:t>
      </w:r>
      <w:r w:rsidRPr="00F34F39">
        <w:rPr>
          <w:bCs/>
          <w:szCs w:val="22"/>
        </w:rPr>
        <w:tab/>
      </w:r>
      <w:r w:rsidRPr="004379D5">
        <w:rPr>
          <w:b/>
          <w:bCs/>
          <w:szCs w:val="22"/>
        </w:rPr>
        <w:t>Quality- and Cost-based Selection.</w:t>
      </w:r>
      <w:r w:rsidRPr="004379D5">
        <w:rPr>
          <w:szCs w:val="22"/>
        </w:rPr>
        <w:t xml:space="preserve"> Except as otherwise provided in paragraph 2 below, consultants’ services shall be procured under contracts awarded on the basis of Quality</w:t>
      </w:r>
      <w:r w:rsidR="00F34F39">
        <w:rPr>
          <w:szCs w:val="22"/>
        </w:rPr>
        <w:t>-</w:t>
      </w:r>
      <w:r w:rsidRPr="004379D5">
        <w:rPr>
          <w:szCs w:val="22"/>
        </w:rPr>
        <w:t xml:space="preserve"> and Cost-based Selection.</w:t>
      </w:r>
    </w:p>
    <w:p w:rsidR="004379D5" w:rsidRPr="004379D5" w:rsidRDefault="004379D5">
      <w:pPr>
        <w:pStyle w:val="ModelDoubleNoIndent"/>
        <w:spacing w:after="0" w:line="240" w:lineRule="auto"/>
        <w:ind w:left="720" w:hanging="720"/>
        <w:rPr>
          <w:szCs w:val="22"/>
        </w:rPr>
      </w:pPr>
    </w:p>
    <w:p w:rsidR="00972E92" w:rsidRPr="004379D5" w:rsidRDefault="004379D5" w:rsidP="00972E92">
      <w:pPr>
        <w:pStyle w:val="ModelDoubleNoIndent"/>
        <w:spacing w:after="0" w:line="240" w:lineRule="auto"/>
        <w:ind w:left="720" w:hanging="720"/>
        <w:rPr>
          <w:szCs w:val="22"/>
        </w:rPr>
      </w:pPr>
      <w:r w:rsidRPr="00F34F39">
        <w:rPr>
          <w:bCs/>
          <w:szCs w:val="22"/>
        </w:rPr>
        <w:t>2.</w:t>
      </w:r>
      <w:r w:rsidRPr="004379D5">
        <w:rPr>
          <w:b/>
          <w:bCs/>
          <w:szCs w:val="22"/>
        </w:rPr>
        <w:tab/>
        <w:t>Other Methods of Procurement of Consultants’ Services</w:t>
      </w:r>
      <w:r w:rsidRPr="004379D5">
        <w:rPr>
          <w:szCs w:val="22"/>
        </w:rPr>
        <w:t>. The following methods, other than Quality</w:t>
      </w:r>
      <w:r w:rsidR="00F34F39">
        <w:rPr>
          <w:szCs w:val="22"/>
        </w:rPr>
        <w:t>-</w:t>
      </w:r>
      <w:r w:rsidRPr="004379D5">
        <w:rPr>
          <w:szCs w:val="22"/>
        </w:rPr>
        <w:t xml:space="preserve"> and Cost-based Selection, may be used for procurement of consultants’ services for those assignments which are specified in the Procurement Plan:</w:t>
      </w:r>
      <w:r w:rsidR="00972E92">
        <w:rPr>
          <w:szCs w:val="22"/>
        </w:rPr>
        <w:t xml:space="preserve"> (</w:t>
      </w:r>
      <w:r w:rsidR="00010BCA">
        <w:rPr>
          <w:szCs w:val="22"/>
        </w:rPr>
        <w:t>a</w:t>
      </w:r>
      <w:r w:rsidR="00972E92" w:rsidRPr="009661FB">
        <w:rPr>
          <w:szCs w:val="22"/>
        </w:rPr>
        <w:t>) Selection under a Fixed Budget; (</w:t>
      </w:r>
      <w:r w:rsidR="005F65A6">
        <w:rPr>
          <w:szCs w:val="22"/>
        </w:rPr>
        <w:t>b</w:t>
      </w:r>
      <w:r w:rsidR="00972E92" w:rsidRPr="009661FB">
        <w:rPr>
          <w:szCs w:val="22"/>
        </w:rPr>
        <w:t>) Selection based on Consultants’ Qualifications; (</w:t>
      </w:r>
      <w:r w:rsidR="005F65A6">
        <w:rPr>
          <w:szCs w:val="22"/>
        </w:rPr>
        <w:t>c</w:t>
      </w:r>
      <w:r w:rsidR="00972E92" w:rsidRPr="009661FB">
        <w:rPr>
          <w:szCs w:val="22"/>
        </w:rPr>
        <w:t xml:space="preserve">) Single-source Selection; </w:t>
      </w:r>
      <w:r w:rsidR="00D65EF4">
        <w:rPr>
          <w:szCs w:val="22"/>
        </w:rPr>
        <w:t xml:space="preserve">and </w:t>
      </w:r>
      <w:r w:rsidR="00972E92" w:rsidRPr="009661FB">
        <w:rPr>
          <w:szCs w:val="22"/>
        </w:rPr>
        <w:t>(</w:t>
      </w:r>
      <w:r w:rsidR="005F65A6">
        <w:rPr>
          <w:szCs w:val="22"/>
        </w:rPr>
        <w:t>d</w:t>
      </w:r>
      <w:r w:rsidR="00972E92" w:rsidRPr="009661FB">
        <w:rPr>
          <w:szCs w:val="22"/>
        </w:rPr>
        <w:t>) Selection of Individual Consultants</w:t>
      </w:r>
      <w:r w:rsidR="00973EC8">
        <w:rPr>
          <w:szCs w:val="22"/>
        </w:rPr>
        <w:t>.</w:t>
      </w:r>
    </w:p>
    <w:p w:rsidR="004379D5" w:rsidRPr="004379D5" w:rsidRDefault="004379D5">
      <w:pPr>
        <w:pStyle w:val="ModelDoubleNoIndent"/>
        <w:spacing w:after="0" w:line="240" w:lineRule="auto"/>
        <w:ind w:left="720" w:hanging="720"/>
        <w:rPr>
          <w:szCs w:val="22"/>
        </w:rPr>
      </w:pPr>
    </w:p>
    <w:p w:rsidR="004379D5" w:rsidRPr="004379D5" w:rsidRDefault="00924A65">
      <w:pPr>
        <w:pStyle w:val="ModelNrmlSingle"/>
        <w:ind w:left="720" w:hanging="720"/>
        <w:rPr>
          <w:b/>
          <w:bCs/>
          <w:szCs w:val="22"/>
          <w:u w:val="single"/>
        </w:rPr>
      </w:pPr>
      <w:r>
        <w:rPr>
          <w:b/>
          <w:bCs/>
          <w:szCs w:val="22"/>
        </w:rPr>
        <w:t>C</w:t>
      </w:r>
      <w:r w:rsidR="004379D5" w:rsidRPr="004379D5">
        <w:rPr>
          <w:b/>
          <w:bCs/>
          <w:szCs w:val="22"/>
        </w:rPr>
        <w:t>.</w:t>
      </w:r>
      <w:r w:rsidR="004379D5" w:rsidRPr="004379D5">
        <w:rPr>
          <w:b/>
          <w:bCs/>
          <w:szCs w:val="22"/>
        </w:rPr>
        <w:tab/>
      </w:r>
      <w:r w:rsidR="004379D5" w:rsidRPr="00F34F39">
        <w:rPr>
          <w:b/>
          <w:bCs/>
          <w:szCs w:val="22"/>
        </w:rPr>
        <w:t>Review by the World Bank of Procurement Decisions</w:t>
      </w:r>
    </w:p>
    <w:p w:rsidR="004379D5" w:rsidRPr="004379D5" w:rsidRDefault="004379D5">
      <w:pPr>
        <w:pStyle w:val="ModelNrmlSingle"/>
        <w:ind w:left="720" w:hanging="720"/>
        <w:rPr>
          <w:szCs w:val="22"/>
        </w:rPr>
      </w:pPr>
      <w:r w:rsidRPr="004379D5">
        <w:rPr>
          <w:szCs w:val="22"/>
        </w:rPr>
        <w:t>.</w:t>
      </w:r>
      <w:r w:rsidRPr="004379D5">
        <w:rPr>
          <w:szCs w:val="22"/>
        </w:rPr>
        <w:tab/>
        <w:t>The Procurement Plan shall set forth those contracts which shall be subject to the World Bank’s Prior Review.  All other contracts shall be subject to Post Review by the World Bank.</w:t>
      </w:r>
    </w:p>
    <w:p w:rsidR="004379D5" w:rsidRPr="004379D5" w:rsidRDefault="004379D5">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4379D5">
        <w:rPr>
          <w:b/>
          <w:bCs/>
          <w:szCs w:val="22"/>
        </w:rPr>
        <w:t>Section IV.</w:t>
      </w:r>
      <w:r w:rsidRPr="004379D5">
        <w:rPr>
          <w:b/>
          <w:bCs/>
          <w:szCs w:val="22"/>
        </w:rPr>
        <w:tab/>
      </w:r>
      <w:r w:rsidRPr="004379D5">
        <w:rPr>
          <w:b/>
          <w:bCs/>
          <w:szCs w:val="22"/>
          <w:u w:val="single"/>
        </w:rPr>
        <w:t xml:space="preserve">Withdrawal of </w:t>
      </w:r>
      <w:r w:rsidR="00932122">
        <w:rPr>
          <w:b/>
          <w:bCs/>
          <w:szCs w:val="22"/>
          <w:u w:val="single"/>
        </w:rPr>
        <w:t>Grant</w:t>
      </w:r>
      <w:r w:rsidRPr="004379D5">
        <w:rPr>
          <w:b/>
          <w:bCs/>
          <w:szCs w:val="22"/>
          <w:u w:val="single"/>
        </w:rPr>
        <w:t xml:space="preserve"> Proceeds</w:t>
      </w:r>
    </w:p>
    <w:p w:rsidR="004379D5" w:rsidRPr="004379D5" w:rsidRDefault="004379D5">
      <w:pPr>
        <w:pStyle w:val="ModelNrmlSingle"/>
        <w:numPr>
          <w:ilvl w:val="0"/>
          <w:numId w:val="21"/>
        </w:numPr>
        <w:tabs>
          <w:tab w:val="clear" w:pos="1080"/>
        </w:tabs>
        <w:ind w:left="720"/>
        <w:rPr>
          <w:b/>
          <w:bCs/>
          <w:szCs w:val="22"/>
        </w:rPr>
      </w:pPr>
      <w:r w:rsidRPr="004379D5">
        <w:rPr>
          <w:b/>
          <w:bCs/>
          <w:szCs w:val="22"/>
        </w:rPr>
        <w:t>General</w:t>
      </w:r>
    </w:p>
    <w:p w:rsidR="004379D5" w:rsidRDefault="007F4330">
      <w:pPr>
        <w:pStyle w:val="ModelNrmlSingle"/>
        <w:ind w:left="720" w:hanging="720"/>
        <w:rPr>
          <w:szCs w:val="22"/>
        </w:rPr>
      </w:pPr>
      <w:r w:rsidDel="007F4330">
        <w:rPr>
          <w:rStyle w:val="EndnoteReference"/>
          <w:szCs w:val="22"/>
        </w:rPr>
        <w:t xml:space="preserve"> </w:t>
      </w:r>
      <w:r w:rsidR="004379D5" w:rsidRPr="004379D5">
        <w:rPr>
          <w:szCs w:val="22"/>
        </w:rPr>
        <w:t>1.</w:t>
      </w:r>
      <w:r w:rsidR="004379D5" w:rsidRPr="004379D5">
        <w:rPr>
          <w:szCs w:val="22"/>
        </w:rPr>
        <w:tab/>
        <w:t>The Recipient may withdraw the proceeds of the Grant in accordance with the provisions of</w:t>
      </w:r>
      <w:r w:rsidR="00C34E41">
        <w:rPr>
          <w:szCs w:val="22"/>
        </w:rPr>
        <w:t>:</w:t>
      </w:r>
      <w:r w:rsidR="004379D5" w:rsidRPr="004379D5">
        <w:rPr>
          <w:szCs w:val="22"/>
        </w:rPr>
        <w:t xml:space="preserve"> </w:t>
      </w:r>
      <w:r w:rsidR="007B274F">
        <w:rPr>
          <w:szCs w:val="22"/>
        </w:rPr>
        <w:t>(a) Article III of the Standard Conditions</w:t>
      </w:r>
      <w:r w:rsidR="00C34E41">
        <w:rPr>
          <w:szCs w:val="22"/>
        </w:rPr>
        <w:t>;</w:t>
      </w:r>
      <w:r w:rsidR="007B274F">
        <w:rPr>
          <w:szCs w:val="22"/>
        </w:rPr>
        <w:t xml:space="preserve"> (b) </w:t>
      </w:r>
      <w:r w:rsidR="004379D5" w:rsidRPr="004379D5">
        <w:rPr>
          <w:szCs w:val="22"/>
        </w:rPr>
        <w:t>this Section</w:t>
      </w:r>
      <w:r w:rsidR="00C34E41">
        <w:rPr>
          <w:szCs w:val="22"/>
        </w:rPr>
        <w:t>;</w:t>
      </w:r>
      <w:r w:rsidR="004379D5" w:rsidRPr="004379D5">
        <w:rPr>
          <w:szCs w:val="22"/>
        </w:rPr>
        <w:t xml:space="preserve"> and </w:t>
      </w:r>
      <w:r w:rsidR="007B274F">
        <w:rPr>
          <w:szCs w:val="22"/>
        </w:rPr>
        <w:t xml:space="preserve">(c) </w:t>
      </w:r>
      <w:r w:rsidR="004379D5" w:rsidRPr="004379D5">
        <w:rPr>
          <w:szCs w:val="22"/>
        </w:rPr>
        <w:t xml:space="preserve">such additional </w:t>
      </w:r>
      <w:r w:rsidR="00300887">
        <w:rPr>
          <w:szCs w:val="22"/>
        </w:rPr>
        <w:t>arrangements</w:t>
      </w:r>
      <w:r w:rsidR="004379D5" w:rsidRPr="004379D5">
        <w:rPr>
          <w:szCs w:val="22"/>
        </w:rPr>
        <w:t xml:space="preserve"> as the World Bank may specify by notice to the Recipient</w:t>
      </w:r>
      <w:r w:rsidR="007B274F">
        <w:rPr>
          <w:szCs w:val="22"/>
        </w:rPr>
        <w:t xml:space="preserve"> (including</w:t>
      </w:r>
      <w:r w:rsidR="007B274F" w:rsidRPr="00BB1408">
        <w:rPr>
          <w:szCs w:val="22"/>
        </w:rPr>
        <w:t xml:space="preserve"> </w:t>
      </w:r>
      <w:r w:rsidR="007B274F">
        <w:rPr>
          <w:szCs w:val="22"/>
        </w:rPr>
        <w:t xml:space="preserve">the “World Bank Disbursement Guidelines for Projects” dated May 2006, as revised from time to time by the World Bank and as made </w:t>
      </w:r>
      <w:r w:rsidR="007B274F">
        <w:rPr>
          <w:szCs w:val="22"/>
        </w:rPr>
        <w:lastRenderedPageBreak/>
        <w:t xml:space="preserve">applicable to this Agreement pursuant to such </w:t>
      </w:r>
      <w:r w:rsidR="008B7287">
        <w:rPr>
          <w:szCs w:val="22"/>
        </w:rPr>
        <w:t>arrangements</w:t>
      </w:r>
      <w:r w:rsidR="007B274F">
        <w:rPr>
          <w:szCs w:val="22"/>
        </w:rPr>
        <w:t>)</w:t>
      </w:r>
      <w:r w:rsidR="004379D5" w:rsidRPr="004379D5">
        <w:rPr>
          <w:szCs w:val="22"/>
        </w:rPr>
        <w:t>, to finance Eligible Expenditures as set forth in the table in paragraph 2</w:t>
      </w:r>
      <w:r w:rsidR="00FC6088" w:rsidRPr="008B0B44">
        <w:rPr>
          <w:szCs w:val="22"/>
        </w:rPr>
        <w:t>.</w:t>
      </w:r>
      <w:r w:rsidR="00FC6088" w:rsidRPr="009661FB">
        <w:rPr>
          <w:szCs w:val="22"/>
        </w:rPr>
        <w:t xml:space="preserve">  </w:t>
      </w:r>
    </w:p>
    <w:p w:rsidR="00300887" w:rsidRPr="004379D5" w:rsidRDefault="00300887">
      <w:pPr>
        <w:pStyle w:val="ModelNrmlSingle"/>
        <w:ind w:left="720" w:hanging="720"/>
        <w:rPr>
          <w:szCs w:val="22"/>
        </w:rPr>
      </w:pPr>
      <w:r>
        <w:rPr>
          <w:szCs w:val="22"/>
        </w:rPr>
        <w:t>2.</w:t>
      </w:r>
      <w:r>
        <w:rPr>
          <w:szCs w:val="22"/>
        </w:rPr>
        <w:tab/>
        <w:t xml:space="preserve">For the purposes of paragraph 1 above, the Representative of the </w:t>
      </w:r>
      <w:r w:rsidR="0068256D">
        <w:rPr>
          <w:szCs w:val="22"/>
        </w:rPr>
        <w:t>Recipient</w:t>
      </w:r>
      <w:r>
        <w:rPr>
          <w:szCs w:val="22"/>
        </w:rPr>
        <w:t xml:space="preserve"> is the Chairman of the Project Implementing Entity.</w:t>
      </w:r>
    </w:p>
    <w:p w:rsidR="004379D5" w:rsidRPr="004379D5" w:rsidRDefault="00300887">
      <w:pPr>
        <w:pStyle w:val="ModelNrmlSingle"/>
        <w:ind w:left="720" w:hanging="720"/>
        <w:rPr>
          <w:szCs w:val="22"/>
        </w:rPr>
      </w:pPr>
      <w:r>
        <w:rPr>
          <w:szCs w:val="22"/>
        </w:rPr>
        <w:t>3</w:t>
      </w:r>
      <w:r w:rsidR="004379D5" w:rsidRPr="004379D5">
        <w:rPr>
          <w:szCs w:val="22"/>
        </w:rPr>
        <w:t>.</w:t>
      </w:r>
      <w:r w:rsidR="004379D5" w:rsidRPr="004379D5">
        <w:rPr>
          <w:szCs w:val="22"/>
        </w:rPr>
        <w:tab/>
        <w:t>The following table specifies the categories of Eligible Expenditures that may be financed out of the proceeds of the Grant (“Category”), the allocations of the amounts of the Grant to each Category, and the percentage of expenditures to be financed for Eligible Expenditures in each Category:</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2273"/>
        <w:gridCol w:w="2634"/>
      </w:tblGrid>
      <w:tr w:rsidR="004379D5" w:rsidRPr="004379D5" w:rsidTr="00FC1CD8">
        <w:tc>
          <w:tcPr>
            <w:tcW w:w="1874" w:type="pct"/>
          </w:tcPr>
          <w:p w:rsidR="004379D5" w:rsidRPr="004379D5" w:rsidRDefault="004379D5" w:rsidP="00973EC8">
            <w:pPr>
              <w:pStyle w:val="ModelNrmlSingle"/>
              <w:ind w:firstLine="0"/>
              <w:jc w:val="center"/>
              <w:rPr>
                <w:b/>
                <w:bCs/>
                <w:szCs w:val="22"/>
              </w:rPr>
            </w:pPr>
            <w:r w:rsidRPr="004379D5">
              <w:rPr>
                <w:b/>
                <w:bCs/>
                <w:szCs w:val="22"/>
              </w:rPr>
              <w:t>Category</w:t>
            </w:r>
          </w:p>
        </w:tc>
        <w:tc>
          <w:tcPr>
            <w:tcW w:w="1448" w:type="pct"/>
          </w:tcPr>
          <w:p w:rsidR="004379D5" w:rsidRPr="004379D5" w:rsidRDefault="004379D5" w:rsidP="004706D5">
            <w:pPr>
              <w:pStyle w:val="ModelNrmlSingle"/>
              <w:ind w:firstLine="0"/>
              <w:jc w:val="center"/>
              <w:rPr>
                <w:b/>
                <w:bCs/>
                <w:szCs w:val="22"/>
              </w:rPr>
            </w:pPr>
            <w:r w:rsidRPr="004379D5">
              <w:rPr>
                <w:b/>
                <w:bCs/>
                <w:szCs w:val="22"/>
              </w:rPr>
              <w:t>Amount of the Grant Allocated (expressed in USD)</w:t>
            </w:r>
          </w:p>
        </w:tc>
        <w:tc>
          <w:tcPr>
            <w:tcW w:w="1678" w:type="pct"/>
          </w:tcPr>
          <w:p w:rsidR="004379D5" w:rsidRPr="004379D5" w:rsidRDefault="004379D5" w:rsidP="001C131B">
            <w:pPr>
              <w:pStyle w:val="ModelNrmlSingle"/>
              <w:spacing w:after="0"/>
              <w:ind w:firstLine="0"/>
              <w:jc w:val="center"/>
              <w:rPr>
                <w:b/>
                <w:bCs/>
                <w:szCs w:val="22"/>
              </w:rPr>
            </w:pPr>
            <w:r w:rsidRPr="004379D5">
              <w:rPr>
                <w:b/>
                <w:bCs/>
                <w:szCs w:val="22"/>
              </w:rPr>
              <w:t>Percentage of Expenditures to be Financed</w:t>
            </w:r>
          </w:p>
          <w:p w:rsidR="004379D5" w:rsidRPr="004379D5" w:rsidRDefault="004379D5" w:rsidP="004706D5">
            <w:pPr>
              <w:pStyle w:val="ModelNrmlSingle"/>
              <w:spacing w:after="0"/>
              <w:ind w:firstLine="0"/>
              <w:jc w:val="center"/>
              <w:rPr>
                <w:b/>
                <w:bCs/>
                <w:szCs w:val="22"/>
              </w:rPr>
            </w:pPr>
          </w:p>
        </w:tc>
      </w:tr>
      <w:tr w:rsidR="004379D5" w:rsidRPr="004379D5" w:rsidTr="00FC1CD8">
        <w:tc>
          <w:tcPr>
            <w:tcW w:w="1874" w:type="pct"/>
          </w:tcPr>
          <w:p w:rsidR="004379D5" w:rsidRPr="004379D5" w:rsidRDefault="00545E74" w:rsidP="00300887">
            <w:pPr>
              <w:pStyle w:val="ModelNrmlSingle"/>
              <w:numPr>
                <w:ilvl w:val="0"/>
                <w:numId w:val="27"/>
              </w:numPr>
              <w:jc w:val="left"/>
              <w:rPr>
                <w:szCs w:val="22"/>
              </w:rPr>
            </w:pPr>
            <w:r>
              <w:rPr>
                <w:szCs w:val="22"/>
              </w:rPr>
              <w:t>C</w:t>
            </w:r>
            <w:r w:rsidR="004379D5" w:rsidRPr="004379D5">
              <w:rPr>
                <w:szCs w:val="22"/>
              </w:rPr>
              <w:t xml:space="preserve">onsultants’ services </w:t>
            </w:r>
            <w:r>
              <w:rPr>
                <w:szCs w:val="22"/>
              </w:rPr>
              <w:t xml:space="preserve">and </w:t>
            </w:r>
            <w:r w:rsidR="00300887">
              <w:rPr>
                <w:szCs w:val="22"/>
              </w:rPr>
              <w:t>t</w:t>
            </w:r>
            <w:r>
              <w:rPr>
                <w:szCs w:val="22"/>
              </w:rPr>
              <w:t xml:space="preserve">raining </w:t>
            </w:r>
            <w:r w:rsidR="004379D5" w:rsidRPr="004379D5">
              <w:rPr>
                <w:szCs w:val="22"/>
              </w:rPr>
              <w:t xml:space="preserve">under Part </w:t>
            </w:r>
            <w:r w:rsidR="004706D5">
              <w:rPr>
                <w:szCs w:val="22"/>
              </w:rPr>
              <w:t>B. 4</w:t>
            </w:r>
            <w:r w:rsidR="004379D5" w:rsidRPr="004379D5">
              <w:rPr>
                <w:szCs w:val="22"/>
              </w:rPr>
              <w:t xml:space="preserve"> of the Project</w:t>
            </w:r>
          </w:p>
        </w:tc>
        <w:tc>
          <w:tcPr>
            <w:tcW w:w="1448" w:type="pct"/>
          </w:tcPr>
          <w:p w:rsidR="004379D5" w:rsidRPr="004379D5" w:rsidRDefault="004706D5" w:rsidP="00300887">
            <w:pPr>
              <w:pStyle w:val="ModelNrmlSingle"/>
              <w:ind w:firstLine="0"/>
              <w:jc w:val="center"/>
              <w:rPr>
                <w:szCs w:val="22"/>
              </w:rPr>
            </w:pPr>
            <w:r>
              <w:rPr>
                <w:szCs w:val="22"/>
              </w:rPr>
              <w:t>250,000</w:t>
            </w:r>
          </w:p>
        </w:tc>
        <w:tc>
          <w:tcPr>
            <w:tcW w:w="1678" w:type="pct"/>
          </w:tcPr>
          <w:p w:rsidR="004379D5" w:rsidRPr="004379D5" w:rsidRDefault="004706D5" w:rsidP="003454B0">
            <w:pPr>
              <w:pStyle w:val="ModelNrmlSingle"/>
              <w:ind w:firstLine="0"/>
              <w:jc w:val="center"/>
              <w:rPr>
                <w:szCs w:val="22"/>
              </w:rPr>
            </w:pPr>
            <w:r>
              <w:rPr>
                <w:szCs w:val="22"/>
              </w:rPr>
              <w:t>100</w:t>
            </w:r>
            <w:r w:rsidR="004379D5" w:rsidRPr="004379D5">
              <w:rPr>
                <w:szCs w:val="22"/>
              </w:rPr>
              <w:t>%</w:t>
            </w:r>
          </w:p>
        </w:tc>
      </w:tr>
      <w:tr w:rsidR="004379D5" w:rsidRPr="004379D5" w:rsidTr="00FC1CD8">
        <w:tc>
          <w:tcPr>
            <w:tcW w:w="1874" w:type="pct"/>
          </w:tcPr>
          <w:p w:rsidR="004379D5" w:rsidRPr="004379D5" w:rsidRDefault="004379D5">
            <w:pPr>
              <w:pStyle w:val="ModelNrmlSingle"/>
              <w:ind w:firstLine="0"/>
              <w:rPr>
                <w:b/>
                <w:bCs/>
                <w:szCs w:val="22"/>
              </w:rPr>
            </w:pPr>
            <w:r w:rsidRPr="004379D5">
              <w:rPr>
                <w:b/>
                <w:bCs/>
                <w:szCs w:val="22"/>
              </w:rPr>
              <w:t>TOTAL AMOUNT</w:t>
            </w:r>
          </w:p>
        </w:tc>
        <w:tc>
          <w:tcPr>
            <w:tcW w:w="1448" w:type="pct"/>
          </w:tcPr>
          <w:p w:rsidR="004379D5" w:rsidRPr="004379D5" w:rsidRDefault="004706D5" w:rsidP="00300887">
            <w:pPr>
              <w:pStyle w:val="ModelNrmlSingle"/>
              <w:ind w:firstLine="0"/>
              <w:jc w:val="center"/>
              <w:rPr>
                <w:szCs w:val="22"/>
              </w:rPr>
            </w:pPr>
            <w:r>
              <w:rPr>
                <w:szCs w:val="22"/>
              </w:rPr>
              <w:t>250,000</w:t>
            </w:r>
          </w:p>
        </w:tc>
        <w:tc>
          <w:tcPr>
            <w:tcW w:w="1678" w:type="pct"/>
          </w:tcPr>
          <w:p w:rsidR="004379D5" w:rsidRPr="004379D5" w:rsidRDefault="004379D5">
            <w:pPr>
              <w:pStyle w:val="ModelNrmlSingle"/>
              <w:ind w:firstLine="0"/>
              <w:jc w:val="left"/>
              <w:rPr>
                <w:szCs w:val="22"/>
              </w:rPr>
            </w:pPr>
          </w:p>
        </w:tc>
      </w:tr>
    </w:tbl>
    <w:p w:rsidR="00FC1CD8" w:rsidRDefault="00FC1CD8">
      <w:pPr>
        <w:pStyle w:val="ModelNrmlSingle"/>
        <w:ind w:left="720" w:hanging="720"/>
        <w:rPr>
          <w:bCs/>
          <w:szCs w:val="22"/>
        </w:rPr>
      </w:pPr>
    </w:p>
    <w:p w:rsidR="004379D5" w:rsidRPr="004379D5" w:rsidRDefault="004379D5" w:rsidP="00F20E88">
      <w:pPr>
        <w:pStyle w:val="ModelNrmlSingle"/>
        <w:ind w:left="720" w:hanging="720"/>
        <w:rPr>
          <w:b/>
          <w:bCs/>
          <w:szCs w:val="22"/>
        </w:rPr>
      </w:pPr>
      <w:r w:rsidRPr="004379D5">
        <w:rPr>
          <w:b/>
          <w:bCs/>
          <w:szCs w:val="22"/>
        </w:rPr>
        <w:t>B.</w:t>
      </w:r>
      <w:r w:rsidRPr="004379D5">
        <w:rPr>
          <w:b/>
          <w:bCs/>
          <w:szCs w:val="22"/>
        </w:rPr>
        <w:tab/>
        <w:t xml:space="preserve">Withdrawal Conditions; Withdrawal Period  </w:t>
      </w:r>
    </w:p>
    <w:p w:rsidR="004379D5" w:rsidRPr="004379D5" w:rsidRDefault="004379D5" w:rsidP="004706D5">
      <w:pPr>
        <w:pStyle w:val="ModelNrmlSingle"/>
        <w:ind w:left="720" w:hanging="720"/>
        <w:rPr>
          <w:bCs/>
          <w:szCs w:val="22"/>
        </w:rPr>
      </w:pPr>
      <w:r w:rsidRPr="00F34F39">
        <w:rPr>
          <w:bCs/>
          <w:szCs w:val="22"/>
        </w:rPr>
        <w:t>1.</w:t>
      </w:r>
      <w:r w:rsidRPr="004379D5">
        <w:rPr>
          <w:b/>
          <w:bCs/>
          <w:szCs w:val="22"/>
        </w:rPr>
        <w:tab/>
      </w:r>
      <w:r w:rsidRPr="004379D5">
        <w:rPr>
          <w:bCs/>
          <w:szCs w:val="22"/>
        </w:rPr>
        <w:t>Notwithstanding the provisions of Part A of this Section no withdrawal shall be made</w:t>
      </w:r>
      <w:r w:rsidR="00C10868">
        <w:rPr>
          <w:bCs/>
          <w:szCs w:val="22"/>
        </w:rPr>
        <w:t xml:space="preserve"> </w:t>
      </w:r>
      <w:r w:rsidRPr="004379D5">
        <w:rPr>
          <w:bCs/>
          <w:szCs w:val="22"/>
        </w:rPr>
        <w:t>for payments made prior to the date of this Agreement.</w:t>
      </w:r>
      <w:r w:rsidR="00C10868">
        <w:rPr>
          <w:bCs/>
          <w:szCs w:val="22"/>
        </w:rPr>
        <w:t xml:space="preserve"> </w:t>
      </w:r>
      <w:r w:rsidRPr="004379D5">
        <w:rPr>
          <w:bCs/>
          <w:szCs w:val="22"/>
        </w:rPr>
        <w:t xml:space="preserve">  </w:t>
      </w:r>
    </w:p>
    <w:p w:rsidR="004379D5" w:rsidRPr="004379D5" w:rsidRDefault="004379D5" w:rsidP="00F20E88">
      <w:pPr>
        <w:pStyle w:val="ModelNrmlSingle"/>
        <w:ind w:left="720" w:hanging="720"/>
        <w:rPr>
          <w:bCs/>
          <w:szCs w:val="22"/>
        </w:rPr>
      </w:pPr>
      <w:r w:rsidRPr="00F34F39">
        <w:rPr>
          <w:bCs/>
          <w:szCs w:val="22"/>
        </w:rPr>
        <w:t>2.</w:t>
      </w:r>
      <w:r w:rsidRPr="00F34F39">
        <w:rPr>
          <w:bCs/>
          <w:szCs w:val="22"/>
        </w:rPr>
        <w:tab/>
      </w:r>
      <w:r w:rsidRPr="004379D5">
        <w:rPr>
          <w:bCs/>
          <w:szCs w:val="22"/>
        </w:rPr>
        <w:t xml:space="preserve">The Closing Date referred to in Section 3.06 (c) of the Standard Conditions is </w:t>
      </w:r>
      <w:r w:rsidR="00DF1B30">
        <w:rPr>
          <w:bCs/>
          <w:szCs w:val="22"/>
        </w:rPr>
        <w:t xml:space="preserve">December </w:t>
      </w:r>
      <w:r w:rsidR="004706D5">
        <w:rPr>
          <w:bCs/>
          <w:szCs w:val="22"/>
        </w:rPr>
        <w:t>3</w:t>
      </w:r>
      <w:r w:rsidR="00DF1B30">
        <w:rPr>
          <w:bCs/>
          <w:szCs w:val="22"/>
        </w:rPr>
        <w:t>1</w:t>
      </w:r>
      <w:r w:rsidR="004706D5">
        <w:rPr>
          <w:bCs/>
          <w:szCs w:val="22"/>
        </w:rPr>
        <w:t>, 2015</w:t>
      </w:r>
      <w:r w:rsidRPr="004379D5">
        <w:rPr>
          <w:bCs/>
          <w:szCs w:val="22"/>
        </w:rPr>
        <w:t>.</w:t>
      </w:r>
    </w:p>
    <w:p w:rsidR="004E37A5" w:rsidRPr="004E37A5" w:rsidRDefault="004E37A5" w:rsidP="005F65A6">
      <w:pPr>
        <w:pStyle w:val="ModelNrmlDouble"/>
        <w:spacing w:after="0" w:line="240" w:lineRule="auto"/>
        <w:ind w:firstLine="0"/>
        <w:jc w:val="center"/>
        <w:rPr>
          <w:i/>
          <w:iCs/>
          <w:szCs w:val="22"/>
        </w:rPr>
      </w:pPr>
    </w:p>
    <w:sectPr w:rsidR="004E37A5" w:rsidRPr="004E37A5" w:rsidSect="0065198A">
      <w:endnotePr>
        <w:numFmt w:val="decimal"/>
      </w:endnotePr>
      <w:pgSz w:w="12240" w:h="15840"/>
      <w:pgMar w:top="2160" w:right="2160" w:bottom="2160" w:left="216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B0" w:rsidRDefault="003454B0">
      <w:r>
        <w:separator/>
      </w:r>
    </w:p>
  </w:endnote>
  <w:endnote w:type="continuationSeparator" w:id="0">
    <w:p w:rsidR="003454B0" w:rsidRDefault="00345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0" w:rsidRDefault="00D2576A" w:rsidP="006D167B">
    <w:pPr>
      <w:pStyle w:val="Footer"/>
      <w:framePr w:wrap="around" w:vAnchor="text" w:hAnchor="margin" w:xAlign="center" w:y="1"/>
      <w:rPr>
        <w:rStyle w:val="PageNumber"/>
      </w:rPr>
    </w:pPr>
    <w:r>
      <w:rPr>
        <w:rStyle w:val="PageNumber"/>
      </w:rPr>
      <w:fldChar w:fldCharType="begin"/>
    </w:r>
    <w:r w:rsidR="003454B0">
      <w:rPr>
        <w:rStyle w:val="PageNumber"/>
      </w:rPr>
      <w:instrText xml:space="preserve">PAGE  </w:instrText>
    </w:r>
    <w:r>
      <w:rPr>
        <w:rStyle w:val="PageNumber"/>
      </w:rPr>
      <w:fldChar w:fldCharType="end"/>
    </w:r>
  </w:p>
  <w:p w:rsidR="003454B0" w:rsidRDefault="003454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0" w:rsidRDefault="00D2576A" w:rsidP="006D167B">
    <w:pPr>
      <w:pStyle w:val="Footer"/>
      <w:framePr w:wrap="around" w:vAnchor="text" w:hAnchor="margin" w:xAlign="center" w:y="1"/>
      <w:rPr>
        <w:rStyle w:val="PageNumber"/>
      </w:rPr>
    </w:pPr>
    <w:r>
      <w:rPr>
        <w:rStyle w:val="PageNumber"/>
      </w:rPr>
      <w:fldChar w:fldCharType="begin"/>
    </w:r>
    <w:r w:rsidR="003454B0">
      <w:rPr>
        <w:rStyle w:val="PageNumber"/>
      </w:rPr>
      <w:instrText xml:space="preserve">PAGE  </w:instrText>
    </w:r>
    <w:r>
      <w:rPr>
        <w:rStyle w:val="PageNumber"/>
      </w:rPr>
      <w:fldChar w:fldCharType="separate"/>
    </w:r>
    <w:r w:rsidR="005D4DC3">
      <w:rPr>
        <w:rStyle w:val="PageNumber"/>
        <w:noProof/>
      </w:rPr>
      <w:t>2</w:t>
    </w:r>
    <w:r>
      <w:rPr>
        <w:rStyle w:val="PageNumber"/>
      </w:rPr>
      <w:fldChar w:fldCharType="end"/>
    </w:r>
  </w:p>
  <w:p w:rsidR="003454B0" w:rsidRDefault="003454B0" w:rsidP="00C34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B0" w:rsidRDefault="003454B0">
      <w:r>
        <w:separator/>
      </w:r>
    </w:p>
  </w:footnote>
  <w:footnote w:type="continuationSeparator" w:id="0">
    <w:p w:rsidR="003454B0" w:rsidRDefault="00345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0" w:rsidRDefault="00D2576A">
    <w:pPr>
      <w:tabs>
        <w:tab w:val="center" w:pos="3960"/>
      </w:tabs>
      <w:suppressAutoHyphens/>
    </w:pPr>
    <w:r>
      <w:rPr>
        <w:noProof/>
      </w:rPr>
      <w:pict>
        <v:rect id="_x0000_s1026" style="position:absolute;margin-left:108pt;margin-top:0;width:396pt;height:11pt;z-index:251657728;mso-position-horizontal-relative:page" o:allowincell="f" filled="f" stroked="f" strokeweight="0">
          <v:textbox inset="0,0,0,0">
            <w:txbxContent>
              <w:p w:rsidR="003454B0" w:rsidRPr="000D35ED" w:rsidRDefault="003454B0" w:rsidP="000D35ED"/>
            </w:txbxContent>
          </v:textbox>
          <w10:wrap anchorx="page"/>
        </v:rect>
      </w:pict>
    </w:r>
    <w:r w:rsidR="003454B0">
      <w:tab/>
    </w:r>
  </w:p>
  <w:p w:rsidR="003454B0" w:rsidRDefault="003454B0">
    <w:pPr>
      <w:tabs>
        <w:tab w:val="center" w:pos="3960"/>
      </w:tabs>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5E47ED"/>
    <w:multiLevelType w:val="hybridMultilevel"/>
    <w:tmpl w:val="56880544"/>
    <w:lvl w:ilvl="0" w:tplc="B5285D78">
      <w:start w:val="16"/>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E42360E"/>
    <w:multiLevelType w:val="hybridMultilevel"/>
    <w:tmpl w:val="AE4C2218"/>
    <w:lvl w:ilvl="0" w:tplc="07C43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5AF0C58"/>
    <w:multiLevelType w:val="hybridMultilevel"/>
    <w:tmpl w:val="8562640A"/>
    <w:lvl w:ilvl="0" w:tplc="29A62FF0">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7">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EF3292"/>
    <w:multiLevelType w:val="hybridMultilevel"/>
    <w:tmpl w:val="B3044E54"/>
    <w:lvl w:ilvl="0" w:tplc="4F3ADD4C">
      <w:start w:val="1"/>
      <w:numFmt w:val="decimal"/>
      <w:pStyle w:val="Style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11"/>
  </w:num>
  <w:num w:numId="4">
    <w:abstractNumId w:val="0"/>
  </w:num>
  <w:num w:numId="5">
    <w:abstractNumId w:val="6"/>
  </w:num>
  <w:num w:numId="6">
    <w:abstractNumId w:val="5"/>
  </w:num>
  <w:num w:numId="7">
    <w:abstractNumId w:val="4"/>
  </w:num>
  <w:num w:numId="8">
    <w:abstractNumId w:val="22"/>
  </w:num>
  <w:num w:numId="9">
    <w:abstractNumId w:val="23"/>
  </w:num>
  <w:num w:numId="10">
    <w:abstractNumId w:val="13"/>
  </w:num>
  <w:num w:numId="11">
    <w:abstractNumId w:val="1"/>
  </w:num>
  <w:num w:numId="12">
    <w:abstractNumId w:val="8"/>
  </w:num>
  <w:num w:numId="13">
    <w:abstractNumId w:val="20"/>
  </w:num>
  <w:num w:numId="14">
    <w:abstractNumId w:val="24"/>
  </w:num>
  <w:num w:numId="15">
    <w:abstractNumId w:val="17"/>
  </w:num>
  <w:num w:numId="16">
    <w:abstractNumId w:val="16"/>
  </w:num>
  <w:num w:numId="17">
    <w:abstractNumId w:val="7"/>
  </w:num>
  <w:num w:numId="18">
    <w:abstractNumId w:val="21"/>
  </w:num>
  <w:num w:numId="19">
    <w:abstractNumId w:val="10"/>
  </w:num>
  <w:num w:numId="20">
    <w:abstractNumId w:val="18"/>
  </w:num>
  <w:num w:numId="21">
    <w:abstractNumId w:val="2"/>
  </w:num>
  <w:num w:numId="22">
    <w:abstractNumId w:val="19"/>
  </w:num>
  <w:num w:numId="23">
    <w:abstractNumId w:val="3"/>
  </w:num>
  <w:num w:numId="24">
    <w:abstractNumId w:val="26"/>
  </w:num>
  <w:num w:numId="25">
    <w:abstractNumId w:val="15"/>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E8125B"/>
    <w:rsid w:val="000015C9"/>
    <w:rsid w:val="00006A6D"/>
    <w:rsid w:val="00010BCA"/>
    <w:rsid w:val="00013D01"/>
    <w:rsid w:val="00015CB0"/>
    <w:rsid w:val="000172DB"/>
    <w:rsid w:val="00023E5A"/>
    <w:rsid w:val="00025CCD"/>
    <w:rsid w:val="00043BE8"/>
    <w:rsid w:val="00051B2E"/>
    <w:rsid w:val="00051BD8"/>
    <w:rsid w:val="0005263C"/>
    <w:rsid w:val="000564C2"/>
    <w:rsid w:val="00056588"/>
    <w:rsid w:val="00056B71"/>
    <w:rsid w:val="00056D15"/>
    <w:rsid w:val="000611B7"/>
    <w:rsid w:val="000659F9"/>
    <w:rsid w:val="000765DE"/>
    <w:rsid w:val="00076F87"/>
    <w:rsid w:val="000A6A79"/>
    <w:rsid w:val="000B3BE6"/>
    <w:rsid w:val="000B4537"/>
    <w:rsid w:val="000D3334"/>
    <w:rsid w:val="000D35ED"/>
    <w:rsid w:val="000D4262"/>
    <w:rsid w:val="000E108F"/>
    <w:rsid w:val="000E62C1"/>
    <w:rsid w:val="00101801"/>
    <w:rsid w:val="00110788"/>
    <w:rsid w:val="00111D62"/>
    <w:rsid w:val="0011232F"/>
    <w:rsid w:val="0011704E"/>
    <w:rsid w:val="0012289E"/>
    <w:rsid w:val="0013127D"/>
    <w:rsid w:val="0014434B"/>
    <w:rsid w:val="00150D01"/>
    <w:rsid w:val="00160FED"/>
    <w:rsid w:val="001735B1"/>
    <w:rsid w:val="00181E01"/>
    <w:rsid w:val="00187EF5"/>
    <w:rsid w:val="00190B8F"/>
    <w:rsid w:val="001A5ED3"/>
    <w:rsid w:val="001A794B"/>
    <w:rsid w:val="001C131B"/>
    <w:rsid w:val="001C3EBC"/>
    <w:rsid w:val="001C7D40"/>
    <w:rsid w:val="001D5356"/>
    <w:rsid w:val="001E07ED"/>
    <w:rsid w:val="001E6CC7"/>
    <w:rsid w:val="001F35BC"/>
    <w:rsid w:val="001F74CB"/>
    <w:rsid w:val="00203775"/>
    <w:rsid w:val="00203D10"/>
    <w:rsid w:val="00212BC3"/>
    <w:rsid w:val="0021641F"/>
    <w:rsid w:val="00217595"/>
    <w:rsid w:val="002238BE"/>
    <w:rsid w:val="002323EB"/>
    <w:rsid w:val="00233D4E"/>
    <w:rsid w:val="002378FC"/>
    <w:rsid w:val="002456DE"/>
    <w:rsid w:val="002565B3"/>
    <w:rsid w:val="00261DAD"/>
    <w:rsid w:val="00272B8C"/>
    <w:rsid w:val="002917CD"/>
    <w:rsid w:val="00291ED9"/>
    <w:rsid w:val="002953EB"/>
    <w:rsid w:val="002A2080"/>
    <w:rsid w:val="002A3F5F"/>
    <w:rsid w:val="002C4065"/>
    <w:rsid w:val="002C5079"/>
    <w:rsid w:val="002D15A9"/>
    <w:rsid w:val="002D5307"/>
    <w:rsid w:val="002D5814"/>
    <w:rsid w:val="002E1701"/>
    <w:rsid w:val="002E36F7"/>
    <w:rsid w:val="002E7BB9"/>
    <w:rsid w:val="002F25A8"/>
    <w:rsid w:val="002F6782"/>
    <w:rsid w:val="00300887"/>
    <w:rsid w:val="00315843"/>
    <w:rsid w:val="003209FD"/>
    <w:rsid w:val="003216B1"/>
    <w:rsid w:val="0032706E"/>
    <w:rsid w:val="00330593"/>
    <w:rsid w:val="0033564D"/>
    <w:rsid w:val="003454B0"/>
    <w:rsid w:val="00356A75"/>
    <w:rsid w:val="003606A4"/>
    <w:rsid w:val="00372422"/>
    <w:rsid w:val="003842D2"/>
    <w:rsid w:val="00384DDC"/>
    <w:rsid w:val="003A0809"/>
    <w:rsid w:val="003A2F5A"/>
    <w:rsid w:val="003A76E4"/>
    <w:rsid w:val="003C6B27"/>
    <w:rsid w:val="003D4DDA"/>
    <w:rsid w:val="003D78DA"/>
    <w:rsid w:val="003F2844"/>
    <w:rsid w:val="003F3CBE"/>
    <w:rsid w:val="003F576F"/>
    <w:rsid w:val="00416BF3"/>
    <w:rsid w:val="004228BB"/>
    <w:rsid w:val="00425CA4"/>
    <w:rsid w:val="004315F0"/>
    <w:rsid w:val="0043754D"/>
    <w:rsid w:val="004379D5"/>
    <w:rsid w:val="00441D51"/>
    <w:rsid w:val="00445471"/>
    <w:rsid w:val="004513A3"/>
    <w:rsid w:val="004513B8"/>
    <w:rsid w:val="00460648"/>
    <w:rsid w:val="00466BCC"/>
    <w:rsid w:val="004706D5"/>
    <w:rsid w:val="004824B2"/>
    <w:rsid w:val="00487124"/>
    <w:rsid w:val="004B1580"/>
    <w:rsid w:val="004B2159"/>
    <w:rsid w:val="004B27E9"/>
    <w:rsid w:val="004C1141"/>
    <w:rsid w:val="004C1F0C"/>
    <w:rsid w:val="004C3964"/>
    <w:rsid w:val="004D00BA"/>
    <w:rsid w:val="004E37A5"/>
    <w:rsid w:val="004E6844"/>
    <w:rsid w:val="004F6771"/>
    <w:rsid w:val="00503427"/>
    <w:rsid w:val="005066A4"/>
    <w:rsid w:val="00514206"/>
    <w:rsid w:val="00521699"/>
    <w:rsid w:val="00521E9C"/>
    <w:rsid w:val="005268B5"/>
    <w:rsid w:val="00545293"/>
    <w:rsid w:val="00545E74"/>
    <w:rsid w:val="00552B4E"/>
    <w:rsid w:val="005601DD"/>
    <w:rsid w:val="00560EC3"/>
    <w:rsid w:val="00562908"/>
    <w:rsid w:val="00565859"/>
    <w:rsid w:val="00587AEF"/>
    <w:rsid w:val="0059530C"/>
    <w:rsid w:val="005B79DF"/>
    <w:rsid w:val="005C6986"/>
    <w:rsid w:val="005D4DC3"/>
    <w:rsid w:val="005E1909"/>
    <w:rsid w:val="005E38ED"/>
    <w:rsid w:val="005F1A0F"/>
    <w:rsid w:val="005F3E44"/>
    <w:rsid w:val="005F65A6"/>
    <w:rsid w:val="005F6E68"/>
    <w:rsid w:val="005F6EB5"/>
    <w:rsid w:val="006009A6"/>
    <w:rsid w:val="00605EF4"/>
    <w:rsid w:val="006115F5"/>
    <w:rsid w:val="006124E7"/>
    <w:rsid w:val="0061466E"/>
    <w:rsid w:val="00624E6E"/>
    <w:rsid w:val="00633E28"/>
    <w:rsid w:val="006374EF"/>
    <w:rsid w:val="00645AE0"/>
    <w:rsid w:val="00651677"/>
    <w:rsid w:val="0065198A"/>
    <w:rsid w:val="00670943"/>
    <w:rsid w:val="00682331"/>
    <w:rsid w:val="0068256D"/>
    <w:rsid w:val="0069228B"/>
    <w:rsid w:val="006A6207"/>
    <w:rsid w:val="006D167B"/>
    <w:rsid w:val="006F2E54"/>
    <w:rsid w:val="006F3B13"/>
    <w:rsid w:val="006F67B6"/>
    <w:rsid w:val="006F7E09"/>
    <w:rsid w:val="007003B6"/>
    <w:rsid w:val="00707277"/>
    <w:rsid w:val="00710AD4"/>
    <w:rsid w:val="00713A8A"/>
    <w:rsid w:val="0072234E"/>
    <w:rsid w:val="00724556"/>
    <w:rsid w:val="007271F2"/>
    <w:rsid w:val="00746C08"/>
    <w:rsid w:val="0076070C"/>
    <w:rsid w:val="0076423F"/>
    <w:rsid w:val="007709C8"/>
    <w:rsid w:val="00771B85"/>
    <w:rsid w:val="0077660C"/>
    <w:rsid w:val="0077704F"/>
    <w:rsid w:val="00781B28"/>
    <w:rsid w:val="0078781B"/>
    <w:rsid w:val="007A4414"/>
    <w:rsid w:val="007B274F"/>
    <w:rsid w:val="007C661F"/>
    <w:rsid w:val="007E0307"/>
    <w:rsid w:val="007E1DE5"/>
    <w:rsid w:val="007E58E5"/>
    <w:rsid w:val="007F4330"/>
    <w:rsid w:val="007F7BB6"/>
    <w:rsid w:val="007F7C57"/>
    <w:rsid w:val="00800DF9"/>
    <w:rsid w:val="00802A5B"/>
    <w:rsid w:val="008062E8"/>
    <w:rsid w:val="00806FB7"/>
    <w:rsid w:val="008117D0"/>
    <w:rsid w:val="00815DAA"/>
    <w:rsid w:val="00816820"/>
    <w:rsid w:val="008226CD"/>
    <w:rsid w:val="008350CB"/>
    <w:rsid w:val="00842201"/>
    <w:rsid w:val="00844141"/>
    <w:rsid w:val="00850296"/>
    <w:rsid w:val="0085159D"/>
    <w:rsid w:val="00851DC7"/>
    <w:rsid w:val="00856937"/>
    <w:rsid w:val="00872BC8"/>
    <w:rsid w:val="00886277"/>
    <w:rsid w:val="008925D5"/>
    <w:rsid w:val="00895EEE"/>
    <w:rsid w:val="008B265C"/>
    <w:rsid w:val="008B5289"/>
    <w:rsid w:val="008B7287"/>
    <w:rsid w:val="008C2E41"/>
    <w:rsid w:val="008C30D4"/>
    <w:rsid w:val="008C3BC9"/>
    <w:rsid w:val="008C4F75"/>
    <w:rsid w:val="008D46A2"/>
    <w:rsid w:val="008E3C33"/>
    <w:rsid w:val="008F10F5"/>
    <w:rsid w:val="008F494D"/>
    <w:rsid w:val="00924A65"/>
    <w:rsid w:val="00932122"/>
    <w:rsid w:val="00937C33"/>
    <w:rsid w:val="00947704"/>
    <w:rsid w:val="00951DCD"/>
    <w:rsid w:val="0096563C"/>
    <w:rsid w:val="0096601A"/>
    <w:rsid w:val="00971AC8"/>
    <w:rsid w:val="00972E92"/>
    <w:rsid w:val="00973EC8"/>
    <w:rsid w:val="00974439"/>
    <w:rsid w:val="00984A3B"/>
    <w:rsid w:val="00994FA7"/>
    <w:rsid w:val="0099542C"/>
    <w:rsid w:val="00996C8F"/>
    <w:rsid w:val="009A3077"/>
    <w:rsid w:val="009A49BC"/>
    <w:rsid w:val="009A752C"/>
    <w:rsid w:val="009B12D1"/>
    <w:rsid w:val="009B462F"/>
    <w:rsid w:val="009C0D1B"/>
    <w:rsid w:val="009C3A3A"/>
    <w:rsid w:val="009D20E7"/>
    <w:rsid w:val="009E16A9"/>
    <w:rsid w:val="009E4EB0"/>
    <w:rsid w:val="009F2B89"/>
    <w:rsid w:val="009F3F40"/>
    <w:rsid w:val="009F4D4B"/>
    <w:rsid w:val="00A12376"/>
    <w:rsid w:val="00A163FB"/>
    <w:rsid w:val="00A2358C"/>
    <w:rsid w:val="00A64974"/>
    <w:rsid w:val="00A659D2"/>
    <w:rsid w:val="00A71E1C"/>
    <w:rsid w:val="00A7334F"/>
    <w:rsid w:val="00A8147E"/>
    <w:rsid w:val="00A83B0D"/>
    <w:rsid w:val="00A847B7"/>
    <w:rsid w:val="00A87A26"/>
    <w:rsid w:val="00AA2605"/>
    <w:rsid w:val="00AA7588"/>
    <w:rsid w:val="00AD7751"/>
    <w:rsid w:val="00AE06F1"/>
    <w:rsid w:val="00AE23BE"/>
    <w:rsid w:val="00AF2F46"/>
    <w:rsid w:val="00AF3455"/>
    <w:rsid w:val="00B119E0"/>
    <w:rsid w:val="00B168BD"/>
    <w:rsid w:val="00B256B2"/>
    <w:rsid w:val="00B30D81"/>
    <w:rsid w:val="00B3566B"/>
    <w:rsid w:val="00B40F13"/>
    <w:rsid w:val="00B44FAE"/>
    <w:rsid w:val="00B46CDB"/>
    <w:rsid w:val="00B5016B"/>
    <w:rsid w:val="00B53395"/>
    <w:rsid w:val="00B53E03"/>
    <w:rsid w:val="00B56A6F"/>
    <w:rsid w:val="00B66C30"/>
    <w:rsid w:val="00B72F58"/>
    <w:rsid w:val="00B811A3"/>
    <w:rsid w:val="00B86B9B"/>
    <w:rsid w:val="00B87241"/>
    <w:rsid w:val="00B96F60"/>
    <w:rsid w:val="00BA0DB2"/>
    <w:rsid w:val="00BB5BDD"/>
    <w:rsid w:val="00BD355F"/>
    <w:rsid w:val="00BE0AB1"/>
    <w:rsid w:val="00BE1F66"/>
    <w:rsid w:val="00C042EA"/>
    <w:rsid w:val="00C0436D"/>
    <w:rsid w:val="00C05B4E"/>
    <w:rsid w:val="00C10868"/>
    <w:rsid w:val="00C1165C"/>
    <w:rsid w:val="00C168A1"/>
    <w:rsid w:val="00C32AE4"/>
    <w:rsid w:val="00C34E41"/>
    <w:rsid w:val="00C47AF2"/>
    <w:rsid w:val="00C56FEB"/>
    <w:rsid w:val="00C611D4"/>
    <w:rsid w:val="00C66201"/>
    <w:rsid w:val="00C8554E"/>
    <w:rsid w:val="00C90036"/>
    <w:rsid w:val="00C94842"/>
    <w:rsid w:val="00C94CB4"/>
    <w:rsid w:val="00C979D4"/>
    <w:rsid w:val="00CA22BE"/>
    <w:rsid w:val="00CA5E28"/>
    <w:rsid w:val="00CA7BAA"/>
    <w:rsid w:val="00CC2A23"/>
    <w:rsid w:val="00CC53F4"/>
    <w:rsid w:val="00CD6688"/>
    <w:rsid w:val="00CD68B9"/>
    <w:rsid w:val="00CE610E"/>
    <w:rsid w:val="00CE655C"/>
    <w:rsid w:val="00CF0C0A"/>
    <w:rsid w:val="00D001B0"/>
    <w:rsid w:val="00D11C2C"/>
    <w:rsid w:val="00D1271A"/>
    <w:rsid w:val="00D2248F"/>
    <w:rsid w:val="00D231AC"/>
    <w:rsid w:val="00D2576A"/>
    <w:rsid w:val="00D339DB"/>
    <w:rsid w:val="00D37897"/>
    <w:rsid w:val="00D42D5B"/>
    <w:rsid w:val="00D54FB0"/>
    <w:rsid w:val="00D5588D"/>
    <w:rsid w:val="00D65969"/>
    <w:rsid w:val="00D65EF4"/>
    <w:rsid w:val="00D701AA"/>
    <w:rsid w:val="00D766A9"/>
    <w:rsid w:val="00D80B7B"/>
    <w:rsid w:val="00DA36C0"/>
    <w:rsid w:val="00DD4872"/>
    <w:rsid w:val="00DF1B30"/>
    <w:rsid w:val="00E0241D"/>
    <w:rsid w:val="00E07E43"/>
    <w:rsid w:val="00E112E0"/>
    <w:rsid w:val="00E15813"/>
    <w:rsid w:val="00E2767C"/>
    <w:rsid w:val="00E32132"/>
    <w:rsid w:val="00E45C55"/>
    <w:rsid w:val="00E46748"/>
    <w:rsid w:val="00E52EA6"/>
    <w:rsid w:val="00E56A21"/>
    <w:rsid w:val="00E56F8B"/>
    <w:rsid w:val="00E70EDC"/>
    <w:rsid w:val="00E77F5D"/>
    <w:rsid w:val="00E8125B"/>
    <w:rsid w:val="00E843FC"/>
    <w:rsid w:val="00E922E9"/>
    <w:rsid w:val="00EB3403"/>
    <w:rsid w:val="00EB5A4B"/>
    <w:rsid w:val="00ED428B"/>
    <w:rsid w:val="00EE41E4"/>
    <w:rsid w:val="00EF3BF6"/>
    <w:rsid w:val="00EF7011"/>
    <w:rsid w:val="00F02EF8"/>
    <w:rsid w:val="00F04B1A"/>
    <w:rsid w:val="00F17E89"/>
    <w:rsid w:val="00F2055B"/>
    <w:rsid w:val="00F20E88"/>
    <w:rsid w:val="00F3121C"/>
    <w:rsid w:val="00F320B6"/>
    <w:rsid w:val="00F34B90"/>
    <w:rsid w:val="00F34F39"/>
    <w:rsid w:val="00F43540"/>
    <w:rsid w:val="00F442EC"/>
    <w:rsid w:val="00F538AC"/>
    <w:rsid w:val="00F613A8"/>
    <w:rsid w:val="00FA31ED"/>
    <w:rsid w:val="00FA4FB3"/>
    <w:rsid w:val="00FA68CF"/>
    <w:rsid w:val="00FA7979"/>
    <w:rsid w:val="00FB137F"/>
    <w:rsid w:val="00FC1CD8"/>
    <w:rsid w:val="00FC4695"/>
    <w:rsid w:val="00FC6088"/>
    <w:rsid w:val="00FD0966"/>
    <w:rsid w:val="00FD1A52"/>
    <w:rsid w:val="00FD4919"/>
    <w:rsid w:val="00FE0BC7"/>
    <w:rsid w:val="00FE4255"/>
    <w:rsid w:val="00FE5976"/>
    <w:rsid w:val="00FF0B63"/>
    <w:rsid w:val="00F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98A"/>
  </w:style>
  <w:style w:type="paragraph" w:styleId="Heading2">
    <w:name w:val="heading 2"/>
    <w:basedOn w:val="Normal"/>
    <w:next w:val="Normal"/>
    <w:qFormat/>
    <w:rsid w:val="00651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65198A"/>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65198A"/>
    <w:pPr>
      <w:spacing w:after="360" w:line="480" w:lineRule="auto"/>
    </w:pPr>
  </w:style>
  <w:style w:type="paragraph" w:customStyle="1" w:styleId="ModelNrmlSingle">
    <w:name w:val="ModelNrmlSingle"/>
    <w:basedOn w:val="Normal"/>
    <w:link w:val="ModelNrmlSingleChar"/>
    <w:rsid w:val="0065198A"/>
    <w:pPr>
      <w:spacing w:after="240"/>
      <w:ind w:firstLine="720"/>
      <w:jc w:val="both"/>
    </w:pPr>
    <w:rPr>
      <w:sz w:val="22"/>
    </w:rPr>
  </w:style>
  <w:style w:type="character" w:styleId="FootnoteReference">
    <w:name w:val="footnote reference"/>
    <w:basedOn w:val="DefaultParagraphFont"/>
    <w:semiHidden/>
    <w:rsid w:val="0065198A"/>
    <w:rPr>
      <w:vertAlign w:val="superscript"/>
    </w:rPr>
  </w:style>
  <w:style w:type="paragraph" w:styleId="FootnoteText">
    <w:name w:val="footnote text"/>
    <w:basedOn w:val="Normal"/>
    <w:link w:val="FootnoteTextChar"/>
    <w:semiHidden/>
    <w:rsid w:val="0065198A"/>
  </w:style>
  <w:style w:type="character" w:styleId="CommentReference">
    <w:name w:val="annotation reference"/>
    <w:basedOn w:val="DefaultParagraphFont"/>
    <w:semiHidden/>
    <w:rsid w:val="0065198A"/>
    <w:rPr>
      <w:sz w:val="16"/>
    </w:rPr>
  </w:style>
  <w:style w:type="paragraph" w:customStyle="1" w:styleId="ModelHead2">
    <w:name w:val="ModelHead2"/>
    <w:basedOn w:val="ModelNrmlDouble"/>
    <w:next w:val="ModelNrmlDouble"/>
    <w:rsid w:val="0065198A"/>
    <w:pPr>
      <w:ind w:firstLine="0"/>
      <w:jc w:val="center"/>
    </w:pPr>
    <w:rPr>
      <w:b/>
    </w:rPr>
  </w:style>
  <w:style w:type="character" w:styleId="EndnoteReference">
    <w:name w:val="endnote reference"/>
    <w:basedOn w:val="DefaultParagraphFont"/>
    <w:semiHidden/>
    <w:rsid w:val="0065198A"/>
    <w:rPr>
      <w:vertAlign w:val="superscript"/>
    </w:rPr>
  </w:style>
  <w:style w:type="paragraph" w:styleId="EndnoteText">
    <w:name w:val="endnote text"/>
    <w:basedOn w:val="Normal"/>
    <w:semiHidden/>
    <w:rsid w:val="0065198A"/>
    <w:rPr>
      <w:spacing w:val="-2"/>
      <w:sz w:val="24"/>
    </w:rPr>
  </w:style>
  <w:style w:type="paragraph" w:styleId="CommentText">
    <w:name w:val="annotation text"/>
    <w:basedOn w:val="Normal"/>
    <w:semiHidden/>
    <w:rsid w:val="0065198A"/>
    <w:rPr>
      <w:spacing w:val="-2"/>
    </w:rPr>
  </w:style>
  <w:style w:type="paragraph" w:customStyle="1" w:styleId="ModelDoubleNoIndent">
    <w:name w:val="ModelDoubleNoIndent"/>
    <w:basedOn w:val="ModelNrmlDouble"/>
    <w:rsid w:val="0065198A"/>
    <w:pPr>
      <w:ind w:firstLine="0"/>
    </w:pPr>
  </w:style>
  <w:style w:type="paragraph" w:customStyle="1" w:styleId="ModelSingleNoIndent">
    <w:name w:val="ModelSingleNoIndent"/>
    <w:basedOn w:val="ModelDoubleNoIndent"/>
    <w:rsid w:val="0065198A"/>
    <w:pPr>
      <w:spacing w:after="240" w:line="240" w:lineRule="auto"/>
    </w:pPr>
  </w:style>
  <w:style w:type="paragraph" w:styleId="Header">
    <w:name w:val="header"/>
    <w:basedOn w:val="Normal"/>
    <w:rsid w:val="0065198A"/>
    <w:pPr>
      <w:tabs>
        <w:tab w:val="center" w:pos="4320"/>
        <w:tab w:val="right" w:pos="8640"/>
      </w:tabs>
    </w:pPr>
    <w:rPr>
      <w:spacing w:val="-2"/>
      <w:sz w:val="22"/>
    </w:rPr>
  </w:style>
  <w:style w:type="paragraph" w:styleId="Footer">
    <w:name w:val="footer"/>
    <w:basedOn w:val="Normal"/>
    <w:rsid w:val="0065198A"/>
    <w:pPr>
      <w:tabs>
        <w:tab w:val="center" w:pos="4320"/>
        <w:tab w:val="right" w:pos="8640"/>
      </w:tabs>
    </w:pPr>
  </w:style>
  <w:style w:type="paragraph" w:styleId="BodyText">
    <w:name w:val="Body Text"/>
    <w:basedOn w:val="Normal"/>
    <w:rsid w:val="0065198A"/>
    <w:pPr>
      <w:tabs>
        <w:tab w:val="left" w:pos="-720"/>
      </w:tabs>
      <w:suppressAutoHyphens/>
      <w:spacing w:line="480" w:lineRule="auto"/>
      <w:jc w:val="both"/>
    </w:pPr>
  </w:style>
  <w:style w:type="paragraph" w:styleId="BodyTextIndent">
    <w:name w:val="Body Text Indent"/>
    <w:basedOn w:val="Normal"/>
    <w:rsid w:val="0065198A"/>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65198A"/>
    <w:pPr>
      <w:spacing w:line="480" w:lineRule="auto"/>
      <w:ind w:left="1440"/>
      <w:jc w:val="both"/>
    </w:pPr>
  </w:style>
  <w:style w:type="paragraph" w:customStyle="1" w:styleId="Sub-Para2underXY">
    <w:name w:val="Sub-Para 2 under X.Y"/>
    <w:basedOn w:val="Normal"/>
    <w:rsid w:val="0065198A"/>
    <w:pPr>
      <w:tabs>
        <w:tab w:val="num" w:pos="3240"/>
      </w:tabs>
      <w:spacing w:after="240"/>
      <w:ind w:left="2160" w:hanging="720"/>
      <w:outlineLvl w:val="3"/>
    </w:pPr>
    <w:rPr>
      <w:sz w:val="24"/>
      <w:szCs w:val="24"/>
    </w:rPr>
  </w:style>
  <w:style w:type="paragraph" w:styleId="BalloonText">
    <w:name w:val="Balloon Text"/>
    <w:basedOn w:val="Normal"/>
    <w:semiHidden/>
    <w:rsid w:val="0065198A"/>
    <w:rPr>
      <w:rFonts w:ascii="Tahoma" w:hAnsi="Tahoma" w:cs="Tahoma"/>
      <w:sz w:val="16"/>
      <w:szCs w:val="16"/>
    </w:rPr>
  </w:style>
  <w:style w:type="paragraph" w:styleId="BodyText2">
    <w:name w:val="Body Text 2"/>
    <w:basedOn w:val="Normal"/>
    <w:rsid w:val="0065198A"/>
    <w:pPr>
      <w:spacing w:after="120" w:line="480" w:lineRule="auto"/>
    </w:pPr>
  </w:style>
  <w:style w:type="paragraph" w:styleId="BodyText3">
    <w:name w:val="Body Text 3"/>
    <w:basedOn w:val="Normal"/>
    <w:rsid w:val="0065198A"/>
    <w:pPr>
      <w:spacing w:after="120"/>
    </w:pPr>
    <w:rPr>
      <w:sz w:val="16"/>
      <w:szCs w:val="16"/>
    </w:rPr>
  </w:style>
  <w:style w:type="paragraph" w:customStyle="1" w:styleId="Story">
    <w:name w:val="Story"/>
    <w:basedOn w:val="Normal"/>
    <w:rsid w:val="0065198A"/>
    <w:pPr>
      <w:spacing w:line="480" w:lineRule="auto"/>
    </w:pPr>
    <w:rPr>
      <w:sz w:val="24"/>
    </w:rPr>
  </w:style>
  <w:style w:type="character" w:styleId="PageNumber">
    <w:name w:val="page number"/>
    <w:basedOn w:val="DefaultParagraphFont"/>
    <w:rsid w:val="00FC4695"/>
  </w:style>
  <w:style w:type="paragraph" w:customStyle="1" w:styleId="Style1">
    <w:name w:val="Style1"/>
    <w:basedOn w:val="Normal"/>
    <w:rsid w:val="00EF7011"/>
    <w:pPr>
      <w:numPr>
        <w:numId w:val="24"/>
      </w:numPr>
      <w:autoSpaceDE w:val="0"/>
      <w:autoSpaceDN w:val="0"/>
      <w:adjustRightInd w:val="0"/>
      <w:ind w:hanging="720"/>
      <w:jc w:val="both"/>
    </w:pPr>
    <w:rPr>
      <w:sz w:val="24"/>
      <w:szCs w:val="24"/>
    </w:rPr>
  </w:style>
  <w:style w:type="character" w:styleId="Hyperlink">
    <w:name w:val="Hyperlink"/>
    <w:basedOn w:val="DefaultParagraphFont"/>
    <w:rsid w:val="004513A3"/>
    <w:rPr>
      <w:color w:val="0000FF"/>
      <w:u w:val="single"/>
    </w:rPr>
  </w:style>
  <w:style w:type="paragraph" w:styleId="NormalWeb">
    <w:name w:val="Normal (Web)"/>
    <w:basedOn w:val="Normal"/>
    <w:rsid w:val="001C7D40"/>
    <w:rPr>
      <w:sz w:val="24"/>
      <w:szCs w:val="24"/>
    </w:rPr>
  </w:style>
  <w:style w:type="paragraph" w:styleId="CommentSubject">
    <w:name w:val="annotation subject"/>
    <w:basedOn w:val="CommentText"/>
    <w:next w:val="CommentText"/>
    <w:semiHidden/>
    <w:rsid w:val="00A2358C"/>
    <w:rPr>
      <w:b/>
      <w:bCs/>
      <w:spacing w:val="0"/>
    </w:rPr>
  </w:style>
  <w:style w:type="paragraph" w:styleId="Title">
    <w:name w:val="Title"/>
    <w:basedOn w:val="Normal"/>
    <w:qFormat/>
    <w:rsid w:val="00372422"/>
    <w:pPr>
      <w:spacing w:line="480" w:lineRule="auto"/>
      <w:jc w:val="center"/>
    </w:pPr>
    <w:rPr>
      <w:b/>
      <w:bCs/>
      <w:sz w:val="24"/>
    </w:rPr>
  </w:style>
  <w:style w:type="character" w:customStyle="1" w:styleId="FootnoteTextChar">
    <w:name w:val="Footnote Text Char"/>
    <w:basedOn w:val="DefaultParagraphFont"/>
    <w:link w:val="FootnoteText"/>
    <w:semiHidden/>
    <w:rsid w:val="00233D4E"/>
  </w:style>
  <w:style w:type="character" w:customStyle="1" w:styleId="ModelNrmlSingleChar">
    <w:name w:val="ModelNrmlSingle Char"/>
    <w:basedOn w:val="DefaultParagraphFont"/>
    <w:link w:val="ModelNrmlSingle"/>
    <w:rsid w:val="008226CD"/>
    <w:rPr>
      <w:sz w:val="22"/>
    </w:rPr>
  </w:style>
  <w:style w:type="paragraph" w:styleId="ListParagraph">
    <w:name w:val="List Paragraph"/>
    <w:basedOn w:val="Normal"/>
    <w:uiPriority w:val="34"/>
    <w:qFormat/>
    <w:rsid w:val="00CA5E28"/>
    <w:pPr>
      <w:ind w:left="720"/>
    </w:p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EDD6-41EE-4EB4-AFC0-99E80AE1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1735</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wb77786</cp:lastModifiedBy>
  <cp:revision>28</cp:revision>
  <cp:lastPrinted>2010-08-18T16:38:00Z</cp:lastPrinted>
  <dcterms:created xsi:type="dcterms:W3CDTF">2010-05-12T08:27:00Z</dcterms:created>
  <dcterms:modified xsi:type="dcterms:W3CDTF">2010-11-04T22:47:00Z</dcterms:modified>
</cp:coreProperties>
</file>