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53" w:rsidRPr="00143FA4" w:rsidRDefault="00143FA4" w:rsidP="00287D53">
      <w:pPr>
        <w:suppressAutoHyphens/>
        <w:jc w:val="right"/>
        <w:rPr>
          <w:rFonts w:ascii="Times New Roman" w:hAnsi="Times New Roman" w:cs="Times New Roman"/>
          <w:b/>
        </w:rPr>
      </w:pPr>
      <w:r w:rsidRPr="00143FA4">
        <w:rPr>
          <w:rFonts w:ascii="Times New Roman" w:hAnsi="Times New Roman" w:cs="Times New Roman"/>
          <w:b/>
        </w:rPr>
        <w:t>CONFORMED</w:t>
      </w:r>
    </w:p>
    <w:p w:rsidR="00287D53" w:rsidRPr="00D46704" w:rsidRDefault="00287D53" w:rsidP="00287D53">
      <w:pPr>
        <w:pBdr>
          <w:top w:val="double" w:sz="18" w:space="0" w:color="auto"/>
        </w:pBdr>
        <w:tabs>
          <w:tab w:val="left" w:pos="-720"/>
        </w:tabs>
        <w:suppressAutoHyphens/>
        <w:jc w:val="right"/>
        <w:rPr>
          <w:b/>
          <w:sz w:val="2"/>
          <w:szCs w:val="2"/>
          <w:u w:val="single"/>
        </w:rPr>
      </w:pPr>
    </w:p>
    <w:p w:rsidR="004B4A15" w:rsidRPr="004B4A15" w:rsidRDefault="004B4A15" w:rsidP="004B4A15">
      <w:pPr>
        <w:suppressAutoHyphens/>
        <w:spacing w:after="0" w:line="240" w:lineRule="auto"/>
        <w:jc w:val="right"/>
        <w:rPr>
          <w:rFonts w:ascii="Times New Roman" w:eastAsia="Times New Roman" w:hAnsi="Times New Roman" w:cs="Times New Roman"/>
          <w:b/>
        </w:rPr>
      </w:pPr>
      <w:r w:rsidRPr="004B4A15">
        <w:rPr>
          <w:rFonts w:ascii="Times New Roman" w:eastAsia="Times New Roman" w:hAnsi="Times New Roman" w:cs="Times New Roman"/>
          <w:b/>
        </w:rPr>
        <w:t xml:space="preserve">GRANT NUMBER </w:t>
      </w:r>
      <w:r w:rsidR="00F170D0">
        <w:rPr>
          <w:rFonts w:ascii="Times New Roman" w:eastAsia="Times New Roman" w:hAnsi="Times New Roman" w:cs="Times New Roman"/>
          <w:b/>
        </w:rPr>
        <w:t>H708-ZR</w:t>
      </w:r>
    </w:p>
    <w:p w:rsidR="004B4A15" w:rsidRPr="004B4A15" w:rsidRDefault="004B4A15" w:rsidP="004B4A15">
      <w:pPr>
        <w:suppressAutoHyphens/>
        <w:spacing w:after="0" w:line="240" w:lineRule="auto"/>
        <w:rPr>
          <w:rFonts w:ascii="Times New Roman" w:eastAsia="Times New Roman" w:hAnsi="Times New Roman" w:cs="Times New Roman"/>
          <w:b/>
        </w:rPr>
      </w:pPr>
    </w:p>
    <w:p w:rsidR="006A1D24" w:rsidRDefault="006A1D24" w:rsidP="004B4A15">
      <w:pPr>
        <w:suppressAutoHyphens/>
        <w:spacing w:after="0" w:line="240" w:lineRule="auto"/>
        <w:jc w:val="center"/>
        <w:rPr>
          <w:rFonts w:ascii="Times New Roman" w:eastAsia="Times New Roman" w:hAnsi="Times New Roman" w:cs="Times New Roman"/>
          <w:b/>
          <w:sz w:val="50"/>
          <w:szCs w:val="24"/>
        </w:rPr>
      </w:pPr>
    </w:p>
    <w:p w:rsidR="004B4A15" w:rsidRPr="004B4A15" w:rsidRDefault="004B4A15" w:rsidP="004B4A15">
      <w:pPr>
        <w:suppressAutoHyphens/>
        <w:spacing w:after="0" w:line="240" w:lineRule="auto"/>
        <w:jc w:val="center"/>
        <w:rPr>
          <w:rFonts w:ascii="Times New Roman" w:eastAsia="Times New Roman" w:hAnsi="Times New Roman" w:cs="Times New Roman"/>
          <w:b/>
          <w:sz w:val="50"/>
          <w:szCs w:val="24"/>
        </w:rPr>
      </w:pPr>
      <w:r w:rsidRPr="004B4A15">
        <w:rPr>
          <w:rFonts w:ascii="Times New Roman" w:eastAsia="Times New Roman" w:hAnsi="Times New Roman" w:cs="Times New Roman"/>
          <w:b/>
          <w:sz w:val="50"/>
          <w:szCs w:val="24"/>
        </w:rPr>
        <w:t>Financing Agreement</w:t>
      </w:r>
    </w:p>
    <w:p w:rsidR="004B4A15" w:rsidRPr="004B4A15" w:rsidRDefault="004B4A15" w:rsidP="004B4A15">
      <w:pPr>
        <w:suppressAutoHyphens/>
        <w:spacing w:after="0" w:line="240" w:lineRule="auto"/>
        <w:jc w:val="center"/>
        <w:rPr>
          <w:rFonts w:ascii="Times New Roman" w:eastAsia="Times New Roman" w:hAnsi="Times New Roman" w:cs="Times New Roman"/>
          <w:b/>
          <w:sz w:val="24"/>
          <w:szCs w:val="24"/>
        </w:rPr>
      </w:pPr>
    </w:p>
    <w:p w:rsidR="004B4A15" w:rsidRPr="004B4A15" w:rsidRDefault="004B4A15" w:rsidP="004B4A15">
      <w:pPr>
        <w:suppressAutoHyphens/>
        <w:spacing w:after="0" w:line="240" w:lineRule="auto"/>
        <w:jc w:val="center"/>
        <w:rPr>
          <w:rFonts w:ascii="Times New Roman" w:eastAsia="Times New Roman" w:hAnsi="Times New Roman" w:cs="Times New Roman"/>
          <w:b/>
          <w:sz w:val="24"/>
          <w:szCs w:val="24"/>
        </w:rPr>
      </w:pPr>
    </w:p>
    <w:p w:rsidR="004B4A15" w:rsidRPr="004B4A15" w:rsidRDefault="004D72DF" w:rsidP="004B4A15">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(Additional Financing f</w:t>
      </w:r>
      <w:r w:rsidR="004B4A15" w:rsidRPr="004B4A15">
        <w:rPr>
          <w:rFonts w:ascii="Times New Roman" w:eastAsia="Times New Roman" w:hAnsi="Times New Roman" w:cs="Times New Roman"/>
          <w:b/>
        </w:rPr>
        <w:t>or the Regional and Domestic Power Markets Development Project)</w:t>
      </w:r>
    </w:p>
    <w:p w:rsidR="004B4A15" w:rsidRPr="004B4A15" w:rsidRDefault="004B4A15" w:rsidP="004B4A15">
      <w:pPr>
        <w:suppressAutoHyphens/>
        <w:spacing w:after="0" w:line="240" w:lineRule="auto"/>
        <w:jc w:val="center"/>
        <w:rPr>
          <w:rFonts w:ascii="Times New Roman" w:eastAsia="Times New Roman" w:hAnsi="Times New Roman" w:cs="Times New Roman"/>
          <w:b/>
        </w:rPr>
      </w:pPr>
    </w:p>
    <w:p w:rsidR="004B4A15" w:rsidRDefault="004B4A15" w:rsidP="004B4A15">
      <w:pPr>
        <w:suppressAutoHyphens/>
        <w:spacing w:after="0" w:line="240" w:lineRule="auto"/>
        <w:jc w:val="center"/>
        <w:rPr>
          <w:rFonts w:ascii="Times New Roman" w:eastAsia="Times New Roman" w:hAnsi="Times New Roman" w:cs="Times New Roman"/>
          <w:b/>
        </w:rPr>
      </w:pPr>
    </w:p>
    <w:p w:rsidR="006A1D24" w:rsidRPr="004B4A15" w:rsidRDefault="006A1D24" w:rsidP="004B4A15">
      <w:pPr>
        <w:suppressAutoHyphens/>
        <w:spacing w:after="0" w:line="240" w:lineRule="auto"/>
        <w:jc w:val="center"/>
        <w:rPr>
          <w:rFonts w:ascii="Times New Roman" w:eastAsia="Times New Roman" w:hAnsi="Times New Roman" w:cs="Times New Roman"/>
          <w:b/>
        </w:rPr>
      </w:pPr>
    </w:p>
    <w:p w:rsidR="004B4A15" w:rsidRPr="004B4A15" w:rsidRDefault="004B4A15" w:rsidP="004B4A15">
      <w:pPr>
        <w:suppressAutoHyphens/>
        <w:spacing w:after="0" w:line="240" w:lineRule="auto"/>
        <w:jc w:val="center"/>
        <w:rPr>
          <w:rFonts w:ascii="Times New Roman" w:eastAsia="Times New Roman" w:hAnsi="Times New Roman" w:cs="Times New Roman"/>
          <w:b/>
        </w:rPr>
      </w:pPr>
      <w:proofErr w:type="gramStart"/>
      <w:r w:rsidRPr="004B4A15">
        <w:rPr>
          <w:rFonts w:ascii="Times New Roman" w:eastAsia="Times New Roman" w:hAnsi="Times New Roman" w:cs="Times New Roman"/>
          <w:b/>
        </w:rPr>
        <w:t>between</w:t>
      </w:r>
      <w:proofErr w:type="gramEnd"/>
    </w:p>
    <w:p w:rsidR="004B4A15" w:rsidRPr="004B4A15" w:rsidRDefault="004B4A15" w:rsidP="004B4A15">
      <w:pPr>
        <w:suppressAutoHyphens/>
        <w:spacing w:after="0" w:line="240" w:lineRule="auto"/>
        <w:jc w:val="center"/>
        <w:rPr>
          <w:rFonts w:ascii="Times New Roman" w:eastAsia="Times New Roman" w:hAnsi="Times New Roman" w:cs="Times New Roman"/>
          <w:b/>
        </w:rPr>
      </w:pPr>
    </w:p>
    <w:p w:rsidR="004B4A15" w:rsidRPr="004B4A15" w:rsidRDefault="004B4A15" w:rsidP="004B4A15">
      <w:pPr>
        <w:suppressAutoHyphens/>
        <w:spacing w:after="0" w:line="240" w:lineRule="auto"/>
        <w:jc w:val="center"/>
        <w:rPr>
          <w:rFonts w:ascii="Times New Roman" w:eastAsia="Times New Roman" w:hAnsi="Times New Roman" w:cs="Times New Roman"/>
          <w:b/>
        </w:rPr>
      </w:pPr>
    </w:p>
    <w:p w:rsidR="004B4A15" w:rsidRPr="004B4A15" w:rsidRDefault="004B4A15" w:rsidP="004B4A15">
      <w:pPr>
        <w:suppressAutoHyphens/>
        <w:spacing w:after="0" w:line="240" w:lineRule="auto"/>
        <w:jc w:val="center"/>
        <w:rPr>
          <w:rFonts w:ascii="Times New Roman" w:eastAsia="Times New Roman" w:hAnsi="Times New Roman" w:cs="Times New Roman"/>
          <w:b/>
        </w:rPr>
      </w:pPr>
      <w:r w:rsidRPr="004B4A15">
        <w:rPr>
          <w:rFonts w:ascii="Times New Roman" w:eastAsia="Times New Roman" w:hAnsi="Times New Roman" w:cs="Times New Roman"/>
          <w:b/>
        </w:rPr>
        <w:t>DEMOCRATIC REPUBLIC OF CONGO</w:t>
      </w:r>
    </w:p>
    <w:p w:rsidR="004B4A15" w:rsidRPr="004B4A15" w:rsidRDefault="004B4A15" w:rsidP="004B4A15">
      <w:pPr>
        <w:suppressAutoHyphens/>
        <w:spacing w:after="0" w:line="240" w:lineRule="auto"/>
        <w:jc w:val="center"/>
        <w:rPr>
          <w:rFonts w:ascii="Times New Roman" w:eastAsia="Times New Roman" w:hAnsi="Times New Roman" w:cs="Times New Roman"/>
          <w:b/>
        </w:rPr>
      </w:pPr>
    </w:p>
    <w:p w:rsidR="004B4A15" w:rsidRPr="004B4A15" w:rsidRDefault="004B4A15" w:rsidP="004B4A15">
      <w:pPr>
        <w:suppressAutoHyphens/>
        <w:spacing w:after="0" w:line="240" w:lineRule="auto"/>
        <w:jc w:val="center"/>
        <w:rPr>
          <w:rFonts w:ascii="Times New Roman" w:eastAsia="Times New Roman" w:hAnsi="Times New Roman" w:cs="Times New Roman"/>
          <w:b/>
        </w:rPr>
      </w:pPr>
    </w:p>
    <w:p w:rsidR="004B4A15" w:rsidRPr="004B4A15" w:rsidRDefault="004B4A15" w:rsidP="004B4A15">
      <w:pPr>
        <w:suppressAutoHyphens/>
        <w:spacing w:after="0" w:line="240" w:lineRule="auto"/>
        <w:jc w:val="center"/>
        <w:rPr>
          <w:rFonts w:ascii="Times New Roman" w:eastAsia="Times New Roman" w:hAnsi="Times New Roman" w:cs="Times New Roman"/>
          <w:b/>
        </w:rPr>
      </w:pPr>
      <w:proofErr w:type="gramStart"/>
      <w:r w:rsidRPr="004B4A15">
        <w:rPr>
          <w:rFonts w:ascii="Times New Roman" w:eastAsia="Times New Roman" w:hAnsi="Times New Roman" w:cs="Times New Roman"/>
          <w:b/>
        </w:rPr>
        <w:t>and</w:t>
      </w:r>
      <w:proofErr w:type="gramEnd"/>
    </w:p>
    <w:p w:rsidR="004B4A15" w:rsidRPr="004B4A15" w:rsidRDefault="004B4A15" w:rsidP="004B4A15">
      <w:pPr>
        <w:suppressAutoHyphens/>
        <w:spacing w:after="0" w:line="240" w:lineRule="auto"/>
        <w:jc w:val="center"/>
        <w:rPr>
          <w:rFonts w:ascii="Times New Roman" w:eastAsia="Times New Roman" w:hAnsi="Times New Roman" w:cs="Times New Roman"/>
          <w:b/>
        </w:rPr>
      </w:pPr>
    </w:p>
    <w:p w:rsidR="004B4A15" w:rsidRPr="004B4A15" w:rsidRDefault="004B4A15" w:rsidP="004B4A15">
      <w:pPr>
        <w:suppressAutoHyphens/>
        <w:spacing w:after="0" w:line="240" w:lineRule="auto"/>
        <w:jc w:val="center"/>
        <w:rPr>
          <w:rFonts w:ascii="Times New Roman" w:eastAsia="Times New Roman" w:hAnsi="Times New Roman" w:cs="Times New Roman"/>
          <w:b/>
        </w:rPr>
      </w:pPr>
    </w:p>
    <w:p w:rsidR="004B4A15" w:rsidRPr="004B4A15" w:rsidRDefault="004B4A15" w:rsidP="004B4A15">
      <w:pPr>
        <w:suppressAutoHyphens/>
        <w:spacing w:after="0" w:line="240" w:lineRule="auto"/>
        <w:jc w:val="center"/>
        <w:rPr>
          <w:rFonts w:ascii="Times New Roman" w:eastAsia="Times New Roman" w:hAnsi="Times New Roman" w:cs="Times New Roman"/>
          <w:b/>
        </w:rPr>
      </w:pPr>
      <w:r w:rsidRPr="004B4A15">
        <w:rPr>
          <w:rFonts w:ascii="Times New Roman" w:eastAsia="Times New Roman" w:hAnsi="Times New Roman" w:cs="Times New Roman"/>
          <w:b/>
        </w:rPr>
        <w:t>INTERNATIONAL DEVELOPMENT ASSOCIATION</w:t>
      </w:r>
    </w:p>
    <w:p w:rsidR="004B4A15" w:rsidRPr="004B4A15" w:rsidRDefault="004B4A15" w:rsidP="004B4A15">
      <w:pPr>
        <w:suppressAutoHyphens/>
        <w:spacing w:after="0" w:line="240" w:lineRule="auto"/>
        <w:rPr>
          <w:rFonts w:ascii="Times New Roman" w:eastAsia="Times New Roman" w:hAnsi="Times New Roman" w:cs="Times New Roman"/>
          <w:b/>
          <w:sz w:val="24"/>
          <w:szCs w:val="24"/>
        </w:rPr>
      </w:pPr>
    </w:p>
    <w:p w:rsidR="004B4A15" w:rsidRPr="004B4A15" w:rsidRDefault="004B4A15" w:rsidP="004B4A15">
      <w:pPr>
        <w:suppressAutoHyphens/>
        <w:spacing w:after="0" w:line="240" w:lineRule="auto"/>
        <w:rPr>
          <w:rFonts w:ascii="Times New Roman" w:eastAsia="Times New Roman" w:hAnsi="Times New Roman" w:cs="Times New Roman"/>
          <w:b/>
          <w:sz w:val="24"/>
          <w:szCs w:val="24"/>
        </w:rPr>
      </w:pPr>
    </w:p>
    <w:p w:rsidR="004B4A15" w:rsidRDefault="004B4A15" w:rsidP="004B4A15">
      <w:pPr>
        <w:suppressAutoHyphens/>
        <w:spacing w:after="0" w:line="240" w:lineRule="auto"/>
        <w:jc w:val="center"/>
        <w:rPr>
          <w:rFonts w:ascii="Times New Roman" w:eastAsia="Times New Roman" w:hAnsi="Times New Roman" w:cs="Times New Roman"/>
          <w:b/>
        </w:rPr>
      </w:pPr>
    </w:p>
    <w:p w:rsidR="006A1D24" w:rsidRDefault="006A1D24" w:rsidP="004B4A15">
      <w:pPr>
        <w:suppressAutoHyphens/>
        <w:spacing w:after="0" w:line="240" w:lineRule="auto"/>
        <w:jc w:val="center"/>
        <w:rPr>
          <w:rFonts w:ascii="Times New Roman" w:eastAsia="Times New Roman" w:hAnsi="Times New Roman" w:cs="Times New Roman"/>
          <w:b/>
        </w:rPr>
      </w:pPr>
    </w:p>
    <w:p w:rsidR="006A1D24" w:rsidRPr="004B4A15" w:rsidRDefault="006A1D24" w:rsidP="004B4A15">
      <w:pPr>
        <w:suppressAutoHyphens/>
        <w:spacing w:after="0" w:line="240" w:lineRule="auto"/>
        <w:jc w:val="center"/>
        <w:rPr>
          <w:rFonts w:ascii="Times New Roman" w:eastAsia="Times New Roman" w:hAnsi="Times New Roman" w:cs="Times New Roman"/>
          <w:b/>
        </w:rPr>
      </w:pPr>
    </w:p>
    <w:p w:rsidR="004B4A15" w:rsidRDefault="004B4A15" w:rsidP="004B4A15">
      <w:pPr>
        <w:suppressAutoHyphens/>
        <w:spacing w:after="0" w:line="240" w:lineRule="auto"/>
        <w:jc w:val="center"/>
        <w:rPr>
          <w:rFonts w:ascii="Times New Roman" w:eastAsia="Times New Roman" w:hAnsi="Times New Roman" w:cs="Times New Roman"/>
          <w:b/>
        </w:rPr>
      </w:pPr>
      <w:r w:rsidRPr="004B4A15">
        <w:rPr>
          <w:rFonts w:ascii="Times New Roman" w:eastAsia="Times New Roman" w:hAnsi="Times New Roman" w:cs="Times New Roman"/>
          <w:b/>
        </w:rPr>
        <w:t xml:space="preserve">Dated </w:t>
      </w:r>
      <w:r w:rsidR="00143FA4">
        <w:rPr>
          <w:rFonts w:ascii="Times New Roman" w:eastAsia="Times New Roman" w:hAnsi="Times New Roman" w:cs="Times New Roman"/>
          <w:b/>
        </w:rPr>
        <w:t>July 28</w:t>
      </w:r>
      <w:r w:rsidRPr="004B4A15">
        <w:rPr>
          <w:rFonts w:ascii="Times New Roman" w:eastAsia="Times New Roman" w:hAnsi="Times New Roman" w:cs="Times New Roman"/>
          <w:b/>
        </w:rPr>
        <w:t>, 201</w:t>
      </w:r>
      <w:r w:rsidR="00C27F9B">
        <w:rPr>
          <w:rFonts w:ascii="Times New Roman" w:eastAsia="Times New Roman" w:hAnsi="Times New Roman" w:cs="Times New Roman"/>
          <w:b/>
        </w:rPr>
        <w:t>1</w:t>
      </w:r>
      <w:r w:rsidRPr="004B4A15">
        <w:rPr>
          <w:rFonts w:ascii="Times New Roman" w:eastAsia="Times New Roman" w:hAnsi="Times New Roman" w:cs="Times New Roman"/>
          <w:b/>
        </w:rPr>
        <w:t xml:space="preserve"> </w:t>
      </w:r>
    </w:p>
    <w:p w:rsidR="00C27F9B" w:rsidRDefault="00C27F9B" w:rsidP="004B4A15">
      <w:pPr>
        <w:suppressAutoHyphens/>
        <w:spacing w:after="0" w:line="240" w:lineRule="auto"/>
        <w:jc w:val="center"/>
        <w:rPr>
          <w:rFonts w:ascii="Times New Roman" w:eastAsia="Times New Roman" w:hAnsi="Times New Roman" w:cs="Times New Roman"/>
          <w:b/>
        </w:rPr>
      </w:pPr>
    </w:p>
    <w:p w:rsidR="00287D53" w:rsidRDefault="00287D53" w:rsidP="004B4A15">
      <w:pPr>
        <w:suppressAutoHyphens/>
        <w:spacing w:after="0" w:line="240" w:lineRule="auto"/>
        <w:jc w:val="center"/>
        <w:rPr>
          <w:rFonts w:ascii="Times New Roman" w:eastAsia="Times New Roman" w:hAnsi="Times New Roman" w:cs="Times New Roman"/>
          <w:b/>
        </w:rPr>
      </w:pPr>
    </w:p>
    <w:p w:rsidR="00287D53" w:rsidRDefault="00287D53" w:rsidP="004B4A15">
      <w:pPr>
        <w:suppressAutoHyphens/>
        <w:spacing w:after="0" w:line="240" w:lineRule="auto"/>
        <w:jc w:val="center"/>
        <w:rPr>
          <w:rFonts w:ascii="Times New Roman" w:eastAsia="Times New Roman" w:hAnsi="Times New Roman" w:cs="Times New Roman"/>
          <w:b/>
        </w:rPr>
      </w:pPr>
    </w:p>
    <w:p w:rsidR="00287D53" w:rsidRDefault="00287D53" w:rsidP="004B4A15">
      <w:pPr>
        <w:suppressAutoHyphens/>
        <w:spacing w:after="0" w:line="240" w:lineRule="auto"/>
        <w:jc w:val="center"/>
        <w:rPr>
          <w:rFonts w:ascii="Times New Roman" w:eastAsia="Times New Roman" w:hAnsi="Times New Roman" w:cs="Times New Roman"/>
          <w:b/>
        </w:rPr>
      </w:pPr>
    </w:p>
    <w:p w:rsidR="00287D53" w:rsidRPr="00D46704" w:rsidRDefault="00287D53" w:rsidP="00287D53">
      <w:pPr>
        <w:suppressAutoHyphens/>
        <w:jc w:val="right"/>
        <w:rPr>
          <w:b/>
        </w:rPr>
      </w:pPr>
    </w:p>
    <w:p w:rsidR="00287D53" w:rsidRPr="00D46704" w:rsidRDefault="00287D53" w:rsidP="00287D53">
      <w:pPr>
        <w:pBdr>
          <w:top w:val="double" w:sz="18" w:space="0" w:color="auto"/>
        </w:pBdr>
        <w:tabs>
          <w:tab w:val="left" w:pos="-720"/>
        </w:tabs>
        <w:suppressAutoHyphens/>
        <w:jc w:val="right"/>
        <w:rPr>
          <w:b/>
          <w:sz w:val="2"/>
          <w:szCs w:val="2"/>
          <w:u w:val="single"/>
        </w:rPr>
      </w:pPr>
    </w:p>
    <w:p w:rsidR="00287D53" w:rsidRDefault="00287D53" w:rsidP="004B4A15">
      <w:pPr>
        <w:suppressAutoHyphens/>
        <w:spacing w:after="0" w:line="240" w:lineRule="auto"/>
        <w:jc w:val="center"/>
        <w:rPr>
          <w:rFonts w:ascii="Times New Roman" w:eastAsia="Times New Roman" w:hAnsi="Times New Roman" w:cs="Times New Roman"/>
          <w:b/>
        </w:rPr>
      </w:pPr>
    </w:p>
    <w:p w:rsidR="00287D53" w:rsidRPr="004B4A15" w:rsidRDefault="00287D53" w:rsidP="004B4A15">
      <w:pPr>
        <w:suppressAutoHyphens/>
        <w:spacing w:after="0" w:line="240" w:lineRule="auto"/>
        <w:jc w:val="center"/>
        <w:rPr>
          <w:rFonts w:ascii="Times New Roman" w:eastAsia="Times New Roman" w:hAnsi="Times New Roman" w:cs="Times New Roman"/>
          <w:b/>
        </w:rPr>
      </w:pPr>
    </w:p>
    <w:p w:rsidR="00C27F9B" w:rsidRDefault="00C27F9B" w:rsidP="004B4A15">
      <w:pPr>
        <w:spacing w:after="360" w:line="240" w:lineRule="auto"/>
        <w:jc w:val="center"/>
        <w:rPr>
          <w:rFonts w:ascii="Times New Roman" w:eastAsia="Times New Roman" w:hAnsi="Times New Roman" w:cs="Times New Roman"/>
          <w:b/>
        </w:rPr>
        <w:sectPr w:rsidR="00C27F9B" w:rsidSect="00A40798">
          <w:footerReference w:type="default" r:id="rId8"/>
          <w:pgSz w:w="12240" w:h="15840"/>
          <w:pgMar w:top="1728" w:right="1728" w:bottom="1728" w:left="1728" w:header="720" w:footer="720" w:gutter="0"/>
          <w:cols w:space="720"/>
          <w:titlePg/>
          <w:docGrid w:linePitch="360"/>
        </w:sectPr>
      </w:pPr>
    </w:p>
    <w:p w:rsidR="00C27F9B" w:rsidRPr="00C27F9B" w:rsidRDefault="00F170D0" w:rsidP="00C27F9B">
      <w:pPr>
        <w:spacing w:after="360" w:line="240" w:lineRule="auto"/>
        <w:jc w:val="right"/>
        <w:rPr>
          <w:rFonts w:ascii="Times New Roman" w:eastAsia="Times New Roman" w:hAnsi="Times New Roman" w:cs="Times New Roman"/>
          <w:b/>
        </w:rPr>
      </w:pPr>
      <w:r w:rsidRPr="00F170D0">
        <w:rPr>
          <w:rFonts w:ascii="Times New Roman" w:eastAsia="Times New Roman" w:hAnsi="Times New Roman" w:cs="Times New Roman"/>
          <w:b/>
        </w:rPr>
        <w:lastRenderedPageBreak/>
        <w:t>GRANT NUMBER H708-ZR</w:t>
      </w:r>
    </w:p>
    <w:p w:rsidR="004B4A15" w:rsidRPr="004B4A15" w:rsidRDefault="004B4A15" w:rsidP="004B4A15">
      <w:pPr>
        <w:spacing w:after="360" w:line="240" w:lineRule="auto"/>
        <w:jc w:val="center"/>
        <w:rPr>
          <w:rFonts w:ascii="Times New Roman" w:eastAsia="Times New Roman" w:hAnsi="Times New Roman" w:cs="Times New Roman"/>
          <w:b/>
        </w:rPr>
      </w:pPr>
      <w:r w:rsidRPr="004B4A15">
        <w:rPr>
          <w:rFonts w:ascii="Times New Roman" w:eastAsia="Times New Roman" w:hAnsi="Times New Roman" w:cs="Times New Roman"/>
          <w:b/>
        </w:rPr>
        <w:t>FINANCING AGREEMENT</w:t>
      </w:r>
    </w:p>
    <w:p w:rsidR="004B4A15" w:rsidRPr="004B4A15" w:rsidRDefault="004B4A15" w:rsidP="004B4A15">
      <w:pPr>
        <w:spacing w:after="360" w:line="240" w:lineRule="auto"/>
        <w:ind w:firstLine="720"/>
        <w:jc w:val="both"/>
        <w:rPr>
          <w:rFonts w:ascii="Times New Roman" w:eastAsia="Times New Roman" w:hAnsi="Times New Roman" w:cs="Times New Roman"/>
        </w:rPr>
      </w:pPr>
      <w:r w:rsidRPr="004B4A15">
        <w:rPr>
          <w:rFonts w:ascii="Times New Roman" w:eastAsia="Times New Roman" w:hAnsi="Times New Roman" w:cs="Times New Roman"/>
        </w:rPr>
        <w:t xml:space="preserve">Agreement dated </w:t>
      </w:r>
      <w:r w:rsidR="00143FA4">
        <w:rPr>
          <w:rFonts w:ascii="Times New Roman" w:eastAsia="Times New Roman" w:hAnsi="Times New Roman" w:cs="Times New Roman"/>
        </w:rPr>
        <w:t>July 28</w:t>
      </w:r>
      <w:r w:rsidRPr="004B4A15">
        <w:rPr>
          <w:rFonts w:ascii="Times New Roman" w:eastAsia="Times New Roman" w:hAnsi="Times New Roman" w:cs="Times New Roman"/>
        </w:rPr>
        <w:t>, 201</w:t>
      </w:r>
      <w:r w:rsidR="00C27F9B">
        <w:rPr>
          <w:rFonts w:ascii="Times New Roman" w:eastAsia="Times New Roman" w:hAnsi="Times New Roman" w:cs="Times New Roman"/>
        </w:rPr>
        <w:t>1</w:t>
      </w:r>
      <w:r w:rsidRPr="004B4A15">
        <w:rPr>
          <w:rFonts w:ascii="Times New Roman" w:eastAsia="Times New Roman" w:hAnsi="Times New Roman" w:cs="Times New Roman"/>
        </w:rPr>
        <w:t>, entered into between DEMOCRATIC REPUBLIC OF CONGO (“Recipient”) and INTERNATIONAL DEVELOPMENT ASSOCIATION (“Association”) for the purpose of providing additional financing for the Original Project (as defined in the Appendix to this Agreement).  The Recipient and the Association hereby agree as follows:</w:t>
      </w:r>
    </w:p>
    <w:p w:rsidR="004B4A15" w:rsidRPr="004B4A15" w:rsidRDefault="004B4A15" w:rsidP="004B4A15">
      <w:pPr>
        <w:spacing w:after="360" w:line="240" w:lineRule="auto"/>
        <w:jc w:val="center"/>
        <w:rPr>
          <w:rFonts w:ascii="Times New Roman" w:eastAsia="Times New Roman" w:hAnsi="Times New Roman" w:cs="Times New Roman"/>
          <w:b/>
          <w:bCs/>
        </w:rPr>
      </w:pPr>
      <w:r w:rsidRPr="004B4A15">
        <w:rPr>
          <w:rFonts w:ascii="Times New Roman" w:eastAsia="Times New Roman" w:hAnsi="Times New Roman" w:cs="Times New Roman"/>
          <w:b/>
          <w:bCs/>
        </w:rPr>
        <w:t xml:space="preserve">ARTICLE I </w:t>
      </w:r>
      <w:r w:rsidRPr="004B4A15">
        <w:rPr>
          <w:rFonts w:ascii="Times New Roman" w:eastAsia="Times New Roman" w:hAnsi="Times New Roman" w:cs="Times New Roman"/>
          <w:b/>
        </w:rPr>
        <w:t xml:space="preserve">— </w:t>
      </w:r>
      <w:r w:rsidRPr="004B4A15">
        <w:rPr>
          <w:rFonts w:ascii="Times New Roman" w:eastAsia="Times New Roman" w:hAnsi="Times New Roman" w:cs="Times New Roman"/>
          <w:b/>
          <w:bCs/>
        </w:rPr>
        <w:t>GENERAL CONDITIONS; DEFINITIONS</w:t>
      </w:r>
    </w:p>
    <w:p w:rsidR="004B4A15" w:rsidRPr="004B4A15" w:rsidRDefault="004B4A15" w:rsidP="004B4A15">
      <w:pPr>
        <w:numPr>
          <w:ilvl w:val="1"/>
          <w:numId w:val="1"/>
        </w:numPr>
        <w:tabs>
          <w:tab w:val="clear" w:pos="360"/>
        </w:tabs>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The General Conditions (as defined in the Appendix to this Agreement) constitute an integral part of this Agreement.</w:t>
      </w:r>
    </w:p>
    <w:p w:rsidR="004B4A15" w:rsidRPr="004B4A15" w:rsidRDefault="004B4A15" w:rsidP="004B4A15">
      <w:pPr>
        <w:numPr>
          <w:ilvl w:val="1"/>
          <w:numId w:val="1"/>
        </w:numPr>
        <w:tabs>
          <w:tab w:val="clear" w:pos="360"/>
        </w:tabs>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 xml:space="preserve">Unless the context requires otherwise, the capitalized terms used in this Agreement have the meanings ascribed to them in the General Conditions or in the Appendix to this Agreement. </w:t>
      </w:r>
    </w:p>
    <w:p w:rsidR="004B4A15" w:rsidRPr="004B4A15" w:rsidRDefault="004B4A15" w:rsidP="004B4A15">
      <w:pPr>
        <w:spacing w:after="360" w:line="240" w:lineRule="auto"/>
        <w:ind w:left="720" w:hanging="720"/>
        <w:jc w:val="center"/>
        <w:rPr>
          <w:rFonts w:ascii="Times New Roman" w:eastAsia="Times New Roman" w:hAnsi="Times New Roman" w:cs="Times New Roman"/>
          <w:b/>
        </w:rPr>
      </w:pPr>
      <w:r w:rsidRPr="004B4A15">
        <w:rPr>
          <w:rFonts w:ascii="Times New Roman" w:eastAsia="Times New Roman" w:hAnsi="Times New Roman" w:cs="Times New Roman"/>
          <w:b/>
        </w:rPr>
        <w:t>ARTICLE II — FINANCING</w:t>
      </w:r>
    </w:p>
    <w:p w:rsidR="004B4A15" w:rsidRPr="004B4A15" w:rsidRDefault="004B4A15" w:rsidP="004B4A15">
      <w:pPr>
        <w:numPr>
          <w:ilvl w:val="1"/>
          <w:numId w:val="2"/>
        </w:numPr>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The Association agrees to extend to the Recipient, on the terms and conditions set forth or referred to in this Agreement, a grant in an amount equivalent to one hundred and seventy-four million and six hundred thousa</w:t>
      </w:r>
      <w:r w:rsidR="004221B9">
        <w:rPr>
          <w:rFonts w:ascii="Times New Roman" w:eastAsia="Times New Roman" w:hAnsi="Times New Roman" w:cs="Times New Roman"/>
        </w:rPr>
        <w:t>nd Special Drawing Rights (SDR </w:t>
      </w:r>
      <w:r w:rsidRPr="004B4A15">
        <w:rPr>
          <w:rFonts w:ascii="Times New Roman" w:eastAsia="Times New Roman" w:hAnsi="Times New Roman" w:cs="Times New Roman"/>
        </w:rPr>
        <w:t>174,600,000) (“Financing”) to assist in financing the project described in Schedule 1 to this Agreement (“Project”).</w:t>
      </w:r>
    </w:p>
    <w:p w:rsidR="004B4A15" w:rsidRPr="004B4A15" w:rsidRDefault="004B4A15" w:rsidP="004B4A15">
      <w:pPr>
        <w:numPr>
          <w:ilvl w:val="1"/>
          <w:numId w:val="2"/>
        </w:numPr>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 xml:space="preserve">The Recipient may withdraw the proceeds of the Financing in accordance with Section IV of Schedule 2 to this Agreement.  </w:t>
      </w:r>
    </w:p>
    <w:p w:rsidR="004B4A15" w:rsidRPr="004B4A15" w:rsidRDefault="004B4A15" w:rsidP="004B4A15">
      <w:pPr>
        <w:numPr>
          <w:ilvl w:val="1"/>
          <w:numId w:val="2"/>
        </w:numPr>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 xml:space="preserve">The Maximum Commitment Charge Rate payable by the Recipient on the </w:t>
      </w:r>
      <w:proofErr w:type="spellStart"/>
      <w:r w:rsidRPr="004B4A15">
        <w:rPr>
          <w:rFonts w:ascii="Times New Roman" w:eastAsia="Times New Roman" w:hAnsi="Times New Roman" w:cs="Times New Roman"/>
        </w:rPr>
        <w:t>Unwithdrawn</w:t>
      </w:r>
      <w:proofErr w:type="spellEnd"/>
      <w:r w:rsidRPr="004B4A15">
        <w:rPr>
          <w:rFonts w:ascii="Times New Roman" w:eastAsia="Times New Roman" w:hAnsi="Times New Roman" w:cs="Times New Roman"/>
        </w:rPr>
        <w:t xml:space="preserve"> Financing Balance shall be one-half of one percent (1/2 of 1%) per annum.</w:t>
      </w:r>
    </w:p>
    <w:p w:rsidR="004B4A15" w:rsidRPr="004B4A15" w:rsidRDefault="004B4A15" w:rsidP="004B4A15">
      <w:pPr>
        <w:spacing w:after="360" w:line="240" w:lineRule="auto"/>
        <w:jc w:val="both"/>
        <w:rPr>
          <w:rFonts w:ascii="Times New Roman" w:eastAsia="Times New Roman" w:hAnsi="Times New Roman" w:cs="Times New Roman"/>
        </w:rPr>
      </w:pPr>
      <w:r w:rsidRPr="004B4A15">
        <w:rPr>
          <w:rFonts w:ascii="Times New Roman" w:eastAsia="Times New Roman" w:hAnsi="Times New Roman" w:cs="Times New Roman"/>
        </w:rPr>
        <w:t>2.04.</w:t>
      </w:r>
      <w:r w:rsidRPr="004B4A15">
        <w:rPr>
          <w:rFonts w:ascii="Times New Roman" w:eastAsia="Times New Roman" w:hAnsi="Times New Roman" w:cs="Times New Roman"/>
        </w:rPr>
        <w:tab/>
        <w:t>The Payment Dates are March 1 and September 1 in each year.</w:t>
      </w:r>
    </w:p>
    <w:p w:rsidR="004B4A15" w:rsidRPr="004B4A15" w:rsidRDefault="004B4A15" w:rsidP="004B4A15">
      <w:pPr>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2.05.</w:t>
      </w:r>
      <w:r w:rsidRPr="004B4A15">
        <w:rPr>
          <w:rFonts w:ascii="Times New Roman" w:eastAsia="Times New Roman" w:hAnsi="Times New Roman" w:cs="Times New Roman"/>
        </w:rPr>
        <w:tab/>
        <w:t>The Payment Currency is Dollar.</w:t>
      </w:r>
    </w:p>
    <w:p w:rsidR="004B4A15" w:rsidRPr="004B4A15" w:rsidRDefault="004B4A15" w:rsidP="004B4A15">
      <w:pPr>
        <w:spacing w:after="0" w:line="240" w:lineRule="auto"/>
        <w:rPr>
          <w:rFonts w:ascii="Times New Roman" w:eastAsia="Times New Roman" w:hAnsi="Times New Roman" w:cs="Times New Roman"/>
          <w:b/>
        </w:rPr>
      </w:pPr>
      <w:r w:rsidRPr="004B4A15">
        <w:rPr>
          <w:rFonts w:ascii="Times New Roman" w:eastAsia="Times New Roman" w:hAnsi="Times New Roman" w:cs="Times New Roman"/>
          <w:b/>
          <w:sz w:val="24"/>
        </w:rPr>
        <w:br w:type="page"/>
      </w:r>
    </w:p>
    <w:p w:rsidR="004B4A15" w:rsidRPr="004B4A15" w:rsidRDefault="004B4A15" w:rsidP="004B4A15">
      <w:pPr>
        <w:spacing w:after="360" w:line="240" w:lineRule="auto"/>
        <w:ind w:left="720" w:hanging="720"/>
        <w:jc w:val="center"/>
        <w:rPr>
          <w:rFonts w:ascii="Times New Roman" w:eastAsia="Times New Roman" w:hAnsi="Times New Roman" w:cs="Times New Roman"/>
        </w:rPr>
      </w:pPr>
      <w:r w:rsidRPr="004B4A15">
        <w:rPr>
          <w:rFonts w:ascii="Times New Roman" w:eastAsia="Times New Roman" w:hAnsi="Times New Roman" w:cs="Times New Roman"/>
          <w:b/>
        </w:rPr>
        <w:lastRenderedPageBreak/>
        <w:t>ARTICLE III — PROJECT</w:t>
      </w:r>
    </w:p>
    <w:p w:rsidR="004B4A15" w:rsidRPr="004B4A15" w:rsidRDefault="004B4A15" w:rsidP="004B4A15">
      <w:pPr>
        <w:numPr>
          <w:ilvl w:val="1"/>
          <w:numId w:val="3"/>
        </w:numPr>
        <w:tabs>
          <w:tab w:val="clear" w:pos="360"/>
        </w:tabs>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The Recipient declares its commitment to the objectives of the Project.  To this end, the Recipient shall carry out Part 4(c) and 5(d) of the Project through the COPIREP and Part</w:t>
      </w:r>
      <w:r w:rsidR="00C9304C">
        <w:rPr>
          <w:rFonts w:ascii="Times New Roman" w:eastAsia="Times New Roman" w:hAnsi="Times New Roman" w:cs="Times New Roman"/>
        </w:rPr>
        <w:t>s</w:t>
      </w:r>
      <w:r w:rsidRPr="004B4A15">
        <w:rPr>
          <w:rFonts w:ascii="Times New Roman" w:eastAsia="Times New Roman" w:hAnsi="Times New Roman" w:cs="Times New Roman"/>
        </w:rPr>
        <w:t xml:space="preserve"> 4 (b), 5(b) and 5(c) of the Project through the MOE and shall cause Parts 1,</w:t>
      </w:r>
      <w:r w:rsidR="004221B9">
        <w:rPr>
          <w:rFonts w:ascii="Times New Roman" w:eastAsia="Times New Roman" w:hAnsi="Times New Roman" w:cs="Times New Roman"/>
        </w:rPr>
        <w:t xml:space="preserve"> </w:t>
      </w:r>
      <w:r w:rsidRPr="004B4A15">
        <w:rPr>
          <w:rFonts w:ascii="Times New Roman" w:eastAsia="Times New Roman" w:hAnsi="Times New Roman" w:cs="Times New Roman"/>
        </w:rPr>
        <w:t>2,</w:t>
      </w:r>
      <w:r w:rsidR="004221B9">
        <w:rPr>
          <w:rFonts w:ascii="Times New Roman" w:eastAsia="Times New Roman" w:hAnsi="Times New Roman" w:cs="Times New Roman"/>
        </w:rPr>
        <w:t xml:space="preserve"> </w:t>
      </w:r>
      <w:r w:rsidRPr="004B4A15">
        <w:rPr>
          <w:rFonts w:ascii="Times New Roman" w:eastAsia="Times New Roman" w:hAnsi="Times New Roman" w:cs="Times New Roman"/>
        </w:rPr>
        <w:t>3,</w:t>
      </w:r>
      <w:r w:rsidR="004221B9">
        <w:rPr>
          <w:rFonts w:ascii="Times New Roman" w:eastAsia="Times New Roman" w:hAnsi="Times New Roman" w:cs="Times New Roman"/>
        </w:rPr>
        <w:t xml:space="preserve"> 4</w:t>
      </w:r>
      <w:r w:rsidRPr="004B4A15">
        <w:rPr>
          <w:rFonts w:ascii="Times New Roman" w:eastAsia="Times New Roman" w:hAnsi="Times New Roman" w:cs="Times New Roman"/>
        </w:rPr>
        <w:t>(a), 5(a), 5(e), 5(f) and 5(g) of the Project to be carried out by the Project Implementing Entity in accordance with the provisions of Article IV of the General Conditions and the Project Agreement.</w:t>
      </w:r>
    </w:p>
    <w:p w:rsidR="004B4A15" w:rsidRPr="004B4A15" w:rsidRDefault="004B4A15" w:rsidP="004B4A15">
      <w:pPr>
        <w:numPr>
          <w:ilvl w:val="1"/>
          <w:numId w:val="3"/>
        </w:numPr>
        <w:tabs>
          <w:tab w:val="clear" w:pos="360"/>
        </w:tabs>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Without limitation upon the provisions of Section 3.01 of this Agreement, and except as the Recipient and the Association shall otherwise agree, the Recipient shall ensure that the Project is carried out in accordance with the provisions of Schedule 2 to this Agreement.</w:t>
      </w:r>
    </w:p>
    <w:p w:rsidR="004B4A15" w:rsidRPr="004B4A15" w:rsidRDefault="004B4A15" w:rsidP="004B4A15">
      <w:pPr>
        <w:spacing w:after="360" w:line="240" w:lineRule="auto"/>
        <w:jc w:val="center"/>
        <w:rPr>
          <w:rFonts w:ascii="Times New Roman" w:eastAsia="Times New Roman" w:hAnsi="Times New Roman" w:cs="Times New Roman"/>
        </w:rPr>
      </w:pPr>
      <w:r w:rsidRPr="004B4A15">
        <w:rPr>
          <w:rFonts w:ascii="Times New Roman" w:eastAsia="Times New Roman" w:hAnsi="Times New Roman" w:cs="Times New Roman"/>
          <w:b/>
        </w:rPr>
        <w:t>ARTICLE IV — REMEDIES OF THE ASSOCIATION</w:t>
      </w:r>
    </w:p>
    <w:p w:rsidR="004B4A15" w:rsidRPr="004B4A15" w:rsidRDefault="004B4A15" w:rsidP="004B4A15">
      <w:pPr>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4.01.</w:t>
      </w:r>
      <w:r w:rsidRPr="004B4A15">
        <w:rPr>
          <w:rFonts w:ascii="Times New Roman" w:eastAsia="Times New Roman" w:hAnsi="Times New Roman" w:cs="Times New Roman"/>
        </w:rPr>
        <w:tab/>
        <w:t>The Additional Events of Suspension consist of the following:</w:t>
      </w:r>
    </w:p>
    <w:p w:rsidR="004B4A15" w:rsidRPr="004B4A15" w:rsidRDefault="004B4A15" w:rsidP="004B4A15">
      <w:pPr>
        <w:spacing w:after="360" w:line="240" w:lineRule="auto"/>
        <w:ind w:left="1440" w:hanging="720"/>
        <w:jc w:val="both"/>
        <w:rPr>
          <w:rFonts w:ascii="Times New Roman" w:eastAsia="Times New Roman" w:hAnsi="Times New Roman" w:cs="Times New Roman"/>
        </w:rPr>
      </w:pPr>
      <w:r w:rsidRPr="004B4A15">
        <w:rPr>
          <w:rFonts w:ascii="Times New Roman" w:eastAsia="Times New Roman" w:hAnsi="Times New Roman" w:cs="Times New Roman"/>
        </w:rPr>
        <w:t>(a)</w:t>
      </w:r>
      <w:r w:rsidRPr="004B4A15">
        <w:rPr>
          <w:rFonts w:ascii="Times New Roman" w:eastAsia="Times New Roman" w:hAnsi="Times New Roman" w:cs="Times New Roman"/>
        </w:rPr>
        <w:tab/>
        <w:t>The Project Implementing Entity’s Legislation has been amended, suspended, abrogated, repealed or waived so as to affect materially and adversely the ability of the Project Implementing Entity to perform any of its obligations under the Project Agreement.</w:t>
      </w:r>
    </w:p>
    <w:p w:rsidR="004B4A15" w:rsidRPr="004B4A15" w:rsidRDefault="004B4A15" w:rsidP="002C009D">
      <w:pPr>
        <w:spacing w:after="360" w:line="240" w:lineRule="auto"/>
        <w:ind w:left="1440" w:hanging="720"/>
        <w:jc w:val="both"/>
        <w:rPr>
          <w:rFonts w:ascii="Times New Roman" w:eastAsia="Times New Roman" w:hAnsi="Times New Roman" w:cs="Times New Roman"/>
          <w:szCs w:val="20"/>
        </w:rPr>
      </w:pPr>
      <w:r w:rsidRPr="004B4A15">
        <w:rPr>
          <w:rFonts w:ascii="Times New Roman" w:eastAsia="Times New Roman" w:hAnsi="Times New Roman" w:cs="Times New Roman"/>
        </w:rPr>
        <w:t>(b)</w:t>
      </w:r>
      <w:r w:rsidRPr="004B4A15">
        <w:rPr>
          <w:rFonts w:ascii="Times New Roman" w:eastAsia="Times New Roman" w:hAnsi="Times New Roman" w:cs="Times New Roman"/>
        </w:rPr>
        <w:tab/>
        <w:t>The Performance Contract has been amended, suspended, abrogated, repealed or waived so as to affect materially and adversely the ability of the Project Implementing Entity to perform any of its obligations under the Project Agreement.</w:t>
      </w:r>
    </w:p>
    <w:p w:rsidR="004B4A15" w:rsidRPr="004B4A15" w:rsidRDefault="004B4A15" w:rsidP="004B4A15">
      <w:pPr>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4.02.</w:t>
      </w:r>
      <w:r w:rsidRPr="004B4A15">
        <w:rPr>
          <w:rFonts w:ascii="Times New Roman" w:eastAsia="Times New Roman" w:hAnsi="Times New Roman" w:cs="Times New Roman"/>
        </w:rPr>
        <w:tab/>
        <w:t>The Co-financing Deadline for the effectiveness of the Co-financing Agreements is December 31, 2012.</w:t>
      </w:r>
    </w:p>
    <w:p w:rsidR="004B4A15" w:rsidRPr="004B4A15" w:rsidRDefault="004B4A15" w:rsidP="004B4A15">
      <w:pPr>
        <w:spacing w:after="360" w:line="240" w:lineRule="auto"/>
        <w:jc w:val="center"/>
        <w:rPr>
          <w:rFonts w:ascii="Times New Roman" w:eastAsia="Times New Roman" w:hAnsi="Times New Roman" w:cs="Times New Roman"/>
          <w:b/>
        </w:rPr>
      </w:pPr>
      <w:r w:rsidRPr="004B4A15">
        <w:rPr>
          <w:rFonts w:ascii="Times New Roman" w:eastAsia="Times New Roman" w:hAnsi="Times New Roman" w:cs="Times New Roman"/>
          <w:b/>
        </w:rPr>
        <w:t>ARTICLE V — EFFECTIVENESS; TERMINATION</w:t>
      </w:r>
    </w:p>
    <w:p w:rsidR="004B4A15" w:rsidRPr="004B4A15" w:rsidRDefault="004B4A15" w:rsidP="004B4A15">
      <w:pPr>
        <w:spacing w:after="360" w:line="240" w:lineRule="auto"/>
        <w:jc w:val="both"/>
        <w:rPr>
          <w:rFonts w:ascii="Times New Roman" w:eastAsia="Times New Roman" w:hAnsi="Times New Roman" w:cs="Times New Roman"/>
        </w:rPr>
      </w:pPr>
      <w:r w:rsidRPr="004B4A15">
        <w:rPr>
          <w:rFonts w:ascii="Times New Roman" w:eastAsia="Times New Roman" w:hAnsi="Times New Roman" w:cs="Times New Roman"/>
        </w:rPr>
        <w:t>5.01.</w:t>
      </w:r>
      <w:r w:rsidRPr="004B4A15">
        <w:rPr>
          <w:rFonts w:ascii="Times New Roman" w:eastAsia="Times New Roman" w:hAnsi="Times New Roman" w:cs="Times New Roman"/>
        </w:rPr>
        <w:tab/>
        <w:t>The Additional Conditions of Effectiveness consist of the following:</w:t>
      </w:r>
    </w:p>
    <w:p w:rsidR="004B4A15" w:rsidRPr="004B4A15" w:rsidRDefault="004B4A15" w:rsidP="004B4A15">
      <w:pPr>
        <w:spacing w:after="360" w:line="240" w:lineRule="auto"/>
        <w:ind w:left="1440" w:hanging="720"/>
        <w:jc w:val="both"/>
        <w:rPr>
          <w:rFonts w:ascii="Times New Roman" w:eastAsia="Times New Roman" w:hAnsi="Times New Roman" w:cs="Times New Roman"/>
        </w:rPr>
      </w:pPr>
      <w:r w:rsidRPr="004B4A15">
        <w:rPr>
          <w:rFonts w:ascii="Times New Roman" w:eastAsia="Times New Roman" w:hAnsi="Times New Roman" w:cs="Times New Roman"/>
        </w:rPr>
        <w:t>(a)</w:t>
      </w:r>
      <w:r w:rsidRPr="004B4A15">
        <w:rPr>
          <w:rFonts w:ascii="Times New Roman" w:eastAsia="Times New Roman" w:hAnsi="Times New Roman" w:cs="Times New Roman"/>
        </w:rPr>
        <w:tab/>
        <w:t>The Subsidiary Agreement has been amended on behalf of the Recipient and the Project Implementing Entity in a manner satisfactory to the Association.</w:t>
      </w:r>
    </w:p>
    <w:p w:rsidR="004B4A15" w:rsidRPr="004B4A15" w:rsidRDefault="004B4A15" w:rsidP="004B4A15">
      <w:pPr>
        <w:spacing w:after="360" w:line="240" w:lineRule="auto"/>
        <w:ind w:left="1440" w:hanging="720"/>
        <w:jc w:val="both"/>
        <w:rPr>
          <w:rFonts w:ascii="Times New Roman" w:eastAsia="Times New Roman" w:hAnsi="Times New Roman" w:cs="Times New Roman"/>
          <w:iCs/>
        </w:rPr>
      </w:pPr>
      <w:r w:rsidRPr="004B4A15">
        <w:rPr>
          <w:rFonts w:ascii="Times New Roman" w:eastAsia="Times New Roman" w:hAnsi="Times New Roman" w:cs="Times New Roman"/>
        </w:rPr>
        <w:t>(b)</w:t>
      </w:r>
      <w:r w:rsidRPr="004B4A15">
        <w:rPr>
          <w:rFonts w:ascii="Times New Roman" w:eastAsia="Times New Roman" w:hAnsi="Times New Roman" w:cs="Times New Roman"/>
        </w:rPr>
        <w:tab/>
      </w:r>
      <w:r w:rsidRPr="004B4A15">
        <w:rPr>
          <w:rFonts w:ascii="Times New Roman" w:eastAsia="Times New Roman" w:hAnsi="Times New Roman" w:cs="Times New Roman"/>
          <w:iCs/>
        </w:rPr>
        <w:t>The Project Implementing Entity has revised the EPP in form and substance satisfactory to the Association and has thereafter disclosed it to the general public.</w:t>
      </w:r>
    </w:p>
    <w:p w:rsidR="004B4A15" w:rsidRPr="004B4A15" w:rsidRDefault="004B4A15" w:rsidP="004B4A15">
      <w:pPr>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lastRenderedPageBreak/>
        <w:t>5.02.</w:t>
      </w:r>
      <w:r w:rsidRPr="004B4A15">
        <w:rPr>
          <w:rFonts w:ascii="Times New Roman" w:eastAsia="Times New Roman" w:hAnsi="Times New Roman" w:cs="Times New Roman"/>
        </w:rPr>
        <w:tab/>
        <w:t>The Additional Legal Matters consist of the following:</w:t>
      </w:r>
    </w:p>
    <w:p w:rsidR="004B4A15" w:rsidRPr="004B4A15" w:rsidRDefault="00C27F9B" w:rsidP="00C27F9B">
      <w:pPr>
        <w:spacing w:after="36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sidR="004B4A15" w:rsidRPr="004B4A15">
        <w:rPr>
          <w:rFonts w:ascii="Times New Roman" w:eastAsia="Times New Roman" w:hAnsi="Times New Roman" w:cs="Times New Roman"/>
        </w:rPr>
        <w:t>The Subsidiary Agreement as amended has been duly authorized</w:t>
      </w:r>
      <w:r>
        <w:rPr>
          <w:rFonts w:ascii="Times New Roman" w:eastAsia="Times New Roman" w:hAnsi="Times New Roman" w:cs="Times New Roman"/>
        </w:rPr>
        <w:t xml:space="preserve"> or ratified by the </w:t>
      </w:r>
      <w:r w:rsidR="004B4A15" w:rsidRPr="004B4A15">
        <w:rPr>
          <w:rFonts w:ascii="Times New Roman" w:eastAsia="Times New Roman" w:hAnsi="Times New Roman" w:cs="Times New Roman"/>
        </w:rPr>
        <w:t>Recipient and the Project Implementing Entity and is legally binding upon the Recipient and t</w:t>
      </w:r>
      <w:r>
        <w:rPr>
          <w:rFonts w:ascii="Times New Roman" w:eastAsia="Times New Roman" w:hAnsi="Times New Roman" w:cs="Times New Roman"/>
        </w:rPr>
        <w:t xml:space="preserve">he Project Implementing Entity </w:t>
      </w:r>
      <w:r w:rsidR="004B4A15" w:rsidRPr="004B4A15">
        <w:rPr>
          <w:rFonts w:ascii="Times New Roman" w:eastAsia="Times New Roman" w:hAnsi="Times New Roman" w:cs="Times New Roman"/>
        </w:rPr>
        <w:t>in accordance with its terms.</w:t>
      </w:r>
    </w:p>
    <w:p w:rsidR="004B4A15" w:rsidRPr="004B4A15" w:rsidRDefault="004B4A15" w:rsidP="004B4A15">
      <w:pPr>
        <w:spacing w:after="360" w:line="240" w:lineRule="auto"/>
        <w:ind w:left="1440" w:hanging="720"/>
        <w:jc w:val="both"/>
        <w:rPr>
          <w:rFonts w:ascii="Times New Roman" w:eastAsia="Times New Roman" w:hAnsi="Times New Roman" w:cs="Times New Roman"/>
        </w:rPr>
      </w:pPr>
      <w:r w:rsidRPr="004B4A15">
        <w:rPr>
          <w:rFonts w:ascii="Times New Roman" w:eastAsia="Times New Roman" w:hAnsi="Times New Roman" w:cs="Times New Roman"/>
        </w:rPr>
        <w:t>(b)</w:t>
      </w:r>
      <w:r w:rsidRPr="004B4A15">
        <w:rPr>
          <w:rFonts w:ascii="Times New Roman" w:eastAsia="Times New Roman" w:hAnsi="Times New Roman" w:cs="Times New Roman"/>
        </w:rPr>
        <w:tab/>
        <w:t>The Recipient has taken, or caused to be taken, all actions necessary under its law to enable the Project Implementing Entity to acquire all land and rights in respect of land as shall be required for the implementation of the Project.</w:t>
      </w:r>
    </w:p>
    <w:p w:rsidR="004B4A15" w:rsidRPr="004B4A15" w:rsidRDefault="004B4A15" w:rsidP="004B4A15">
      <w:pPr>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5.03.</w:t>
      </w:r>
      <w:r w:rsidRPr="004B4A15">
        <w:rPr>
          <w:rFonts w:ascii="Times New Roman" w:eastAsia="Times New Roman" w:hAnsi="Times New Roman" w:cs="Times New Roman"/>
        </w:rPr>
        <w:tab/>
        <w:t>The Effectiveness Deadline is the date ninety (90) days after the date of this Agreement.</w:t>
      </w:r>
    </w:p>
    <w:p w:rsidR="004B4A15" w:rsidRPr="004B4A15" w:rsidRDefault="004B4A15" w:rsidP="004B4A15">
      <w:pPr>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5.04.</w:t>
      </w:r>
      <w:r w:rsidRPr="004B4A15">
        <w:rPr>
          <w:rFonts w:ascii="Times New Roman" w:eastAsia="Times New Roman" w:hAnsi="Times New Roman" w:cs="Times New Roman"/>
        </w:rPr>
        <w:tab/>
        <w:t>For purposes of Section 8.05(b) of the General Conditions, the date on which the obligations of the Recipient under this Agreement (other than those providing for payment obligations) shall terminate is ten (10) years after the date of this Agreement.</w:t>
      </w:r>
    </w:p>
    <w:p w:rsidR="004B4A15" w:rsidRPr="004B4A15" w:rsidRDefault="004B4A15" w:rsidP="004B4A15">
      <w:pPr>
        <w:spacing w:after="360" w:line="240" w:lineRule="auto"/>
        <w:jc w:val="center"/>
        <w:rPr>
          <w:rFonts w:ascii="Times New Roman" w:eastAsia="Times New Roman" w:hAnsi="Times New Roman" w:cs="Times New Roman"/>
        </w:rPr>
      </w:pPr>
      <w:r w:rsidRPr="004B4A15">
        <w:rPr>
          <w:rFonts w:ascii="Times New Roman" w:eastAsia="Times New Roman" w:hAnsi="Times New Roman" w:cs="Times New Roman"/>
          <w:b/>
        </w:rPr>
        <w:t>ARTICLE VI — REPRESENTATIVE; ADDRESSES</w:t>
      </w:r>
    </w:p>
    <w:p w:rsidR="004B4A15" w:rsidRPr="004B4A15"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6.01.</w:t>
      </w:r>
      <w:r w:rsidRPr="004B4A15">
        <w:rPr>
          <w:rFonts w:ascii="Times New Roman" w:eastAsia="Times New Roman" w:hAnsi="Times New Roman" w:cs="Times New Roman"/>
        </w:rPr>
        <w:tab/>
        <w:t>The Recipient’s Representative is the Recipient’s Minister in charge of finance.</w:t>
      </w:r>
    </w:p>
    <w:p w:rsidR="004B4A15" w:rsidRPr="004B4A15"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6.02.</w:t>
      </w:r>
      <w:r w:rsidRPr="004B4A15">
        <w:rPr>
          <w:rFonts w:ascii="Times New Roman" w:eastAsia="Times New Roman" w:hAnsi="Times New Roman" w:cs="Times New Roman"/>
        </w:rPr>
        <w:tab/>
        <w:t>The Recipient’s Address is:</w:t>
      </w:r>
    </w:p>
    <w:p w:rsidR="004B4A15" w:rsidRPr="004B4A15" w:rsidRDefault="004B4A15" w:rsidP="004B4A15">
      <w:pPr>
        <w:spacing w:after="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ab/>
        <w:t>Ministry of Finance</w:t>
      </w:r>
    </w:p>
    <w:p w:rsidR="004B4A15" w:rsidRPr="00C9304C" w:rsidRDefault="004B4A15" w:rsidP="004B4A15">
      <w:pPr>
        <w:spacing w:after="0" w:line="240" w:lineRule="auto"/>
        <w:ind w:left="720" w:hanging="720"/>
        <w:jc w:val="both"/>
        <w:rPr>
          <w:rFonts w:ascii="Times New Roman" w:eastAsia="Times New Roman" w:hAnsi="Times New Roman" w:cs="Times New Roman"/>
          <w:bCs/>
          <w:lang w:val="fr-FR"/>
        </w:rPr>
      </w:pPr>
      <w:r w:rsidRPr="004B4A15">
        <w:rPr>
          <w:rFonts w:ascii="Times New Roman" w:eastAsia="Times New Roman" w:hAnsi="Times New Roman" w:cs="Times New Roman"/>
          <w:bCs/>
        </w:rPr>
        <w:tab/>
      </w:r>
      <w:r w:rsidRPr="00C9304C">
        <w:rPr>
          <w:rFonts w:ascii="Times New Roman" w:eastAsia="Times New Roman" w:hAnsi="Times New Roman" w:cs="Times New Roman"/>
          <w:bCs/>
          <w:lang w:val="fr-FR"/>
        </w:rPr>
        <w:t xml:space="preserve">Rue </w:t>
      </w:r>
      <w:proofErr w:type="spellStart"/>
      <w:r w:rsidRPr="00C9304C">
        <w:rPr>
          <w:rFonts w:ascii="Times New Roman" w:eastAsia="Times New Roman" w:hAnsi="Times New Roman" w:cs="Times New Roman"/>
          <w:bCs/>
          <w:lang w:val="fr-FR"/>
        </w:rPr>
        <w:t>Lubefu</w:t>
      </w:r>
      <w:proofErr w:type="spellEnd"/>
      <w:r w:rsidRPr="00C9304C">
        <w:rPr>
          <w:rFonts w:ascii="Times New Roman" w:eastAsia="Times New Roman" w:hAnsi="Times New Roman" w:cs="Times New Roman"/>
          <w:bCs/>
          <w:lang w:val="fr-FR"/>
        </w:rPr>
        <w:t xml:space="preserve"> No.20, Commune de la Gombe</w:t>
      </w:r>
    </w:p>
    <w:p w:rsidR="004B4A15" w:rsidRPr="004B4A15" w:rsidRDefault="004B4A15" w:rsidP="004B4A15">
      <w:pPr>
        <w:spacing w:after="0" w:line="240" w:lineRule="auto"/>
        <w:ind w:left="720" w:hanging="720"/>
        <w:jc w:val="both"/>
        <w:rPr>
          <w:rFonts w:ascii="Times New Roman" w:eastAsia="Times New Roman" w:hAnsi="Times New Roman" w:cs="Times New Roman"/>
          <w:bCs/>
        </w:rPr>
      </w:pPr>
      <w:r w:rsidRPr="00C9304C">
        <w:rPr>
          <w:rFonts w:ascii="Times New Roman" w:eastAsia="Times New Roman" w:hAnsi="Times New Roman" w:cs="Times New Roman"/>
          <w:bCs/>
          <w:lang w:val="fr-FR"/>
        </w:rPr>
        <w:tab/>
      </w:r>
      <w:r w:rsidRPr="004B4A15">
        <w:rPr>
          <w:rFonts w:ascii="Times New Roman" w:eastAsia="Times New Roman" w:hAnsi="Times New Roman" w:cs="Times New Roman"/>
          <w:bCs/>
        </w:rPr>
        <w:t>Kinshasa I</w:t>
      </w:r>
    </w:p>
    <w:p w:rsidR="004B4A15" w:rsidRPr="004B4A15" w:rsidRDefault="004B4A15" w:rsidP="004B4A15">
      <w:pPr>
        <w:spacing w:after="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ab/>
        <w:t>Democratic Republic of Congo</w:t>
      </w:r>
    </w:p>
    <w:p w:rsidR="004B4A15" w:rsidRPr="004B4A15" w:rsidRDefault="004B4A15" w:rsidP="004B4A15">
      <w:pPr>
        <w:spacing w:after="0" w:line="240" w:lineRule="auto"/>
        <w:ind w:left="720" w:hanging="720"/>
        <w:jc w:val="both"/>
        <w:rPr>
          <w:rFonts w:ascii="Times New Roman" w:eastAsia="Times New Roman" w:hAnsi="Times New Roman" w:cs="Times New Roman"/>
          <w:bCs/>
        </w:rPr>
      </w:pPr>
    </w:p>
    <w:p w:rsidR="004B4A15" w:rsidRPr="004B4A15" w:rsidRDefault="004B4A15" w:rsidP="006A1D24">
      <w:pPr>
        <w:spacing w:after="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6.03.</w:t>
      </w:r>
      <w:r w:rsidRPr="004B4A15">
        <w:rPr>
          <w:rFonts w:ascii="Times New Roman" w:eastAsia="Times New Roman" w:hAnsi="Times New Roman" w:cs="Times New Roman"/>
          <w:bCs/>
        </w:rPr>
        <w:tab/>
        <w:t>The Association’s Address is:</w:t>
      </w:r>
    </w:p>
    <w:p w:rsidR="004B4A15" w:rsidRPr="004B4A15" w:rsidRDefault="004B4A15" w:rsidP="004B4A15">
      <w:pPr>
        <w:spacing w:after="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ab/>
        <w:t>International Development Association</w:t>
      </w:r>
    </w:p>
    <w:p w:rsidR="004B4A15" w:rsidRPr="004B4A15" w:rsidRDefault="004B4A15" w:rsidP="004B4A15">
      <w:pPr>
        <w:spacing w:after="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ab/>
      </w:r>
      <w:smartTag w:uri="urn:schemas-microsoft-com:office:smarttags" w:element="Street">
        <w:smartTag w:uri="urn:schemas-microsoft-com:office:smarttags" w:element="address">
          <w:r w:rsidRPr="004B4A15">
            <w:rPr>
              <w:rFonts w:ascii="Times New Roman" w:eastAsia="Times New Roman" w:hAnsi="Times New Roman" w:cs="Times New Roman"/>
              <w:bCs/>
            </w:rPr>
            <w:t>1818 H Street, N.W.</w:t>
          </w:r>
        </w:smartTag>
      </w:smartTag>
    </w:p>
    <w:p w:rsidR="004B4A15" w:rsidRPr="004B4A15" w:rsidRDefault="004B4A15" w:rsidP="004B4A15">
      <w:pPr>
        <w:spacing w:after="0" w:line="240" w:lineRule="auto"/>
        <w:ind w:firstLine="720"/>
        <w:jc w:val="both"/>
        <w:rPr>
          <w:rFonts w:ascii="Times New Roman" w:eastAsia="Times New Roman" w:hAnsi="Times New Roman" w:cs="Times New Roman"/>
          <w:bCs/>
        </w:rPr>
      </w:pPr>
      <w:smartTag w:uri="urn:schemas-microsoft-com:office:smarttags" w:element="place">
        <w:smartTag w:uri="urn:schemas-microsoft-com:office:smarttags" w:element="City">
          <w:r w:rsidRPr="004B4A15">
            <w:rPr>
              <w:rFonts w:ascii="Times New Roman" w:eastAsia="Times New Roman" w:hAnsi="Times New Roman" w:cs="Times New Roman"/>
              <w:bCs/>
            </w:rPr>
            <w:t>Washington</w:t>
          </w:r>
        </w:smartTag>
        <w:r w:rsidRPr="004B4A15">
          <w:rPr>
            <w:rFonts w:ascii="Times New Roman" w:eastAsia="Times New Roman" w:hAnsi="Times New Roman" w:cs="Times New Roman"/>
            <w:bCs/>
          </w:rPr>
          <w:t xml:space="preserve">, </w:t>
        </w:r>
        <w:smartTag w:uri="urn:schemas-microsoft-com:office:smarttags" w:element="State">
          <w:r w:rsidRPr="004B4A15">
            <w:rPr>
              <w:rFonts w:ascii="Times New Roman" w:eastAsia="Times New Roman" w:hAnsi="Times New Roman" w:cs="Times New Roman"/>
              <w:bCs/>
            </w:rPr>
            <w:t>D.C.</w:t>
          </w:r>
        </w:smartTag>
        <w:r w:rsidRPr="004B4A15">
          <w:rPr>
            <w:rFonts w:ascii="Times New Roman" w:eastAsia="Times New Roman" w:hAnsi="Times New Roman" w:cs="Times New Roman"/>
            <w:bCs/>
          </w:rPr>
          <w:t xml:space="preserve"> </w:t>
        </w:r>
        <w:smartTag w:uri="urn:schemas-microsoft-com:office:smarttags" w:element="PostalCode">
          <w:r w:rsidRPr="004B4A15">
            <w:rPr>
              <w:rFonts w:ascii="Times New Roman" w:eastAsia="Times New Roman" w:hAnsi="Times New Roman" w:cs="Times New Roman"/>
              <w:bCs/>
            </w:rPr>
            <w:t>20433</w:t>
          </w:r>
        </w:smartTag>
      </w:smartTag>
    </w:p>
    <w:p w:rsidR="004B4A15" w:rsidRPr="004B4A15" w:rsidRDefault="004B4A15" w:rsidP="004B4A15">
      <w:pPr>
        <w:spacing w:after="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ab/>
      </w:r>
      <w:smartTag w:uri="urn:schemas-microsoft-com:office:smarttags" w:element="country-region">
        <w:smartTag w:uri="urn:schemas-microsoft-com:office:smarttags" w:element="place">
          <w:r w:rsidRPr="004B4A15">
            <w:rPr>
              <w:rFonts w:ascii="Times New Roman" w:eastAsia="Times New Roman" w:hAnsi="Times New Roman" w:cs="Times New Roman"/>
              <w:bCs/>
            </w:rPr>
            <w:t>United States of America</w:t>
          </w:r>
        </w:smartTag>
      </w:smartTag>
    </w:p>
    <w:p w:rsidR="004B4A15" w:rsidRPr="004B4A15" w:rsidRDefault="004B4A15" w:rsidP="004B4A15">
      <w:pPr>
        <w:spacing w:after="0" w:line="240" w:lineRule="auto"/>
        <w:ind w:left="720" w:hanging="720"/>
        <w:jc w:val="both"/>
        <w:rPr>
          <w:rFonts w:ascii="Times New Roman" w:eastAsia="Times New Roman" w:hAnsi="Times New Roman" w:cs="Times New Roman"/>
          <w:bCs/>
        </w:rPr>
      </w:pP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ab/>
        <w:t>Cable:</w:t>
      </w:r>
      <w:r w:rsidRPr="004B4A15">
        <w:rPr>
          <w:rFonts w:ascii="Times New Roman" w:eastAsia="Times New Roman" w:hAnsi="Times New Roman" w:cs="Times New Roman"/>
          <w:bCs/>
        </w:rPr>
        <w:tab/>
      </w:r>
      <w:r w:rsidRPr="004B4A15">
        <w:rPr>
          <w:rFonts w:ascii="Times New Roman" w:eastAsia="Times New Roman" w:hAnsi="Times New Roman" w:cs="Times New Roman"/>
          <w:bCs/>
        </w:rPr>
        <w:tab/>
      </w:r>
      <w:r w:rsidRPr="004B4A15">
        <w:rPr>
          <w:rFonts w:ascii="Times New Roman" w:eastAsia="Times New Roman" w:hAnsi="Times New Roman" w:cs="Times New Roman"/>
          <w:bCs/>
        </w:rPr>
        <w:tab/>
        <w:t>Telex:</w:t>
      </w:r>
      <w:r w:rsidRPr="004B4A15">
        <w:rPr>
          <w:rFonts w:ascii="Times New Roman" w:eastAsia="Times New Roman" w:hAnsi="Times New Roman" w:cs="Times New Roman"/>
          <w:bCs/>
        </w:rPr>
        <w:tab/>
      </w:r>
      <w:r w:rsidRPr="004B4A15">
        <w:rPr>
          <w:rFonts w:ascii="Times New Roman" w:eastAsia="Times New Roman" w:hAnsi="Times New Roman" w:cs="Times New Roman"/>
          <w:bCs/>
        </w:rPr>
        <w:tab/>
      </w:r>
      <w:r w:rsidRPr="004B4A15">
        <w:rPr>
          <w:rFonts w:ascii="Times New Roman" w:eastAsia="Times New Roman" w:hAnsi="Times New Roman" w:cs="Times New Roman"/>
          <w:bCs/>
        </w:rPr>
        <w:tab/>
        <w:t>Facsimile:</w:t>
      </w:r>
    </w:p>
    <w:p w:rsidR="004B4A15" w:rsidRPr="004B4A15" w:rsidRDefault="004B4A15" w:rsidP="004B4A15">
      <w:pPr>
        <w:spacing w:after="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ab/>
        <w:t>INDEVAS</w:t>
      </w:r>
      <w:r w:rsidRPr="004B4A15">
        <w:rPr>
          <w:rFonts w:ascii="Times New Roman" w:eastAsia="Times New Roman" w:hAnsi="Times New Roman" w:cs="Times New Roman"/>
          <w:bCs/>
        </w:rPr>
        <w:tab/>
      </w:r>
      <w:r w:rsidRPr="004B4A15">
        <w:rPr>
          <w:rFonts w:ascii="Times New Roman" w:eastAsia="Times New Roman" w:hAnsi="Times New Roman" w:cs="Times New Roman"/>
          <w:bCs/>
        </w:rPr>
        <w:tab/>
        <w:t>248423 (MCI)</w:t>
      </w:r>
      <w:r w:rsidRPr="004B4A15">
        <w:rPr>
          <w:rFonts w:ascii="Times New Roman" w:eastAsia="Times New Roman" w:hAnsi="Times New Roman" w:cs="Times New Roman"/>
          <w:bCs/>
        </w:rPr>
        <w:tab/>
      </w:r>
      <w:r w:rsidRPr="004B4A15">
        <w:rPr>
          <w:rFonts w:ascii="Times New Roman" w:eastAsia="Times New Roman" w:hAnsi="Times New Roman" w:cs="Times New Roman"/>
          <w:bCs/>
        </w:rPr>
        <w:tab/>
        <w:t>1-202-477-6391</w:t>
      </w:r>
    </w:p>
    <w:p w:rsidR="004B4A15" w:rsidRPr="004B4A15" w:rsidRDefault="004B4A15" w:rsidP="004B4A15">
      <w:pPr>
        <w:spacing w:after="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ab/>
      </w:r>
      <w:smartTag w:uri="urn:schemas-microsoft-com:office:smarttags" w:element="place">
        <w:smartTag w:uri="urn:schemas-microsoft-com:office:smarttags" w:element="City">
          <w:r w:rsidRPr="004B4A15">
            <w:rPr>
              <w:rFonts w:ascii="Times New Roman" w:eastAsia="Times New Roman" w:hAnsi="Times New Roman" w:cs="Times New Roman"/>
              <w:bCs/>
            </w:rPr>
            <w:t>Washington</w:t>
          </w:r>
        </w:smartTag>
        <w:r w:rsidRPr="004B4A15">
          <w:rPr>
            <w:rFonts w:ascii="Times New Roman" w:eastAsia="Times New Roman" w:hAnsi="Times New Roman" w:cs="Times New Roman"/>
            <w:bCs/>
          </w:rPr>
          <w:t xml:space="preserve">, </w:t>
        </w:r>
        <w:smartTag w:uri="urn:schemas-microsoft-com:office:smarttags" w:element="State">
          <w:r w:rsidRPr="004B4A15">
            <w:rPr>
              <w:rFonts w:ascii="Times New Roman" w:eastAsia="Times New Roman" w:hAnsi="Times New Roman" w:cs="Times New Roman"/>
              <w:bCs/>
            </w:rPr>
            <w:t>D.C.</w:t>
          </w:r>
        </w:smartTag>
      </w:smartTag>
    </w:p>
    <w:p w:rsidR="004B4A15" w:rsidRPr="004B4A15" w:rsidRDefault="004B4A15" w:rsidP="004B4A15">
      <w:pPr>
        <w:spacing w:after="0" w:line="240" w:lineRule="auto"/>
        <w:ind w:left="720" w:hanging="720"/>
        <w:jc w:val="both"/>
        <w:rPr>
          <w:rFonts w:ascii="Times New Roman" w:eastAsia="Times New Roman" w:hAnsi="Times New Roman" w:cs="Times New Roman"/>
          <w:bCs/>
        </w:rPr>
      </w:pPr>
    </w:p>
    <w:p w:rsidR="006A1D24" w:rsidRDefault="006A1D24">
      <w:pPr>
        <w:rPr>
          <w:rFonts w:ascii="Times New Roman" w:eastAsia="Times New Roman" w:hAnsi="Times New Roman" w:cs="Times New Roman"/>
        </w:rPr>
      </w:pPr>
      <w:r>
        <w:rPr>
          <w:rFonts w:ascii="Times New Roman" w:eastAsia="Times New Roman" w:hAnsi="Times New Roman" w:cs="Times New Roman"/>
        </w:rPr>
        <w:br w:type="page"/>
      </w:r>
    </w:p>
    <w:p w:rsidR="004B4A15" w:rsidRPr="004B4A15" w:rsidRDefault="004B4A15" w:rsidP="004B4A15">
      <w:pPr>
        <w:spacing w:after="360" w:line="240" w:lineRule="auto"/>
        <w:ind w:firstLine="720"/>
        <w:jc w:val="both"/>
        <w:rPr>
          <w:rFonts w:ascii="Times New Roman" w:eastAsia="Times New Roman" w:hAnsi="Times New Roman" w:cs="Times New Roman"/>
        </w:rPr>
      </w:pPr>
      <w:proofErr w:type="gramStart"/>
      <w:r w:rsidRPr="004B4A15">
        <w:rPr>
          <w:rFonts w:ascii="Times New Roman" w:eastAsia="Times New Roman" w:hAnsi="Times New Roman" w:cs="Times New Roman"/>
        </w:rPr>
        <w:lastRenderedPageBreak/>
        <w:t xml:space="preserve">AGREED at </w:t>
      </w:r>
      <w:r w:rsidR="00143FA4">
        <w:rPr>
          <w:rFonts w:ascii="Times New Roman" w:eastAsia="Times New Roman" w:hAnsi="Times New Roman" w:cs="Times New Roman"/>
        </w:rPr>
        <w:t>Kinshasa, Democratic Republic of Congo</w:t>
      </w:r>
      <w:r w:rsidRPr="004B4A15">
        <w:rPr>
          <w:rFonts w:ascii="Times New Roman" w:eastAsia="Times New Roman" w:hAnsi="Times New Roman" w:cs="Times New Roman"/>
        </w:rPr>
        <w:t>, as of the day and year first above written.</w:t>
      </w:r>
      <w:proofErr w:type="gramEnd"/>
    </w:p>
    <w:p w:rsidR="004B4A15" w:rsidRDefault="004B4A15" w:rsidP="004B4A15">
      <w:pPr>
        <w:spacing w:after="0" w:line="240" w:lineRule="auto"/>
        <w:rPr>
          <w:rFonts w:ascii="Times New Roman" w:eastAsia="Times New Roman" w:hAnsi="Times New Roman" w:cs="Times New Roman"/>
          <w:b/>
        </w:rPr>
      </w:pPr>
      <w:r w:rsidRPr="004B4A15">
        <w:rPr>
          <w:rFonts w:ascii="Times New Roman" w:eastAsia="Times New Roman" w:hAnsi="Times New Roman" w:cs="Times New Roman"/>
        </w:rPr>
        <w:tab/>
      </w:r>
      <w:r w:rsidRPr="004B4A15">
        <w:rPr>
          <w:rFonts w:ascii="Times New Roman" w:eastAsia="Times New Roman" w:hAnsi="Times New Roman" w:cs="Times New Roman"/>
          <w:b/>
        </w:rPr>
        <w:tab/>
      </w:r>
      <w:r w:rsidRPr="004B4A15">
        <w:rPr>
          <w:rFonts w:ascii="Times New Roman" w:eastAsia="Times New Roman" w:hAnsi="Times New Roman" w:cs="Times New Roman"/>
          <w:b/>
        </w:rPr>
        <w:tab/>
      </w:r>
    </w:p>
    <w:p w:rsidR="00C27F9B" w:rsidRDefault="00C27F9B" w:rsidP="004B4A15">
      <w:pPr>
        <w:spacing w:after="0" w:line="240" w:lineRule="auto"/>
        <w:rPr>
          <w:rFonts w:ascii="Times New Roman" w:eastAsia="Times New Roman" w:hAnsi="Times New Roman" w:cs="Times New Roman"/>
          <w:b/>
        </w:rPr>
      </w:pPr>
    </w:p>
    <w:p w:rsidR="00C27F9B" w:rsidRPr="004B4A15" w:rsidRDefault="00C27F9B" w:rsidP="004B4A15">
      <w:pPr>
        <w:spacing w:after="0" w:line="240" w:lineRule="auto"/>
        <w:rPr>
          <w:rFonts w:ascii="Times New Roman" w:eastAsia="Times New Roman" w:hAnsi="Times New Roman" w:cs="Times New Roman"/>
          <w:b/>
        </w:rPr>
      </w:pPr>
    </w:p>
    <w:p w:rsidR="004B4A15" w:rsidRPr="006A1D24" w:rsidRDefault="004B4A15" w:rsidP="004B4A15">
      <w:pPr>
        <w:spacing w:after="0" w:line="240" w:lineRule="auto"/>
        <w:ind w:left="1440" w:firstLine="720"/>
        <w:rPr>
          <w:rFonts w:ascii="Times New Roman" w:eastAsia="Times New Roman" w:hAnsi="Times New Roman" w:cs="Times New Roman"/>
        </w:rPr>
      </w:pPr>
      <w:r w:rsidRPr="006A1D24">
        <w:rPr>
          <w:rFonts w:ascii="Times New Roman" w:eastAsia="Times New Roman" w:hAnsi="Times New Roman" w:cs="Times New Roman"/>
        </w:rPr>
        <w:t>DEMOCRATIC REPUBLIC OF CONGO</w:t>
      </w:r>
    </w:p>
    <w:p w:rsidR="004B4A15" w:rsidRDefault="004B4A15" w:rsidP="004B4A15">
      <w:pPr>
        <w:spacing w:after="0" w:line="240" w:lineRule="auto"/>
        <w:rPr>
          <w:rFonts w:ascii="Times New Roman" w:eastAsia="Times New Roman" w:hAnsi="Times New Roman" w:cs="Times New Roman"/>
        </w:rPr>
      </w:pPr>
    </w:p>
    <w:p w:rsidR="006A1D24" w:rsidRDefault="006A1D24" w:rsidP="004B4A15">
      <w:pPr>
        <w:spacing w:after="0" w:line="240" w:lineRule="auto"/>
        <w:rPr>
          <w:rFonts w:ascii="Times New Roman" w:eastAsia="Times New Roman" w:hAnsi="Times New Roman" w:cs="Times New Roman"/>
        </w:rPr>
      </w:pPr>
    </w:p>
    <w:p w:rsidR="006A1D24" w:rsidRDefault="006A1D24" w:rsidP="004B4A15">
      <w:pPr>
        <w:spacing w:after="0" w:line="240" w:lineRule="auto"/>
        <w:rPr>
          <w:rFonts w:ascii="Times New Roman" w:eastAsia="Times New Roman" w:hAnsi="Times New Roman" w:cs="Times New Roman"/>
        </w:rPr>
      </w:pPr>
    </w:p>
    <w:p w:rsidR="006A1D24" w:rsidRPr="006A1D24" w:rsidRDefault="006A1D24" w:rsidP="004B4A15">
      <w:pPr>
        <w:spacing w:after="0" w:line="240" w:lineRule="auto"/>
        <w:rPr>
          <w:rFonts w:ascii="Times New Roman" w:eastAsia="Times New Roman" w:hAnsi="Times New Roman" w:cs="Times New Roman"/>
        </w:rPr>
      </w:pPr>
    </w:p>
    <w:p w:rsidR="004B4A15" w:rsidRPr="006A1D24" w:rsidRDefault="004B4A15" w:rsidP="004B4A15">
      <w:pPr>
        <w:spacing w:after="0" w:line="240" w:lineRule="auto"/>
        <w:rPr>
          <w:rFonts w:ascii="Times New Roman" w:eastAsia="Times New Roman" w:hAnsi="Times New Roman" w:cs="Times New Roman"/>
        </w:rPr>
      </w:pPr>
      <w:r w:rsidRPr="006A1D24">
        <w:rPr>
          <w:rFonts w:ascii="Times New Roman" w:eastAsia="Times New Roman" w:hAnsi="Times New Roman" w:cs="Times New Roman"/>
        </w:rPr>
        <w:tab/>
      </w:r>
      <w:r w:rsidRPr="006A1D24">
        <w:rPr>
          <w:rFonts w:ascii="Times New Roman" w:eastAsia="Times New Roman" w:hAnsi="Times New Roman" w:cs="Times New Roman"/>
        </w:rPr>
        <w:tab/>
      </w:r>
      <w:r w:rsidRPr="006A1D24">
        <w:rPr>
          <w:rFonts w:ascii="Times New Roman" w:eastAsia="Times New Roman" w:hAnsi="Times New Roman" w:cs="Times New Roman"/>
        </w:rPr>
        <w:tab/>
        <w:t>By</w:t>
      </w:r>
      <w:r w:rsidR="00143FA4">
        <w:rPr>
          <w:rFonts w:ascii="Times New Roman" w:eastAsia="Times New Roman" w:hAnsi="Times New Roman" w:cs="Times New Roman"/>
        </w:rPr>
        <w:t xml:space="preserve"> //s// </w:t>
      </w:r>
      <w:proofErr w:type="spellStart"/>
      <w:r w:rsidR="00143FA4">
        <w:rPr>
          <w:rFonts w:ascii="Times New Roman" w:eastAsia="Times New Roman" w:hAnsi="Times New Roman" w:cs="Times New Roman"/>
        </w:rPr>
        <w:t>Matata</w:t>
      </w:r>
      <w:proofErr w:type="spellEnd"/>
      <w:r w:rsidR="00143FA4">
        <w:rPr>
          <w:rFonts w:ascii="Times New Roman" w:eastAsia="Times New Roman" w:hAnsi="Times New Roman" w:cs="Times New Roman"/>
        </w:rPr>
        <w:t xml:space="preserve"> </w:t>
      </w:r>
      <w:proofErr w:type="spellStart"/>
      <w:r w:rsidR="00143FA4">
        <w:rPr>
          <w:rFonts w:ascii="Times New Roman" w:eastAsia="Times New Roman" w:hAnsi="Times New Roman" w:cs="Times New Roman"/>
        </w:rPr>
        <w:t>Ponyo</w:t>
      </w:r>
      <w:proofErr w:type="spellEnd"/>
      <w:r w:rsidR="00143FA4">
        <w:rPr>
          <w:rFonts w:ascii="Times New Roman" w:eastAsia="Times New Roman" w:hAnsi="Times New Roman" w:cs="Times New Roman"/>
        </w:rPr>
        <w:t xml:space="preserve"> </w:t>
      </w:r>
      <w:proofErr w:type="spellStart"/>
      <w:r w:rsidR="00143FA4">
        <w:rPr>
          <w:rFonts w:ascii="Times New Roman" w:eastAsia="Times New Roman" w:hAnsi="Times New Roman" w:cs="Times New Roman"/>
        </w:rPr>
        <w:t>Mapon</w:t>
      </w:r>
      <w:proofErr w:type="spellEnd"/>
    </w:p>
    <w:p w:rsidR="004B4A15" w:rsidRPr="006A1D24" w:rsidRDefault="004B4A15" w:rsidP="004B4A15">
      <w:pPr>
        <w:spacing w:after="0" w:line="240" w:lineRule="auto"/>
        <w:jc w:val="right"/>
        <w:rPr>
          <w:rFonts w:ascii="Times New Roman" w:eastAsia="Times New Roman" w:hAnsi="Times New Roman" w:cs="Times New Roman"/>
        </w:rPr>
      </w:pPr>
    </w:p>
    <w:p w:rsidR="004B4A15" w:rsidRPr="006A1D24" w:rsidRDefault="004B4A15" w:rsidP="00C27F9B">
      <w:pPr>
        <w:spacing w:after="0" w:line="240" w:lineRule="auto"/>
        <w:jc w:val="center"/>
        <w:rPr>
          <w:rFonts w:ascii="Times New Roman" w:eastAsia="Times New Roman" w:hAnsi="Times New Roman" w:cs="Times New Roman"/>
        </w:rPr>
      </w:pPr>
      <w:r w:rsidRPr="006A1D24">
        <w:rPr>
          <w:rFonts w:ascii="Times New Roman" w:eastAsia="Times New Roman" w:hAnsi="Times New Roman" w:cs="Times New Roman"/>
        </w:rPr>
        <w:t>Authorized Representative</w:t>
      </w:r>
    </w:p>
    <w:p w:rsidR="004B4A15" w:rsidRDefault="004B4A15" w:rsidP="004B4A15">
      <w:pPr>
        <w:spacing w:after="0" w:line="240" w:lineRule="auto"/>
        <w:rPr>
          <w:rFonts w:ascii="Times New Roman" w:eastAsia="Times New Roman" w:hAnsi="Times New Roman" w:cs="Times New Roman"/>
        </w:rPr>
      </w:pPr>
    </w:p>
    <w:p w:rsidR="006A1D24" w:rsidRDefault="006A1D24" w:rsidP="004B4A15">
      <w:pPr>
        <w:spacing w:after="0" w:line="240" w:lineRule="auto"/>
        <w:rPr>
          <w:rFonts w:ascii="Times New Roman" w:eastAsia="Times New Roman" w:hAnsi="Times New Roman" w:cs="Times New Roman"/>
        </w:rPr>
      </w:pPr>
    </w:p>
    <w:p w:rsidR="006A1D24" w:rsidRDefault="006A1D24" w:rsidP="004B4A15">
      <w:pPr>
        <w:spacing w:after="0" w:line="240" w:lineRule="auto"/>
        <w:rPr>
          <w:rFonts w:ascii="Times New Roman" w:eastAsia="Times New Roman" w:hAnsi="Times New Roman" w:cs="Times New Roman"/>
        </w:rPr>
      </w:pPr>
    </w:p>
    <w:p w:rsidR="006A1D24" w:rsidRPr="006A1D24" w:rsidRDefault="006A1D24" w:rsidP="004B4A15">
      <w:pPr>
        <w:spacing w:after="0" w:line="240" w:lineRule="auto"/>
        <w:rPr>
          <w:rFonts w:ascii="Times New Roman" w:eastAsia="Times New Roman" w:hAnsi="Times New Roman" w:cs="Times New Roman"/>
        </w:rPr>
      </w:pPr>
    </w:p>
    <w:p w:rsidR="004B4A15" w:rsidRPr="006A1D24" w:rsidRDefault="004B4A15" w:rsidP="004B4A15">
      <w:pPr>
        <w:spacing w:after="0" w:line="240" w:lineRule="auto"/>
        <w:jc w:val="both"/>
        <w:rPr>
          <w:rFonts w:ascii="Times New Roman" w:eastAsia="Times New Roman" w:hAnsi="Times New Roman" w:cs="Times New Roman"/>
        </w:rPr>
      </w:pPr>
      <w:r w:rsidRPr="006A1D24">
        <w:rPr>
          <w:rFonts w:ascii="Times New Roman" w:eastAsia="Times New Roman" w:hAnsi="Times New Roman" w:cs="Times New Roman"/>
        </w:rPr>
        <w:tab/>
      </w:r>
      <w:r w:rsidRPr="006A1D24">
        <w:rPr>
          <w:rFonts w:ascii="Times New Roman" w:eastAsia="Times New Roman" w:hAnsi="Times New Roman" w:cs="Times New Roman"/>
        </w:rPr>
        <w:tab/>
      </w:r>
      <w:r w:rsidRPr="006A1D24">
        <w:rPr>
          <w:rFonts w:ascii="Times New Roman" w:eastAsia="Times New Roman" w:hAnsi="Times New Roman" w:cs="Times New Roman"/>
        </w:rPr>
        <w:tab/>
        <w:t>INTERNATIONAL DEVELOPMENT ASSOCIATION</w:t>
      </w:r>
    </w:p>
    <w:p w:rsidR="004B4A15" w:rsidRDefault="004B4A15" w:rsidP="004B4A15">
      <w:pPr>
        <w:spacing w:after="0" w:line="240" w:lineRule="auto"/>
        <w:jc w:val="both"/>
        <w:rPr>
          <w:rFonts w:ascii="Times New Roman" w:eastAsia="Times New Roman" w:hAnsi="Times New Roman" w:cs="Times New Roman"/>
        </w:rPr>
      </w:pPr>
    </w:p>
    <w:p w:rsidR="006A1D24" w:rsidRDefault="006A1D24" w:rsidP="004B4A15">
      <w:pPr>
        <w:spacing w:after="0" w:line="240" w:lineRule="auto"/>
        <w:jc w:val="both"/>
        <w:rPr>
          <w:rFonts w:ascii="Times New Roman" w:eastAsia="Times New Roman" w:hAnsi="Times New Roman" w:cs="Times New Roman"/>
        </w:rPr>
      </w:pPr>
    </w:p>
    <w:p w:rsidR="006A1D24" w:rsidRDefault="006A1D24" w:rsidP="004B4A15">
      <w:pPr>
        <w:spacing w:after="0" w:line="240" w:lineRule="auto"/>
        <w:jc w:val="both"/>
        <w:rPr>
          <w:rFonts w:ascii="Times New Roman" w:eastAsia="Times New Roman" w:hAnsi="Times New Roman" w:cs="Times New Roman"/>
        </w:rPr>
      </w:pPr>
    </w:p>
    <w:p w:rsidR="006A1D24" w:rsidRPr="006A1D24" w:rsidRDefault="006A1D24" w:rsidP="004B4A15">
      <w:pPr>
        <w:spacing w:after="0" w:line="240" w:lineRule="auto"/>
        <w:jc w:val="both"/>
        <w:rPr>
          <w:rFonts w:ascii="Times New Roman" w:eastAsia="Times New Roman" w:hAnsi="Times New Roman" w:cs="Times New Roman"/>
        </w:rPr>
      </w:pPr>
    </w:p>
    <w:p w:rsidR="004B4A15" w:rsidRPr="006A1D24" w:rsidRDefault="004B4A15" w:rsidP="004B4A15">
      <w:pPr>
        <w:spacing w:after="0" w:line="240" w:lineRule="auto"/>
        <w:jc w:val="both"/>
        <w:rPr>
          <w:rFonts w:ascii="Times New Roman" w:eastAsia="Times New Roman" w:hAnsi="Times New Roman" w:cs="Times New Roman"/>
        </w:rPr>
      </w:pPr>
      <w:r w:rsidRPr="006A1D24">
        <w:rPr>
          <w:rFonts w:ascii="Times New Roman" w:eastAsia="Times New Roman" w:hAnsi="Times New Roman" w:cs="Times New Roman"/>
        </w:rPr>
        <w:tab/>
      </w:r>
      <w:r w:rsidRPr="006A1D24">
        <w:rPr>
          <w:rFonts w:ascii="Times New Roman" w:eastAsia="Times New Roman" w:hAnsi="Times New Roman" w:cs="Times New Roman"/>
        </w:rPr>
        <w:tab/>
      </w:r>
      <w:r w:rsidRPr="006A1D24">
        <w:rPr>
          <w:rFonts w:ascii="Times New Roman" w:eastAsia="Times New Roman" w:hAnsi="Times New Roman" w:cs="Times New Roman"/>
        </w:rPr>
        <w:tab/>
        <w:t>By</w:t>
      </w:r>
      <w:r w:rsidR="00143FA4">
        <w:rPr>
          <w:rFonts w:ascii="Times New Roman" w:eastAsia="Times New Roman" w:hAnsi="Times New Roman" w:cs="Times New Roman"/>
        </w:rPr>
        <w:t xml:space="preserve"> //s// Marie Francoise Marie-Nelly</w:t>
      </w:r>
    </w:p>
    <w:p w:rsidR="004B4A15" w:rsidRPr="006A1D24" w:rsidRDefault="004B4A15" w:rsidP="00C27F9B">
      <w:pPr>
        <w:spacing w:after="0" w:line="240" w:lineRule="auto"/>
        <w:jc w:val="center"/>
        <w:rPr>
          <w:rFonts w:ascii="Times New Roman" w:eastAsia="Times New Roman" w:hAnsi="Times New Roman" w:cs="Times New Roman"/>
        </w:rPr>
      </w:pPr>
      <w:r w:rsidRPr="006A1D24">
        <w:rPr>
          <w:rFonts w:ascii="Times New Roman" w:eastAsia="Times New Roman" w:hAnsi="Times New Roman" w:cs="Times New Roman"/>
        </w:rPr>
        <w:t>Authorized Representative</w:t>
      </w:r>
    </w:p>
    <w:p w:rsidR="004B4A15" w:rsidRDefault="004B4A15" w:rsidP="004B4A15">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spacing w:after="0" w:line="240" w:lineRule="auto"/>
        <w:jc w:val="center"/>
        <w:rPr>
          <w:rFonts w:ascii="Times New Roman" w:eastAsia="Times New Roman" w:hAnsi="Times New Roman" w:cs="Times New Roman"/>
          <w:b/>
          <w:bCs/>
          <w:spacing w:val="-2"/>
        </w:rPr>
      </w:pPr>
      <w:r w:rsidRPr="004B4A15">
        <w:rPr>
          <w:rFonts w:ascii="Times New Roman" w:eastAsia="Times New Roman" w:hAnsi="Times New Roman" w:cs="Times New Roman"/>
          <w:spacing w:val="-2"/>
        </w:rPr>
        <w:br w:type="page"/>
      </w:r>
      <w:r w:rsidRPr="004B4A15">
        <w:rPr>
          <w:rFonts w:ascii="Times New Roman" w:eastAsia="Times New Roman" w:hAnsi="Times New Roman" w:cs="Times New Roman"/>
          <w:b/>
          <w:bCs/>
          <w:spacing w:val="-2"/>
        </w:rPr>
        <w:lastRenderedPageBreak/>
        <w:t>SCHEDULE 1</w:t>
      </w:r>
    </w:p>
    <w:p w:rsidR="00A40798" w:rsidRPr="004B4A15" w:rsidRDefault="00A40798" w:rsidP="004B4A15">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spacing w:after="0" w:line="240" w:lineRule="auto"/>
        <w:jc w:val="center"/>
        <w:rPr>
          <w:rFonts w:ascii="Times New Roman" w:eastAsia="Times New Roman" w:hAnsi="Times New Roman" w:cs="Times New Roman"/>
          <w:b/>
          <w:bCs/>
          <w:spacing w:val="-2"/>
        </w:rPr>
      </w:pPr>
    </w:p>
    <w:p w:rsidR="004B4A15" w:rsidRDefault="004B4A15" w:rsidP="004B4A15">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spacing w:after="0" w:line="240" w:lineRule="auto"/>
        <w:jc w:val="center"/>
        <w:rPr>
          <w:rFonts w:ascii="Times New Roman" w:eastAsia="Times New Roman" w:hAnsi="Times New Roman" w:cs="Times New Roman"/>
          <w:b/>
          <w:bCs/>
          <w:spacing w:val="-2"/>
        </w:rPr>
      </w:pPr>
      <w:r w:rsidRPr="004B4A15">
        <w:rPr>
          <w:rFonts w:ascii="Times New Roman" w:eastAsia="Times New Roman" w:hAnsi="Times New Roman" w:cs="Times New Roman"/>
          <w:b/>
          <w:bCs/>
          <w:spacing w:val="-2"/>
        </w:rPr>
        <w:t>Project Description</w:t>
      </w:r>
    </w:p>
    <w:p w:rsidR="002C009D" w:rsidRPr="004B4A15" w:rsidRDefault="002C009D" w:rsidP="004B4A15">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spacing w:after="0" w:line="240" w:lineRule="auto"/>
        <w:jc w:val="center"/>
        <w:rPr>
          <w:rFonts w:ascii="Times New Roman" w:eastAsia="Times New Roman" w:hAnsi="Times New Roman" w:cs="Times New Roman"/>
          <w:spacing w:val="-2"/>
        </w:rPr>
      </w:pPr>
    </w:p>
    <w:p w:rsidR="004B4A15" w:rsidRPr="004B4A15" w:rsidRDefault="004B4A15" w:rsidP="004B4A15">
      <w:p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The objectives of the Project are to improve operational efficiency in the electricity sector and to expand renewable generation, transmission and distribution capacity, in order to better serve domestic power demand and to support regional power market integration.</w:t>
      </w:r>
    </w:p>
    <w:p w:rsidR="004B4A15" w:rsidRPr="004B4A15" w:rsidRDefault="004B4A15" w:rsidP="004D72DF">
      <w:p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The Project consists of the following parts:</w:t>
      </w:r>
    </w:p>
    <w:p w:rsidR="004B4A15" w:rsidRPr="004B4A15" w:rsidRDefault="004B4A15" w:rsidP="004D72DF">
      <w:pPr>
        <w:tabs>
          <w:tab w:val="left" w:pos="720"/>
        </w:tabs>
        <w:spacing w:after="240" w:line="360" w:lineRule="auto"/>
        <w:jc w:val="both"/>
        <w:rPr>
          <w:rFonts w:ascii="Times New Roman" w:eastAsia="Times New Roman" w:hAnsi="Times New Roman" w:cs="Times New Roman"/>
          <w:b/>
          <w:szCs w:val="20"/>
          <w:u w:val="single"/>
        </w:rPr>
      </w:pPr>
      <w:r w:rsidRPr="004B4A15">
        <w:rPr>
          <w:rFonts w:ascii="Times New Roman" w:eastAsia="Times New Roman" w:hAnsi="Times New Roman" w:cs="Times New Roman"/>
          <w:b/>
          <w:szCs w:val="20"/>
        </w:rPr>
        <w:tab/>
      </w:r>
      <w:r w:rsidRPr="004B4A15">
        <w:rPr>
          <w:rFonts w:ascii="Times New Roman" w:eastAsia="Times New Roman" w:hAnsi="Times New Roman" w:cs="Times New Roman"/>
          <w:b/>
          <w:szCs w:val="20"/>
          <w:u w:val="single"/>
        </w:rPr>
        <w:t>Part 1</w:t>
      </w:r>
      <w:r w:rsidRPr="004B4A15">
        <w:rPr>
          <w:rFonts w:ascii="Times New Roman" w:eastAsia="Times New Roman" w:hAnsi="Times New Roman" w:cs="Times New Roman"/>
          <w:b/>
          <w:szCs w:val="20"/>
        </w:rPr>
        <w:t>:</w:t>
      </w:r>
      <w:r w:rsidRPr="004B4A15">
        <w:rPr>
          <w:rFonts w:ascii="Times New Roman" w:eastAsia="Times New Roman" w:hAnsi="Times New Roman" w:cs="Times New Roman"/>
          <w:b/>
          <w:szCs w:val="20"/>
        </w:rPr>
        <w:tab/>
      </w:r>
      <w:r w:rsidRPr="004B4A15">
        <w:rPr>
          <w:rFonts w:ascii="Times New Roman" w:eastAsia="Times New Roman" w:hAnsi="Times New Roman" w:cs="Times New Roman"/>
          <w:b/>
          <w:u w:val="single"/>
        </w:rPr>
        <w:t>Generation</w:t>
      </w:r>
      <w:r w:rsidRPr="004B4A15">
        <w:rPr>
          <w:rFonts w:ascii="Times New Roman" w:eastAsia="Times New Roman" w:hAnsi="Times New Roman" w:cs="Times New Roman"/>
          <w:u w:val="single"/>
        </w:rPr>
        <w:t xml:space="preserve"> </w:t>
      </w:r>
    </w:p>
    <w:p w:rsidR="004B4A15" w:rsidRPr="004B4A15" w:rsidRDefault="004B4A15" w:rsidP="004D72DF">
      <w:p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Rehabilitation of the hydroelectric facilities at Inga to increase reliable power capacity to about 1,300 megawatts, including rehabilitation of turbines (G11, G12, G14 and G15 units at Inga 1 Power Plant</w:t>
      </w:r>
      <w:r w:rsidR="004221B9">
        <w:rPr>
          <w:rFonts w:ascii="Times New Roman" w:eastAsia="Times New Roman" w:hAnsi="Times New Roman" w:cs="Times New Roman"/>
        </w:rPr>
        <w:t>,</w:t>
      </w:r>
      <w:r w:rsidRPr="004B4A15">
        <w:rPr>
          <w:rFonts w:ascii="Times New Roman" w:eastAsia="Times New Roman" w:hAnsi="Times New Roman" w:cs="Times New Roman"/>
        </w:rPr>
        <w:t xml:space="preserve"> and G21, G22, G27 and G28 at Inga 2 Power Plant) and other facilities, dredging and civil works on the intake canal of </w:t>
      </w:r>
      <w:proofErr w:type="spellStart"/>
      <w:r w:rsidRPr="004B4A15">
        <w:rPr>
          <w:rFonts w:ascii="Times New Roman" w:eastAsia="Times New Roman" w:hAnsi="Times New Roman" w:cs="Times New Roman"/>
        </w:rPr>
        <w:t>Fwamalo</w:t>
      </w:r>
      <w:proofErr w:type="spellEnd"/>
      <w:r w:rsidRPr="004B4A15">
        <w:rPr>
          <w:rFonts w:ascii="Times New Roman" w:eastAsia="Times New Roman" w:hAnsi="Times New Roman" w:cs="Times New Roman"/>
        </w:rPr>
        <w:t>, provision of dam safety equipment and operation and maintenance of the facilities.</w:t>
      </w:r>
    </w:p>
    <w:p w:rsidR="004B4A15" w:rsidRPr="004B4A15" w:rsidRDefault="004B4A15" w:rsidP="004D72DF">
      <w:pPr>
        <w:tabs>
          <w:tab w:val="left" w:pos="720"/>
        </w:tabs>
        <w:spacing w:after="240" w:line="360" w:lineRule="auto"/>
        <w:jc w:val="both"/>
        <w:rPr>
          <w:rFonts w:ascii="Times New Roman" w:eastAsia="Times New Roman" w:hAnsi="Times New Roman" w:cs="Times New Roman"/>
          <w:b/>
          <w:szCs w:val="20"/>
          <w:u w:val="single"/>
        </w:rPr>
      </w:pPr>
      <w:r w:rsidRPr="004B4A15">
        <w:rPr>
          <w:rFonts w:ascii="Times New Roman" w:eastAsia="Times New Roman" w:hAnsi="Times New Roman" w:cs="Times New Roman"/>
          <w:b/>
          <w:szCs w:val="20"/>
        </w:rPr>
        <w:tab/>
      </w:r>
      <w:r w:rsidRPr="004B4A15">
        <w:rPr>
          <w:rFonts w:ascii="Times New Roman" w:eastAsia="Times New Roman" w:hAnsi="Times New Roman" w:cs="Times New Roman"/>
          <w:b/>
          <w:szCs w:val="20"/>
          <w:u w:val="single"/>
        </w:rPr>
        <w:t>Part 2</w:t>
      </w:r>
      <w:r w:rsidRPr="004B4A15">
        <w:rPr>
          <w:rFonts w:ascii="Times New Roman" w:eastAsia="Times New Roman" w:hAnsi="Times New Roman" w:cs="Times New Roman"/>
          <w:b/>
          <w:szCs w:val="20"/>
        </w:rPr>
        <w:t>:</w:t>
      </w:r>
      <w:r w:rsidRPr="004B4A15">
        <w:rPr>
          <w:rFonts w:ascii="Times New Roman" w:eastAsia="Times New Roman" w:hAnsi="Times New Roman" w:cs="Times New Roman"/>
          <w:b/>
          <w:szCs w:val="20"/>
        </w:rPr>
        <w:tab/>
      </w:r>
      <w:r w:rsidRPr="004B4A15">
        <w:rPr>
          <w:rFonts w:ascii="Times New Roman" w:eastAsia="Times New Roman" w:hAnsi="Times New Roman" w:cs="Times New Roman"/>
          <w:b/>
          <w:u w:val="single"/>
        </w:rPr>
        <w:t>Transmission</w:t>
      </w:r>
      <w:r w:rsidRPr="004B4A15">
        <w:rPr>
          <w:rFonts w:ascii="Times New Roman" w:eastAsia="Times New Roman" w:hAnsi="Times New Roman" w:cs="Times New Roman"/>
          <w:u w:val="single"/>
        </w:rPr>
        <w:t xml:space="preserve"> </w:t>
      </w:r>
    </w:p>
    <w:p w:rsidR="004B4A15" w:rsidRPr="004B4A15" w:rsidRDefault="004B4A15" w:rsidP="004D72DF">
      <w:pPr>
        <w:spacing w:after="240" w:line="240" w:lineRule="auto"/>
        <w:ind w:left="720"/>
        <w:jc w:val="both"/>
        <w:rPr>
          <w:rFonts w:ascii="Times New Roman" w:eastAsia="Times New Roman" w:hAnsi="Times New Roman" w:cs="Times New Roman"/>
        </w:rPr>
      </w:pPr>
      <w:proofErr w:type="gramStart"/>
      <w:r w:rsidRPr="004B4A15">
        <w:rPr>
          <w:rFonts w:ascii="Times New Roman" w:eastAsia="Times New Roman" w:hAnsi="Times New Roman" w:cs="Times New Roman"/>
        </w:rPr>
        <w:t>Construction of a second transmission line to deliver power from the Inga hydroelectric facilities to Kinshasa.</w:t>
      </w:r>
      <w:proofErr w:type="gramEnd"/>
      <w:r w:rsidRPr="004B4A15">
        <w:rPr>
          <w:rFonts w:ascii="Times New Roman" w:eastAsia="Times New Roman" w:hAnsi="Times New Roman" w:cs="Times New Roman"/>
        </w:rPr>
        <w:t xml:space="preserve"> </w:t>
      </w:r>
    </w:p>
    <w:p w:rsidR="004B4A15" w:rsidRPr="004B4A15" w:rsidRDefault="004B4A15" w:rsidP="004D72DF">
      <w:pPr>
        <w:tabs>
          <w:tab w:val="left" w:pos="720"/>
        </w:tabs>
        <w:spacing w:after="240" w:line="360" w:lineRule="auto"/>
        <w:jc w:val="both"/>
        <w:rPr>
          <w:rFonts w:ascii="Times New Roman" w:eastAsia="Times New Roman" w:hAnsi="Times New Roman" w:cs="Times New Roman"/>
          <w:b/>
          <w:szCs w:val="20"/>
          <w:u w:val="single"/>
        </w:rPr>
      </w:pPr>
      <w:r w:rsidRPr="004B4A15">
        <w:rPr>
          <w:rFonts w:ascii="Times New Roman" w:eastAsia="Times New Roman" w:hAnsi="Times New Roman" w:cs="Times New Roman"/>
          <w:b/>
          <w:szCs w:val="20"/>
        </w:rPr>
        <w:tab/>
      </w:r>
      <w:r w:rsidRPr="004B4A15">
        <w:rPr>
          <w:rFonts w:ascii="Times New Roman" w:eastAsia="Times New Roman" w:hAnsi="Times New Roman" w:cs="Times New Roman"/>
          <w:b/>
          <w:szCs w:val="20"/>
          <w:u w:val="single"/>
        </w:rPr>
        <w:t>Part 3</w:t>
      </w:r>
      <w:r w:rsidRPr="004B4A15">
        <w:rPr>
          <w:rFonts w:ascii="Times New Roman" w:eastAsia="Times New Roman" w:hAnsi="Times New Roman" w:cs="Times New Roman"/>
          <w:b/>
          <w:szCs w:val="20"/>
        </w:rPr>
        <w:t>:</w:t>
      </w:r>
      <w:r w:rsidRPr="004B4A15">
        <w:rPr>
          <w:rFonts w:ascii="Times New Roman" w:eastAsia="Times New Roman" w:hAnsi="Times New Roman" w:cs="Times New Roman"/>
          <w:b/>
          <w:szCs w:val="20"/>
        </w:rPr>
        <w:tab/>
      </w:r>
      <w:r w:rsidRPr="004B4A15">
        <w:rPr>
          <w:rFonts w:ascii="Times New Roman" w:eastAsia="Times New Roman" w:hAnsi="Times New Roman" w:cs="Times New Roman"/>
          <w:b/>
          <w:szCs w:val="20"/>
          <w:u w:val="single"/>
        </w:rPr>
        <w:t>Distribution</w:t>
      </w:r>
      <w:r w:rsidRPr="004B4A15">
        <w:rPr>
          <w:rFonts w:ascii="Times New Roman" w:eastAsia="Times New Roman" w:hAnsi="Times New Roman" w:cs="Times New Roman"/>
          <w:szCs w:val="20"/>
          <w:u w:val="single"/>
        </w:rPr>
        <w:t xml:space="preserve"> </w:t>
      </w:r>
    </w:p>
    <w:p w:rsidR="004B4A15" w:rsidRPr="004B4A15" w:rsidRDefault="004B4A15" w:rsidP="004D72DF">
      <w:p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Rehabilitation and expansion of power distribution sys</w:t>
      </w:r>
      <w:r w:rsidR="00A40798">
        <w:rPr>
          <w:rFonts w:ascii="Times New Roman" w:eastAsia="Times New Roman" w:hAnsi="Times New Roman" w:cs="Times New Roman"/>
        </w:rPr>
        <w:t>tem in Kinshasa, including: (a) </w:t>
      </w:r>
      <w:r w:rsidRPr="004B4A15">
        <w:rPr>
          <w:rFonts w:ascii="Times New Roman" w:eastAsia="Times New Roman" w:hAnsi="Times New Roman" w:cs="Times New Roman"/>
        </w:rPr>
        <w:t>acquisition of cables and transformers; (b) construction and rehabilitation of power substations; (c) extension of the power grid into un-ele</w:t>
      </w:r>
      <w:r w:rsidR="00A40798">
        <w:rPr>
          <w:rFonts w:ascii="Times New Roman" w:eastAsia="Times New Roman" w:hAnsi="Times New Roman" w:cs="Times New Roman"/>
        </w:rPr>
        <w:t>ctrified areas of Kinshasa; (d) </w:t>
      </w:r>
      <w:r w:rsidRPr="004B4A15">
        <w:rPr>
          <w:rFonts w:ascii="Times New Roman" w:eastAsia="Times New Roman" w:hAnsi="Times New Roman" w:cs="Times New Roman"/>
        </w:rPr>
        <w:t>connection of about 35,000 new users to the power grid; and (e) installation of about 70,000 meters and 32,000 prepayment meters.</w:t>
      </w:r>
    </w:p>
    <w:p w:rsidR="004B4A15" w:rsidRPr="004B4A15" w:rsidRDefault="004B4A15" w:rsidP="004D72DF">
      <w:pPr>
        <w:tabs>
          <w:tab w:val="left" w:pos="720"/>
        </w:tabs>
        <w:spacing w:after="240" w:line="360" w:lineRule="auto"/>
        <w:jc w:val="both"/>
        <w:rPr>
          <w:rFonts w:ascii="Times New Roman" w:eastAsia="Times New Roman" w:hAnsi="Times New Roman" w:cs="Times New Roman"/>
          <w:b/>
          <w:szCs w:val="20"/>
          <w:u w:val="single"/>
        </w:rPr>
      </w:pPr>
      <w:r w:rsidRPr="004B4A15">
        <w:rPr>
          <w:rFonts w:ascii="Times New Roman" w:eastAsia="Times New Roman" w:hAnsi="Times New Roman" w:cs="Times New Roman"/>
          <w:b/>
          <w:szCs w:val="20"/>
        </w:rPr>
        <w:tab/>
      </w:r>
      <w:r w:rsidRPr="004B4A15">
        <w:rPr>
          <w:rFonts w:ascii="Times New Roman" w:eastAsia="Times New Roman" w:hAnsi="Times New Roman" w:cs="Times New Roman"/>
          <w:b/>
          <w:szCs w:val="20"/>
          <w:u w:val="single"/>
        </w:rPr>
        <w:t>Part 4</w:t>
      </w:r>
      <w:r w:rsidRPr="002C009D">
        <w:rPr>
          <w:rFonts w:ascii="Times New Roman" w:eastAsia="Times New Roman" w:hAnsi="Times New Roman" w:cs="Times New Roman"/>
          <w:b/>
          <w:szCs w:val="20"/>
          <w:u w:val="single"/>
        </w:rPr>
        <w:t>:</w:t>
      </w:r>
      <w:r w:rsidRPr="002C009D">
        <w:rPr>
          <w:rFonts w:ascii="Times New Roman" w:eastAsia="Times New Roman" w:hAnsi="Times New Roman" w:cs="Times New Roman"/>
          <w:b/>
          <w:szCs w:val="20"/>
          <w:u w:val="single"/>
        </w:rPr>
        <w:tab/>
        <w:t>Capacity Building and Governance</w:t>
      </w:r>
      <w:r w:rsidRPr="004B4A15">
        <w:rPr>
          <w:rFonts w:ascii="Times New Roman" w:eastAsia="Times New Roman" w:hAnsi="Times New Roman" w:cs="Times New Roman"/>
          <w:u w:val="single"/>
        </w:rPr>
        <w:t xml:space="preserve"> </w:t>
      </w:r>
    </w:p>
    <w:p w:rsidR="004B4A15" w:rsidRPr="004B4A15" w:rsidRDefault="004B4A15" w:rsidP="004B4A15">
      <w:pPr>
        <w:numPr>
          <w:ilvl w:val="0"/>
          <w:numId w:val="6"/>
        </w:numPr>
        <w:tabs>
          <w:tab w:val="num" w:pos="1440"/>
        </w:tabs>
        <w:spacing w:after="360" w:line="240" w:lineRule="auto"/>
        <w:ind w:left="1440" w:hanging="720"/>
        <w:jc w:val="both"/>
        <w:rPr>
          <w:rFonts w:ascii="Times New Roman" w:eastAsia="Times New Roman" w:hAnsi="Times New Roman" w:cs="Times New Roman"/>
        </w:rPr>
      </w:pPr>
      <w:r w:rsidRPr="004B4A15">
        <w:rPr>
          <w:rFonts w:ascii="Times New Roman" w:eastAsia="Times New Roman" w:hAnsi="Times New Roman" w:cs="Times New Roman"/>
        </w:rPr>
        <w:t xml:space="preserve">Strengthening the Project Implementing Entity’s operational and managerial capacity to increase efficiency in the areas of, </w:t>
      </w:r>
      <w:r w:rsidRPr="004B4A15">
        <w:rPr>
          <w:rFonts w:ascii="Times New Roman" w:eastAsia="Times New Roman" w:hAnsi="Times New Roman" w:cs="Times New Roman"/>
          <w:i/>
        </w:rPr>
        <w:t>inter alia</w:t>
      </w:r>
      <w:r w:rsidRPr="004B4A15">
        <w:rPr>
          <w:rFonts w:ascii="Times New Roman" w:eastAsia="Times New Roman" w:hAnsi="Times New Roman" w:cs="Times New Roman"/>
        </w:rPr>
        <w:t xml:space="preserve">: (i) billing and collection of revenues, (ii)  financial management and control systems and practices; (iii) procurement systems; (iv) management information and control systems; (v) personnel functions; (vi) </w:t>
      </w:r>
      <w:r w:rsidR="00A40798">
        <w:rPr>
          <w:rFonts w:ascii="Times New Roman" w:eastAsia="Times New Roman" w:hAnsi="Times New Roman" w:cs="Times New Roman"/>
        </w:rPr>
        <w:t>communication operations; (vii) </w:t>
      </w:r>
      <w:r w:rsidRPr="004B4A15">
        <w:rPr>
          <w:rFonts w:ascii="Times New Roman" w:eastAsia="Times New Roman" w:hAnsi="Times New Roman" w:cs="Times New Roman"/>
        </w:rPr>
        <w:t>public/private partnerships development, (viii) works’ programming and execution (including maintenance and dam safety); (ix) staff training; (x) black flies vector control at the Inga site; (xi) development of an expansion plan to expand electrification across the Recipient’s territory; (xii) strengthening of environmental and social management capacity; and (xiii) development of a demand side management program.</w:t>
      </w:r>
    </w:p>
    <w:p w:rsidR="004B4A15" w:rsidRPr="004B4A15" w:rsidRDefault="004B4A15" w:rsidP="004D72DF">
      <w:pPr>
        <w:numPr>
          <w:ilvl w:val="0"/>
          <w:numId w:val="6"/>
        </w:numPr>
        <w:tabs>
          <w:tab w:val="num" w:pos="1440"/>
        </w:tabs>
        <w:spacing w:after="240" w:line="240" w:lineRule="auto"/>
        <w:ind w:left="1440" w:hanging="720"/>
        <w:jc w:val="both"/>
        <w:rPr>
          <w:rFonts w:ascii="Times New Roman" w:eastAsia="Times New Roman" w:hAnsi="Times New Roman" w:cs="Times New Roman"/>
        </w:rPr>
      </w:pPr>
      <w:r w:rsidRPr="004B4A15">
        <w:rPr>
          <w:rFonts w:ascii="Times New Roman" w:eastAsia="Times New Roman" w:hAnsi="Times New Roman" w:cs="Times New Roman"/>
        </w:rPr>
        <w:lastRenderedPageBreak/>
        <w:t>Enhancing MOE’s capacity to foster the development of the Inga site and to develop adequate strategies for the power sector, including for decentralized electrification, sector regulation, energy efficiency and public private partnerships for power generation, transmission and/or distribution.</w:t>
      </w:r>
    </w:p>
    <w:p w:rsidR="004B4A15" w:rsidRPr="004B4A15" w:rsidRDefault="004B4A15" w:rsidP="004D72DF">
      <w:pPr>
        <w:numPr>
          <w:ilvl w:val="0"/>
          <w:numId w:val="6"/>
        </w:numPr>
        <w:tabs>
          <w:tab w:val="num" w:pos="1440"/>
        </w:tabs>
        <w:spacing w:after="240" w:line="240" w:lineRule="auto"/>
        <w:ind w:left="1440" w:hanging="720"/>
        <w:jc w:val="both"/>
        <w:rPr>
          <w:rFonts w:ascii="Times New Roman" w:eastAsia="Times New Roman" w:hAnsi="Times New Roman" w:cs="Times New Roman"/>
        </w:rPr>
      </w:pPr>
      <w:r w:rsidRPr="004B4A15">
        <w:rPr>
          <w:rFonts w:ascii="Times New Roman" w:eastAsia="Times New Roman" w:hAnsi="Times New Roman" w:cs="Times New Roman"/>
        </w:rPr>
        <w:t>Enhancing  Project Implementing Entity’s corporate governance through a Performance Contract, a Technical Services  Agreement, a monitoring framework and finalization of the  transformation process of the Project Implementing Entity  into a limited liability company;</w:t>
      </w:r>
    </w:p>
    <w:p w:rsidR="004B4A15" w:rsidRPr="004B4A15" w:rsidRDefault="004B4A15" w:rsidP="004D72DF">
      <w:pPr>
        <w:tabs>
          <w:tab w:val="left" w:pos="1980"/>
        </w:tabs>
        <w:spacing w:after="240" w:line="360" w:lineRule="auto"/>
        <w:ind w:firstLine="720"/>
        <w:jc w:val="both"/>
        <w:rPr>
          <w:rFonts w:ascii="Times New Roman" w:eastAsia="Times New Roman" w:hAnsi="Times New Roman" w:cs="Times New Roman"/>
          <w:b/>
          <w:u w:val="single"/>
        </w:rPr>
      </w:pPr>
      <w:r w:rsidRPr="004B4A15">
        <w:rPr>
          <w:rFonts w:ascii="Times New Roman" w:eastAsia="Times New Roman" w:hAnsi="Times New Roman" w:cs="Times New Roman"/>
          <w:b/>
          <w:u w:val="single"/>
        </w:rPr>
        <w:t>Part 5</w:t>
      </w:r>
      <w:r w:rsidRPr="004B4A15">
        <w:rPr>
          <w:rFonts w:ascii="Times New Roman" w:eastAsia="Times New Roman" w:hAnsi="Times New Roman" w:cs="Times New Roman"/>
          <w:b/>
        </w:rPr>
        <w:t>:</w:t>
      </w:r>
      <w:r w:rsidRPr="004B4A15">
        <w:rPr>
          <w:rFonts w:ascii="Times New Roman" w:eastAsia="Times New Roman" w:hAnsi="Times New Roman" w:cs="Times New Roman"/>
          <w:b/>
        </w:rPr>
        <w:tab/>
      </w:r>
      <w:r w:rsidRPr="004B4A15">
        <w:rPr>
          <w:rFonts w:ascii="Times New Roman" w:eastAsia="Times New Roman" w:hAnsi="Times New Roman" w:cs="Times New Roman"/>
          <w:b/>
          <w:u w:val="single"/>
        </w:rPr>
        <w:t>Project Implementation Support</w:t>
      </w:r>
    </w:p>
    <w:p w:rsidR="004B4A15" w:rsidRPr="004B4A15" w:rsidRDefault="004B4A15" w:rsidP="004D72DF">
      <w:pPr>
        <w:numPr>
          <w:ilvl w:val="0"/>
          <w:numId w:val="7"/>
        </w:numPr>
        <w:spacing w:after="240" w:line="240" w:lineRule="auto"/>
        <w:ind w:left="2160" w:hanging="720"/>
        <w:jc w:val="both"/>
        <w:rPr>
          <w:rFonts w:ascii="Times New Roman" w:eastAsia="Times New Roman" w:hAnsi="Times New Roman" w:cs="Times New Roman"/>
        </w:rPr>
      </w:pPr>
      <w:r w:rsidRPr="004B4A15">
        <w:rPr>
          <w:rFonts w:ascii="Times New Roman" w:eastAsia="Times New Roman" w:hAnsi="Times New Roman" w:cs="Times New Roman"/>
        </w:rPr>
        <w:t xml:space="preserve">Provision of engineering services to support tender execution and contract supervision as well as operating costs, equipment and vehicles for the PMU and ESMU. </w:t>
      </w:r>
    </w:p>
    <w:p w:rsidR="004B4A15" w:rsidRPr="004B4A15" w:rsidRDefault="004B4A15" w:rsidP="004D72DF">
      <w:pPr>
        <w:numPr>
          <w:ilvl w:val="0"/>
          <w:numId w:val="7"/>
        </w:numPr>
        <w:spacing w:after="240" w:line="240" w:lineRule="auto"/>
        <w:ind w:left="2160" w:hanging="720"/>
        <w:jc w:val="both"/>
        <w:rPr>
          <w:rFonts w:ascii="Times New Roman" w:eastAsia="Times New Roman" w:hAnsi="Times New Roman" w:cs="Times New Roman"/>
        </w:rPr>
      </w:pPr>
      <w:r w:rsidRPr="004B4A15">
        <w:rPr>
          <w:rFonts w:ascii="Times New Roman" w:eastAsia="Times New Roman" w:hAnsi="Times New Roman" w:cs="Times New Roman"/>
        </w:rPr>
        <w:t>Provision of support for the carrying out of procurement and financial management activities under the Project.</w:t>
      </w:r>
    </w:p>
    <w:p w:rsidR="004B4A15" w:rsidRPr="004B4A15" w:rsidRDefault="004B4A15" w:rsidP="004D72DF">
      <w:pPr>
        <w:numPr>
          <w:ilvl w:val="0"/>
          <w:numId w:val="7"/>
        </w:numPr>
        <w:spacing w:after="240" w:line="240" w:lineRule="auto"/>
        <w:ind w:left="2160" w:hanging="720"/>
        <w:jc w:val="both"/>
        <w:rPr>
          <w:rFonts w:ascii="Times New Roman" w:eastAsia="Times New Roman" w:hAnsi="Times New Roman" w:cs="Times New Roman"/>
        </w:rPr>
      </w:pPr>
      <w:r w:rsidRPr="004B4A15">
        <w:rPr>
          <w:rFonts w:ascii="Times New Roman" w:eastAsia="Times New Roman" w:hAnsi="Times New Roman" w:cs="Times New Roman"/>
        </w:rPr>
        <w:t>Provision of consulting services, vehicles, equipment and operating costs for the PCU and CATE.</w:t>
      </w:r>
    </w:p>
    <w:p w:rsidR="004B4A15" w:rsidRPr="004B4A15" w:rsidRDefault="004B4A15" w:rsidP="004D72DF">
      <w:pPr>
        <w:numPr>
          <w:ilvl w:val="0"/>
          <w:numId w:val="7"/>
        </w:numPr>
        <w:spacing w:after="240" w:line="240" w:lineRule="auto"/>
        <w:ind w:left="2160" w:hanging="720"/>
        <w:jc w:val="both"/>
        <w:rPr>
          <w:rFonts w:ascii="Times New Roman" w:eastAsia="Times New Roman" w:hAnsi="Times New Roman" w:cs="Times New Roman"/>
        </w:rPr>
      </w:pPr>
      <w:r w:rsidRPr="004B4A15">
        <w:rPr>
          <w:rFonts w:ascii="Times New Roman" w:eastAsia="Times New Roman" w:hAnsi="Times New Roman" w:cs="Times New Roman"/>
        </w:rPr>
        <w:t>Provision of consulting services for the COPIREP.</w:t>
      </w:r>
    </w:p>
    <w:p w:rsidR="004B4A15" w:rsidRPr="004B4A15" w:rsidRDefault="004B4A15" w:rsidP="004D72DF">
      <w:pPr>
        <w:numPr>
          <w:ilvl w:val="0"/>
          <w:numId w:val="7"/>
        </w:numPr>
        <w:spacing w:after="240" w:line="240" w:lineRule="auto"/>
        <w:ind w:left="2160" w:hanging="720"/>
        <w:jc w:val="both"/>
        <w:rPr>
          <w:rFonts w:ascii="Times New Roman" w:eastAsia="Times New Roman" w:hAnsi="Times New Roman" w:cs="Times New Roman"/>
          <w:szCs w:val="20"/>
        </w:rPr>
      </w:pPr>
      <w:r w:rsidRPr="004B4A15">
        <w:rPr>
          <w:rFonts w:ascii="Times New Roman" w:eastAsia="Times New Roman" w:hAnsi="Times New Roman" w:cs="Times New Roman"/>
          <w:szCs w:val="20"/>
        </w:rPr>
        <w:t>Provision of letters of credit for the import of goods and equipment under Parts 1 and 3 of the Project.</w:t>
      </w:r>
    </w:p>
    <w:p w:rsidR="004B4A15" w:rsidRPr="004B4A15" w:rsidRDefault="004B4A15" w:rsidP="004D72DF">
      <w:pPr>
        <w:numPr>
          <w:ilvl w:val="0"/>
          <w:numId w:val="7"/>
        </w:numPr>
        <w:spacing w:after="240" w:line="240" w:lineRule="auto"/>
        <w:ind w:left="2160" w:hanging="720"/>
        <w:jc w:val="both"/>
        <w:rPr>
          <w:rFonts w:ascii="Times New Roman" w:eastAsia="Times New Roman" w:hAnsi="Times New Roman" w:cs="Times New Roman"/>
          <w:szCs w:val="20"/>
        </w:rPr>
      </w:pPr>
      <w:r w:rsidRPr="004B4A15">
        <w:rPr>
          <w:rFonts w:ascii="Times New Roman" w:eastAsia="Times New Roman" w:hAnsi="Times New Roman" w:cs="Times New Roman"/>
          <w:szCs w:val="20"/>
        </w:rPr>
        <w:t>Provision of support to carry out a communication program on the Project benefits and results and the Project Implementing Entity’s performance and reform.</w:t>
      </w:r>
    </w:p>
    <w:p w:rsidR="004B4A15" w:rsidRPr="004B4A15" w:rsidRDefault="004B4A15" w:rsidP="004D72DF">
      <w:pPr>
        <w:numPr>
          <w:ilvl w:val="0"/>
          <w:numId w:val="7"/>
        </w:numPr>
        <w:spacing w:after="240" w:line="240" w:lineRule="auto"/>
        <w:ind w:left="2160" w:hanging="720"/>
        <w:jc w:val="both"/>
        <w:rPr>
          <w:rFonts w:ascii="Times New Roman" w:eastAsia="Times New Roman" w:hAnsi="Times New Roman" w:cs="Times New Roman"/>
          <w:szCs w:val="20"/>
        </w:rPr>
      </w:pPr>
      <w:r w:rsidRPr="004B4A15">
        <w:rPr>
          <w:rFonts w:ascii="Times New Roman" w:eastAsia="Times New Roman" w:hAnsi="Times New Roman" w:cs="Times New Roman"/>
          <w:szCs w:val="20"/>
        </w:rPr>
        <w:t>Carrying out of financial and procurement audits for the Project Implementing Entity.</w:t>
      </w:r>
    </w:p>
    <w:p w:rsidR="004B4A15" w:rsidRPr="004B4A15" w:rsidRDefault="004B4A15" w:rsidP="004B4A15">
      <w:pPr>
        <w:spacing w:after="360" w:line="240" w:lineRule="auto"/>
        <w:ind w:left="1440"/>
        <w:jc w:val="both"/>
        <w:rPr>
          <w:rFonts w:ascii="Times New Roman" w:eastAsia="Times New Roman" w:hAnsi="Times New Roman" w:cs="Times New Roman"/>
        </w:rPr>
      </w:pPr>
    </w:p>
    <w:p w:rsidR="004B4A15" w:rsidRPr="004B4A15" w:rsidRDefault="004B4A15" w:rsidP="004B4A15">
      <w:pPr>
        <w:spacing w:after="240" w:line="240" w:lineRule="auto"/>
        <w:ind w:firstLine="720"/>
        <w:jc w:val="center"/>
        <w:rPr>
          <w:rFonts w:ascii="Times New Roman" w:eastAsia="Times New Roman" w:hAnsi="Times New Roman" w:cs="Times New Roman"/>
          <w:b/>
          <w:bCs/>
        </w:rPr>
      </w:pPr>
      <w:r w:rsidRPr="004B4A15">
        <w:rPr>
          <w:rFonts w:ascii="Times New Roman" w:eastAsia="Times New Roman" w:hAnsi="Times New Roman" w:cs="Times New Roman"/>
          <w:b/>
          <w:bCs/>
        </w:rPr>
        <w:br w:type="page"/>
      </w:r>
      <w:r w:rsidRPr="004B4A15">
        <w:rPr>
          <w:rFonts w:ascii="Times New Roman" w:eastAsia="Times New Roman" w:hAnsi="Times New Roman" w:cs="Times New Roman"/>
          <w:b/>
          <w:bCs/>
        </w:rPr>
        <w:lastRenderedPageBreak/>
        <w:t>SCHEDULE 2</w:t>
      </w:r>
    </w:p>
    <w:p w:rsidR="004B4A15" w:rsidRPr="004B4A15" w:rsidRDefault="004B4A15" w:rsidP="004B4A15">
      <w:pPr>
        <w:spacing w:after="240" w:line="240" w:lineRule="auto"/>
        <w:ind w:firstLine="720"/>
        <w:jc w:val="center"/>
        <w:rPr>
          <w:rFonts w:ascii="Times New Roman" w:eastAsia="Times New Roman" w:hAnsi="Times New Roman" w:cs="Times New Roman"/>
          <w:b/>
          <w:bCs/>
        </w:rPr>
      </w:pPr>
      <w:r w:rsidRPr="004B4A15">
        <w:rPr>
          <w:rFonts w:ascii="Times New Roman" w:eastAsia="Times New Roman" w:hAnsi="Times New Roman" w:cs="Times New Roman"/>
          <w:b/>
          <w:bCs/>
        </w:rPr>
        <w:t>Project Execution</w:t>
      </w:r>
    </w:p>
    <w:p w:rsidR="004B4A15" w:rsidRPr="004B4A15" w:rsidRDefault="004B4A15" w:rsidP="004B4A15">
      <w:pPr>
        <w:spacing w:after="240" w:line="240" w:lineRule="auto"/>
        <w:jc w:val="both"/>
        <w:rPr>
          <w:rFonts w:ascii="Times New Roman" w:eastAsia="Times New Roman" w:hAnsi="Times New Roman" w:cs="Times New Roman"/>
          <w:b/>
          <w:bCs/>
        </w:rPr>
      </w:pPr>
      <w:r w:rsidRPr="004B4A15">
        <w:rPr>
          <w:rFonts w:ascii="Times New Roman" w:eastAsia="Times New Roman" w:hAnsi="Times New Roman" w:cs="Times New Roman"/>
          <w:b/>
          <w:bCs/>
        </w:rPr>
        <w:t>Section I.</w:t>
      </w:r>
      <w:r w:rsidRPr="004B4A15">
        <w:rPr>
          <w:rFonts w:ascii="Times New Roman" w:eastAsia="Times New Roman" w:hAnsi="Times New Roman" w:cs="Times New Roman"/>
          <w:b/>
          <w:bCs/>
        </w:rPr>
        <w:tab/>
      </w:r>
      <w:r w:rsidRPr="004B4A15">
        <w:rPr>
          <w:rFonts w:ascii="Times New Roman" w:eastAsia="Times New Roman" w:hAnsi="Times New Roman" w:cs="Times New Roman"/>
          <w:b/>
          <w:bCs/>
          <w:u w:val="single"/>
        </w:rPr>
        <w:t>Implementation Arrangements</w:t>
      </w:r>
    </w:p>
    <w:p w:rsidR="004B4A15" w:rsidRPr="004B4A15" w:rsidRDefault="004B4A15" w:rsidP="00C27F9B">
      <w:pPr>
        <w:spacing w:after="240" w:line="36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
          <w:bCs/>
        </w:rPr>
        <w:t>A.</w:t>
      </w:r>
      <w:r w:rsidRPr="004B4A15">
        <w:rPr>
          <w:rFonts w:ascii="Times New Roman" w:eastAsia="Times New Roman" w:hAnsi="Times New Roman" w:cs="Times New Roman"/>
          <w:b/>
          <w:bCs/>
        </w:rPr>
        <w:tab/>
        <w:t>Institutional Arrangements.</w:t>
      </w:r>
      <w:r w:rsidRPr="004B4A15">
        <w:rPr>
          <w:rFonts w:ascii="Times New Roman" w:eastAsia="Times New Roman" w:hAnsi="Times New Roman" w:cs="Times New Roman"/>
          <w:bCs/>
        </w:rPr>
        <w:t xml:space="preserve"> </w:t>
      </w:r>
    </w:p>
    <w:p w:rsidR="004B4A15" w:rsidRPr="004B4A15" w:rsidRDefault="004B4A15" w:rsidP="00C27F9B">
      <w:pPr>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rPr>
        <w:t>1.</w:t>
      </w:r>
      <w:r w:rsidRPr="004B4A15">
        <w:rPr>
          <w:rFonts w:ascii="Times New Roman" w:eastAsia="Times New Roman" w:hAnsi="Times New Roman" w:cs="Times New Roman"/>
        </w:rPr>
        <w:tab/>
      </w:r>
      <w:r w:rsidRPr="004B4A15">
        <w:rPr>
          <w:rFonts w:ascii="Times New Roman" w:eastAsia="Times New Roman" w:hAnsi="Times New Roman" w:cs="Times New Roman"/>
          <w:bCs/>
        </w:rPr>
        <w:t xml:space="preserve">The Recipient shall maintain throughout Project implementation the PCU and entrust it with the responsibility to coordinate the execution of the Project, with staff in adequate number and whose qualifications and experience shall be satisfactory to the Recipient and to the Association. </w:t>
      </w:r>
    </w:p>
    <w:p w:rsidR="004B4A15" w:rsidRPr="004B4A15" w:rsidRDefault="004B4A15" w:rsidP="00C27F9B">
      <w:pPr>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t>2.</w:t>
      </w:r>
      <w:r w:rsidRPr="004B4A15">
        <w:rPr>
          <w:rFonts w:ascii="Times New Roman" w:eastAsia="Times New Roman" w:hAnsi="Times New Roman" w:cs="Times New Roman"/>
          <w:bCs/>
        </w:rPr>
        <w:tab/>
        <w:t>The PCU shall be headed by a Project coordinator from MOE, assisted by a deputy Project Coordinator from MDP and shall further comprise</w:t>
      </w:r>
      <w:r w:rsidR="004221B9">
        <w:rPr>
          <w:rFonts w:ascii="Times New Roman" w:eastAsia="Times New Roman" w:hAnsi="Times New Roman" w:cs="Times New Roman"/>
          <w:bCs/>
        </w:rPr>
        <w:t>,</w:t>
      </w:r>
      <w:r w:rsidRPr="004B4A15">
        <w:rPr>
          <w:rFonts w:ascii="Times New Roman" w:eastAsia="Times New Roman" w:hAnsi="Times New Roman" w:cs="Times New Roman"/>
          <w:bCs/>
        </w:rPr>
        <w:t xml:space="preserve"> </w:t>
      </w:r>
      <w:r w:rsidRPr="004221B9">
        <w:rPr>
          <w:rFonts w:ascii="Times New Roman" w:eastAsia="Times New Roman" w:hAnsi="Times New Roman" w:cs="Times New Roman"/>
          <w:bCs/>
          <w:i/>
        </w:rPr>
        <w:t>inter alia</w:t>
      </w:r>
      <w:r w:rsidR="004221B9">
        <w:rPr>
          <w:rFonts w:ascii="Times New Roman" w:eastAsia="Times New Roman" w:hAnsi="Times New Roman" w:cs="Times New Roman"/>
          <w:bCs/>
        </w:rPr>
        <w:t xml:space="preserve">: </w:t>
      </w:r>
      <w:r w:rsidRPr="004B4A15">
        <w:rPr>
          <w:rFonts w:ascii="Times New Roman" w:eastAsia="Times New Roman" w:hAnsi="Times New Roman" w:cs="Times New Roman"/>
          <w:bCs/>
        </w:rPr>
        <w:t xml:space="preserve">the chief executive officer of the </w:t>
      </w:r>
      <w:r w:rsidRPr="004B4A15">
        <w:rPr>
          <w:rFonts w:ascii="Times New Roman" w:eastAsia="Times New Roman" w:hAnsi="Times New Roman" w:cs="Times New Roman"/>
        </w:rPr>
        <w:t>Project Implementing Entity</w:t>
      </w:r>
      <w:r w:rsidRPr="004B4A15">
        <w:rPr>
          <w:rFonts w:ascii="Times New Roman" w:eastAsia="Times New Roman" w:hAnsi="Times New Roman" w:cs="Times New Roman"/>
          <w:bCs/>
        </w:rPr>
        <w:t>, representatives from the CATE, the PFM Agent and the PMU, the Executive Secretary of COPIREP and the Internal Auditor. The PCU’s membership may be amended from time to time as agreed upon between the Recipient and the Association.</w:t>
      </w:r>
    </w:p>
    <w:p w:rsidR="004B4A15" w:rsidRPr="004B4A15" w:rsidRDefault="004B4A15" w:rsidP="00C27F9B">
      <w:pPr>
        <w:numPr>
          <w:ilvl w:val="0"/>
          <w:numId w:val="2"/>
        </w:numPr>
        <w:tabs>
          <w:tab w:val="clear" w:pos="360"/>
          <w:tab w:val="num" w:pos="1440"/>
        </w:tabs>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t>The Recipient shall maintain COPIREP throughout implementation of the Project, with terms of reference, composition and resources satisfactory to the Association, which shall be responsible for, among others: (a) day-to-day financial management of Parts 4 (c), and 5(d) of the Project; (b) oversight of all technical, administrative, financial and social, matters relating to the  implementation of Part 4(c)and 5(d) of the Project; (c) monitoring and evaluation of activities under Part 4(c) and 5(d) of the Project; and (d) carrying out of the procurement activities under Part 4(c) and 5(d) of the Project.</w:t>
      </w:r>
    </w:p>
    <w:p w:rsidR="004B4A15" w:rsidRPr="004B4A15" w:rsidRDefault="004B4A15" w:rsidP="00C27F9B">
      <w:pPr>
        <w:numPr>
          <w:ilvl w:val="0"/>
          <w:numId w:val="2"/>
        </w:numPr>
        <w:tabs>
          <w:tab w:val="clear" w:pos="360"/>
          <w:tab w:val="num" w:pos="1440"/>
        </w:tabs>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t>The Recipient shall maintain CATE throughout implementation of the Project, with terms of reference, composition and resources satisfactory to the Association, which shall be responsible for, among others: (a) day-to-day financial management of Part 4 (b), 5 (b) and 5 (c) of the Project; (b) oversight of all technical, administrative, financial and social, matters relating to the  implementation of Part 4(b), 5 (b) and 5 (c) of the Project; (c) monitoring and evaluation of activities under Part 4(b), 5 (b) and 5 (c) of the Project; and (d)</w:t>
      </w:r>
      <w:r w:rsidR="004221B9">
        <w:rPr>
          <w:rFonts w:ascii="Times New Roman" w:eastAsia="Times New Roman" w:hAnsi="Times New Roman" w:cs="Times New Roman"/>
          <w:bCs/>
        </w:rPr>
        <w:t> </w:t>
      </w:r>
      <w:r w:rsidRPr="004B4A15">
        <w:rPr>
          <w:rFonts w:ascii="Times New Roman" w:eastAsia="Times New Roman" w:hAnsi="Times New Roman" w:cs="Times New Roman"/>
          <w:bCs/>
        </w:rPr>
        <w:t>carrying out of the procurement activities under Part 4(b), 5 (b) and 5 (c) of the Project.</w:t>
      </w:r>
    </w:p>
    <w:p w:rsidR="004B4A15" w:rsidRPr="004B4A15" w:rsidRDefault="004B4A15" w:rsidP="004B4A15">
      <w:pPr>
        <w:spacing w:after="240" w:line="36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
          <w:bCs/>
        </w:rPr>
        <w:t>B.</w:t>
      </w:r>
      <w:r w:rsidRPr="004B4A15">
        <w:rPr>
          <w:rFonts w:ascii="Times New Roman" w:eastAsia="Times New Roman" w:hAnsi="Times New Roman" w:cs="Times New Roman"/>
          <w:b/>
          <w:bCs/>
        </w:rPr>
        <w:tab/>
        <w:t>Subsidiary Agreement</w:t>
      </w:r>
      <w:r w:rsidRPr="004B4A15">
        <w:rPr>
          <w:rFonts w:ascii="Times New Roman" w:eastAsia="Times New Roman" w:hAnsi="Times New Roman" w:cs="Times New Roman"/>
          <w:bCs/>
        </w:rPr>
        <w:t xml:space="preserve"> </w:t>
      </w:r>
    </w:p>
    <w:p w:rsidR="004B4A15" w:rsidRPr="004B4A15" w:rsidRDefault="004B4A15" w:rsidP="00C27F9B">
      <w:pPr>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t>1.</w:t>
      </w:r>
      <w:r w:rsidRPr="004B4A15">
        <w:rPr>
          <w:rFonts w:ascii="Times New Roman" w:eastAsia="Times New Roman" w:hAnsi="Times New Roman" w:cs="Times New Roman"/>
          <w:bCs/>
        </w:rPr>
        <w:tab/>
        <w:t xml:space="preserve">To facilitate the carrying out of Parts 1, 2, 3, 4 (a), 5(a), 5(e), 5(f) and 5(g) of the Project by the Project Implementing Entity, the Recipient shall make the proceeds of the Financing allocated to Categories (1), (2), </w:t>
      </w:r>
      <w:r w:rsidRPr="00C9304C">
        <w:rPr>
          <w:rFonts w:ascii="Times New Roman" w:eastAsia="Times New Roman" w:hAnsi="Times New Roman" w:cs="Times New Roman"/>
          <w:bCs/>
        </w:rPr>
        <w:t>(3)(a)</w:t>
      </w:r>
      <w:r w:rsidR="00DB3B2D" w:rsidRPr="00C9304C">
        <w:rPr>
          <w:rFonts w:ascii="Times New Roman" w:eastAsia="Times New Roman" w:hAnsi="Times New Roman" w:cs="Times New Roman"/>
          <w:bCs/>
        </w:rPr>
        <w:t>,</w:t>
      </w:r>
      <w:r w:rsidR="00C9304C" w:rsidRPr="00C9304C">
        <w:rPr>
          <w:rFonts w:ascii="Times New Roman" w:eastAsia="Times New Roman" w:hAnsi="Times New Roman" w:cs="Times New Roman"/>
          <w:bCs/>
        </w:rPr>
        <w:t xml:space="preserve"> </w:t>
      </w:r>
      <w:r w:rsidRPr="00C9304C">
        <w:rPr>
          <w:rFonts w:ascii="Times New Roman" w:eastAsia="Times New Roman" w:hAnsi="Times New Roman" w:cs="Times New Roman"/>
          <w:bCs/>
        </w:rPr>
        <w:t>(4),</w:t>
      </w:r>
      <w:r w:rsidRPr="004B4A15">
        <w:rPr>
          <w:rFonts w:ascii="Times New Roman" w:eastAsia="Times New Roman" w:hAnsi="Times New Roman" w:cs="Times New Roman"/>
          <w:bCs/>
        </w:rPr>
        <w:t xml:space="preserve"> (5)(a), (6)(a), (6)(c), (6)(d) and (7)(a) available to the Project Implementing Entity under a subsidiary agreement between the Recipient and the Project </w:t>
      </w:r>
      <w:r w:rsidRPr="004B4A15">
        <w:rPr>
          <w:rFonts w:ascii="Times New Roman" w:eastAsia="Times New Roman" w:hAnsi="Times New Roman" w:cs="Times New Roman"/>
          <w:bCs/>
        </w:rPr>
        <w:lastRenderedPageBreak/>
        <w:t xml:space="preserve">Implementing Entity (“Subsidiary Agreement”) under terms and conditions approved by the Association, which shall include: </w:t>
      </w:r>
    </w:p>
    <w:p w:rsidR="004B4A15" w:rsidRPr="004B4A15" w:rsidRDefault="004B4A15" w:rsidP="004D72DF">
      <w:pPr>
        <w:spacing w:after="240" w:line="240" w:lineRule="auto"/>
        <w:ind w:left="2160" w:hanging="720"/>
        <w:jc w:val="both"/>
        <w:rPr>
          <w:rFonts w:ascii="Times New Roman" w:eastAsia="Times New Roman" w:hAnsi="Times New Roman" w:cs="Times New Roman"/>
          <w:spacing w:val="-2"/>
        </w:rPr>
      </w:pPr>
      <w:r w:rsidRPr="004B4A15">
        <w:rPr>
          <w:rFonts w:ascii="Times New Roman" w:eastAsia="Times New Roman" w:hAnsi="Times New Roman" w:cs="Times New Roman"/>
        </w:rPr>
        <w:t>(a)</w:t>
      </w:r>
      <w:r w:rsidRPr="004B4A15">
        <w:rPr>
          <w:rFonts w:ascii="Times New Roman" w:eastAsia="Times New Roman" w:hAnsi="Times New Roman" w:cs="Times New Roman"/>
          <w:spacing w:val="-2"/>
        </w:rPr>
        <w:tab/>
      </w:r>
      <w:proofErr w:type="gramStart"/>
      <w:r w:rsidRPr="004B4A15">
        <w:rPr>
          <w:rFonts w:ascii="Times New Roman" w:eastAsia="Times New Roman" w:hAnsi="Times New Roman" w:cs="Times New Roman"/>
          <w:spacing w:val="-2"/>
        </w:rPr>
        <w:t>the</w:t>
      </w:r>
      <w:proofErr w:type="gramEnd"/>
      <w:r w:rsidRPr="004B4A15">
        <w:rPr>
          <w:rFonts w:ascii="Times New Roman" w:eastAsia="Times New Roman" w:hAnsi="Times New Roman" w:cs="Times New Roman"/>
          <w:spacing w:val="-2"/>
        </w:rPr>
        <w:t xml:space="preserve"> obligation of the Recipient to:</w:t>
      </w:r>
    </w:p>
    <w:p w:rsidR="004B4A15" w:rsidRPr="004B4A15" w:rsidRDefault="004221B9" w:rsidP="004221B9">
      <w:pPr>
        <w:spacing w:after="240" w:line="240" w:lineRule="auto"/>
        <w:ind w:left="2880" w:hanging="720"/>
        <w:jc w:val="both"/>
        <w:rPr>
          <w:rFonts w:ascii="Times New Roman" w:eastAsia="Times New Roman" w:hAnsi="Times New Roman" w:cs="Times New Roman"/>
          <w:spacing w:val="-2"/>
        </w:rPr>
      </w:pPr>
      <w:r>
        <w:rPr>
          <w:rFonts w:ascii="Times New Roman" w:eastAsia="Times New Roman" w:hAnsi="Times New Roman" w:cs="Times New Roman"/>
          <w:spacing w:val="-2"/>
        </w:rPr>
        <w:t>(i)</w:t>
      </w:r>
      <w:r>
        <w:rPr>
          <w:rFonts w:ascii="Times New Roman" w:eastAsia="Times New Roman" w:hAnsi="Times New Roman" w:cs="Times New Roman"/>
          <w:spacing w:val="-2"/>
        </w:rPr>
        <w:tab/>
      </w:r>
      <w:r w:rsidR="004B4A15" w:rsidRPr="004B4A15">
        <w:rPr>
          <w:rFonts w:ascii="Times New Roman" w:eastAsia="Times New Roman" w:hAnsi="Times New Roman" w:cs="Times New Roman"/>
          <w:spacing w:val="-2"/>
        </w:rPr>
        <w:t xml:space="preserve">make the proceeds of the Financing available to </w:t>
      </w:r>
      <w:r w:rsidR="004B4A15" w:rsidRPr="004B4A15">
        <w:rPr>
          <w:rFonts w:ascii="Times New Roman" w:eastAsia="Times New Roman" w:hAnsi="Times New Roman" w:cs="Times New Roman"/>
          <w:bCs/>
        </w:rPr>
        <w:t xml:space="preserve">the </w:t>
      </w:r>
      <w:r w:rsidR="00C27F9B">
        <w:rPr>
          <w:rFonts w:ascii="Times New Roman" w:eastAsia="Times New Roman" w:hAnsi="Times New Roman" w:cs="Times New Roman"/>
        </w:rPr>
        <w:t xml:space="preserve">Project </w:t>
      </w:r>
      <w:r w:rsidR="004B4A15" w:rsidRPr="004B4A15">
        <w:rPr>
          <w:rFonts w:ascii="Times New Roman" w:eastAsia="Times New Roman" w:hAnsi="Times New Roman" w:cs="Times New Roman"/>
        </w:rPr>
        <w:t>Implementing Entity</w:t>
      </w:r>
      <w:r w:rsidR="004B4A15" w:rsidRPr="004B4A15">
        <w:rPr>
          <w:rFonts w:ascii="Times New Roman" w:eastAsia="Times New Roman" w:hAnsi="Times New Roman" w:cs="Times New Roman"/>
          <w:spacing w:val="-2"/>
        </w:rPr>
        <w:t xml:space="preserve"> in the form of a credit in Dollars, an</w:t>
      </w:r>
      <w:r w:rsidR="004B4A15" w:rsidRPr="004B4A15">
        <w:rPr>
          <w:rFonts w:ascii="Times New Roman" w:eastAsia="Times New Roman" w:hAnsi="Times New Roman" w:cs="Times New Roman"/>
          <w:bCs/>
        </w:rPr>
        <w:t xml:space="preserve"> interest at the rate of 5 percent per annum, and a repayment of principal over a maturity period of 20 years</w:t>
      </w:r>
      <w:r>
        <w:rPr>
          <w:rFonts w:ascii="Times New Roman" w:eastAsia="Times New Roman" w:hAnsi="Times New Roman" w:cs="Times New Roman"/>
          <w:bCs/>
        </w:rPr>
        <w:t>,</w:t>
      </w:r>
      <w:r w:rsidR="004B4A15" w:rsidRPr="004B4A15">
        <w:rPr>
          <w:rFonts w:ascii="Times New Roman" w:eastAsia="Times New Roman" w:hAnsi="Times New Roman" w:cs="Times New Roman"/>
          <w:bCs/>
        </w:rPr>
        <w:t xml:space="preserve"> including a grace period of 5 years</w:t>
      </w:r>
      <w:r w:rsidR="006A1D24">
        <w:rPr>
          <w:rFonts w:ascii="Times New Roman" w:eastAsia="Times New Roman" w:hAnsi="Times New Roman" w:cs="Times New Roman"/>
          <w:bCs/>
        </w:rPr>
        <w:t xml:space="preserve">; </w:t>
      </w:r>
      <w:r w:rsidR="004B4A15" w:rsidRPr="004B4A15">
        <w:rPr>
          <w:rFonts w:ascii="Times New Roman" w:eastAsia="Times New Roman" w:hAnsi="Times New Roman" w:cs="Times New Roman"/>
          <w:spacing w:val="-2"/>
        </w:rPr>
        <w:t xml:space="preserve">and </w:t>
      </w:r>
    </w:p>
    <w:p w:rsidR="004B4A15" w:rsidRPr="004221B9" w:rsidRDefault="004B4A15" w:rsidP="004221B9">
      <w:pPr>
        <w:spacing w:after="240" w:line="240" w:lineRule="auto"/>
        <w:ind w:left="2880" w:hanging="720"/>
        <w:jc w:val="both"/>
        <w:rPr>
          <w:rFonts w:ascii="Times New Roman" w:eastAsia="Times New Roman" w:hAnsi="Times New Roman" w:cs="Times New Roman"/>
          <w:spacing w:val="-2"/>
        </w:rPr>
      </w:pPr>
      <w:r w:rsidRPr="004221B9">
        <w:rPr>
          <w:rFonts w:ascii="Times New Roman" w:eastAsia="Times New Roman" w:hAnsi="Times New Roman" w:cs="Times New Roman"/>
          <w:spacing w:val="-2"/>
        </w:rPr>
        <w:t>(ii)</w:t>
      </w:r>
      <w:r w:rsidRPr="004221B9">
        <w:rPr>
          <w:rFonts w:ascii="Times New Roman" w:eastAsia="Times New Roman" w:hAnsi="Times New Roman" w:cs="Times New Roman"/>
          <w:spacing w:val="-2"/>
        </w:rPr>
        <w:tab/>
      </w:r>
      <w:proofErr w:type="gramStart"/>
      <w:r w:rsidRPr="004221B9">
        <w:rPr>
          <w:rFonts w:ascii="Times New Roman" w:eastAsia="Times New Roman" w:hAnsi="Times New Roman" w:cs="Times New Roman"/>
          <w:spacing w:val="-2"/>
        </w:rPr>
        <w:t>take</w:t>
      </w:r>
      <w:proofErr w:type="gramEnd"/>
      <w:r w:rsidRPr="004221B9">
        <w:rPr>
          <w:rFonts w:ascii="Times New Roman" w:eastAsia="Times New Roman" w:hAnsi="Times New Roman" w:cs="Times New Roman"/>
          <w:spacing w:val="-2"/>
        </w:rPr>
        <w:t xml:space="preserve"> all actions necessary to permit </w:t>
      </w:r>
      <w:r w:rsidRPr="004221B9">
        <w:rPr>
          <w:rFonts w:ascii="Times New Roman" w:eastAsia="Times New Roman" w:hAnsi="Times New Roman" w:cs="Times New Roman"/>
          <w:bCs/>
        </w:rPr>
        <w:t xml:space="preserve">the </w:t>
      </w:r>
      <w:r w:rsidRPr="004221B9">
        <w:rPr>
          <w:rFonts w:ascii="Times New Roman" w:eastAsia="Times New Roman" w:hAnsi="Times New Roman" w:cs="Times New Roman"/>
        </w:rPr>
        <w:t>Project Implementing Entity</w:t>
      </w:r>
      <w:r w:rsidRPr="004221B9">
        <w:rPr>
          <w:rFonts w:ascii="Times New Roman" w:eastAsia="Times New Roman" w:hAnsi="Times New Roman" w:cs="Times New Roman"/>
          <w:spacing w:val="-2"/>
        </w:rPr>
        <w:t xml:space="preserve"> to carry out the Project and ensure the achiev</w:t>
      </w:r>
      <w:r w:rsidR="006A1D24" w:rsidRPr="004221B9">
        <w:rPr>
          <w:rFonts w:ascii="Times New Roman" w:eastAsia="Times New Roman" w:hAnsi="Times New Roman" w:cs="Times New Roman"/>
          <w:spacing w:val="-2"/>
        </w:rPr>
        <w:t>ement of the objectives thereof.</w:t>
      </w:r>
    </w:p>
    <w:p w:rsidR="004B4A15" w:rsidRPr="004B4A15" w:rsidRDefault="004B4A15" w:rsidP="004D72DF">
      <w:pPr>
        <w:spacing w:after="240" w:line="240" w:lineRule="auto"/>
        <w:ind w:left="2160" w:hanging="720"/>
        <w:jc w:val="both"/>
        <w:rPr>
          <w:rFonts w:ascii="Times New Roman" w:eastAsia="Times New Roman" w:hAnsi="Times New Roman" w:cs="Times New Roman"/>
          <w:spacing w:val="-2"/>
        </w:rPr>
      </w:pPr>
      <w:r w:rsidRPr="004B4A15">
        <w:rPr>
          <w:rFonts w:ascii="Times New Roman" w:eastAsia="Times New Roman" w:hAnsi="Times New Roman" w:cs="Times New Roman"/>
          <w:spacing w:val="-2"/>
        </w:rPr>
        <w:t>(b)</w:t>
      </w:r>
      <w:r w:rsidRPr="004B4A15">
        <w:rPr>
          <w:rFonts w:ascii="Times New Roman" w:eastAsia="Times New Roman" w:hAnsi="Times New Roman" w:cs="Times New Roman"/>
          <w:spacing w:val="-2"/>
        </w:rPr>
        <w:tab/>
      </w:r>
      <w:proofErr w:type="gramStart"/>
      <w:r w:rsidRPr="004B4A15">
        <w:rPr>
          <w:rFonts w:ascii="Times New Roman" w:eastAsia="Times New Roman" w:hAnsi="Times New Roman" w:cs="Times New Roman"/>
          <w:spacing w:val="-2"/>
        </w:rPr>
        <w:t>the</w:t>
      </w:r>
      <w:proofErr w:type="gramEnd"/>
      <w:r w:rsidRPr="004B4A15">
        <w:rPr>
          <w:rFonts w:ascii="Times New Roman" w:eastAsia="Times New Roman" w:hAnsi="Times New Roman" w:cs="Times New Roman"/>
          <w:spacing w:val="-2"/>
        </w:rPr>
        <w:t xml:space="preserve"> obligation of </w:t>
      </w:r>
      <w:r w:rsidRPr="004B4A15">
        <w:rPr>
          <w:rFonts w:ascii="Times New Roman" w:eastAsia="Times New Roman" w:hAnsi="Times New Roman" w:cs="Times New Roman"/>
          <w:bCs/>
        </w:rPr>
        <w:t xml:space="preserve">the </w:t>
      </w:r>
      <w:r w:rsidRPr="004B4A15">
        <w:rPr>
          <w:rFonts w:ascii="Times New Roman" w:eastAsia="Times New Roman" w:hAnsi="Times New Roman" w:cs="Times New Roman"/>
        </w:rPr>
        <w:t>Project Implementing Entity</w:t>
      </w:r>
      <w:r w:rsidRPr="004B4A15">
        <w:rPr>
          <w:rFonts w:ascii="Times New Roman" w:eastAsia="Times New Roman" w:hAnsi="Times New Roman" w:cs="Times New Roman"/>
          <w:spacing w:val="-2"/>
        </w:rPr>
        <w:t xml:space="preserve"> to:</w:t>
      </w:r>
    </w:p>
    <w:p w:rsidR="004B4A15" w:rsidRPr="004221B9" w:rsidRDefault="004B4A15" w:rsidP="004221B9">
      <w:pPr>
        <w:spacing w:after="240" w:line="240" w:lineRule="auto"/>
        <w:ind w:left="2880" w:hanging="720"/>
        <w:jc w:val="both"/>
        <w:rPr>
          <w:rFonts w:ascii="Times New Roman" w:eastAsia="Times New Roman" w:hAnsi="Times New Roman" w:cs="Times New Roman"/>
          <w:bCs/>
        </w:rPr>
      </w:pPr>
      <w:r w:rsidRPr="004B4A15">
        <w:rPr>
          <w:rFonts w:ascii="Times New Roman" w:eastAsia="Times New Roman" w:hAnsi="Times New Roman" w:cs="Times New Roman"/>
          <w:spacing w:val="-2"/>
        </w:rPr>
        <w:t>(</w:t>
      </w:r>
      <w:proofErr w:type="gramStart"/>
      <w:r w:rsidRPr="004B4A15">
        <w:rPr>
          <w:rFonts w:ascii="Times New Roman" w:eastAsia="Times New Roman" w:hAnsi="Times New Roman" w:cs="Times New Roman"/>
          <w:spacing w:val="-2"/>
        </w:rPr>
        <w:t>i</w:t>
      </w:r>
      <w:proofErr w:type="gramEnd"/>
      <w:r w:rsidRPr="004B4A15">
        <w:rPr>
          <w:rFonts w:ascii="Times New Roman" w:eastAsia="Times New Roman" w:hAnsi="Times New Roman" w:cs="Times New Roman"/>
          <w:spacing w:val="-2"/>
        </w:rPr>
        <w:t>)</w:t>
      </w:r>
      <w:r w:rsidRPr="004B4A15">
        <w:rPr>
          <w:rFonts w:ascii="Times New Roman" w:eastAsia="Times New Roman" w:hAnsi="Times New Roman" w:cs="Times New Roman"/>
          <w:spacing w:val="-2"/>
        </w:rPr>
        <w:tab/>
      </w:r>
      <w:r w:rsidRPr="004221B9">
        <w:rPr>
          <w:rFonts w:ascii="Times New Roman" w:eastAsia="Times New Roman" w:hAnsi="Times New Roman" w:cs="Times New Roman"/>
          <w:bCs/>
        </w:rPr>
        <w:t>carry out the Project in accordance with this Agreement, the Project Agreement, the Subsidiary Agreement, the Project Implementation Manual, the Anti-Corruption Guidelines and the Safeguard Instruments;</w:t>
      </w:r>
    </w:p>
    <w:p w:rsidR="004B4A15" w:rsidRPr="004221B9" w:rsidRDefault="004B4A15" w:rsidP="004221B9">
      <w:pPr>
        <w:spacing w:after="240" w:line="240" w:lineRule="auto"/>
        <w:ind w:left="2880" w:hanging="720"/>
        <w:jc w:val="both"/>
        <w:rPr>
          <w:rFonts w:ascii="Times New Roman" w:eastAsia="Times New Roman" w:hAnsi="Times New Roman" w:cs="Times New Roman"/>
          <w:bCs/>
        </w:rPr>
      </w:pPr>
      <w:r w:rsidRPr="004221B9">
        <w:rPr>
          <w:rFonts w:ascii="Times New Roman" w:eastAsia="Times New Roman" w:hAnsi="Times New Roman" w:cs="Times New Roman"/>
          <w:bCs/>
        </w:rPr>
        <w:t>(ii)</w:t>
      </w:r>
      <w:r w:rsidRPr="004221B9">
        <w:rPr>
          <w:rFonts w:ascii="Times New Roman" w:eastAsia="Times New Roman" w:hAnsi="Times New Roman" w:cs="Times New Roman"/>
          <w:bCs/>
        </w:rPr>
        <w:tab/>
        <w:t>promptly refund to the Recipient for further refund to the Association any proceeds from the grant not used for purposes of carrying out the Project or for achieving the objectives thereof, or otherwise utilized in a manner inconsistent</w:t>
      </w:r>
      <w:r w:rsidRPr="004221B9" w:rsidDel="00557E8D">
        <w:rPr>
          <w:rFonts w:ascii="Times New Roman" w:eastAsia="Times New Roman" w:hAnsi="Times New Roman" w:cs="Times New Roman"/>
          <w:bCs/>
        </w:rPr>
        <w:t xml:space="preserve"> </w:t>
      </w:r>
      <w:r w:rsidRPr="004221B9">
        <w:rPr>
          <w:rFonts w:ascii="Times New Roman" w:eastAsia="Times New Roman" w:hAnsi="Times New Roman" w:cs="Times New Roman"/>
          <w:bCs/>
        </w:rPr>
        <w:t>with the provisions of this Agreement or the Project Agreement;</w:t>
      </w:r>
    </w:p>
    <w:p w:rsidR="004B4A15" w:rsidRPr="004221B9" w:rsidRDefault="004B4A15" w:rsidP="004221B9">
      <w:pPr>
        <w:spacing w:after="240" w:line="240" w:lineRule="auto"/>
        <w:ind w:left="2880" w:hanging="720"/>
        <w:jc w:val="both"/>
        <w:rPr>
          <w:rFonts w:ascii="Times New Roman" w:eastAsia="Times New Roman" w:hAnsi="Times New Roman" w:cs="Times New Roman"/>
          <w:bCs/>
        </w:rPr>
      </w:pPr>
      <w:r w:rsidRPr="004221B9">
        <w:rPr>
          <w:rFonts w:ascii="Times New Roman" w:eastAsia="Times New Roman" w:hAnsi="Times New Roman" w:cs="Times New Roman"/>
          <w:bCs/>
        </w:rPr>
        <w:t>(iii)</w:t>
      </w:r>
      <w:r w:rsidRPr="004221B9">
        <w:rPr>
          <w:rFonts w:ascii="Times New Roman" w:eastAsia="Times New Roman" w:hAnsi="Times New Roman" w:cs="Times New Roman"/>
          <w:bCs/>
        </w:rPr>
        <w:tab/>
        <w:t xml:space="preserve">at the request of the Recipient or the Association, exchange views with the Recipient and the Association with regard to the progress of the Project and the achievement of the objectives thereof, and </w:t>
      </w:r>
      <w:r w:rsidRPr="004B4A15">
        <w:rPr>
          <w:rFonts w:ascii="Times New Roman" w:eastAsia="Times New Roman" w:hAnsi="Times New Roman" w:cs="Times New Roman"/>
          <w:bCs/>
        </w:rPr>
        <w:t xml:space="preserve">the </w:t>
      </w:r>
      <w:r w:rsidRPr="004221B9">
        <w:rPr>
          <w:rFonts w:ascii="Times New Roman" w:eastAsia="Times New Roman" w:hAnsi="Times New Roman" w:cs="Times New Roman"/>
          <w:bCs/>
        </w:rPr>
        <w:t>Project Implementing Entity's performance of its obligations under the Subsidiary Agreement, the Project Implementation Manual, the Anti-Corruption Guidelines and the Safeguard Instruments; and</w:t>
      </w:r>
    </w:p>
    <w:p w:rsidR="004B4A15" w:rsidRPr="004B4A15" w:rsidRDefault="004B4A15" w:rsidP="004221B9">
      <w:pPr>
        <w:spacing w:after="240" w:line="240" w:lineRule="auto"/>
        <w:ind w:left="2880" w:hanging="720"/>
        <w:jc w:val="both"/>
        <w:rPr>
          <w:rFonts w:ascii="Times New Roman" w:eastAsia="Times New Roman" w:hAnsi="Times New Roman" w:cs="Times New Roman"/>
          <w:spacing w:val="-2"/>
        </w:rPr>
      </w:pPr>
      <w:r w:rsidRPr="004221B9">
        <w:rPr>
          <w:rFonts w:ascii="Times New Roman" w:eastAsia="Times New Roman" w:hAnsi="Times New Roman" w:cs="Times New Roman"/>
          <w:bCs/>
        </w:rPr>
        <w:t>(iv)</w:t>
      </w:r>
      <w:r w:rsidRPr="004221B9">
        <w:rPr>
          <w:rFonts w:ascii="Times New Roman" w:eastAsia="Times New Roman" w:hAnsi="Times New Roman" w:cs="Times New Roman"/>
          <w:bCs/>
        </w:rPr>
        <w:tab/>
      </w:r>
      <w:proofErr w:type="gramStart"/>
      <w:r w:rsidRPr="004221B9">
        <w:rPr>
          <w:rFonts w:ascii="Times New Roman" w:eastAsia="Times New Roman" w:hAnsi="Times New Roman" w:cs="Times New Roman"/>
          <w:bCs/>
        </w:rPr>
        <w:t>promptly</w:t>
      </w:r>
      <w:proofErr w:type="gramEnd"/>
      <w:r w:rsidRPr="004221B9">
        <w:rPr>
          <w:rFonts w:ascii="Times New Roman" w:eastAsia="Times New Roman" w:hAnsi="Times New Roman" w:cs="Times New Roman"/>
          <w:bCs/>
        </w:rPr>
        <w:t xml:space="preserve"> inform the Recipient of any condition which interferes or threatens to interfere with the implementation of the Project and the achievemen</w:t>
      </w:r>
      <w:r w:rsidR="006A1D24" w:rsidRPr="004221B9">
        <w:rPr>
          <w:rFonts w:ascii="Times New Roman" w:eastAsia="Times New Roman" w:hAnsi="Times New Roman" w:cs="Times New Roman"/>
          <w:bCs/>
        </w:rPr>
        <w:t>t of the objectives</w:t>
      </w:r>
      <w:r w:rsidR="006A1D24">
        <w:rPr>
          <w:rFonts w:ascii="Times New Roman" w:eastAsia="Times New Roman" w:hAnsi="Times New Roman" w:cs="Times New Roman"/>
          <w:spacing w:val="-2"/>
        </w:rPr>
        <w:t xml:space="preserve"> thereof.</w:t>
      </w:r>
    </w:p>
    <w:p w:rsidR="004B4A15" w:rsidRPr="004B4A15" w:rsidRDefault="004B4A15" w:rsidP="004D72DF">
      <w:pPr>
        <w:spacing w:after="240" w:line="240" w:lineRule="auto"/>
        <w:ind w:left="2160" w:hanging="720"/>
        <w:jc w:val="both"/>
        <w:rPr>
          <w:rFonts w:ascii="Times New Roman" w:eastAsia="Times New Roman" w:hAnsi="Times New Roman" w:cs="Times New Roman"/>
        </w:rPr>
      </w:pPr>
      <w:r w:rsidRPr="004B4A15">
        <w:rPr>
          <w:rFonts w:ascii="Times New Roman" w:eastAsia="Times New Roman" w:hAnsi="Times New Roman" w:cs="Times New Roman"/>
          <w:spacing w:val="-2"/>
        </w:rPr>
        <w:t>(c)</w:t>
      </w:r>
      <w:r w:rsidRPr="004B4A15">
        <w:rPr>
          <w:rFonts w:ascii="Times New Roman" w:eastAsia="Times New Roman" w:hAnsi="Times New Roman" w:cs="Times New Roman"/>
          <w:spacing w:val="-2"/>
        </w:rPr>
        <w:tab/>
        <w:t>a provision stipulating that, in case of conflict between any of the provisions contained in the Subsidiary Agreement or the Project Implementation Manual, on one hand, and those set forth in this Agreement and the Project Agreement, on the other hand, the provisions of this Agreement and the Project Agreement shall at all times prevail.</w:t>
      </w: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2.</w:t>
      </w:r>
      <w:r w:rsidRPr="004B4A15">
        <w:rPr>
          <w:rFonts w:ascii="Times New Roman" w:eastAsia="Times New Roman" w:hAnsi="Times New Roman" w:cs="Times New Roman"/>
          <w:bCs/>
        </w:rPr>
        <w:tab/>
        <w:t xml:space="preserve">The Recipient shall exercise its rights under the Subsidiary Agreement in such manner as to protect the interests of the Recipient and the Association and to accomplish the </w:t>
      </w:r>
      <w:r w:rsidRPr="004B4A15">
        <w:rPr>
          <w:rFonts w:ascii="Times New Roman" w:eastAsia="Times New Roman" w:hAnsi="Times New Roman" w:cs="Times New Roman"/>
          <w:bCs/>
        </w:rPr>
        <w:lastRenderedPageBreak/>
        <w:t>purposes of the Financing.</w:t>
      </w:r>
      <w:r w:rsidR="00C9304C">
        <w:rPr>
          <w:rFonts w:ascii="Times New Roman" w:eastAsia="Times New Roman" w:hAnsi="Times New Roman" w:cs="Times New Roman"/>
          <w:bCs/>
        </w:rPr>
        <w:t xml:space="preserve"> </w:t>
      </w:r>
      <w:r w:rsidRPr="004B4A15">
        <w:rPr>
          <w:rFonts w:ascii="Times New Roman" w:eastAsia="Times New Roman" w:hAnsi="Times New Roman" w:cs="Times New Roman"/>
          <w:bCs/>
        </w:rPr>
        <w:t>Except as the Association shall otherwise agree, the Recipient shall not assign, amend, abrogate or waive the Subsidiary Agreement or any of its provisions.</w:t>
      </w:r>
    </w:p>
    <w:p w:rsidR="004B4A15" w:rsidRPr="004B4A15" w:rsidRDefault="004B4A15" w:rsidP="004B4A15">
      <w:pPr>
        <w:tabs>
          <w:tab w:val="left" w:pos="0"/>
          <w:tab w:val="left" w:pos="605"/>
          <w:tab w:val="left" w:pos="1210"/>
          <w:tab w:val="left" w:pos="1812"/>
          <w:tab w:val="left" w:pos="2418"/>
          <w:tab w:val="left" w:pos="3024"/>
          <w:tab w:val="left" w:pos="3629"/>
          <w:tab w:val="left" w:pos="4234"/>
          <w:tab w:val="left" w:pos="4836"/>
          <w:tab w:val="left" w:pos="5442"/>
          <w:tab w:val="left" w:pos="5760"/>
          <w:tab w:val="left" w:pos="6048"/>
          <w:tab w:val="left" w:pos="6653"/>
          <w:tab w:val="left" w:pos="7258"/>
          <w:tab w:val="left" w:pos="7860"/>
          <w:tab w:val="left" w:pos="7920"/>
          <w:tab w:val="left" w:pos="8466"/>
          <w:tab w:val="left" w:pos="9072"/>
          <w:tab w:val="left" w:pos="9360"/>
        </w:tabs>
        <w:suppressAutoHyphens/>
        <w:spacing w:after="360" w:line="240" w:lineRule="auto"/>
        <w:ind w:left="720" w:hanging="720"/>
        <w:jc w:val="both"/>
        <w:rPr>
          <w:rFonts w:ascii="Times New Roman" w:eastAsia="Times New Roman" w:hAnsi="Times New Roman" w:cs="Times New Roman"/>
          <w:b/>
          <w:spacing w:val="-2"/>
        </w:rPr>
      </w:pPr>
      <w:r w:rsidRPr="004B4A15">
        <w:rPr>
          <w:rFonts w:ascii="Times New Roman" w:eastAsia="Times New Roman" w:hAnsi="Times New Roman" w:cs="Times New Roman"/>
          <w:b/>
          <w:spacing w:val="-2"/>
        </w:rPr>
        <w:t xml:space="preserve">C. </w:t>
      </w:r>
      <w:r w:rsidRPr="004B4A15">
        <w:rPr>
          <w:rFonts w:ascii="Times New Roman" w:eastAsia="Times New Roman" w:hAnsi="Times New Roman" w:cs="Times New Roman"/>
          <w:b/>
          <w:spacing w:val="-2"/>
        </w:rPr>
        <w:tab/>
        <w:t>Manuals</w:t>
      </w:r>
    </w:p>
    <w:p w:rsidR="004B4A15" w:rsidRPr="004B4A15"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1.</w:t>
      </w:r>
      <w:r w:rsidRPr="004B4A15">
        <w:rPr>
          <w:rFonts w:ascii="Times New Roman" w:eastAsia="Times New Roman" w:hAnsi="Times New Roman" w:cs="Times New Roman"/>
        </w:rPr>
        <w:tab/>
        <w:t>Except as the Association shall otherwise agree, the Recipient shall carry out the Project and/or cause the project to be carried out in accordance with the Project Implementation Manual (PIM), which shall be updated by not later than three (3) months following the Effective Date, and except as the Association shall otherwise agree, not amend, abrogate, waive, or permit to be amended, abrogated, or waived, the aforementioned, or any provision thereof, without the prior written agreement of the Association.</w:t>
      </w:r>
    </w:p>
    <w:p w:rsidR="004B4A15" w:rsidRPr="004B4A15"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2.</w:t>
      </w:r>
      <w:r w:rsidRPr="004B4A15">
        <w:rPr>
          <w:rFonts w:ascii="Times New Roman" w:eastAsia="Times New Roman" w:hAnsi="Times New Roman" w:cs="Times New Roman"/>
        </w:rPr>
        <w:tab/>
        <w:t>In the event of any conflict between the provisions of the PIM and those of this Agreement, the provisions of this Agreement shall prevail.</w:t>
      </w:r>
    </w:p>
    <w:p w:rsidR="004B4A15" w:rsidRPr="004B4A15" w:rsidRDefault="004B4A15" w:rsidP="004B4A15">
      <w:pPr>
        <w:spacing w:after="240" w:line="240" w:lineRule="auto"/>
        <w:ind w:left="720" w:hanging="720"/>
        <w:jc w:val="both"/>
        <w:rPr>
          <w:rFonts w:ascii="Times New Roman" w:eastAsia="Times New Roman" w:hAnsi="Times New Roman" w:cs="Times New Roman"/>
          <w:b/>
          <w:bCs/>
        </w:rPr>
      </w:pPr>
      <w:r w:rsidRPr="004B4A15">
        <w:rPr>
          <w:rFonts w:ascii="Times New Roman" w:eastAsia="Times New Roman" w:hAnsi="Times New Roman" w:cs="Times New Roman"/>
          <w:b/>
          <w:bCs/>
        </w:rPr>
        <w:t>D.</w:t>
      </w:r>
      <w:r w:rsidRPr="004B4A15">
        <w:rPr>
          <w:rFonts w:ascii="Times New Roman" w:eastAsia="Times New Roman" w:hAnsi="Times New Roman" w:cs="Times New Roman"/>
          <w:b/>
          <w:bCs/>
        </w:rPr>
        <w:tab/>
        <w:t>Anti-Corruption</w:t>
      </w: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ab/>
        <w:t>The Recipient shall ensure that the Project is carried out in accordance with the provisions of the Anti-Corruption Guidelines and the Anti-Corruption Plan.</w:t>
      </w: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
          <w:bCs/>
        </w:rPr>
        <w:t>E.</w:t>
      </w:r>
      <w:r w:rsidRPr="004B4A15">
        <w:rPr>
          <w:rFonts w:ascii="Times New Roman" w:eastAsia="Times New Roman" w:hAnsi="Times New Roman" w:cs="Times New Roman"/>
          <w:b/>
          <w:bCs/>
        </w:rPr>
        <w:tab/>
        <w:t>Safeguards.</w:t>
      </w:r>
      <w:r w:rsidRPr="004B4A15">
        <w:rPr>
          <w:rFonts w:ascii="Times New Roman" w:eastAsia="Times New Roman" w:hAnsi="Times New Roman" w:cs="Times New Roman"/>
          <w:bCs/>
        </w:rPr>
        <w:t xml:space="preserve">  </w:t>
      </w: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ab/>
        <w:t>In order to ensure that the rights of the displaced persons from land are safeguarded and the environment is protected, the Recipient shall implement the Project in accordance with the Safeguard Instruments and the relevant national legal and policy requirements.</w:t>
      </w:r>
    </w:p>
    <w:p w:rsidR="004B4A15" w:rsidRPr="004B4A15" w:rsidRDefault="004B4A15" w:rsidP="004B4A15">
      <w:pPr>
        <w:spacing w:after="240" w:line="360" w:lineRule="auto"/>
        <w:jc w:val="both"/>
        <w:rPr>
          <w:rFonts w:ascii="Times New Roman" w:eastAsia="Times New Roman" w:hAnsi="Times New Roman" w:cs="Times New Roman"/>
          <w:b/>
        </w:rPr>
      </w:pPr>
      <w:r w:rsidRPr="004B4A15">
        <w:rPr>
          <w:rFonts w:ascii="Times New Roman" w:eastAsia="Times New Roman" w:hAnsi="Times New Roman" w:cs="Times New Roman"/>
          <w:b/>
        </w:rPr>
        <w:t xml:space="preserve">F. </w:t>
      </w:r>
      <w:r w:rsidRPr="004B4A15">
        <w:rPr>
          <w:rFonts w:ascii="Times New Roman" w:eastAsia="Times New Roman" w:hAnsi="Times New Roman" w:cs="Times New Roman"/>
          <w:b/>
        </w:rPr>
        <w:tab/>
        <w:t>Other Arrangements</w:t>
      </w: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rPr>
        <w:t>1.</w:t>
      </w:r>
      <w:r w:rsidRPr="004B4A15">
        <w:rPr>
          <w:rFonts w:ascii="Times New Roman" w:eastAsia="Times New Roman" w:hAnsi="Times New Roman" w:cs="Times New Roman"/>
        </w:rPr>
        <w:tab/>
      </w:r>
      <w:r w:rsidRPr="004B4A15">
        <w:rPr>
          <w:rFonts w:ascii="Times New Roman" w:eastAsia="Times New Roman" w:hAnsi="Times New Roman" w:cs="Times New Roman"/>
          <w:bCs/>
        </w:rPr>
        <w:t xml:space="preserve">To enhance governance at the Project Implementing Entity and in the electricity sector, the Recipient shall promptly implement a program of measures, acceptable to the Association, aimed at enhancing transparency in the conduct of the </w:t>
      </w:r>
      <w:r w:rsidRPr="004B4A15">
        <w:rPr>
          <w:rFonts w:ascii="Times New Roman" w:eastAsia="Times New Roman" w:hAnsi="Times New Roman" w:cs="Times New Roman"/>
        </w:rPr>
        <w:t>Project Implementing Entity</w:t>
      </w:r>
      <w:r w:rsidRPr="004B4A15">
        <w:rPr>
          <w:rFonts w:ascii="Times New Roman" w:eastAsia="Times New Roman" w:hAnsi="Times New Roman" w:cs="Times New Roman"/>
          <w:bCs/>
        </w:rPr>
        <w:t xml:space="preserve">’s operation and in the sector. Said measures shall be provided for in a Performance Contract and shall include inter alia: </w:t>
      </w:r>
    </w:p>
    <w:p w:rsidR="004B4A15" w:rsidRPr="004B4A15" w:rsidRDefault="004B4A15" w:rsidP="006A1D24">
      <w:pPr>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t>(a)</w:t>
      </w:r>
      <w:r w:rsidR="00A40798">
        <w:rPr>
          <w:rFonts w:ascii="Times New Roman" w:eastAsia="Times New Roman" w:hAnsi="Times New Roman" w:cs="Times New Roman"/>
          <w:bCs/>
        </w:rPr>
        <w:tab/>
      </w:r>
      <w:proofErr w:type="gramStart"/>
      <w:r w:rsidRPr="004B4A15">
        <w:rPr>
          <w:rFonts w:ascii="Times New Roman" w:eastAsia="Times New Roman" w:hAnsi="Times New Roman" w:cs="Times New Roman"/>
          <w:bCs/>
        </w:rPr>
        <w:t>adoption</w:t>
      </w:r>
      <w:proofErr w:type="gramEnd"/>
      <w:r w:rsidRPr="004B4A15">
        <w:rPr>
          <w:rFonts w:ascii="Times New Roman" w:eastAsia="Times New Roman" w:hAnsi="Times New Roman" w:cs="Times New Roman"/>
          <w:bCs/>
        </w:rPr>
        <w:t xml:space="preserve"> of performance targets for the Project Implementing Entity;</w:t>
      </w:r>
    </w:p>
    <w:p w:rsidR="004B4A15" w:rsidRPr="004B4A15" w:rsidRDefault="004B4A15" w:rsidP="006A1D24">
      <w:pPr>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t>(b)</w:t>
      </w:r>
      <w:r w:rsidR="00A40798">
        <w:rPr>
          <w:rFonts w:ascii="Times New Roman" w:eastAsia="Times New Roman" w:hAnsi="Times New Roman" w:cs="Times New Roman"/>
          <w:bCs/>
        </w:rPr>
        <w:tab/>
      </w:r>
      <w:proofErr w:type="gramStart"/>
      <w:r w:rsidRPr="004B4A15">
        <w:rPr>
          <w:rFonts w:ascii="Times New Roman" w:eastAsia="Times New Roman" w:hAnsi="Times New Roman" w:cs="Times New Roman"/>
          <w:bCs/>
        </w:rPr>
        <w:t>adoption</w:t>
      </w:r>
      <w:proofErr w:type="gramEnd"/>
      <w:r w:rsidRPr="004B4A15">
        <w:rPr>
          <w:rFonts w:ascii="Times New Roman" w:eastAsia="Times New Roman" w:hAnsi="Times New Roman" w:cs="Times New Roman"/>
          <w:bCs/>
        </w:rPr>
        <w:t xml:space="preserve"> of targets and mechanisms for electricity bills payment by the Recipient and the Recipient’s state-owned enterprises;</w:t>
      </w:r>
    </w:p>
    <w:p w:rsidR="004B4A15" w:rsidRPr="004B4A15" w:rsidRDefault="004B4A15" w:rsidP="00A40798">
      <w:pPr>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t xml:space="preserve">(c) </w:t>
      </w:r>
      <w:r w:rsidR="00A40798">
        <w:rPr>
          <w:rFonts w:ascii="Times New Roman" w:eastAsia="Times New Roman" w:hAnsi="Times New Roman" w:cs="Times New Roman"/>
          <w:bCs/>
        </w:rPr>
        <w:tab/>
      </w:r>
      <w:proofErr w:type="gramStart"/>
      <w:r w:rsidRPr="004B4A15">
        <w:rPr>
          <w:rFonts w:ascii="Times New Roman" w:eastAsia="Times New Roman" w:hAnsi="Times New Roman" w:cs="Times New Roman"/>
          <w:bCs/>
        </w:rPr>
        <w:t>adoption</w:t>
      </w:r>
      <w:proofErr w:type="gramEnd"/>
      <w:r w:rsidRPr="004B4A15">
        <w:rPr>
          <w:rFonts w:ascii="Times New Roman" w:eastAsia="Times New Roman" w:hAnsi="Times New Roman" w:cs="Times New Roman"/>
          <w:bCs/>
        </w:rPr>
        <w:t xml:space="preserve"> of a process for public/private partnerships that provides for sound and equitable financial and technical partnerships, ensures transparency and favors competition; </w:t>
      </w:r>
    </w:p>
    <w:p w:rsidR="004B4A15" w:rsidRPr="004B4A15" w:rsidRDefault="004B4A15" w:rsidP="006A1D24">
      <w:pPr>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t xml:space="preserve">(d) </w:t>
      </w:r>
      <w:r w:rsidR="00A40798">
        <w:rPr>
          <w:rFonts w:ascii="Times New Roman" w:eastAsia="Times New Roman" w:hAnsi="Times New Roman" w:cs="Times New Roman"/>
          <w:bCs/>
        </w:rPr>
        <w:tab/>
      </w:r>
      <w:proofErr w:type="gramStart"/>
      <w:r w:rsidRPr="004B4A15">
        <w:rPr>
          <w:rFonts w:ascii="Times New Roman" w:eastAsia="Times New Roman" w:hAnsi="Times New Roman" w:cs="Times New Roman"/>
          <w:bCs/>
        </w:rPr>
        <w:t>continued</w:t>
      </w:r>
      <w:proofErr w:type="gramEnd"/>
      <w:r w:rsidRPr="004B4A15">
        <w:rPr>
          <w:rFonts w:ascii="Times New Roman" w:eastAsia="Times New Roman" w:hAnsi="Times New Roman" w:cs="Times New Roman"/>
          <w:bCs/>
        </w:rPr>
        <w:t xml:space="preserve"> regular publication in timely manner of all partnership or joint-venture contracts entered into by the </w:t>
      </w:r>
      <w:r w:rsidRPr="00A40798">
        <w:rPr>
          <w:rFonts w:ascii="Times New Roman" w:eastAsia="Times New Roman" w:hAnsi="Times New Roman" w:cs="Times New Roman"/>
          <w:bCs/>
        </w:rPr>
        <w:t>Project Implementing Entity</w:t>
      </w:r>
      <w:r w:rsidRPr="004B4A15">
        <w:rPr>
          <w:rFonts w:ascii="Times New Roman" w:eastAsia="Times New Roman" w:hAnsi="Times New Roman" w:cs="Times New Roman"/>
          <w:bCs/>
        </w:rPr>
        <w:t xml:space="preserve">, or by the Recipient with regard to the power sector; </w:t>
      </w:r>
    </w:p>
    <w:p w:rsidR="004B4A15" w:rsidRPr="004B4A15" w:rsidRDefault="004B4A15" w:rsidP="006A1D24">
      <w:pPr>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lastRenderedPageBreak/>
        <w:t xml:space="preserve">(e) </w:t>
      </w:r>
      <w:r w:rsidR="00A40798">
        <w:rPr>
          <w:rFonts w:ascii="Times New Roman" w:eastAsia="Times New Roman" w:hAnsi="Times New Roman" w:cs="Times New Roman"/>
          <w:bCs/>
        </w:rPr>
        <w:tab/>
      </w:r>
      <w:r w:rsidRPr="004B4A15">
        <w:rPr>
          <w:rFonts w:ascii="Times New Roman" w:eastAsia="Times New Roman" w:hAnsi="Times New Roman" w:cs="Times New Roman"/>
          <w:bCs/>
        </w:rPr>
        <w:t xml:space="preserve">strengthening of the efficacy of the </w:t>
      </w:r>
      <w:r w:rsidRPr="00A40798">
        <w:rPr>
          <w:rFonts w:ascii="Times New Roman" w:eastAsia="Times New Roman" w:hAnsi="Times New Roman" w:cs="Times New Roman"/>
          <w:bCs/>
        </w:rPr>
        <w:t>Project Implementing Entity</w:t>
      </w:r>
      <w:r w:rsidRPr="004B4A15">
        <w:rPr>
          <w:rFonts w:ascii="Times New Roman" w:eastAsia="Times New Roman" w:hAnsi="Times New Roman" w:cs="Times New Roman"/>
          <w:bCs/>
        </w:rPr>
        <w:t>’s Board of Directors by entrusting responsibility to designated directors with respect to monitoring of audit activities, procurement and access by directors to relevant management information;</w:t>
      </w:r>
    </w:p>
    <w:p w:rsidR="004B4A15" w:rsidRPr="004B4A15" w:rsidRDefault="00A40798" w:rsidP="006A1D24">
      <w:pPr>
        <w:spacing w:after="240" w:line="240" w:lineRule="auto"/>
        <w:ind w:left="1440" w:hanging="720"/>
        <w:jc w:val="both"/>
        <w:rPr>
          <w:rFonts w:ascii="Times New Roman" w:eastAsia="Times New Roman" w:hAnsi="Times New Roman" w:cs="Times New Roman"/>
          <w:bCs/>
        </w:rPr>
      </w:pPr>
      <w:r>
        <w:rPr>
          <w:rFonts w:ascii="Times New Roman" w:eastAsia="Times New Roman" w:hAnsi="Times New Roman" w:cs="Times New Roman"/>
          <w:bCs/>
        </w:rPr>
        <w:t>(f)</w:t>
      </w:r>
      <w:r>
        <w:rPr>
          <w:rFonts w:ascii="Times New Roman" w:eastAsia="Times New Roman" w:hAnsi="Times New Roman" w:cs="Times New Roman"/>
          <w:bCs/>
        </w:rPr>
        <w:tab/>
      </w:r>
      <w:proofErr w:type="gramStart"/>
      <w:r w:rsidR="00F5613A" w:rsidRPr="00F5613A">
        <w:rPr>
          <w:rFonts w:ascii="Times New Roman" w:eastAsia="Times New Roman" w:hAnsi="Times New Roman" w:cs="Times New Roman"/>
          <w:bCs/>
        </w:rPr>
        <w:t>continued</w:t>
      </w:r>
      <w:proofErr w:type="gramEnd"/>
      <w:r w:rsidR="00F5613A" w:rsidRPr="00F5613A">
        <w:rPr>
          <w:rFonts w:ascii="Times New Roman" w:eastAsia="Times New Roman" w:hAnsi="Times New Roman" w:cs="Times New Roman"/>
          <w:bCs/>
        </w:rPr>
        <w:t xml:space="preserve"> implementation by members of the Board of Directors of the Project Implementing Entity and members of the Project Implementing Entity ’s upper man</w:t>
      </w:r>
      <w:r w:rsidR="00F5613A">
        <w:rPr>
          <w:rFonts w:ascii="Times New Roman" w:eastAsia="Times New Roman" w:hAnsi="Times New Roman" w:cs="Times New Roman"/>
          <w:bCs/>
        </w:rPr>
        <w:t xml:space="preserve">agement (Direction </w:t>
      </w:r>
      <w:proofErr w:type="spellStart"/>
      <w:r w:rsidR="00F5613A">
        <w:rPr>
          <w:rFonts w:ascii="Times New Roman" w:eastAsia="Times New Roman" w:hAnsi="Times New Roman" w:cs="Times New Roman"/>
          <w:bCs/>
        </w:rPr>
        <w:t>Géné</w:t>
      </w:r>
      <w:r w:rsidR="00F5613A" w:rsidRPr="00F5613A">
        <w:rPr>
          <w:rFonts w:ascii="Times New Roman" w:eastAsia="Times New Roman" w:hAnsi="Times New Roman" w:cs="Times New Roman"/>
          <w:bCs/>
        </w:rPr>
        <w:t>rale</w:t>
      </w:r>
      <w:proofErr w:type="spellEnd"/>
      <w:r w:rsidR="00F5613A" w:rsidRPr="00F5613A">
        <w:rPr>
          <w:rFonts w:ascii="Times New Roman" w:eastAsia="Times New Roman" w:hAnsi="Times New Roman" w:cs="Times New Roman"/>
          <w:bCs/>
        </w:rPr>
        <w:t>) of the requirement for disclosure of assets and avoidance of financial conflicts in accordance with MDP Circular No-No. 007/MINPF/WK/CMU/JML/2007 of July 16, 2007;</w:t>
      </w:r>
    </w:p>
    <w:p w:rsidR="004B4A15" w:rsidRPr="004B4A15" w:rsidRDefault="004B4A15" w:rsidP="006A1D24">
      <w:pPr>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t xml:space="preserve">(g) </w:t>
      </w:r>
      <w:r w:rsidR="00A40798">
        <w:rPr>
          <w:rFonts w:ascii="Times New Roman" w:eastAsia="Times New Roman" w:hAnsi="Times New Roman" w:cs="Times New Roman"/>
          <w:bCs/>
        </w:rPr>
        <w:tab/>
      </w:r>
      <w:proofErr w:type="gramStart"/>
      <w:r w:rsidRPr="004B4A15">
        <w:rPr>
          <w:rFonts w:ascii="Times New Roman" w:eastAsia="Times New Roman" w:hAnsi="Times New Roman" w:cs="Times New Roman"/>
          <w:bCs/>
        </w:rPr>
        <w:t>public</w:t>
      </w:r>
      <w:proofErr w:type="gramEnd"/>
      <w:r w:rsidRPr="004B4A15">
        <w:rPr>
          <w:rFonts w:ascii="Times New Roman" w:eastAsia="Times New Roman" w:hAnsi="Times New Roman" w:cs="Times New Roman"/>
          <w:bCs/>
        </w:rPr>
        <w:t xml:space="preserve"> and periodic quarterly   disclosure of the Project Implementing Entity’s  operational data  and revenues collected by customer category; and</w:t>
      </w:r>
    </w:p>
    <w:p w:rsidR="004B4A15" w:rsidRPr="004B4A15" w:rsidRDefault="004B4A15" w:rsidP="006A1D24">
      <w:pPr>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t xml:space="preserve">(h) </w:t>
      </w:r>
      <w:r w:rsidR="00A40798">
        <w:rPr>
          <w:rFonts w:ascii="Times New Roman" w:eastAsia="Times New Roman" w:hAnsi="Times New Roman" w:cs="Times New Roman"/>
          <w:bCs/>
        </w:rPr>
        <w:tab/>
      </w:r>
      <w:proofErr w:type="gramStart"/>
      <w:r w:rsidRPr="004B4A15">
        <w:rPr>
          <w:rFonts w:ascii="Times New Roman" w:eastAsia="Times New Roman" w:hAnsi="Times New Roman" w:cs="Times New Roman"/>
          <w:bCs/>
        </w:rPr>
        <w:t>carrying</w:t>
      </w:r>
      <w:proofErr w:type="gramEnd"/>
      <w:r w:rsidRPr="004B4A15">
        <w:rPr>
          <w:rFonts w:ascii="Times New Roman" w:eastAsia="Times New Roman" w:hAnsi="Times New Roman" w:cs="Times New Roman"/>
          <w:bCs/>
        </w:rPr>
        <w:t xml:space="preserve"> out of annual audits of the Performance Contract.</w:t>
      </w:r>
    </w:p>
    <w:p w:rsidR="004B4A15" w:rsidRPr="004B4A15" w:rsidRDefault="004B4A15" w:rsidP="004B4A15">
      <w:pPr>
        <w:spacing w:after="360" w:line="240" w:lineRule="auto"/>
        <w:ind w:left="720" w:hanging="720"/>
        <w:jc w:val="both"/>
        <w:rPr>
          <w:rFonts w:ascii="Times New Roman" w:eastAsia="Times New Roman" w:hAnsi="Times New Roman" w:cs="Times New Roman"/>
          <w:iCs/>
        </w:rPr>
      </w:pPr>
      <w:r w:rsidRPr="004B4A15">
        <w:rPr>
          <w:rFonts w:ascii="Times New Roman" w:eastAsia="Times New Roman" w:hAnsi="Times New Roman" w:cs="Times New Roman"/>
          <w:iCs/>
        </w:rPr>
        <w:t>2.</w:t>
      </w:r>
      <w:r w:rsidRPr="004B4A15">
        <w:rPr>
          <w:rFonts w:ascii="Times New Roman" w:eastAsia="Times New Roman" w:hAnsi="Times New Roman" w:cs="Times New Roman"/>
          <w:iCs/>
        </w:rPr>
        <w:tab/>
        <w:t>The Recipient shall ensure that the Performance Contract, in form and substance satisfactory to the Association, shall be executed on behalf of the Recipient and the Project Implementing Entity by not later than March 31, 2012.</w:t>
      </w:r>
    </w:p>
    <w:p w:rsidR="004B4A15" w:rsidRPr="004B4A15" w:rsidRDefault="004B4A15" w:rsidP="004B4A15">
      <w:pPr>
        <w:spacing w:after="360" w:line="240" w:lineRule="auto"/>
        <w:ind w:left="720" w:hanging="720"/>
        <w:jc w:val="both"/>
        <w:rPr>
          <w:rFonts w:ascii="Times New Roman" w:eastAsia="Times New Roman" w:hAnsi="Times New Roman" w:cs="Times New Roman"/>
          <w:iCs/>
        </w:rPr>
      </w:pPr>
      <w:r w:rsidRPr="004B4A15">
        <w:rPr>
          <w:rFonts w:ascii="Times New Roman" w:eastAsia="Times New Roman" w:hAnsi="Times New Roman" w:cs="Times New Roman"/>
          <w:iCs/>
        </w:rPr>
        <w:t xml:space="preserve">3. </w:t>
      </w:r>
      <w:r w:rsidRPr="004B4A15">
        <w:rPr>
          <w:rFonts w:ascii="Times New Roman" w:eastAsia="Times New Roman" w:hAnsi="Times New Roman" w:cs="Times New Roman"/>
          <w:iCs/>
        </w:rPr>
        <w:tab/>
        <w:t>The Recipient shall cause the Project Implementing Entity to appoint by not later than December 31, 2011 a new board in accordance with the Project Implementing Entity’s Legislation.</w:t>
      </w: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 xml:space="preserve">4. </w:t>
      </w:r>
      <w:r w:rsidRPr="004B4A15">
        <w:rPr>
          <w:rFonts w:ascii="Times New Roman" w:eastAsia="Times New Roman" w:hAnsi="Times New Roman" w:cs="Times New Roman"/>
          <w:bCs/>
        </w:rPr>
        <w:tab/>
        <w:t>The Recipient shall:</w:t>
      </w:r>
    </w:p>
    <w:p w:rsidR="004B4A15" w:rsidRPr="004B4A15" w:rsidRDefault="004B4A15" w:rsidP="006A1D24">
      <w:pPr>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t>(</w:t>
      </w:r>
      <w:proofErr w:type="gramStart"/>
      <w:r w:rsidRPr="004B4A15">
        <w:rPr>
          <w:rFonts w:ascii="Times New Roman" w:eastAsia="Times New Roman" w:hAnsi="Times New Roman" w:cs="Times New Roman"/>
          <w:bCs/>
        </w:rPr>
        <w:t>a</w:t>
      </w:r>
      <w:proofErr w:type="gramEnd"/>
      <w:r w:rsidRPr="004B4A15">
        <w:rPr>
          <w:rFonts w:ascii="Times New Roman" w:eastAsia="Times New Roman" w:hAnsi="Times New Roman" w:cs="Times New Roman"/>
          <w:bCs/>
        </w:rPr>
        <w:t>)</w:t>
      </w:r>
      <w:r w:rsidRPr="004B4A15">
        <w:rPr>
          <w:rFonts w:ascii="Times New Roman" w:eastAsia="Times New Roman" w:hAnsi="Times New Roman" w:cs="Times New Roman"/>
          <w:bCs/>
        </w:rPr>
        <w:tab/>
        <w:t xml:space="preserve">no later than March 31, 2012, or any other subsequent date agreed with the Association, carry out jointly with the Association, a mid-term review of the progress made in carrying out the Project; </w:t>
      </w:r>
    </w:p>
    <w:p w:rsidR="004B4A15" w:rsidRPr="004B4A15" w:rsidRDefault="004B4A15" w:rsidP="006A1D24">
      <w:pPr>
        <w:spacing w:after="240" w:line="240" w:lineRule="auto"/>
        <w:ind w:left="1440" w:hanging="720"/>
        <w:jc w:val="both"/>
        <w:rPr>
          <w:rFonts w:ascii="Times New Roman" w:eastAsia="Times New Roman" w:hAnsi="Times New Roman" w:cs="Times New Roman"/>
          <w:bCs/>
        </w:rPr>
      </w:pPr>
      <w:r w:rsidRPr="004B4A15">
        <w:rPr>
          <w:rFonts w:ascii="Times New Roman" w:eastAsia="Times New Roman" w:hAnsi="Times New Roman" w:cs="Times New Roman"/>
          <w:bCs/>
        </w:rPr>
        <w:t>(b)</w:t>
      </w:r>
      <w:r w:rsidRPr="004B4A15">
        <w:rPr>
          <w:rFonts w:ascii="Times New Roman" w:eastAsia="Times New Roman" w:hAnsi="Times New Roman" w:cs="Times New Roman"/>
          <w:bCs/>
        </w:rPr>
        <w:tab/>
      </w:r>
      <w:proofErr w:type="gramStart"/>
      <w:r w:rsidRPr="004B4A15">
        <w:rPr>
          <w:rFonts w:ascii="Times New Roman" w:eastAsia="Times New Roman" w:hAnsi="Times New Roman" w:cs="Times New Roman"/>
          <w:bCs/>
        </w:rPr>
        <w:t>no</w:t>
      </w:r>
      <w:proofErr w:type="gramEnd"/>
      <w:r w:rsidRPr="004B4A15">
        <w:rPr>
          <w:rFonts w:ascii="Times New Roman" w:eastAsia="Times New Roman" w:hAnsi="Times New Roman" w:cs="Times New Roman"/>
          <w:bCs/>
        </w:rPr>
        <w:t xml:space="preserve"> later than thirty days after the completion of said mid-term review, start to implement the recommendations of the mid-term review as agreed with the Association; and</w:t>
      </w:r>
      <w:r w:rsidRPr="004B4A15" w:rsidDel="004655BC">
        <w:rPr>
          <w:rFonts w:ascii="Times New Roman" w:eastAsia="Times New Roman" w:hAnsi="Times New Roman" w:cs="Times New Roman"/>
          <w:bCs/>
        </w:rPr>
        <w:t xml:space="preserve"> </w:t>
      </w:r>
    </w:p>
    <w:p w:rsidR="004B4A15" w:rsidRPr="004B4A15" w:rsidRDefault="00E876AB" w:rsidP="006A1D24">
      <w:pPr>
        <w:spacing w:after="240" w:line="240" w:lineRule="auto"/>
        <w:ind w:left="1440" w:hanging="720"/>
        <w:jc w:val="both"/>
        <w:rPr>
          <w:rFonts w:ascii="Times New Roman" w:eastAsia="Times New Roman" w:hAnsi="Times New Roman" w:cs="Times New Roman"/>
          <w:bCs/>
        </w:rPr>
      </w:pPr>
      <w:r>
        <w:rPr>
          <w:rFonts w:ascii="Times New Roman" w:eastAsia="Times New Roman" w:hAnsi="Times New Roman" w:cs="Times New Roman"/>
          <w:bCs/>
        </w:rPr>
        <w:t>(c)</w:t>
      </w:r>
      <w:r>
        <w:rPr>
          <w:rFonts w:ascii="Times New Roman" w:eastAsia="Times New Roman" w:hAnsi="Times New Roman" w:cs="Times New Roman"/>
          <w:bCs/>
        </w:rPr>
        <w:tab/>
      </w:r>
      <w:proofErr w:type="gramStart"/>
      <w:r>
        <w:rPr>
          <w:rFonts w:ascii="Times New Roman" w:eastAsia="Times New Roman" w:hAnsi="Times New Roman" w:cs="Times New Roman"/>
          <w:bCs/>
        </w:rPr>
        <w:t>s</w:t>
      </w:r>
      <w:r w:rsidR="004B4A15" w:rsidRPr="004B4A15">
        <w:rPr>
          <w:rFonts w:ascii="Times New Roman" w:eastAsia="Times New Roman" w:hAnsi="Times New Roman" w:cs="Times New Roman"/>
          <w:bCs/>
        </w:rPr>
        <w:t>aid</w:t>
      </w:r>
      <w:proofErr w:type="gramEnd"/>
      <w:r w:rsidR="004B4A15" w:rsidRPr="004B4A15">
        <w:rPr>
          <w:rFonts w:ascii="Times New Roman" w:eastAsia="Times New Roman" w:hAnsi="Times New Roman" w:cs="Times New Roman"/>
          <w:bCs/>
        </w:rPr>
        <w:t xml:space="preserve"> mid-term review shall assess, </w:t>
      </w:r>
      <w:r w:rsidR="004B4A15" w:rsidRPr="004B4A15">
        <w:rPr>
          <w:rFonts w:ascii="Times New Roman" w:eastAsia="Times New Roman" w:hAnsi="Times New Roman" w:cs="Times New Roman"/>
          <w:bCs/>
          <w:i/>
        </w:rPr>
        <w:t>inter alia</w:t>
      </w:r>
      <w:r w:rsidR="004B4A15" w:rsidRPr="004B4A15">
        <w:rPr>
          <w:rFonts w:ascii="Times New Roman" w:eastAsia="Times New Roman" w:hAnsi="Times New Roman" w:cs="Times New Roman"/>
          <w:bCs/>
        </w:rPr>
        <w:t>: (i) the overall progress made during the implementation of the Project; and (ii) the results of the Project’s monitoring and evaluation activities.</w:t>
      </w: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5.</w:t>
      </w:r>
      <w:r w:rsidRPr="004B4A15">
        <w:rPr>
          <w:rFonts w:ascii="Times New Roman" w:eastAsia="Times New Roman" w:hAnsi="Times New Roman" w:cs="Times New Roman"/>
          <w:bCs/>
        </w:rPr>
        <w:tab/>
        <w:t>The Recipient shall cause by not later than March 31, 2012 the Project Implementing Entity to enter into a Technical Services Agreement with a reputable consultancy firm of international experience, with qualification and experience and in form and substance satisfactory to the Association.</w:t>
      </w:r>
    </w:p>
    <w:p w:rsidR="004D72DF" w:rsidRDefault="004D72DF">
      <w:pPr>
        <w:rPr>
          <w:rFonts w:ascii="Times New Roman" w:eastAsia="Times New Roman" w:hAnsi="Times New Roman" w:cs="Times New Roman"/>
          <w:b/>
          <w:bCs/>
        </w:rPr>
      </w:pPr>
      <w:r>
        <w:rPr>
          <w:rFonts w:ascii="Times New Roman" w:eastAsia="Times New Roman" w:hAnsi="Times New Roman" w:cs="Times New Roman"/>
          <w:b/>
          <w:bCs/>
        </w:rPr>
        <w:br w:type="page"/>
      </w:r>
    </w:p>
    <w:p w:rsidR="004B4A15" w:rsidRPr="004B4A15" w:rsidRDefault="004B4A15" w:rsidP="004B4A15">
      <w:pPr>
        <w:spacing w:after="240" w:line="240" w:lineRule="auto"/>
        <w:ind w:left="720" w:hanging="720"/>
        <w:jc w:val="both"/>
        <w:rPr>
          <w:rFonts w:ascii="Times New Roman" w:eastAsia="Times New Roman" w:hAnsi="Times New Roman" w:cs="Times New Roman"/>
          <w:b/>
          <w:bCs/>
        </w:rPr>
      </w:pPr>
      <w:r w:rsidRPr="004B4A15">
        <w:rPr>
          <w:rFonts w:ascii="Times New Roman" w:eastAsia="Times New Roman" w:hAnsi="Times New Roman" w:cs="Times New Roman"/>
          <w:b/>
          <w:bCs/>
        </w:rPr>
        <w:lastRenderedPageBreak/>
        <w:t>Section II.</w:t>
      </w:r>
      <w:r w:rsidRPr="004B4A15">
        <w:rPr>
          <w:rFonts w:ascii="Times New Roman" w:eastAsia="Times New Roman" w:hAnsi="Times New Roman" w:cs="Times New Roman"/>
          <w:b/>
          <w:bCs/>
        </w:rPr>
        <w:tab/>
      </w:r>
      <w:r w:rsidRPr="004B4A15">
        <w:rPr>
          <w:rFonts w:ascii="Times New Roman" w:eastAsia="Times New Roman" w:hAnsi="Times New Roman" w:cs="Times New Roman"/>
          <w:b/>
          <w:bCs/>
          <w:u w:val="single"/>
        </w:rPr>
        <w:t xml:space="preserve">Project Monitoring, Reporting and Evaluation </w:t>
      </w:r>
    </w:p>
    <w:p w:rsidR="004B4A15" w:rsidRPr="004B4A15" w:rsidRDefault="004B4A15" w:rsidP="004B4A15">
      <w:pPr>
        <w:spacing w:after="240" w:line="240" w:lineRule="auto"/>
        <w:ind w:left="720" w:hanging="720"/>
        <w:jc w:val="both"/>
        <w:rPr>
          <w:rFonts w:ascii="Times New Roman" w:eastAsia="Times New Roman" w:hAnsi="Times New Roman" w:cs="Times New Roman"/>
          <w:b/>
          <w:bCs/>
        </w:rPr>
      </w:pPr>
      <w:r w:rsidRPr="004B4A15">
        <w:rPr>
          <w:rFonts w:ascii="Times New Roman" w:eastAsia="Times New Roman" w:hAnsi="Times New Roman" w:cs="Times New Roman"/>
          <w:b/>
          <w:bCs/>
        </w:rPr>
        <w:t>A.</w:t>
      </w:r>
      <w:r w:rsidRPr="004B4A15">
        <w:rPr>
          <w:rFonts w:ascii="Times New Roman" w:eastAsia="Times New Roman" w:hAnsi="Times New Roman" w:cs="Times New Roman"/>
          <w:b/>
          <w:bCs/>
        </w:rPr>
        <w:tab/>
        <w:t>Project Reports</w:t>
      </w:r>
    </w:p>
    <w:p w:rsidR="004B4A15" w:rsidRPr="004B4A15" w:rsidRDefault="004B4A15" w:rsidP="004B4A15">
      <w:pPr>
        <w:tabs>
          <w:tab w:val="left" w:pos="720"/>
        </w:tabs>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1.</w:t>
      </w:r>
      <w:r w:rsidRPr="004B4A15">
        <w:rPr>
          <w:rFonts w:ascii="Times New Roman" w:eastAsia="Times New Roman" w:hAnsi="Times New Roman" w:cs="Times New Roman"/>
        </w:rPr>
        <w:tab/>
        <w:t xml:space="preserve">The Recipient shall monitor and evaluate the progress of the Project and prepare Project Reports in accordance with the provisions of Section 4.08 of the General Conditions and on the basis of the indicators acceptable to the Association.  Each Project Report shall cover the period of one calendar quarter, and shall be furnished to the Association not later than one month after the end of the period covered by such report. </w:t>
      </w:r>
    </w:p>
    <w:p w:rsidR="004B4A15" w:rsidRPr="004B4A15" w:rsidRDefault="004B4A15" w:rsidP="004B4A15">
      <w:pPr>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2.</w:t>
      </w:r>
      <w:r w:rsidRPr="004B4A15">
        <w:rPr>
          <w:rFonts w:ascii="Times New Roman" w:eastAsia="Times New Roman" w:hAnsi="Times New Roman" w:cs="Times New Roman"/>
        </w:rPr>
        <w:tab/>
        <w:t>For purposes of Section 4.08 (c) of the General Conditions, the report on the execution of the Project and related plan required pursuant to that Section shall be furnished to the Association not later than six (6) months after the Closing Date.</w:t>
      </w:r>
    </w:p>
    <w:p w:rsidR="004B4A15" w:rsidRPr="004B4A15" w:rsidRDefault="004B4A15" w:rsidP="004B4A15">
      <w:pPr>
        <w:spacing w:after="240" w:line="240" w:lineRule="auto"/>
        <w:ind w:left="720" w:hanging="720"/>
        <w:jc w:val="both"/>
        <w:rPr>
          <w:rFonts w:ascii="Times New Roman" w:eastAsia="Times New Roman" w:hAnsi="Times New Roman" w:cs="Times New Roman"/>
          <w:b/>
          <w:bCs/>
        </w:rPr>
      </w:pPr>
      <w:r w:rsidRPr="004B4A15">
        <w:rPr>
          <w:rFonts w:ascii="Times New Roman" w:eastAsia="Times New Roman" w:hAnsi="Times New Roman" w:cs="Times New Roman"/>
          <w:b/>
          <w:bCs/>
        </w:rPr>
        <w:t>B.</w:t>
      </w:r>
      <w:r w:rsidRPr="004B4A15">
        <w:rPr>
          <w:rFonts w:ascii="Times New Roman" w:eastAsia="Times New Roman" w:hAnsi="Times New Roman" w:cs="Times New Roman"/>
          <w:b/>
          <w:bCs/>
        </w:rPr>
        <w:tab/>
        <w:t>Financial Management, Financial Reports and Audits</w:t>
      </w: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1.</w:t>
      </w:r>
      <w:r w:rsidRPr="004B4A15">
        <w:rPr>
          <w:rFonts w:ascii="Times New Roman" w:eastAsia="Times New Roman" w:hAnsi="Times New Roman" w:cs="Times New Roman"/>
          <w:bCs/>
        </w:rPr>
        <w:tab/>
        <w:t>The Recipient shall maintain or cause to be maintained a financial management system in accordance with the provisions of Section 4.09 of the General Conditions.</w:t>
      </w: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2.</w:t>
      </w:r>
      <w:r w:rsidRPr="004B4A15">
        <w:rPr>
          <w:rFonts w:ascii="Times New Roman" w:eastAsia="Times New Roman" w:hAnsi="Times New Roman" w:cs="Times New Roman"/>
          <w:bCs/>
        </w:rPr>
        <w:tab/>
        <w:t xml:space="preserve">Without limitation on the provisions of Part A of this Section, the Recipient shall prepare and furnish to the Association not later than one month after the end of each calendar quarter, interim unaudited financial reports for the Project covering the quarter, as well as a report on the operation of the </w:t>
      </w:r>
      <w:r w:rsidRPr="00C9304C">
        <w:rPr>
          <w:rFonts w:ascii="Times New Roman" w:eastAsia="Times New Roman" w:hAnsi="Times New Roman" w:cs="Times New Roman"/>
          <w:bCs/>
        </w:rPr>
        <w:t>O&amp;M</w:t>
      </w:r>
      <w:r w:rsidRPr="004B4A15">
        <w:rPr>
          <w:rFonts w:ascii="Times New Roman" w:eastAsia="Times New Roman" w:hAnsi="Times New Roman" w:cs="Times New Roman"/>
          <w:bCs/>
        </w:rPr>
        <w:t xml:space="preserve"> Account, in form and substance satisfactory to the Association.</w:t>
      </w:r>
    </w:p>
    <w:p w:rsidR="004B4A15" w:rsidRPr="004B4A15" w:rsidRDefault="004B4A15" w:rsidP="004B4A15">
      <w:pPr>
        <w:spacing w:after="240" w:line="240" w:lineRule="auto"/>
        <w:ind w:left="720" w:hanging="720"/>
        <w:jc w:val="both"/>
        <w:rPr>
          <w:rFonts w:ascii="Times New Roman" w:eastAsia="Times New Roman" w:hAnsi="Times New Roman" w:cs="Times New Roman"/>
          <w:bCs/>
          <w:vertAlign w:val="superscript"/>
        </w:rPr>
      </w:pPr>
      <w:r w:rsidRPr="004B4A15">
        <w:rPr>
          <w:rFonts w:ascii="Times New Roman" w:eastAsia="Times New Roman" w:hAnsi="Times New Roman" w:cs="Times New Roman"/>
          <w:bCs/>
        </w:rPr>
        <w:t>3.</w:t>
      </w:r>
      <w:r w:rsidRPr="004B4A15">
        <w:rPr>
          <w:rFonts w:ascii="Times New Roman" w:eastAsia="Times New Roman" w:hAnsi="Times New Roman" w:cs="Times New Roman"/>
          <w:bCs/>
        </w:rPr>
        <w:tab/>
        <w:t>The Recipient shall have its Financial Statements audited in accordance with the provisions of Section 4.09 (b) of the General Conditions.  Each audit of the Financial Statements shall cover the period of one fiscal year of the Recipient, commencing with the fiscal year in which the first withdrawal from the Grant Account was made.  The audit of the Financial Statements and the O&amp;M Account for each such period shall be furnished to the Association not later than six months after the end of such period.</w:t>
      </w:r>
      <w:r w:rsidRPr="004B4A15">
        <w:rPr>
          <w:rFonts w:ascii="Times New Roman" w:eastAsia="Times New Roman" w:hAnsi="Times New Roman" w:cs="Times New Roman"/>
          <w:bCs/>
          <w:vertAlign w:val="superscript"/>
        </w:rPr>
        <w:t xml:space="preserve"> </w:t>
      </w: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4.</w:t>
      </w:r>
      <w:r w:rsidRPr="004B4A15">
        <w:rPr>
          <w:rFonts w:ascii="Times New Roman" w:eastAsia="Times New Roman" w:hAnsi="Times New Roman" w:cs="Times New Roman"/>
          <w:bCs/>
        </w:rPr>
        <w:tab/>
      </w:r>
      <w:r w:rsidR="00F5613A" w:rsidRPr="00F5613A">
        <w:rPr>
          <w:rFonts w:ascii="Times New Roman" w:eastAsia="Times New Roman" w:hAnsi="Times New Roman" w:cs="Times New Roman"/>
          <w:bCs/>
        </w:rPr>
        <w:t>The Recipient shall not later than three (3) months fo</w:t>
      </w:r>
      <w:r w:rsidR="00E876AB">
        <w:rPr>
          <w:rFonts w:ascii="Times New Roman" w:eastAsia="Times New Roman" w:hAnsi="Times New Roman" w:cs="Times New Roman"/>
          <w:bCs/>
        </w:rPr>
        <w:t>llowing the Effective Date: (a) </w:t>
      </w:r>
      <w:r w:rsidR="00F5613A" w:rsidRPr="00F5613A">
        <w:rPr>
          <w:rFonts w:ascii="Times New Roman" w:eastAsia="Times New Roman" w:hAnsi="Times New Roman" w:cs="Times New Roman"/>
          <w:bCs/>
        </w:rPr>
        <w:t>revise the terms of reference of the Project’s international internal auditor under terms and conditions satisfactory to the Association</w:t>
      </w:r>
      <w:r w:rsidR="00E876AB">
        <w:rPr>
          <w:rFonts w:ascii="Times New Roman" w:eastAsia="Times New Roman" w:hAnsi="Times New Roman" w:cs="Times New Roman"/>
          <w:bCs/>
        </w:rPr>
        <w:t>,</w:t>
      </w:r>
      <w:r w:rsidR="00F5613A" w:rsidRPr="00F5613A">
        <w:rPr>
          <w:rFonts w:ascii="Times New Roman" w:eastAsia="Times New Roman" w:hAnsi="Times New Roman" w:cs="Times New Roman"/>
          <w:bCs/>
        </w:rPr>
        <w:t xml:space="preserve"> and (b) revise the terms of reference of the Project’s external auditors under terms and conditions satisfactory to the Association.</w:t>
      </w:r>
    </w:p>
    <w:p w:rsidR="004B4A15" w:rsidRPr="004B4A15" w:rsidRDefault="004B4A15" w:rsidP="004B4A15">
      <w:pPr>
        <w:spacing w:after="240" w:line="240" w:lineRule="auto"/>
        <w:ind w:left="720" w:hanging="720"/>
        <w:jc w:val="both"/>
        <w:rPr>
          <w:rFonts w:ascii="Times New Roman" w:eastAsia="Times New Roman" w:hAnsi="Times New Roman" w:cs="Times New Roman"/>
          <w:b/>
          <w:bCs/>
          <w:u w:val="single"/>
        </w:rPr>
      </w:pPr>
      <w:r w:rsidRPr="004B4A15">
        <w:rPr>
          <w:rFonts w:ascii="Times New Roman" w:eastAsia="Times New Roman" w:hAnsi="Times New Roman" w:cs="Times New Roman"/>
          <w:b/>
          <w:bCs/>
        </w:rPr>
        <w:t>Section III.</w:t>
      </w:r>
      <w:r w:rsidRPr="004B4A15">
        <w:rPr>
          <w:rFonts w:ascii="Times New Roman" w:eastAsia="Times New Roman" w:hAnsi="Times New Roman" w:cs="Times New Roman"/>
          <w:b/>
          <w:bCs/>
        </w:rPr>
        <w:tab/>
      </w:r>
      <w:r w:rsidRPr="004B4A15">
        <w:rPr>
          <w:rFonts w:ascii="Times New Roman" w:eastAsia="Times New Roman" w:hAnsi="Times New Roman" w:cs="Times New Roman"/>
          <w:b/>
          <w:bCs/>
          <w:u w:val="single"/>
        </w:rPr>
        <w:t>Procurement</w:t>
      </w:r>
    </w:p>
    <w:p w:rsidR="004B4A15" w:rsidRPr="004B4A15"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b/>
          <w:bCs/>
        </w:rPr>
        <w:t>A.</w:t>
      </w:r>
      <w:r w:rsidRPr="004B4A15">
        <w:rPr>
          <w:rFonts w:ascii="Times New Roman" w:eastAsia="Times New Roman" w:hAnsi="Times New Roman" w:cs="Times New Roman"/>
          <w:b/>
          <w:bCs/>
        </w:rPr>
        <w:tab/>
      </w:r>
      <w:r w:rsidRPr="00E876AB">
        <w:rPr>
          <w:rFonts w:ascii="Times New Roman" w:eastAsia="Times New Roman" w:hAnsi="Times New Roman" w:cs="Times New Roman"/>
          <w:b/>
          <w:bCs/>
        </w:rPr>
        <w:t>General</w:t>
      </w:r>
    </w:p>
    <w:p w:rsidR="004B4A15" w:rsidRPr="004B4A15"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bCs/>
        </w:rPr>
        <w:t>1.</w:t>
      </w:r>
      <w:r w:rsidRPr="004B4A15">
        <w:rPr>
          <w:rFonts w:ascii="Times New Roman" w:eastAsia="Times New Roman" w:hAnsi="Times New Roman" w:cs="Times New Roman"/>
          <w:b/>
          <w:bCs/>
        </w:rPr>
        <w:tab/>
        <w:t>Goods, Works and Non-consulting Services.</w:t>
      </w:r>
      <w:r w:rsidRPr="004B4A15">
        <w:rPr>
          <w:rFonts w:ascii="Times New Roman" w:eastAsia="Times New Roman" w:hAnsi="Times New Roman" w:cs="Times New Roman"/>
        </w:rPr>
        <w:t xml:space="preserve">  All goods, works and non-consulting services required for the Project and to be financed out of the proceeds of the Financing shall be procured in accordance with the requirements set forth or referred to in Section I of the Procurement Guidelines, and with the provisions of this Section.</w:t>
      </w:r>
    </w:p>
    <w:p w:rsidR="004B4A15" w:rsidRPr="004B4A15"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bCs/>
        </w:rPr>
        <w:lastRenderedPageBreak/>
        <w:t>2.</w:t>
      </w:r>
      <w:r w:rsidRPr="004B4A15">
        <w:rPr>
          <w:rFonts w:ascii="Times New Roman" w:eastAsia="Times New Roman" w:hAnsi="Times New Roman" w:cs="Times New Roman"/>
          <w:b/>
          <w:bCs/>
        </w:rPr>
        <w:tab/>
        <w:t>Consultants’ Services.</w:t>
      </w:r>
      <w:r w:rsidRPr="004B4A15">
        <w:rPr>
          <w:rFonts w:ascii="Times New Roman" w:eastAsia="Times New Roman" w:hAnsi="Times New Roman" w:cs="Times New Roman"/>
        </w:rPr>
        <w:t xml:space="preserve">  All consultants’ services required for the Project and to be financed out of the proceeds of the Financing shall be procured in accordance with the requirements set forth or referred to in Sections I and IV of the Consultant Guidelines, and with the provisions of this Section.</w:t>
      </w:r>
    </w:p>
    <w:p w:rsidR="004B4A15" w:rsidRPr="004B4A15"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bCs/>
        </w:rPr>
        <w:t>3.</w:t>
      </w:r>
      <w:r w:rsidRPr="004B4A15">
        <w:rPr>
          <w:rFonts w:ascii="Times New Roman" w:eastAsia="Times New Roman" w:hAnsi="Times New Roman" w:cs="Times New Roman"/>
          <w:b/>
          <w:bCs/>
        </w:rPr>
        <w:tab/>
        <w:t>Definitions.</w:t>
      </w:r>
      <w:r w:rsidRPr="004B4A15">
        <w:rPr>
          <w:rFonts w:ascii="Times New Roman" w:eastAsia="Times New Roman" w:hAnsi="Times New Roman" w:cs="Times New Roman"/>
        </w:rPr>
        <w:t xml:space="preserve">  The capitalized terms used below in this Section to describe particular procurement methods or methods of review by the Association of particular contracts, refer to the corresponding method described in the Procurement Guidelines, or Consultant Guidelines, as the case may be.</w:t>
      </w:r>
    </w:p>
    <w:p w:rsidR="004B4A15" w:rsidRPr="00E876AB"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b/>
          <w:bCs/>
        </w:rPr>
        <w:t>B.</w:t>
      </w:r>
      <w:r w:rsidRPr="004B4A15">
        <w:rPr>
          <w:rFonts w:ascii="Times New Roman" w:eastAsia="Times New Roman" w:hAnsi="Times New Roman" w:cs="Times New Roman"/>
          <w:b/>
          <w:bCs/>
        </w:rPr>
        <w:tab/>
      </w:r>
      <w:r w:rsidRPr="00E876AB">
        <w:rPr>
          <w:rFonts w:ascii="Times New Roman" w:eastAsia="Times New Roman" w:hAnsi="Times New Roman" w:cs="Times New Roman"/>
          <w:b/>
          <w:bCs/>
        </w:rPr>
        <w:t xml:space="preserve">Particular Methods of Procurement of Goods, Works and Non-consulting Services </w:t>
      </w:r>
    </w:p>
    <w:p w:rsidR="004B4A15" w:rsidRPr="004B4A15"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bCs/>
        </w:rPr>
        <w:t>1.</w:t>
      </w:r>
      <w:r w:rsidRPr="004B4A15">
        <w:rPr>
          <w:rFonts w:ascii="Times New Roman" w:eastAsia="Times New Roman" w:hAnsi="Times New Roman" w:cs="Times New Roman"/>
          <w:b/>
          <w:bCs/>
        </w:rPr>
        <w:tab/>
        <w:t xml:space="preserve">International Competitive Bidding.  </w:t>
      </w:r>
      <w:r w:rsidRPr="004B4A15">
        <w:rPr>
          <w:rFonts w:ascii="Times New Roman" w:eastAsia="Times New Roman" w:hAnsi="Times New Roman" w:cs="Times New Roman"/>
        </w:rPr>
        <w:t>Except as otherwise provided in paragraph 2 below, goods, works and non-consulting services shall be procured under contracts awarded on the basis of International Competitive Bidding.</w:t>
      </w:r>
    </w:p>
    <w:p w:rsidR="004B4A15" w:rsidRPr="004B4A15"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bCs/>
        </w:rPr>
        <w:t>2.</w:t>
      </w:r>
      <w:r w:rsidRPr="004B4A15">
        <w:rPr>
          <w:rFonts w:ascii="Times New Roman" w:eastAsia="Times New Roman" w:hAnsi="Times New Roman" w:cs="Times New Roman"/>
          <w:b/>
          <w:bCs/>
        </w:rPr>
        <w:tab/>
        <w:t xml:space="preserve">Other Methods of Procurement of Goods, Works and Non-consulting Services.  </w:t>
      </w:r>
      <w:r w:rsidRPr="004B4A15">
        <w:rPr>
          <w:rFonts w:ascii="Times New Roman" w:eastAsia="Times New Roman" w:hAnsi="Times New Roman" w:cs="Times New Roman"/>
        </w:rPr>
        <w:t>The following table specifies the methods of procurement, other than International Competitive Bidding, which may be used for goods, works and non-consulting services.  The Procurement Plan shall specify the circumstances under which such methods may be used: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4B4A15" w:rsidRPr="004B4A15" w:rsidTr="00E060F1">
        <w:tc>
          <w:tcPr>
            <w:tcW w:w="7308" w:type="dxa"/>
          </w:tcPr>
          <w:p w:rsidR="004B4A15" w:rsidRPr="006A1D24" w:rsidRDefault="004B4A15" w:rsidP="006A1D24">
            <w:pPr>
              <w:spacing w:before="60" w:after="60" w:line="240" w:lineRule="auto"/>
              <w:jc w:val="both"/>
              <w:rPr>
                <w:rFonts w:ascii="Times New Roman" w:eastAsia="Times New Roman" w:hAnsi="Times New Roman" w:cs="Times New Roman"/>
                <w:b/>
                <w:bCs/>
              </w:rPr>
            </w:pPr>
            <w:r w:rsidRPr="006A1D24">
              <w:rPr>
                <w:rFonts w:ascii="Times New Roman" w:eastAsia="Times New Roman" w:hAnsi="Times New Roman" w:cs="Times New Roman"/>
                <w:b/>
                <w:bCs/>
              </w:rPr>
              <w:t>Procurement Method</w:t>
            </w:r>
          </w:p>
        </w:tc>
      </w:tr>
      <w:tr w:rsidR="004B4A15" w:rsidRPr="004B4A15" w:rsidTr="00E060F1">
        <w:tc>
          <w:tcPr>
            <w:tcW w:w="7308" w:type="dxa"/>
          </w:tcPr>
          <w:p w:rsidR="004B4A15" w:rsidRPr="006A1D24" w:rsidRDefault="004B4A15" w:rsidP="006A1D24">
            <w:pPr>
              <w:spacing w:before="60" w:after="60" w:line="240" w:lineRule="auto"/>
              <w:jc w:val="both"/>
              <w:rPr>
                <w:rFonts w:ascii="Times New Roman" w:eastAsia="Times New Roman" w:hAnsi="Times New Roman" w:cs="Times New Roman"/>
                <w:bCs/>
              </w:rPr>
            </w:pPr>
            <w:r w:rsidRPr="006A1D24">
              <w:rPr>
                <w:rFonts w:ascii="Times New Roman" w:eastAsia="Times New Roman" w:hAnsi="Times New Roman" w:cs="Times New Roman"/>
                <w:bCs/>
              </w:rPr>
              <w:t>(a)  National Competitive Bidding</w:t>
            </w:r>
          </w:p>
        </w:tc>
      </w:tr>
      <w:tr w:rsidR="004B4A15" w:rsidRPr="004B4A15" w:rsidTr="00E060F1">
        <w:tc>
          <w:tcPr>
            <w:tcW w:w="7308" w:type="dxa"/>
          </w:tcPr>
          <w:p w:rsidR="004B4A15" w:rsidRPr="006A1D24" w:rsidRDefault="004B4A15" w:rsidP="006A1D24">
            <w:pPr>
              <w:spacing w:before="60" w:after="60" w:line="240" w:lineRule="auto"/>
              <w:jc w:val="both"/>
              <w:rPr>
                <w:rFonts w:ascii="Times New Roman" w:eastAsia="Times New Roman" w:hAnsi="Times New Roman" w:cs="Times New Roman"/>
                <w:bCs/>
              </w:rPr>
            </w:pPr>
            <w:r w:rsidRPr="006A1D24">
              <w:rPr>
                <w:rFonts w:ascii="Times New Roman" w:eastAsia="Times New Roman" w:hAnsi="Times New Roman" w:cs="Times New Roman"/>
                <w:bCs/>
              </w:rPr>
              <w:t>(b)  Limited International Bidding</w:t>
            </w:r>
          </w:p>
        </w:tc>
      </w:tr>
      <w:tr w:rsidR="004B4A15" w:rsidRPr="004B4A15" w:rsidTr="00E060F1">
        <w:tc>
          <w:tcPr>
            <w:tcW w:w="7308" w:type="dxa"/>
          </w:tcPr>
          <w:p w:rsidR="004B4A15" w:rsidRPr="006A1D24" w:rsidRDefault="004B4A15" w:rsidP="006A1D24">
            <w:pPr>
              <w:spacing w:before="60" w:after="60" w:line="240" w:lineRule="auto"/>
              <w:jc w:val="both"/>
              <w:rPr>
                <w:rFonts w:ascii="Times New Roman" w:eastAsia="Times New Roman" w:hAnsi="Times New Roman" w:cs="Times New Roman"/>
                <w:bCs/>
              </w:rPr>
            </w:pPr>
            <w:r w:rsidRPr="006A1D24">
              <w:rPr>
                <w:rFonts w:ascii="Times New Roman" w:eastAsia="Times New Roman" w:hAnsi="Times New Roman" w:cs="Times New Roman"/>
                <w:bCs/>
              </w:rPr>
              <w:t xml:space="preserve">(c) </w:t>
            </w:r>
            <w:r w:rsidR="00C9304C">
              <w:rPr>
                <w:rFonts w:ascii="Times New Roman" w:eastAsia="Times New Roman" w:hAnsi="Times New Roman" w:cs="Times New Roman"/>
                <w:bCs/>
              </w:rPr>
              <w:t xml:space="preserve"> </w:t>
            </w:r>
            <w:r w:rsidRPr="006A1D24">
              <w:rPr>
                <w:rFonts w:ascii="Times New Roman" w:eastAsia="Times New Roman" w:hAnsi="Times New Roman" w:cs="Times New Roman"/>
                <w:bCs/>
              </w:rPr>
              <w:t>Shopping</w:t>
            </w:r>
          </w:p>
        </w:tc>
      </w:tr>
      <w:tr w:rsidR="004B4A15" w:rsidRPr="004B4A15" w:rsidTr="00E060F1">
        <w:tc>
          <w:tcPr>
            <w:tcW w:w="7308" w:type="dxa"/>
          </w:tcPr>
          <w:p w:rsidR="004B4A15" w:rsidRPr="006A1D24" w:rsidRDefault="004B4A15" w:rsidP="006A1D24">
            <w:pPr>
              <w:pStyle w:val="ListParagraph"/>
              <w:numPr>
                <w:ilvl w:val="0"/>
                <w:numId w:val="6"/>
              </w:numPr>
              <w:tabs>
                <w:tab w:val="clear" w:pos="2160"/>
              </w:tabs>
              <w:spacing w:before="60" w:after="60" w:line="240" w:lineRule="auto"/>
              <w:ind w:left="342" w:hanging="342"/>
              <w:jc w:val="both"/>
              <w:rPr>
                <w:rFonts w:ascii="Times New Roman" w:eastAsia="Times New Roman" w:hAnsi="Times New Roman" w:cs="Times New Roman"/>
                <w:bCs/>
              </w:rPr>
            </w:pPr>
            <w:r w:rsidRPr="006A1D24">
              <w:rPr>
                <w:rFonts w:ascii="Times New Roman" w:eastAsia="Times New Roman" w:hAnsi="Times New Roman" w:cs="Times New Roman"/>
                <w:bCs/>
              </w:rPr>
              <w:t>Direct Contracting</w:t>
            </w:r>
          </w:p>
        </w:tc>
      </w:tr>
    </w:tbl>
    <w:p w:rsidR="004B4A15" w:rsidRPr="004B4A15" w:rsidRDefault="004B4A15" w:rsidP="004B4A15">
      <w:pPr>
        <w:spacing w:after="240" w:line="240" w:lineRule="auto"/>
        <w:jc w:val="both"/>
        <w:rPr>
          <w:rFonts w:ascii="Times New Roman" w:eastAsia="Times New Roman" w:hAnsi="Times New Roman" w:cs="Times New Roman"/>
        </w:rPr>
      </w:pPr>
    </w:p>
    <w:p w:rsidR="004B4A15" w:rsidRPr="00E876AB" w:rsidRDefault="004B4A15" w:rsidP="004B4A15">
      <w:pPr>
        <w:spacing w:after="0" w:line="240" w:lineRule="auto"/>
        <w:jc w:val="both"/>
        <w:rPr>
          <w:rFonts w:ascii="Times New Roman" w:eastAsia="Times New Roman" w:hAnsi="Times New Roman" w:cs="Times New Roman"/>
          <w:b/>
          <w:bCs/>
        </w:rPr>
      </w:pPr>
      <w:r w:rsidRPr="004B4A15">
        <w:rPr>
          <w:rFonts w:ascii="Times New Roman" w:eastAsia="Times New Roman" w:hAnsi="Times New Roman" w:cs="Times New Roman"/>
          <w:b/>
          <w:bCs/>
        </w:rPr>
        <w:t>C.</w:t>
      </w:r>
      <w:r w:rsidRPr="004B4A15">
        <w:rPr>
          <w:rFonts w:ascii="Times New Roman" w:eastAsia="Times New Roman" w:hAnsi="Times New Roman" w:cs="Times New Roman"/>
          <w:b/>
          <w:bCs/>
        </w:rPr>
        <w:tab/>
      </w:r>
      <w:r w:rsidRPr="00E876AB">
        <w:rPr>
          <w:rFonts w:ascii="Times New Roman" w:eastAsia="Times New Roman" w:hAnsi="Times New Roman" w:cs="Times New Roman"/>
          <w:b/>
          <w:bCs/>
        </w:rPr>
        <w:t>Particular Methods of Procurement of Consultants’ Services</w:t>
      </w:r>
    </w:p>
    <w:p w:rsidR="004B4A15" w:rsidRPr="004B4A15" w:rsidRDefault="004B4A15" w:rsidP="004B4A15">
      <w:pPr>
        <w:spacing w:after="0" w:line="240" w:lineRule="auto"/>
        <w:ind w:left="720" w:hanging="720"/>
        <w:jc w:val="both"/>
        <w:rPr>
          <w:rFonts w:ascii="Times New Roman" w:eastAsia="Times New Roman" w:hAnsi="Times New Roman" w:cs="Times New Roman"/>
        </w:rPr>
      </w:pPr>
    </w:p>
    <w:p w:rsidR="004B4A15" w:rsidRPr="004B4A15" w:rsidRDefault="004B4A15" w:rsidP="004B4A15">
      <w:pPr>
        <w:spacing w:after="0" w:line="240" w:lineRule="auto"/>
        <w:ind w:left="720" w:hanging="720"/>
        <w:jc w:val="both"/>
        <w:rPr>
          <w:rFonts w:ascii="Times New Roman" w:eastAsia="Times New Roman" w:hAnsi="Times New Roman" w:cs="Times New Roman"/>
          <w:i/>
          <w:iCs/>
        </w:rPr>
      </w:pPr>
      <w:r w:rsidRPr="004B4A15">
        <w:rPr>
          <w:rFonts w:ascii="Times New Roman" w:eastAsia="Times New Roman" w:hAnsi="Times New Roman" w:cs="Times New Roman"/>
          <w:bCs/>
        </w:rPr>
        <w:t>1.</w:t>
      </w:r>
      <w:r w:rsidRPr="004B4A15">
        <w:rPr>
          <w:rFonts w:ascii="Times New Roman" w:eastAsia="Times New Roman" w:hAnsi="Times New Roman" w:cs="Times New Roman"/>
          <w:b/>
          <w:bCs/>
        </w:rPr>
        <w:tab/>
        <w:t>Quality- and Cost-based Selection.</w:t>
      </w:r>
      <w:r w:rsidRPr="004B4A15">
        <w:rPr>
          <w:rFonts w:ascii="Times New Roman" w:eastAsia="Times New Roman" w:hAnsi="Times New Roman" w:cs="Times New Roman"/>
        </w:rPr>
        <w:t xml:space="preserve">  </w:t>
      </w:r>
      <w:proofErr w:type="gramStart"/>
      <w:r w:rsidRPr="004B4A15">
        <w:rPr>
          <w:rFonts w:ascii="Times New Roman" w:eastAsia="Times New Roman" w:hAnsi="Times New Roman" w:cs="Times New Roman"/>
        </w:rPr>
        <w:t>Except as otherwise provided in paragraph 2 below, consultants’ services shall be procured under contracts awarded on the basis of Quality and Cost-based Selection.</w:t>
      </w:r>
      <w:proofErr w:type="gramEnd"/>
    </w:p>
    <w:p w:rsidR="004B4A15" w:rsidRPr="004B4A15" w:rsidRDefault="004B4A15" w:rsidP="004B4A15">
      <w:pPr>
        <w:spacing w:after="0" w:line="240" w:lineRule="auto"/>
        <w:ind w:left="720" w:hanging="720"/>
        <w:jc w:val="both"/>
        <w:rPr>
          <w:rFonts w:ascii="Times New Roman" w:eastAsia="Times New Roman" w:hAnsi="Times New Roman" w:cs="Times New Roman"/>
        </w:rPr>
      </w:pPr>
    </w:p>
    <w:p w:rsidR="004B4A15" w:rsidRPr="004B4A15" w:rsidRDefault="004B4A15" w:rsidP="004B4A15">
      <w:pPr>
        <w:spacing w:after="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bCs/>
        </w:rPr>
        <w:t>2.</w:t>
      </w:r>
      <w:r w:rsidRPr="004B4A15">
        <w:rPr>
          <w:rFonts w:ascii="Times New Roman" w:eastAsia="Times New Roman" w:hAnsi="Times New Roman" w:cs="Times New Roman"/>
          <w:b/>
          <w:bCs/>
        </w:rPr>
        <w:tab/>
        <w:t>Other Methods of Procurement of Consultants’ Services</w:t>
      </w:r>
      <w:r w:rsidRPr="004B4A15">
        <w:rPr>
          <w:rFonts w:ascii="Times New Roman" w:eastAsia="Times New Roman" w:hAnsi="Times New Roman" w:cs="Times New Roman"/>
        </w:rPr>
        <w:t>.  The following table specifies methods of procurement, other than Quality and Cost-based Selection, which may be used for consultants’ services.  The Procurement Plan shall specify the circumstances under which such methods may be used.</w:t>
      </w:r>
    </w:p>
    <w:p w:rsidR="004D72DF" w:rsidRDefault="004D72DF">
      <w:pPr>
        <w:rPr>
          <w:rFonts w:ascii="Times New Roman" w:eastAsia="Times New Roman" w:hAnsi="Times New Roman" w:cs="Times New Roman"/>
        </w:rPr>
      </w:pPr>
      <w:r>
        <w:rPr>
          <w:rFonts w:ascii="Times New Roman" w:eastAsia="Times New Roman" w:hAnsi="Times New Roman" w:cs="Times New Roman"/>
        </w:rPr>
        <w:br w:type="page"/>
      </w:r>
    </w:p>
    <w:p w:rsidR="004B4A15" w:rsidRPr="004B4A15" w:rsidRDefault="004B4A15" w:rsidP="004B4A15">
      <w:pPr>
        <w:spacing w:after="0" w:line="240" w:lineRule="auto"/>
        <w:ind w:left="720" w:hanging="720"/>
        <w:jc w:val="both"/>
        <w:rPr>
          <w:rFonts w:ascii="Times New Roman" w:eastAsia="Times New Roman" w:hAnsi="Times New Roman" w:cs="Times New Roma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tblGrid>
      <w:tr w:rsidR="004B4A15" w:rsidRPr="004B4A15" w:rsidTr="00E060F1">
        <w:tc>
          <w:tcPr>
            <w:tcW w:w="7308" w:type="dxa"/>
            <w:vAlign w:val="bottom"/>
          </w:tcPr>
          <w:p w:rsidR="004B4A15" w:rsidRPr="004B4A15" w:rsidRDefault="004B4A15" w:rsidP="006A1D24">
            <w:pPr>
              <w:spacing w:before="60" w:after="60" w:line="240" w:lineRule="auto"/>
              <w:jc w:val="both"/>
              <w:rPr>
                <w:rFonts w:ascii="Times New Roman" w:eastAsia="Times New Roman" w:hAnsi="Times New Roman" w:cs="Times New Roman"/>
              </w:rPr>
            </w:pPr>
            <w:r w:rsidRPr="004B4A15">
              <w:rPr>
                <w:rFonts w:ascii="Times New Roman" w:eastAsia="Times New Roman" w:hAnsi="Times New Roman" w:cs="Times New Roman"/>
                <w:b/>
                <w:bCs/>
              </w:rPr>
              <w:t>Procurement Method</w:t>
            </w:r>
          </w:p>
        </w:tc>
      </w:tr>
      <w:tr w:rsidR="004B4A15" w:rsidRPr="004B4A15" w:rsidTr="00E060F1">
        <w:tc>
          <w:tcPr>
            <w:tcW w:w="7308" w:type="dxa"/>
          </w:tcPr>
          <w:p w:rsidR="004B4A15" w:rsidRPr="004B4A15" w:rsidRDefault="004B4A15" w:rsidP="006A1D24">
            <w:pPr>
              <w:spacing w:before="60" w:after="60" w:line="240" w:lineRule="auto"/>
              <w:jc w:val="both"/>
              <w:rPr>
                <w:rFonts w:ascii="Times New Roman" w:eastAsia="Times New Roman" w:hAnsi="Times New Roman" w:cs="Times New Roman"/>
              </w:rPr>
            </w:pPr>
            <w:r w:rsidRPr="004B4A15">
              <w:rPr>
                <w:rFonts w:ascii="Times New Roman" w:eastAsia="Times New Roman" w:hAnsi="Times New Roman" w:cs="Times New Roman"/>
              </w:rPr>
              <w:t>(a)  Quality-Based Selection</w:t>
            </w:r>
          </w:p>
        </w:tc>
      </w:tr>
      <w:tr w:rsidR="004B4A15" w:rsidRPr="004B4A15" w:rsidTr="00E060F1">
        <w:tc>
          <w:tcPr>
            <w:tcW w:w="7308" w:type="dxa"/>
          </w:tcPr>
          <w:p w:rsidR="004B4A15" w:rsidRPr="004B4A15" w:rsidRDefault="004B4A15" w:rsidP="006A1D24">
            <w:pPr>
              <w:spacing w:before="60" w:after="60" w:line="240" w:lineRule="auto"/>
              <w:jc w:val="both"/>
              <w:rPr>
                <w:rFonts w:ascii="Times New Roman" w:eastAsia="Times New Roman" w:hAnsi="Times New Roman" w:cs="Times New Roman"/>
              </w:rPr>
            </w:pPr>
            <w:r w:rsidRPr="004B4A15">
              <w:rPr>
                <w:rFonts w:ascii="Times New Roman" w:eastAsia="Times New Roman" w:hAnsi="Times New Roman" w:cs="Times New Roman"/>
              </w:rPr>
              <w:t>(b)  Selection Based on Consultants’ Qualifications</w:t>
            </w:r>
          </w:p>
        </w:tc>
      </w:tr>
      <w:tr w:rsidR="004B4A15" w:rsidRPr="004B4A15" w:rsidTr="00E060F1">
        <w:tc>
          <w:tcPr>
            <w:tcW w:w="7308" w:type="dxa"/>
          </w:tcPr>
          <w:p w:rsidR="004B4A15" w:rsidRPr="004B4A15" w:rsidRDefault="004B4A15" w:rsidP="006A1D24">
            <w:pPr>
              <w:spacing w:before="60" w:after="60" w:line="240" w:lineRule="auto"/>
              <w:jc w:val="both"/>
              <w:rPr>
                <w:rFonts w:ascii="Times New Roman" w:eastAsia="Times New Roman" w:hAnsi="Times New Roman" w:cs="Times New Roman"/>
              </w:rPr>
            </w:pPr>
            <w:r w:rsidRPr="004B4A15">
              <w:rPr>
                <w:rFonts w:ascii="Times New Roman" w:eastAsia="Times New Roman" w:hAnsi="Times New Roman" w:cs="Times New Roman"/>
              </w:rPr>
              <w:t>(c)   Single Source Selection</w:t>
            </w:r>
          </w:p>
        </w:tc>
      </w:tr>
      <w:tr w:rsidR="004B4A15" w:rsidRPr="004B4A15" w:rsidTr="00E060F1">
        <w:tc>
          <w:tcPr>
            <w:tcW w:w="7308" w:type="dxa"/>
          </w:tcPr>
          <w:p w:rsidR="004B4A15" w:rsidRPr="004B4A15" w:rsidRDefault="004B4A15" w:rsidP="006A1D24">
            <w:pPr>
              <w:numPr>
                <w:ilvl w:val="0"/>
                <w:numId w:val="8"/>
              </w:numPr>
              <w:tabs>
                <w:tab w:val="num" w:pos="432"/>
              </w:tabs>
              <w:spacing w:before="60" w:after="60" w:line="240" w:lineRule="auto"/>
              <w:ind w:hanging="2160"/>
              <w:jc w:val="both"/>
              <w:rPr>
                <w:rFonts w:ascii="Times New Roman" w:eastAsia="Times New Roman" w:hAnsi="Times New Roman" w:cs="Times New Roman"/>
              </w:rPr>
            </w:pPr>
            <w:r w:rsidRPr="004B4A15">
              <w:rPr>
                <w:rFonts w:ascii="Times New Roman" w:eastAsia="Times New Roman" w:hAnsi="Times New Roman" w:cs="Times New Roman"/>
              </w:rPr>
              <w:t>Individual Consultants</w:t>
            </w:r>
          </w:p>
        </w:tc>
      </w:tr>
    </w:tbl>
    <w:p w:rsidR="004B4A15" w:rsidRPr="004B4A15" w:rsidRDefault="004B4A15" w:rsidP="004B4A15">
      <w:pPr>
        <w:spacing w:after="0" w:line="240" w:lineRule="auto"/>
        <w:ind w:left="720" w:hanging="720"/>
        <w:jc w:val="both"/>
        <w:rPr>
          <w:rFonts w:ascii="Times New Roman" w:eastAsia="Times New Roman" w:hAnsi="Times New Roman" w:cs="Times New Roman"/>
        </w:rPr>
      </w:pPr>
    </w:p>
    <w:p w:rsidR="004B4A15" w:rsidRPr="004B4A15" w:rsidRDefault="004B4A15" w:rsidP="004B4A15">
      <w:pPr>
        <w:spacing w:after="240" w:line="240" w:lineRule="auto"/>
        <w:jc w:val="both"/>
        <w:rPr>
          <w:rFonts w:ascii="Times New Roman" w:eastAsia="Times New Roman" w:hAnsi="Times New Roman" w:cs="Times New Roman"/>
          <w:b/>
          <w:bCs/>
          <w:u w:val="single"/>
        </w:rPr>
      </w:pPr>
      <w:r w:rsidRPr="004B4A15">
        <w:rPr>
          <w:rFonts w:ascii="Times New Roman" w:eastAsia="Times New Roman" w:hAnsi="Times New Roman" w:cs="Times New Roman"/>
          <w:b/>
          <w:bCs/>
        </w:rPr>
        <w:t>D.</w:t>
      </w:r>
      <w:r w:rsidRPr="004B4A15">
        <w:rPr>
          <w:rFonts w:ascii="Times New Roman" w:eastAsia="Times New Roman" w:hAnsi="Times New Roman" w:cs="Times New Roman"/>
          <w:b/>
          <w:bCs/>
        </w:rPr>
        <w:tab/>
      </w:r>
      <w:r w:rsidRPr="004B4A15">
        <w:rPr>
          <w:rFonts w:ascii="Times New Roman" w:eastAsia="Times New Roman" w:hAnsi="Times New Roman" w:cs="Times New Roman"/>
          <w:b/>
          <w:bCs/>
          <w:u w:val="single"/>
        </w:rPr>
        <w:t>Review by the Association of Procurement Decisions</w:t>
      </w:r>
    </w:p>
    <w:p w:rsidR="004B4A15" w:rsidRPr="004B4A15" w:rsidRDefault="004B4A15" w:rsidP="004B4A15">
      <w:pPr>
        <w:spacing w:after="240" w:line="240" w:lineRule="auto"/>
        <w:ind w:left="720" w:hanging="720"/>
        <w:jc w:val="both"/>
        <w:rPr>
          <w:rFonts w:ascii="Times New Roman" w:eastAsia="Times New Roman" w:hAnsi="Times New Roman" w:cs="Times New Roman"/>
          <w:b/>
          <w:bCs/>
        </w:rPr>
      </w:pPr>
      <w:r w:rsidRPr="004B4A15">
        <w:rPr>
          <w:rFonts w:ascii="Times New Roman" w:eastAsia="Times New Roman" w:hAnsi="Times New Roman" w:cs="Times New Roman"/>
        </w:rPr>
        <w:tab/>
        <w:t>The Procurement Plan shall set forth those contracts which shall be subject to the Association’s Prior Review.  All other contracts shall be subject to Post Review by the Association.</w:t>
      </w:r>
    </w:p>
    <w:p w:rsidR="004B4A15" w:rsidRPr="004B4A15" w:rsidRDefault="004B4A15" w:rsidP="004B4A15">
      <w:pPr>
        <w:tabs>
          <w:tab w:val="left" w:pos="720"/>
          <w:tab w:val="left" w:pos="1440"/>
          <w:tab w:val="left" w:pos="2160"/>
          <w:tab w:val="left" w:pos="2880"/>
          <w:tab w:val="left" w:pos="3600"/>
          <w:tab w:val="left" w:pos="4320"/>
          <w:tab w:val="left" w:pos="5040"/>
          <w:tab w:val="right" w:pos="7920"/>
        </w:tabs>
        <w:spacing w:after="240" w:line="240" w:lineRule="auto"/>
        <w:ind w:left="720" w:hanging="720"/>
        <w:jc w:val="both"/>
        <w:rPr>
          <w:rFonts w:ascii="Times New Roman" w:eastAsia="Times New Roman" w:hAnsi="Times New Roman" w:cs="Times New Roman"/>
          <w:b/>
          <w:bCs/>
        </w:rPr>
      </w:pPr>
      <w:r w:rsidRPr="004B4A15">
        <w:rPr>
          <w:rFonts w:ascii="Times New Roman" w:eastAsia="Times New Roman" w:hAnsi="Times New Roman" w:cs="Times New Roman"/>
          <w:b/>
          <w:bCs/>
        </w:rPr>
        <w:t>Section IV.</w:t>
      </w:r>
      <w:r w:rsidRPr="004B4A15">
        <w:rPr>
          <w:rFonts w:ascii="Times New Roman" w:eastAsia="Times New Roman" w:hAnsi="Times New Roman" w:cs="Times New Roman"/>
          <w:b/>
          <w:bCs/>
        </w:rPr>
        <w:tab/>
      </w:r>
      <w:r w:rsidRPr="004B4A15">
        <w:rPr>
          <w:rFonts w:ascii="Times New Roman" w:eastAsia="Times New Roman" w:hAnsi="Times New Roman" w:cs="Times New Roman"/>
          <w:b/>
          <w:bCs/>
          <w:u w:val="single"/>
        </w:rPr>
        <w:t>Withdrawal of the Proceeds of the Financing</w:t>
      </w:r>
    </w:p>
    <w:p w:rsidR="004B4A15" w:rsidRPr="004B4A15" w:rsidRDefault="004B4A15" w:rsidP="004B4A15">
      <w:pPr>
        <w:numPr>
          <w:ilvl w:val="0"/>
          <w:numId w:val="5"/>
        </w:numPr>
        <w:spacing w:after="240" w:line="240" w:lineRule="auto"/>
        <w:ind w:left="720"/>
        <w:jc w:val="both"/>
        <w:rPr>
          <w:rFonts w:ascii="Times New Roman" w:eastAsia="Times New Roman" w:hAnsi="Times New Roman" w:cs="Times New Roman"/>
          <w:b/>
          <w:bCs/>
        </w:rPr>
      </w:pPr>
      <w:r w:rsidRPr="004B4A15">
        <w:rPr>
          <w:rFonts w:ascii="Times New Roman" w:eastAsia="Times New Roman" w:hAnsi="Times New Roman" w:cs="Times New Roman"/>
          <w:b/>
          <w:bCs/>
        </w:rPr>
        <w:t>General</w:t>
      </w:r>
    </w:p>
    <w:p w:rsidR="004B4A15" w:rsidRPr="004B4A15"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1.</w:t>
      </w:r>
      <w:r w:rsidRPr="004B4A15">
        <w:rPr>
          <w:rFonts w:ascii="Times New Roman" w:eastAsia="Times New Roman" w:hAnsi="Times New Roman" w:cs="Times New Roman"/>
        </w:rPr>
        <w:tab/>
        <w:t>The Recipient may withdraw the proceeds of the Financing in accordance with the provisions of Article II of the General Conditions, this Section, and such additional instructions as the Association shall specify by notice to the Recipient (including the “World Bank Disbursement Guidelines for Projects” dated May 2006, as revised from time to time by the Association and as made applicable to this Agreement pursuant to such instructions), to finance Eligible Expenditures as set forth in the table in paragraph 2 below.</w:t>
      </w:r>
    </w:p>
    <w:p w:rsidR="00C27F9B" w:rsidRDefault="004B4A15" w:rsidP="004B4A15">
      <w:pPr>
        <w:spacing w:after="24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2.</w:t>
      </w:r>
      <w:r w:rsidRPr="004B4A15">
        <w:rPr>
          <w:rFonts w:ascii="Times New Roman" w:eastAsia="Times New Roman" w:hAnsi="Times New Roman" w:cs="Times New Roman"/>
        </w:rPr>
        <w:tab/>
        <w:t>The following table specifies the categories of Eligible Expenditures that may be financed out of the proceeds of the Financing (“Category”), the allocations of the amounts of the Financing to each Category, and the percentage of expenditures to be financed for Eligible Expenditures in each Category:</w:t>
      </w:r>
    </w:p>
    <w:p w:rsidR="00C27F9B" w:rsidRDefault="00C27F9B">
      <w:pPr>
        <w:rPr>
          <w:rFonts w:ascii="Times New Roman" w:eastAsia="Times New Roman" w:hAnsi="Times New Roman" w:cs="Times New Roman"/>
        </w:rPr>
      </w:pPr>
      <w:r>
        <w:rPr>
          <w:rFonts w:ascii="Times New Roman" w:eastAsia="Times New Roman" w:hAnsi="Times New Roman" w:cs="Times New Roman"/>
        </w:rPr>
        <w:br w:type="page"/>
      </w:r>
    </w:p>
    <w:tbl>
      <w:tblPr>
        <w:tblW w:w="82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0"/>
        <w:gridCol w:w="2070"/>
        <w:gridCol w:w="2160"/>
      </w:tblGrid>
      <w:tr w:rsidR="006A1D24" w:rsidRPr="008A24CC" w:rsidTr="006A1D24">
        <w:tc>
          <w:tcPr>
            <w:tcW w:w="4050" w:type="dxa"/>
          </w:tcPr>
          <w:p w:rsidR="006A1D24" w:rsidRPr="008A24CC" w:rsidRDefault="006A1D24" w:rsidP="006A1D24">
            <w:pPr>
              <w:pStyle w:val="ModelNrmlSingle"/>
              <w:spacing w:after="120"/>
              <w:ind w:firstLine="0"/>
              <w:jc w:val="center"/>
              <w:rPr>
                <w:b/>
                <w:bCs/>
                <w:szCs w:val="22"/>
              </w:rPr>
            </w:pPr>
            <w:r w:rsidRPr="008A24CC">
              <w:rPr>
                <w:b/>
                <w:bCs/>
                <w:szCs w:val="22"/>
              </w:rPr>
              <w:lastRenderedPageBreak/>
              <w:t>Category</w:t>
            </w:r>
          </w:p>
        </w:tc>
        <w:tc>
          <w:tcPr>
            <w:tcW w:w="2070" w:type="dxa"/>
          </w:tcPr>
          <w:p w:rsidR="006A1D24" w:rsidRPr="008A24CC" w:rsidRDefault="006A1D24" w:rsidP="006A1D24">
            <w:pPr>
              <w:pStyle w:val="ModelNrmlSingle"/>
              <w:spacing w:after="120"/>
              <w:ind w:firstLine="0"/>
              <w:jc w:val="center"/>
              <w:rPr>
                <w:b/>
                <w:bCs/>
                <w:szCs w:val="22"/>
              </w:rPr>
            </w:pPr>
            <w:r w:rsidRPr="008A24CC">
              <w:rPr>
                <w:b/>
                <w:bCs/>
                <w:szCs w:val="22"/>
              </w:rPr>
              <w:t>Amount of the Grant Allocated (expressed in SDR)</w:t>
            </w:r>
          </w:p>
        </w:tc>
        <w:tc>
          <w:tcPr>
            <w:tcW w:w="2160" w:type="dxa"/>
          </w:tcPr>
          <w:p w:rsidR="006A1D24" w:rsidRDefault="006A1D24" w:rsidP="006A1D24">
            <w:pPr>
              <w:pStyle w:val="ModelNrmlSingle"/>
              <w:spacing w:after="120"/>
              <w:ind w:firstLine="0"/>
              <w:jc w:val="center"/>
              <w:rPr>
                <w:b/>
                <w:bCs/>
                <w:szCs w:val="22"/>
              </w:rPr>
            </w:pPr>
            <w:r w:rsidRPr="008A24CC">
              <w:rPr>
                <w:b/>
                <w:bCs/>
                <w:szCs w:val="22"/>
              </w:rPr>
              <w:t>Percentage of Expenditures to be Financed</w:t>
            </w:r>
          </w:p>
          <w:p w:rsidR="006A1D24" w:rsidRPr="008A24CC" w:rsidRDefault="006A1D24" w:rsidP="006A1D24">
            <w:pPr>
              <w:pStyle w:val="ModelNrmlSingle"/>
              <w:spacing w:after="120"/>
              <w:ind w:firstLine="0"/>
              <w:jc w:val="center"/>
              <w:rPr>
                <w:b/>
                <w:bCs/>
                <w:szCs w:val="22"/>
              </w:rPr>
            </w:pPr>
            <w:r>
              <w:rPr>
                <w:b/>
                <w:bCs/>
                <w:szCs w:val="22"/>
              </w:rPr>
              <w:t>(inclusive of taxes)</w:t>
            </w:r>
          </w:p>
        </w:tc>
      </w:tr>
      <w:tr w:rsidR="006A1D24" w:rsidRPr="008A24CC" w:rsidTr="006A1D24">
        <w:tc>
          <w:tcPr>
            <w:tcW w:w="4050" w:type="dxa"/>
          </w:tcPr>
          <w:p w:rsidR="006A1D24" w:rsidRPr="008A24CC" w:rsidRDefault="006A1D24" w:rsidP="006A1D24">
            <w:pPr>
              <w:pStyle w:val="ModelNrmlSingle"/>
              <w:spacing w:before="120" w:after="120"/>
              <w:ind w:left="342" w:hanging="342"/>
              <w:jc w:val="left"/>
              <w:rPr>
                <w:szCs w:val="22"/>
              </w:rPr>
            </w:pPr>
            <w:r w:rsidRPr="008A24CC">
              <w:rPr>
                <w:szCs w:val="22"/>
              </w:rPr>
              <w:t>(1)</w:t>
            </w:r>
            <w:r w:rsidRPr="008A24CC">
              <w:rPr>
                <w:szCs w:val="22"/>
              </w:rPr>
              <w:tab/>
              <w:t>Works under Part 1 of the Project</w:t>
            </w:r>
          </w:p>
        </w:tc>
        <w:tc>
          <w:tcPr>
            <w:tcW w:w="2070" w:type="dxa"/>
          </w:tcPr>
          <w:p w:rsidR="006A1D24" w:rsidRPr="008A24CC" w:rsidRDefault="006A1D24" w:rsidP="006A1D24">
            <w:pPr>
              <w:pStyle w:val="ModelNrmlSingle"/>
              <w:tabs>
                <w:tab w:val="right" w:pos="1266"/>
              </w:tabs>
              <w:spacing w:after="120"/>
              <w:ind w:right="342" w:firstLine="0"/>
              <w:jc w:val="right"/>
              <w:rPr>
                <w:szCs w:val="22"/>
              </w:rPr>
            </w:pPr>
            <w:r>
              <w:rPr>
                <w:szCs w:val="22"/>
              </w:rPr>
              <w:t>79,500,000</w:t>
            </w:r>
          </w:p>
        </w:tc>
        <w:tc>
          <w:tcPr>
            <w:tcW w:w="2160" w:type="dxa"/>
          </w:tcPr>
          <w:p w:rsidR="006A1D24" w:rsidRPr="008A24CC" w:rsidRDefault="006A1D24" w:rsidP="006A1D24">
            <w:pPr>
              <w:pStyle w:val="ModelNrmlSingle"/>
              <w:spacing w:after="120"/>
              <w:ind w:firstLine="0"/>
              <w:jc w:val="center"/>
              <w:rPr>
                <w:szCs w:val="22"/>
              </w:rPr>
            </w:pPr>
            <w:r w:rsidRPr="008A24CC">
              <w:rPr>
                <w:szCs w:val="22"/>
              </w:rPr>
              <w:t>100%</w:t>
            </w:r>
          </w:p>
        </w:tc>
      </w:tr>
      <w:tr w:rsidR="006A1D24" w:rsidRPr="008A24CC" w:rsidTr="006A1D24">
        <w:tc>
          <w:tcPr>
            <w:tcW w:w="4050" w:type="dxa"/>
          </w:tcPr>
          <w:p w:rsidR="006A1D24" w:rsidRPr="008A24CC" w:rsidRDefault="006A1D24" w:rsidP="006A1D24">
            <w:pPr>
              <w:pStyle w:val="ModelNrmlSingle"/>
              <w:spacing w:before="120" w:after="120"/>
              <w:ind w:left="342" w:hanging="342"/>
              <w:jc w:val="left"/>
              <w:rPr>
                <w:szCs w:val="22"/>
              </w:rPr>
            </w:pPr>
            <w:r w:rsidRPr="008A24CC">
              <w:rPr>
                <w:szCs w:val="22"/>
              </w:rPr>
              <w:t>(2)</w:t>
            </w:r>
            <w:r w:rsidRPr="008A24CC">
              <w:rPr>
                <w:szCs w:val="22"/>
              </w:rPr>
              <w:tab/>
              <w:t>Works under Part 3 of the Project</w:t>
            </w:r>
          </w:p>
        </w:tc>
        <w:tc>
          <w:tcPr>
            <w:tcW w:w="2070" w:type="dxa"/>
          </w:tcPr>
          <w:p w:rsidR="006A1D24" w:rsidRPr="008A24CC" w:rsidRDefault="006A1D24" w:rsidP="006A1D24">
            <w:pPr>
              <w:pStyle w:val="ModelNrmlSingle"/>
              <w:tabs>
                <w:tab w:val="right" w:pos="1266"/>
              </w:tabs>
              <w:spacing w:after="120"/>
              <w:ind w:right="342" w:firstLine="0"/>
              <w:jc w:val="right"/>
              <w:rPr>
                <w:szCs w:val="22"/>
              </w:rPr>
            </w:pPr>
            <w:r>
              <w:rPr>
                <w:szCs w:val="22"/>
              </w:rPr>
              <w:t>56,700,000</w:t>
            </w:r>
          </w:p>
        </w:tc>
        <w:tc>
          <w:tcPr>
            <w:tcW w:w="2160" w:type="dxa"/>
          </w:tcPr>
          <w:p w:rsidR="006A1D24" w:rsidRPr="008A24CC" w:rsidRDefault="006A1D24" w:rsidP="006A1D24">
            <w:pPr>
              <w:pStyle w:val="ModelNrmlSingle"/>
              <w:spacing w:after="120"/>
              <w:ind w:firstLine="0"/>
              <w:jc w:val="center"/>
              <w:rPr>
                <w:szCs w:val="22"/>
              </w:rPr>
            </w:pPr>
            <w:r w:rsidRPr="008A24CC">
              <w:rPr>
                <w:szCs w:val="22"/>
              </w:rPr>
              <w:t>100%</w:t>
            </w:r>
          </w:p>
        </w:tc>
      </w:tr>
      <w:tr w:rsidR="006A1D24" w:rsidRPr="008A24CC" w:rsidTr="006A1D24">
        <w:tc>
          <w:tcPr>
            <w:tcW w:w="4050" w:type="dxa"/>
          </w:tcPr>
          <w:p w:rsidR="006A1D24" w:rsidRPr="008A24CC" w:rsidRDefault="006A1D24" w:rsidP="006A1D24">
            <w:pPr>
              <w:pStyle w:val="ModelNrmlSingle"/>
              <w:spacing w:before="120" w:after="120"/>
              <w:ind w:left="342" w:hanging="342"/>
              <w:jc w:val="left"/>
              <w:rPr>
                <w:szCs w:val="22"/>
              </w:rPr>
            </w:pPr>
            <w:r w:rsidRPr="008A24CC">
              <w:rPr>
                <w:szCs w:val="22"/>
              </w:rPr>
              <w:t>(3)</w:t>
            </w:r>
            <w:r w:rsidRPr="008A24CC">
              <w:rPr>
                <w:szCs w:val="22"/>
              </w:rPr>
              <w:tab/>
              <w:t>Goods</w:t>
            </w:r>
          </w:p>
          <w:p w:rsidR="006A1D24" w:rsidRPr="008A24CC" w:rsidRDefault="006A1D24" w:rsidP="006A1D24">
            <w:pPr>
              <w:pStyle w:val="ModelNrmlSingle"/>
              <w:spacing w:before="120" w:after="120"/>
              <w:ind w:left="342" w:hanging="342"/>
              <w:jc w:val="left"/>
              <w:rPr>
                <w:szCs w:val="22"/>
              </w:rPr>
            </w:pPr>
            <w:r w:rsidRPr="008A24CC">
              <w:rPr>
                <w:szCs w:val="22"/>
              </w:rPr>
              <w:t>(a) Parts 3, 4(a) and 5(a) of the Project</w:t>
            </w:r>
          </w:p>
          <w:p w:rsidR="006A1D24" w:rsidRPr="008A24CC" w:rsidRDefault="006A1D24" w:rsidP="006A1D24">
            <w:pPr>
              <w:pStyle w:val="ModelNrmlSingle"/>
              <w:spacing w:before="120" w:after="120"/>
              <w:ind w:left="342" w:hanging="342"/>
              <w:jc w:val="left"/>
              <w:rPr>
                <w:szCs w:val="22"/>
              </w:rPr>
            </w:pPr>
            <w:r w:rsidRPr="008A24CC">
              <w:rPr>
                <w:szCs w:val="22"/>
              </w:rPr>
              <w:t>(b) Part 5(c) of the Project</w:t>
            </w:r>
          </w:p>
        </w:tc>
        <w:tc>
          <w:tcPr>
            <w:tcW w:w="2070" w:type="dxa"/>
          </w:tcPr>
          <w:p w:rsidR="006A1D24" w:rsidRDefault="006A1D24" w:rsidP="006A1D24">
            <w:pPr>
              <w:pStyle w:val="ModelNrmlSingle"/>
              <w:tabs>
                <w:tab w:val="right" w:pos="1266"/>
              </w:tabs>
              <w:spacing w:after="120"/>
              <w:ind w:right="342" w:firstLine="0"/>
              <w:jc w:val="right"/>
              <w:rPr>
                <w:szCs w:val="22"/>
              </w:rPr>
            </w:pPr>
          </w:p>
          <w:p w:rsidR="006A1D24" w:rsidRDefault="006A1D24" w:rsidP="006A1D24">
            <w:pPr>
              <w:pStyle w:val="ModelNrmlSingle"/>
              <w:tabs>
                <w:tab w:val="right" w:pos="1266"/>
              </w:tabs>
              <w:spacing w:after="120"/>
              <w:ind w:right="342" w:firstLine="0"/>
              <w:jc w:val="right"/>
              <w:rPr>
                <w:szCs w:val="22"/>
              </w:rPr>
            </w:pPr>
            <w:r>
              <w:rPr>
                <w:szCs w:val="22"/>
              </w:rPr>
              <w:t>12,000,000</w:t>
            </w:r>
          </w:p>
          <w:p w:rsidR="006A1D24" w:rsidRPr="008A24CC" w:rsidRDefault="006A1D24" w:rsidP="006A1D24">
            <w:pPr>
              <w:pStyle w:val="ModelNrmlSingle"/>
              <w:tabs>
                <w:tab w:val="right" w:pos="1266"/>
              </w:tabs>
              <w:spacing w:after="120"/>
              <w:ind w:right="342" w:firstLine="0"/>
              <w:jc w:val="right"/>
              <w:rPr>
                <w:szCs w:val="22"/>
              </w:rPr>
            </w:pPr>
            <w:r>
              <w:rPr>
                <w:szCs w:val="22"/>
              </w:rPr>
              <w:t>600,000</w:t>
            </w:r>
          </w:p>
        </w:tc>
        <w:tc>
          <w:tcPr>
            <w:tcW w:w="2160" w:type="dxa"/>
          </w:tcPr>
          <w:p w:rsidR="006A1D24" w:rsidRPr="008A24CC" w:rsidRDefault="006A1D24" w:rsidP="006A1D24">
            <w:pPr>
              <w:pStyle w:val="ModelNrmlSingle"/>
              <w:spacing w:after="120"/>
              <w:ind w:firstLine="0"/>
              <w:jc w:val="center"/>
              <w:rPr>
                <w:szCs w:val="22"/>
              </w:rPr>
            </w:pPr>
            <w:r w:rsidRPr="008A24CC">
              <w:rPr>
                <w:szCs w:val="22"/>
              </w:rPr>
              <w:t>100%</w:t>
            </w:r>
          </w:p>
        </w:tc>
      </w:tr>
      <w:tr w:rsidR="006A1D24" w:rsidRPr="008A24CC" w:rsidTr="006A1D24">
        <w:tc>
          <w:tcPr>
            <w:tcW w:w="4050" w:type="dxa"/>
          </w:tcPr>
          <w:p w:rsidR="006A1D24" w:rsidRPr="008A24CC" w:rsidRDefault="006A1D24" w:rsidP="006A1D24">
            <w:pPr>
              <w:pStyle w:val="ModelNrmlSingle"/>
              <w:spacing w:before="120" w:after="120"/>
              <w:ind w:left="342" w:hanging="342"/>
              <w:jc w:val="left"/>
              <w:rPr>
                <w:szCs w:val="22"/>
              </w:rPr>
            </w:pPr>
            <w:r w:rsidRPr="008A24CC">
              <w:rPr>
                <w:szCs w:val="22"/>
              </w:rPr>
              <w:t>(4)</w:t>
            </w:r>
            <w:r w:rsidRPr="008A24CC">
              <w:rPr>
                <w:szCs w:val="22"/>
              </w:rPr>
              <w:tab/>
              <w:t>Pesticides</w:t>
            </w:r>
          </w:p>
        </w:tc>
        <w:tc>
          <w:tcPr>
            <w:tcW w:w="2070" w:type="dxa"/>
          </w:tcPr>
          <w:p w:rsidR="006A1D24" w:rsidRPr="008A24CC" w:rsidRDefault="006A1D24" w:rsidP="006A1D24">
            <w:pPr>
              <w:pStyle w:val="ModelNrmlSingle"/>
              <w:tabs>
                <w:tab w:val="right" w:pos="1266"/>
              </w:tabs>
              <w:spacing w:after="120"/>
              <w:ind w:right="342" w:firstLine="0"/>
              <w:jc w:val="right"/>
              <w:rPr>
                <w:szCs w:val="22"/>
              </w:rPr>
            </w:pPr>
            <w:r>
              <w:rPr>
                <w:szCs w:val="22"/>
              </w:rPr>
              <w:t>0</w:t>
            </w:r>
          </w:p>
        </w:tc>
        <w:tc>
          <w:tcPr>
            <w:tcW w:w="2160" w:type="dxa"/>
          </w:tcPr>
          <w:p w:rsidR="006A1D24" w:rsidRPr="008A24CC" w:rsidRDefault="006A1D24" w:rsidP="006A1D24">
            <w:pPr>
              <w:pStyle w:val="ModelNrmlSingle"/>
              <w:spacing w:after="120"/>
              <w:ind w:firstLine="0"/>
              <w:jc w:val="center"/>
              <w:rPr>
                <w:szCs w:val="22"/>
              </w:rPr>
            </w:pPr>
            <w:r w:rsidRPr="008A24CC">
              <w:rPr>
                <w:szCs w:val="22"/>
              </w:rPr>
              <w:t>100%</w:t>
            </w:r>
          </w:p>
        </w:tc>
      </w:tr>
      <w:tr w:rsidR="006A1D24" w:rsidRPr="008A24CC" w:rsidTr="006A1D24">
        <w:trPr>
          <w:trHeight w:val="1808"/>
        </w:trPr>
        <w:tc>
          <w:tcPr>
            <w:tcW w:w="4050" w:type="dxa"/>
            <w:tcBorders>
              <w:top w:val="single" w:sz="4" w:space="0" w:color="auto"/>
              <w:left w:val="single" w:sz="4" w:space="0" w:color="auto"/>
              <w:bottom w:val="single" w:sz="4" w:space="0" w:color="auto"/>
              <w:right w:val="single" w:sz="4" w:space="0" w:color="auto"/>
            </w:tcBorders>
          </w:tcPr>
          <w:p w:rsidR="006A1D24" w:rsidRPr="008A24CC" w:rsidRDefault="006A1D24" w:rsidP="006A1D24">
            <w:pPr>
              <w:pStyle w:val="ModelNrmlSingle"/>
              <w:spacing w:before="120" w:after="120"/>
              <w:ind w:left="342" w:hanging="342"/>
              <w:jc w:val="left"/>
              <w:rPr>
                <w:szCs w:val="22"/>
              </w:rPr>
            </w:pPr>
            <w:r w:rsidRPr="008A24CC">
              <w:rPr>
                <w:szCs w:val="22"/>
              </w:rPr>
              <w:t>(5)</w:t>
            </w:r>
            <w:r w:rsidRPr="008A24CC">
              <w:rPr>
                <w:szCs w:val="22"/>
              </w:rPr>
              <w:tab/>
              <w:t xml:space="preserve">Consultants’ </w:t>
            </w:r>
            <w:r w:rsidRPr="008A24CC">
              <w:rPr>
                <w:spacing w:val="-2"/>
                <w:szCs w:val="22"/>
              </w:rPr>
              <w:t>services under:</w:t>
            </w:r>
          </w:p>
          <w:p w:rsidR="006A1D24" w:rsidRPr="008A24CC" w:rsidRDefault="006A1D24" w:rsidP="006A1D24">
            <w:pPr>
              <w:pStyle w:val="ModelNrmlSingle"/>
              <w:spacing w:before="120" w:after="120"/>
              <w:ind w:left="342" w:hanging="342"/>
              <w:jc w:val="left"/>
              <w:rPr>
                <w:szCs w:val="22"/>
              </w:rPr>
            </w:pPr>
            <w:r w:rsidRPr="008A24CC">
              <w:rPr>
                <w:szCs w:val="22"/>
              </w:rPr>
              <w:t xml:space="preserve">(a) Part 4 (a) of the Project </w:t>
            </w:r>
          </w:p>
          <w:p w:rsidR="006A1D24" w:rsidRPr="008A24CC" w:rsidRDefault="006A1D24" w:rsidP="006A1D24">
            <w:pPr>
              <w:pStyle w:val="ModelNrmlSingle"/>
              <w:spacing w:before="120" w:after="120"/>
              <w:ind w:left="342" w:hanging="342"/>
              <w:jc w:val="left"/>
              <w:rPr>
                <w:szCs w:val="22"/>
              </w:rPr>
            </w:pPr>
            <w:r w:rsidRPr="008A24CC">
              <w:rPr>
                <w:szCs w:val="22"/>
              </w:rPr>
              <w:t>(b)</w:t>
            </w:r>
            <w:r w:rsidRPr="008A24CC">
              <w:rPr>
                <w:szCs w:val="22"/>
              </w:rPr>
              <w:tab/>
              <w:t>Part 4 (b) of the Project</w:t>
            </w:r>
          </w:p>
          <w:p w:rsidR="006A1D24" w:rsidRPr="008A24CC" w:rsidRDefault="006A1D24" w:rsidP="006A1D24">
            <w:pPr>
              <w:pStyle w:val="ModelNrmlSingle"/>
              <w:spacing w:before="120" w:after="120"/>
              <w:ind w:left="342" w:hanging="342"/>
              <w:jc w:val="left"/>
              <w:rPr>
                <w:szCs w:val="22"/>
              </w:rPr>
            </w:pPr>
            <w:r w:rsidRPr="008A24CC">
              <w:rPr>
                <w:szCs w:val="22"/>
              </w:rPr>
              <w:t>(c)  Part 4 (c) of the Project</w:t>
            </w:r>
          </w:p>
        </w:tc>
        <w:tc>
          <w:tcPr>
            <w:tcW w:w="2070" w:type="dxa"/>
            <w:tcBorders>
              <w:top w:val="single" w:sz="4" w:space="0" w:color="auto"/>
              <w:left w:val="single" w:sz="4" w:space="0" w:color="auto"/>
              <w:bottom w:val="single" w:sz="4" w:space="0" w:color="auto"/>
              <w:right w:val="single" w:sz="4" w:space="0" w:color="auto"/>
            </w:tcBorders>
          </w:tcPr>
          <w:p w:rsidR="006A1D24" w:rsidRDefault="006A1D24" w:rsidP="006A1D24">
            <w:pPr>
              <w:pStyle w:val="ModelNrmlSingle"/>
              <w:tabs>
                <w:tab w:val="right" w:pos="1266"/>
              </w:tabs>
              <w:spacing w:before="120" w:after="120"/>
              <w:ind w:right="342" w:firstLine="0"/>
              <w:jc w:val="right"/>
              <w:rPr>
                <w:szCs w:val="22"/>
              </w:rPr>
            </w:pPr>
          </w:p>
          <w:p w:rsidR="006A1D24" w:rsidRDefault="006A1D24" w:rsidP="006A1D24">
            <w:pPr>
              <w:pStyle w:val="ModelNrmlSingle"/>
              <w:tabs>
                <w:tab w:val="right" w:pos="1266"/>
              </w:tabs>
              <w:spacing w:before="120" w:after="120"/>
              <w:ind w:right="342" w:firstLine="0"/>
              <w:jc w:val="right"/>
              <w:rPr>
                <w:szCs w:val="22"/>
              </w:rPr>
            </w:pPr>
            <w:r>
              <w:rPr>
                <w:szCs w:val="22"/>
              </w:rPr>
              <w:t>0</w:t>
            </w:r>
          </w:p>
          <w:p w:rsidR="006A1D24" w:rsidRDefault="006A1D24" w:rsidP="006A1D24">
            <w:pPr>
              <w:pStyle w:val="ModelNrmlSingle"/>
              <w:tabs>
                <w:tab w:val="right" w:pos="1266"/>
              </w:tabs>
              <w:spacing w:before="120" w:after="120"/>
              <w:ind w:right="342" w:firstLine="0"/>
              <w:jc w:val="right"/>
              <w:rPr>
                <w:szCs w:val="22"/>
              </w:rPr>
            </w:pPr>
            <w:r>
              <w:rPr>
                <w:szCs w:val="22"/>
              </w:rPr>
              <w:t>5,300,000</w:t>
            </w:r>
          </w:p>
          <w:p w:rsidR="006A1D24" w:rsidRPr="008A24CC" w:rsidRDefault="006A1D24" w:rsidP="006A1D24">
            <w:pPr>
              <w:pStyle w:val="ModelNrmlSingle"/>
              <w:tabs>
                <w:tab w:val="right" w:pos="1266"/>
              </w:tabs>
              <w:spacing w:before="120" w:after="120"/>
              <w:ind w:right="342" w:firstLine="0"/>
              <w:jc w:val="right"/>
              <w:rPr>
                <w:szCs w:val="22"/>
              </w:rPr>
            </w:pPr>
            <w:r>
              <w:rPr>
                <w:szCs w:val="22"/>
              </w:rPr>
              <w:t>6,600,000</w:t>
            </w:r>
          </w:p>
        </w:tc>
        <w:tc>
          <w:tcPr>
            <w:tcW w:w="2160" w:type="dxa"/>
            <w:tcBorders>
              <w:top w:val="single" w:sz="4" w:space="0" w:color="auto"/>
              <w:left w:val="single" w:sz="4" w:space="0" w:color="auto"/>
              <w:bottom w:val="single" w:sz="4" w:space="0" w:color="auto"/>
              <w:right w:val="single" w:sz="4" w:space="0" w:color="auto"/>
            </w:tcBorders>
          </w:tcPr>
          <w:p w:rsidR="006A1D24" w:rsidRPr="008A24CC" w:rsidRDefault="006A1D24" w:rsidP="006A1D24">
            <w:pPr>
              <w:pStyle w:val="ModelNrmlSingle"/>
              <w:spacing w:before="120" w:after="120"/>
              <w:ind w:firstLine="0"/>
              <w:jc w:val="center"/>
              <w:rPr>
                <w:szCs w:val="22"/>
              </w:rPr>
            </w:pPr>
            <w:r w:rsidRPr="008A24CC">
              <w:rPr>
                <w:szCs w:val="22"/>
              </w:rPr>
              <w:t>100%</w:t>
            </w:r>
          </w:p>
          <w:p w:rsidR="006A1D24" w:rsidRPr="008A24CC" w:rsidRDefault="006A1D24" w:rsidP="006A1D24">
            <w:pPr>
              <w:pStyle w:val="ModelNrmlSingle"/>
              <w:spacing w:before="120" w:after="120"/>
              <w:ind w:firstLine="0"/>
              <w:rPr>
                <w:szCs w:val="22"/>
              </w:rPr>
            </w:pPr>
          </w:p>
        </w:tc>
      </w:tr>
      <w:tr w:rsidR="006A1D24" w:rsidRPr="008A24CC" w:rsidTr="006A1D24">
        <w:trPr>
          <w:trHeight w:val="2230"/>
        </w:trPr>
        <w:tc>
          <w:tcPr>
            <w:tcW w:w="4050" w:type="dxa"/>
            <w:tcBorders>
              <w:top w:val="single" w:sz="4" w:space="0" w:color="auto"/>
              <w:left w:val="single" w:sz="4" w:space="0" w:color="auto"/>
              <w:bottom w:val="single" w:sz="4" w:space="0" w:color="auto"/>
              <w:right w:val="single" w:sz="4" w:space="0" w:color="auto"/>
            </w:tcBorders>
          </w:tcPr>
          <w:p w:rsidR="006A1D24" w:rsidRPr="008A24CC" w:rsidRDefault="006A1D24" w:rsidP="006A1D24">
            <w:pPr>
              <w:pStyle w:val="ModelNrmlSingle"/>
              <w:spacing w:before="120" w:after="120"/>
              <w:ind w:left="342" w:hanging="342"/>
              <w:jc w:val="left"/>
              <w:rPr>
                <w:szCs w:val="22"/>
              </w:rPr>
            </w:pPr>
            <w:r w:rsidRPr="008A24CC">
              <w:rPr>
                <w:szCs w:val="22"/>
              </w:rPr>
              <w:t>(6)</w:t>
            </w:r>
            <w:r w:rsidRPr="008A24CC">
              <w:rPr>
                <w:szCs w:val="22"/>
              </w:rPr>
              <w:tab/>
              <w:t>Consultants services:</w:t>
            </w:r>
          </w:p>
          <w:p w:rsidR="006A1D24" w:rsidRPr="008A24CC" w:rsidDel="004939E5" w:rsidRDefault="006A1D24" w:rsidP="006A1D24">
            <w:pPr>
              <w:pStyle w:val="ModelNrmlSingle"/>
              <w:spacing w:before="120" w:after="120"/>
              <w:ind w:left="342" w:hanging="342"/>
              <w:jc w:val="left"/>
              <w:rPr>
                <w:szCs w:val="22"/>
              </w:rPr>
            </w:pPr>
            <w:r w:rsidRPr="008A24CC">
              <w:rPr>
                <w:szCs w:val="22"/>
              </w:rPr>
              <w:t>(a)</w:t>
            </w:r>
            <w:r w:rsidRPr="008A24CC">
              <w:rPr>
                <w:szCs w:val="22"/>
              </w:rPr>
              <w:tab/>
              <w:t xml:space="preserve">for Project management under Parts 1, </w:t>
            </w:r>
            <w:r w:rsidRPr="00C9304C">
              <w:rPr>
                <w:szCs w:val="22"/>
              </w:rPr>
              <w:t>2,</w:t>
            </w:r>
            <w:r w:rsidRPr="008A24CC">
              <w:rPr>
                <w:szCs w:val="22"/>
              </w:rPr>
              <w:t xml:space="preserve"> 3, and (4) (a) of the Project</w:t>
            </w:r>
          </w:p>
          <w:p w:rsidR="006A1D24" w:rsidRPr="008A24CC" w:rsidRDefault="006A1D24" w:rsidP="006A1D24">
            <w:pPr>
              <w:pStyle w:val="ModelNrmlSingle"/>
              <w:spacing w:before="120" w:after="120"/>
              <w:ind w:left="342" w:hanging="342"/>
              <w:jc w:val="left"/>
              <w:rPr>
                <w:szCs w:val="22"/>
              </w:rPr>
            </w:pPr>
            <w:r w:rsidRPr="008A24CC">
              <w:rPr>
                <w:szCs w:val="22"/>
              </w:rPr>
              <w:t>(b)</w:t>
            </w:r>
            <w:r w:rsidRPr="008A24CC">
              <w:rPr>
                <w:szCs w:val="22"/>
              </w:rPr>
              <w:tab/>
              <w:t>for PFM</w:t>
            </w:r>
            <w:r>
              <w:rPr>
                <w:szCs w:val="22"/>
              </w:rPr>
              <w:t xml:space="preserve"> Agent</w:t>
            </w:r>
          </w:p>
          <w:p w:rsidR="006A1D24" w:rsidRPr="008A24CC" w:rsidRDefault="006A1D24" w:rsidP="006A1D24">
            <w:pPr>
              <w:pStyle w:val="ModelNrmlSingle"/>
              <w:spacing w:before="120" w:after="120"/>
              <w:ind w:left="342" w:hanging="342"/>
              <w:jc w:val="left"/>
              <w:rPr>
                <w:szCs w:val="22"/>
              </w:rPr>
            </w:pPr>
            <w:r w:rsidRPr="008A24CC">
              <w:rPr>
                <w:szCs w:val="22"/>
              </w:rPr>
              <w:t>(c) for audits</w:t>
            </w:r>
          </w:p>
          <w:p w:rsidR="006A1D24" w:rsidRPr="008A24CC" w:rsidDel="004939E5" w:rsidRDefault="006A1D24" w:rsidP="006A1D24">
            <w:pPr>
              <w:pStyle w:val="ModelNrmlSingle"/>
              <w:spacing w:before="120" w:after="120"/>
              <w:ind w:left="342" w:hanging="342"/>
              <w:jc w:val="left"/>
              <w:rPr>
                <w:szCs w:val="22"/>
              </w:rPr>
            </w:pPr>
            <w:r w:rsidRPr="008A24CC">
              <w:rPr>
                <w:szCs w:val="22"/>
              </w:rPr>
              <w:t>(d) for communication program under Part 5 (f) of the Project</w:t>
            </w:r>
          </w:p>
        </w:tc>
        <w:tc>
          <w:tcPr>
            <w:tcW w:w="2070" w:type="dxa"/>
            <w:tcBorders>
              <w:top w:val="single" w:sz="4" w:space="0" w:color="auto"/>
              <w:left w:val="single" w:sz="4" w:space="0" w:color="auto"/>
              <w:bottom w:val="single" w:sz="4" w:space="0" w:color="auto"/>
              <w:right w:val="single" w:sz="4" w:space="0" w:color="auto"/>
            </w:tcBorders>
          </w:tcPr>
          <w:p w:rsidR="006A1D24" w:rsidRDefault="006A1D24" w:rsidP="006A1D24">
            <w:pPr>
              <w:pStyle w:val="ModelNrmlSingle"/>
              <w:tabs>
                <w:tab w:val="right" w:pos="1266"/>
              </w:tabs>
              <w:spacing w:after="120"/>
              <w:ind w:right="342" w:firstLine="0"/>
              <w:jc w:val="right"/>
              <w:rPr>
                <w:szCs w:val="22"/>
              </w:rPr>
            </w:pPr>
          </w:p>
          <w:p w:rsidR="006A1D24" w:rsidRDefault="006A1D24" w:rsidP="006A1D24">
            <w:pPr>
              <w:pStyle w:val="ModelNrmlSingle"/>
              <w:tabs>
                <w:tab w:val="right" w:pos="1266"/>
              </w:tabs>
              <w:spacing w:before="120" w:after="120"/>
              <w:ind w:right="342" w:firstLine="0"/>
              <w:jc w:val="right"/>
              <w:rPr>
                <w:szCs w:val="22"/>
              </w:rPr>
            </w:pPr>
          </w:p>
          <w:p w:rsidR="006A1D24" w:rsidRDefault="006A1D24" w:rsidP="006A1D24">
            <w:pPr>
              <w:pStyle w:val="ModelNrmlSingle"/>
              <w:tabs>
                <w:tab w:val="right" w:pos="1266"/>
              </w:tabs>
              <w:spacing w:before="120" w:after="120"/>
              <w:ind w:right="342" w:firstLine="0"/>
              <w:jc w:val="right"/>
              <w:rPr>
                <w:szCs w:val="22"/>
              </w:rPr>
            </w:pPr>
            <w:r>
              <w:rPr>
                <w:szCs w:val="22"/>
              </w:rPr>
              <w:t>0</w:t>
            </w:r>
          </w:p>
          <w:p w:rsidR="006A1D24" w:rsidRDefault="006A1D24" w:rsidP="006A1D24">
            <w:pPr>
              <w:pStyle w:val="ModelNrmlSingle"/>
              <w:tabs>
                <w:tab w:val="right" w:pos="1266"/>
              </w:tabs>
              <w:spacing w:before="120" w:after="120"/>
              <w:ind w:right="342" w:firstLine="0"/>
              <w:jc w:val="right"/>
              <w:rPr>
                <w:szCs w:val="22"/>
              </w:rPr>
            </w:pPr>
            <w:r>
              <w:rPr>
                <w:szCs w:val="22"/>
              </w:rPr>
              <w:t>0</w:t>
            </w:r>
          </w:p>
          <w:p w:rsidR="006A1D24" w:rsidRDefault="006A1D24" w:rsidP="006A1D24">
            <w:pPr>
              <w:pStyle w:val="ModelNrmlSingle"/>
              <w:tabs>
                <w:tab w:val="right" w:pos="1266"/>
              </w:tabs>
              <w:spacing w:before="120" w:after="120"/>
              <w:ind w:right="342" w:firstLine="0"/>
              <w:jc w:val="right"/>
              <w:rPr>
                <w:szCs w:val="22"/>
              </w:rPr>
            </w:pPr>
            <w:r>
              <w:rPr>
                <w:szCs w:val="22"/>
              </w:rPr>
              <w:t>0</w:t>
            </w:r>
          </w:p>
          <w:p w:rsidR="006A1D24" w:rsidRPr="008A24CC" w:rsidDel="00C64DE9" w:rsidRDefault="006A1D24" w:rsidP="006A1D24">
            <w:pPr>
              <w:pStyle w:val="ModelNrmlSingle"/>
              <w:tabs>
                <w:tab w:val="right" w:pos="1266"/>
              </w:tabs>
              <w:spacing w:before="120" w:after="120"/>
              <w:ind w:right="342" w:firstLine="0"/>
              <w:jc w:val="right"/>
              <w:rPr>
                <w:szCs w:val="22"/>
              </w:rPr>
            </w:pPr>
            <w:r>
              <w:rPr>
                <w:szCs w:val="22"/>
              </w:rPr>
              <w:t>1,000,000</w:t>
            </w:r>
          </w:p>
        </w:tc>
        <w:tc>
          <w:tcPr>
            <w:tcW w:w="2160" w:type="dxa"/>
            <w:tcBorders>
              <w:top w:val="single" w:sz="4" w:space="0" w:color="auto"/>
              <w:left w:val="single" w:sz="4" w:space="0" w:color="auto"/>
              <w:bottom w:val="single" w:sz="4" w:space="0" w:color="auto"/>
              <w:right w:val="single" w:sz="4" w:space="0" w:color="auto"/>
            </w:tcBorders>
          </w:tcPr>
          <w:p w:rsidR="006A1D24" w:rsidRPr="008A24CC" w:rsidRDefault="006A1D24" w:rsidP="006A1D24">
            <w:pPr>
              <w:pStyle w:val="ModelNrmlSingle"/>
              <w:spacing w:after="120"/>
              <w:ind w:firstLine="0"/>
              <w:jc w:val="center"/>
              <w:rPr>
                <w:szCs w:val="22"/>
              </w:rPr>
            </w:pPr>
            <w:r w:rsidRPr="008A24CC">
              <w:rPr>
                <w:szCs w:val="22"/>
              </w:rPr>
              <w:t>100%</w:t>
            </w:r>
          </w:p>
        </w:tc>
      </w:tr>
      <w:tr w:rsidR="006A1D24" w:rsidRPr="008A24CC" w:rsidTr="006A1D24">
        <w:trPr>
          <w:trHeight w:val="1340"/>
        </w:trPr>
        <w:tc>
          <w:tcPr>
            <w:tcW w:w="4050" w:type="dxa"/>
            <w:tcBorders>
              <w:top w:val="single" w:sz="4" w:space="0" w:color="auto"/>
              <w:left w:val="single" w:sz="4" w:space="0" w:color="auto"/>
              <w:bottom w:val="single" w:sz="4" w:space="0" w:color="auto"/>
              <w:right w:val="single" w:sz="4" w:space="0" w:color="auto"/>
            </w:tcBorders>
          </w:tcPr>
          <w:p w:rsidR="006A1D24" w:rsidRDefault="006A1D24" w:rsidP="006A1D24">
            <w:pPr>
              <w:pStyle w:val="ModelNrmlSingle"/>
              <w:spacing w:before="120" w:after="120"/>
              <w:ind w:left="342" w:hanging="342"/>
              <w:jc w:val="left"/>
              <w:rPr>
                <w:szCs w:val="22"/>
              </w:rPr>
            </w:pPr>
            <w:r w:rsidRPr="008A24CC">
              <w:rPr>
                <w:szCs w:val="22"/>
              </w:rPr>
              <w:t>(7)</w:t>
            </w:r>
            <w:r w:rsidRPr="008A24CC">
              <w:rPr>
                <w:szCs w:val="22"/>
              </w:rPr>
              <w:tab/>
              <w:t>Operating Costs</w:t>
            </w:r>
            <w:r w:rsidR="009D5559">
              <w:rPr>
                <w:szCs w:val="22"/>
              </w:rPr>
              <w:t>:</w:t>
            </w:r>
          </w:p>
          <w:p w:rsidR="006A1D24" w:rsidRDefault="00C9304C" w:rsidP="006A1D24">
            <w:pPr>
              <w:pStyle w:val="ModelNrmlSingle"/>
              <w:spacing w:before="120" w:after="120"/>
              <w:ind w:left="342" w:hanging="342"/>
              <w:jc w:val="left"/>
              <w:rPr>
                <w:szCs w:val="22"/>
              </w:rPr>
            </w:pPr>
            <w:r>
              <w:rPr>
                <w:szCs w:val="22"/>
              </w:rPr>
              <w:t>(a) for Parts 5</w:t>
            </w:r>
            <w:r w:rsidR="006A1D24">
              <w:rPr>
                <w:szCs w:val="22"/>
              </w:rPr>
              <w:t>(a), (b),of the Project</w:t>
            </w:r>
          </w:p>
          <w:p w:rsidR="006A1D24" w:rsidRPr="008A24CC" w:rsidRDefault="006A1D24" w:rsidP="00C9304C">
            <w:pPr>
              <w:pStyle w:val="ModelNrmlSingle"/>
              <w:spacing w:before="120" w:after="120"/>
              <w:ind w:left="342" w:hanging="342"/>
              <w:jc w:val="left"/>
              <w:rPr>
                <w:szCs w:val="22"/>
              </w:rPr>
            </w:pPr>
            <w:r>
              <w:rPr>
                <w:szCs w:val="22"/>
              </w:rPr>
              <w:t>(b) for  Parts 5(c) of the Project</w:t>
            </w:r>
          </w:p>
        </w:tc>
        <w:tc>
          <w:tcPr>
            <w:tcW w:w="2070" w:type="dxa"/>
            <w:tcBorders>
              <w:top w:val="single" w:sz="4" w:space="0" w:color="auto"/>
              <w:left w:val="single" w:sz="4" w:space="0" w:color="auto"/>
              <w:bottom w:val="single" w:sz="4" w:space="0" w:color="auto"/>
              <w:right w:val="single" w:sz="4" w:space="0" w:color="auto"/>
            </w:tcBorders>
          </w:tcPr>
          <w:p w:rsidR="006A1D24" w:rsidRDefault="006A1D24" w:rsidP="006A1D24">
            <w:pPr>
              <w:pStyle w:val="ModelNrmlSingle"/>
              <w:tabs>
                <w:tab w:val="right" w:pos="1266"/>
              </w:tabs>
              <w:spacing w:after="120"/>
              <w:ind w:right="342" w:firstLine="0"/>
              <w:jc w:val="right"/>
              <w:rPr>
                <w:szCs w:val="22"/>
              </w:rPr>
            </w:pPr>
          </w:p>
          <w:p w:rsidR="006A1D24" w:rsidRDefault="006A1D24" w:rsidP="006A1D24">
            <w:pPr>
              <w:pStyle w:val="ModelNrmlSingle"/>
              <w:tabs>
                <w:tab w:val="right" w:pos="1266"/>
              </w:tabs>
              <w:spacing w:before="120" w:after="120"/>
              <w:ind w:right="342" w:firstLine="0"/>
              <w:jc w:val="right"/>
              <w:rPr>
                <w:szCs w:val="22"/>
              </w:rPr>
            </w:pPr>
            <w:r>
              <w:rPr>
                <w:szCs w:val="22"/>
              </w:rPr>
              <w:t>0</w:t>
            </w:r>
          </w:p>
          <w:p w:rsidR="006A1D24" w:rsidRPr="008A24CC" w:rsidRDefault="006A1D24" w:rsidP="006A1D24">
            <w:pPr>
              <w:pStyle w:val="ModelNrmlSingle"/>
              <w:tabs>
                <w:tab w:val="right" w:pos="1266"/>
              </w:tabs>
              <w:spacing w:before="120" w:after="120"/>
              <w:ind w:right="342" w:firstLine="0"/>
              <w:jc w:val="right"/>
              <w:rPr>
                <w:szCs w:val="22"/>
              </w:rPr>
            </w:pPr>
            <w:r>
              <w:rPr>
                <w:szCs w:val="22"/>
              </w:rPr>
              <w:t>0</w:t>
            </w:r>
          </w:p>
        </w:tc>
        <w:tc>
          <w:tcPr>
            <w:tcW w:w="2160" w:type="dxa"/>
            <w:tcBorders>
              <w:top w:val="single" w:sz="4" w:space="0" w:color="auto"/>
              <w:left w:val="single" w:sz="4" w:space="0" w:color="auto"/>
              <w:bottom w:val="single" w:sz="4" w:space="0" w:color="auto"/>
              <w:right w:val="single" w:sz="4" w:space="0" w:color="auto"/>
            </w:tcBorders>
          </w:tcPr>
          <w:p w:rsidR="006A1D24" w:rsidRPr="008A24CC" w:rsidRDefault="006A1D24" w:rsidP="006A1D24">
            <w:pPr>
              <w:pStyle w:val="ModelNrmlSingle"/>
              <w:spacing w:after="120"/>
              <w:ind w:firstLine="0"/>
              <w:jc w:val="center"/>
              <w:rPr>
                <w:szCs w:val="22"/>
              </w:rPr>
            </w:pPr>
            <w:r w:rsidRPr="008A24CC">
              <w:rPr>
                <w:szCs w:val="22"/>
              </w:rPr>
              <w:t>100%</w:t>
            </w:r>
          </w:p>
        </w:tc>
      </w:tr>
      <w:tr w:rsidR="006A1D24" w:rsidRPr="008A24CC" w:rsidTr="006A1D24">
        <w:trPr>
          <w:trHeight w:val="917"/>
        </w:trPr>
        <w:tc>
          <w:tcPr>
            <w:tcW w:w="4050" w:type="dxa"/>
            <w:tcBorders>
              <w:top w:val="single" w:sz="4" w:space="0" w:color="auto"/>
              <w:left w:val="single" w:sz="4" w:space="0" w:color="auto"/>
              <w:bottom w:val="single" w:sz="4" w:space="0" w:color="auto"/>
              <w:right w:val="single" w:sz="4" w:space="0" w:color="auto"/>
            </w:tcBorders>
          </w:tcPr>
          <w:p w:rsidR="006A1D24" w:rsidRPr="008A24CC" w:rsidRDefault="006A1D24" w:rsidP="006A1D24">
            <w:pPr>
              <w:pStyle w:val="ModelNrmlSingle"/>
              <w:spacing w:before="120" w:after="120"/>
              <w:ind w:left="158" w:hanging="158"/>
              <w:jc w:val="left"/>
              <w:rPr>
                <w:szCs w:val="22"/>
              </w:rPr>
            </w:pPr>
            <w:r w:rsidRPr="008A24CC">
              <w:rPr>
                <w:szCs w:val="22"/>
              </w:rPr>
              <w:t>(8)  Cost of Establishing Letters of Credit under Part 5(</w:t>
            </w:r>
            <w:r>
              <w:rPr>
                <w:szCs w:val="22"/>
              </w:rPr>
              <w:t>e</w:t>
            </w:r>
            <w:r w:rsidRPr="008A24CC">
              <w:rPr>
                <w:szCs w:val="22"/>
              </w:rPr>
              <w:t>) of the Project</w:t>
            </w:r>
          </w:p>
        </w:tc>
        <w:tc>
          <w:tcPr>
            <w:tcW w:w="2070" w:type="dxa"/>
            <w:tcBorders>
              <w:top w:val="single" w:sz="4" w:space="0" w:color="auto"/>
              <w:left w:val="single" w:sz="4" w:space="0" w:color="auto"/>
              <w:bottom w:val="single" w:sz="4" w:space="0" w:color="auto"/>
              <w:right w:val="single" w:sz="4" w:space="0" w:color="auto"/>
            </w:tcBorders>
          </w:tcPr>
          <w:p w:rsidR="006A1D24" w:rsidRPr="008A24CC" w:rsidRDefault="006A1D24" w:rsidP="00E060F1">
            <w:pPr>
              <w:pStyle w:val="ModelNrmlSingle"/>
              <w:tabs>
                <w:tab w:val="right" w:pos="1266"/>
              </w:tabs>
              <w:spacing w:before="120" w:after="120"/>
              <w:ind w:right="342" w:firstLine="0"/>
              <w:jc w:val="right"/>
              <w:rPr>
                <w:szCs w:val="22"/>
              </w:rPr>
            </w:pPr>
            <w:r>
              <w:rPr>
                <w:szCs w:val="22"/>
              </w:rPr>
              <w:t>1,900,000</w:t>
            </w:r>
          </w:p>
        </w:tc>
        <w:tc>
          <w:tcPr>
            <w:tcW w:w="2160" w:type="dxa"/>
            <w:tcBorders>
              <w:top w:val="single" w:sz="4" w:space="0" w:color="auto"/>
              <w:left w:val="single" w:sz="4" w:space="0" w:color="auto"/>
              <w:bottom w:val="single" w:sz="4" w:space="0" w:color="auto"/>
              <w:right w:val="single" w:sz="4" w:space="0" w:color="auto"/>
            </w:tcBorders>
          </w:tcPr>
          <w:p w:rsidR="006A1D24" w:rsidRPr="008A24CC" w:rsidRDefault="006A1D24" w:rsidP="00E060F1">
            <w:pPr>
              <w:pStyle w:val="ModelNrmlSingle"/>
              <w:spacing w:before="120" w:after="120"/>
              <w:ind w:firstLine="0"/>
              <w:jc w:val="center"/>
              <w:rPr>
                <w:szCs w:val="22"/>
              </w:rPr>
            </w:pPr>
            <w:r w:rsidRPr="008A24CC">
              <w:rPr>
                <w:szCs w:val="22"/>
              </w:rPr>
              <w:t>100%</w:t>
            </w:r>
          </w:p>
        </w:tc>
      </w:tr>
      <w:tr w:rsidR="006A1D24" w:rsidRPr="008A24CC" w:rsidTr="006A1D24">
        <w:trPr>
          <w:trHeight w:val="512"/>
        </w:trPr>
        <w:tc>
          <w:tcPr>
            <w:tcW w:w="4050" w:type="dxa"/>
            <w:tcBorders>
              <w:top w:val="single" w:sz="4" w:space="0" w:color="auto"/>
              <w:left w:val="single" w:sz="4" w:space="0" w:color="auto"/>
              <w:bottom w:val="single" w:sz="4" w:space="0" w:color="auto"/>
              <w:right w:val="single" w:sz="4" w:space="0" w:color="auto"/>
            </w:tcBorders>
          </w:tcPr>
          <w:p w:rsidR="006A1D24" w:rsidRPr="008A24CC" w:rsidRDefault="006A1D24" w:rsidP="006A1D24">
            <w:pPr>
              <w:pStyle w:val="ModelNrmlSingle"/>
              <w:spacing w:before="120" w:after="120"/>
              <w:ind w:left="342" w:hanging="342"/>
              <w:jc w:val="left"/>
              <w:rPr>
                <w:szCs w:val="22"/>
              </w:rPr>
            </w:pPr>
            <w:r w:rsidRPr="008A24CC">
              <w:rPr>
                <w:szCs w:val="22"/>
              </w:rPr>
              <w:t>(9)</w:t>
            </w:r>
            <w:r w:rsidRPr="008A24CC">
              <w:rPr>
                <w:szCs w:val="22"/>
              </w:rPr>
              <w:tab/>
              <w:t>Unallocated</w:t>
            </w:r>
          </w:p>
        </w:tc>
        <w:tc>
          <w:tcPr>
            <w:tcW w:w="2070" w:type="dxa"/>
            <w:tcBorders>
              <w:top w:val="single" w:sz="4" w:space="0" w:color="auto"/>
              <w:left w:val="single" w:sz="4" w:space="0" w:color="auto"/>
              <w:bottom w:val="single" w:sz="4" w:space="0" w:color="auto"/>
              <w:right w:val="single" w:sz="4" w:space="0" w:color="auto"/>
            </w:tcBorders>
          </w:tcPr>
          <w:p w:rsidR="006A1D24" w:rsidRPr="008A24CC" w:rsidRDefault="006A1D24" w:rsidP="00E060F1">
            <w:pPr>
              <w:pStyle w:val="ModelNrmlSingle"/>
              <w:tabs>
                <w:tab w:val="right" w:pos="1266"/>
              </w:tabs>
              <w:spacing w:before="120" w:after="120"/>
              <w:ind w:right="342" w:firstLine="0"/>
              <w:jc w:val="right"/>
              <w:rPr>
                <w:szCs w:val="22"/>
              </w:rPr>
            </w:pPr>
            <w:r>
              <w:rPr>
                <w:szCs w:val="22"/>
              </w:rPr>
              <w:t>11,000,000</w:t>
            </w:r>
          </w:p>
        </w:tc>
        <w:tc>
          <w:tcPr>
            <w:tcW w:w="2160" w:type="dxa"/>
            <w:tcBorders>
              <w:top w:val="single" w:sz="4" w:space="0" w:color="auto"/>
              <w:left w:val="single" w:sz="4" w:space="0" w:color="auto"/>
              <w:bottom w:val="single" w:sz="4" w:space="0" w:color="auto"/>
              <w:right w:val="single" w:sz="4" w:space="0" w:color="auto"/>
            </w:tcBorders>
          </w:tcPr>
          <w:p w:rsidR="006A1D24" w:rsidRPr="008A24CC" w:rsidRDefault="006A1D24" w:rsidP="00E060F1">
            <w:pPr>
              <w:pStyle w:val="ModelNrmlSingle"/>
              <w:spacing w:before="120" w:after="120"/>
              <w:ind w:firstLine="0"/>
              <w:jc w:val="center"/>
              <w:rPr>
                <w:szCs w:val="22"/>
              </w:rPr>
            </w:pPr>
          </w:p>
        </w:tc>
      </w:tr>
      <w:tr w:rsidR="006A1D24" w:rsidRPr="008A24CC" w:rsidTr="006A1D24">
        <w:trPr>
          <w:trHeight w:val="458"/>
        </w:trPr>
        <w:tc>
          <w:tcPr>
            <w:tcW w:w="4050" w:type="dxa"/>
            <w:tcBorders>
              <w:top w:val="single" w:sz="4" w:space="0" w:color="auto"/>
              <w:left w:val="single" w:sz="4" w:space="0" w:color="auto"/>
              <w:bottom w:val="single" w:sz="4" w:space="0" w:color="auto"/>
              <w:right w:val="single" w:sz="4" w:space="0" w:color="auto"/>
            </w:tcBorders>
          </w:tcPr>
          <w:p w:rsidR="006A1D24" w:rsidRPr="008A24CC" w:rsidRDefault="006A1D24" w:rsidP="006A1D24">
            <w:pPr>
              <w:pStyle w:val="ModelNrmlSingle"/>
              <w:spacing w:before="120" w:after="120"/>
              <w:ind w:left="342" w:hanging="342"/>
              <w:jc w:val="left"/>
              <w:rPr>
                <w:szCs w:val="22"/>
              </w:rPr>
            </w:pPr>
            <w:r w:rsidRPr="008A24CC">
              <w:rPr>
                <w:szCs w:val="22"/>
              </w:rPr>
              <w:t>TOTAL AMOUNT</w:t>
            </w:r>
          </w:p>
        </w:tc>
        <w:tc>
          <w:tcPr>
            <w:tcW w:w="2070" w:type="dxa"/>
            <w:tcBorders>
              <w:top w:val="single" w:sz="4" w:space="0" w:color="auto"/>
              <w:left w:val="single" w:sz="4" w:space="0" w:color="auto"/>
              <w:bottom w:val="single" w:sz="4" w:space="0" w:color="auto"/>
              <w:right w:val="single" w:sz="4" w:space="0" w:color="auto"/>
            </w:tcBorders>
          </w:tcPr>
          <w:p w:rsidR="006A1D24" w:rsidRPr="008A24CC" w:rsidRDefault="006A1D24" w:rsidP="00E060F1">
            <w:pPr>
              <w:pStyle w:val="ModelNrmlSingle"/>
              <w:tabs>
                <w:tab w:val="right" w:pos="1266"/>
              </w:tabs>
              <w:spacing w:before="120" w:after="120"/>
              <w:ind w:right="342" w:firstLine="0"/>
              <w:jc w:val="right"/>
              <w:rPr>
                <w:szCs w:val="22"/>
              </w:rPr>
            </w:pPr>
            <w:r>
              <w:rPr>
                <w:szCs w:val="22"/>
              </w:rPr>
              <w:t>174,600,000</w:t>
            </w:r>
          </w:p>
        </w:tc>
        <w:tc>
          <w:tcPr>
            <w:tcW w:w="2160" w:type="dxa"/>
            <w:tcBorders>
              <w:top w:val="single" w:sz="4" w:space="0" w:color="auto"/>
              <w:left w:val="single" w:sz="4" w:space="0" w:color="auto"/>
              <w:bottom w:val="single" w:sz="4" w:space="0" w:color="auto"/>
              <w:right w:val="single" w:sz="4" w:space="0" w:color="auto"/>
            </w:tcBorders>
          </w:tcPr>
          <w:p w:rsidR="006A1D24" w:rsidRPr="008A24CC" w:rsidRDefault="006A1D24" w:rsidP="00E060F1">
            <w:pPr>
              <w:pStyle w:val="ModelNrmlSingle"/>
              <w:spacing w:before="120" w:after="120"/>
              <w:ind w:firstLine="0"/>
              <w:jc w:val="center"/>
              <w:rPr>
                <w:szCs w:val="22"/>
              </w:rPr>
            </w:pPr>
          </w:p>
        </w:tc>
      </w:tr>
    </w:tbl>
    <w:p w:rsidR="006A1D24" w:rsidRDefault="006A1D24" w:rsidP="004B4A15">
      <w:pPr>
        <w:spacing w:after="240" w:line="240" w:lineRule="auto"/>
        <w:ind w:left="720" w:hanging="720"/>
        <w:jc w:val="both"/>
        <w:rPr>
          <w:rFonts w:ascii="Times New Roman" w:eastAsia="Times New Roman" w:hAnsi="Times New Roman" w:cs="Times New Roman"/>
          <w:b/>
          <w:bCs/>
        </w:rPr>
      </w:pPr>
    </w:p>
    <w:p w:rsidR="004B4A15" w:rsidRPr="004B4A15" w:rsidRDefault="004B4A15" w:rsidP="004B4A15">
      <w:pPr>
        <w:spacing w:after="240" w:line="240" w:lineRule="auto"/>
        <w:ind w:left="720" w:hanging="720"/>
        <w:jc w:val="both"/>
        <w:rPr>
          <w:rFonts w:ascii="Times New Roman" w:eastAsia="Times New Roman" w:hAnsi="Times New Roman" w:cs="Times New Roman"/>
          <w:b/>
          <w:bCs/>
        </w:rPr>
      </w:pPr>
      <w:r w:rsidRPr="004B4A15">
        <w:rPr>
          <w:rFonts w:ascii="Times New Roman" w:eastAsia="Times New Roman" w:hAnsi="Times New Roman" w:cs="Times New Roman"/>
          <w:b/>
          <w:bCs/>
        </w:rPr>
        <w:lastRenderedPageBreak/>
        <w:t>B.</w:t>
      </w:r>
      <w:r w:rsidRPr="004B4A15">
        <w:rPr>
          <w:rFonts w:ascii="Times New Roman" w:eastAsia="Times New Roman" w:hAnsi="Times New Roman" w:cs="Times New Roman"/>
          <w:b/>
          <w:bCs/>
        </w:rPr>
        <w:tab/>
        <w:t>Withdrawal Conditions; Withdrawal Period</w:t>
      </w: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1.</w:t>
      </w:r>
      <w:r w:rsidRPr="004B4A15">
        <w:rPr>
          <w:rFonts w:ascii="Times New Roman" w:eastAsia="Times New Roman" w:hAnsi="Times New Roman" w:cs="Times New Roman"/>
          <w:b/>
          <w:bCs/>
        </w:rPr>
        <w:tab/>
      </w:r>
      <w:r w:rsidR="00F5613A" w:rsidRPr="00F5613A">
        <w:rPr>
          <w:rFonts w:ascii="Times New Roman" w:eastAsia="Times New Roman" w:hAnsi="Times New Roman" w:cs="Times New Roman"/>
          <w:bCs/>
        </w:rPr>
        <w:t>Notwithstanding the provisions of Part A of this Section, no withdrawal shall be made for payments made prior to the date of this Agreement, except that withdrawals may be made for payments not exceeding US$ 200,000 made prior to this date but on or after September 1, 2010, for Eligible Expenditures under Category (8) above</w:t>
      </w:r>
      <w:r w:rsidR="00C9304C">
        <w:rPr>
          <w:rFonts w:ascii="Times New Roman" w:eastAsia="Times New Roman" w:hAnsi="Times New Roman" w:cs="Times New Roman"/>
          <w:bCs/>
        </w:rPr>
        <w:t>.</w:t>
      </w:r>
      <w:r w:rsidR="00F5613A" w:rsidRPr="00F5613A">
        <w:rPr>
          <w:rFonts w:ascii="Times New Roman" w:eastAsia="Times New Roman" w:hAnsi="Times New Roman" w:cs="Times New Roman"/>
          <w:bCs/>
        </w:rPr>
        <w:t xml:space="preserve">  </w:t>
      </w:r>
    </w:p>
    <w:p w:rsidR="004B4A15" w:rsidRPr="004B4A15" w:rsidRDefault="004B4A15" w:rsidP="004B4A15">
      <w:p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bCs/>
        </w:rPr>
        <w:t>2.</w:t>
      </w:r>
      <w:r w:rsidRPr="004B4A15">
        <w:rPr>
          <w:rFonts w:ascii="Times New Roman" w:eastAsia="Times New Roman" w:hAnsi="Times New Roman" w:cs="Times New Roman"/>
          <w:b/>
          <w:bCs/>
        </w:rPr>
        <w:tab/>
      </w:r>
      <w:r w:rsidRPr="004B4A15">
        <w:rPr>
          <w:rFonts w:ascii="Times New Roman" w:eastAsia="Times New Roman" w:hAnsi="Times New Roman" w:cs="Times New Roman"/>
          <w:bCs/>
        </w:rPr>
        <w:t>The Closing Date is June 30, 2016.</w:t>
      </w:r>
    </w:p>
    <w:p w:rsidR="004B4A15" w:rsidRPr="004B4A15" w:rsidRDefault="004B4A15" w:rsidP="004D72DF">
      <w:pPr>
        <w:spacing w:before="360" w:after="240" w:line="240" w:lineRule="auto"/>
        <w:ind w:left="720" w:hanging="720"/>
        <w:jc w:val="both"/>
        <w:rPr>
          <w:rFonts w:ascii="Times New Roman" w:eastAsia="Times New Roman" w:hAnsi="Times New Roman" w:cs="Times New Roman"/>
          <w:b/>
          <w:bCs/>
        </w:rPr>
      </w:pPr>
      <w:proofErr w:type="gramStart"/>
      <w:r w:rsidRPr="004B4A15">
        <w:rPr>
          <w:rFonts w:ascii="Times New Roman" w:eastAsia="Times New Roman" w:hAnsi="Times New Roman" w:cs="Times New Roman"/>
          <w:b/>
          <w:bCs/>
        </w:rPr>
        <w:t>Section V.</w:t>
      </w:r>
      <w:proofErr w:type="gramEnd"/>
      <w:r w:rsidRPr="004B4A15">
        <w:rPr>
          <w:rFonts w:ascii="Times New Roman" w:eastAsia="Times New Roman" w:hAnsi="Times New Roman" w:cs="Times New Roman"/>
          <w:b/>
          <w:bCs/>
        </w:rPr>
        <w:t xml:space="preserve"> </w:t>
      </w:r>
      <w:r w:rsidRPr="004B4A15">
        <w:rPr>
          <w:rFonts w:ascii="Times New Roman" w:eastAsia="Times New Roman" w:hAnsi="Times New Roman" w:cs="Times New Roman"/>
          <w:b/>
          <w:bCs/>
        </w:rPr>
        <w:tab/>
        <w:t>Other Undertakings</w:t>
      </w:r>
    </w:p>
    <w:p w:rsidR="004B4A15" w:rsidRPr="004B4A15" w:rsidRDefault="004B4A15" w:rsidP="00C9304C">
      <w:pPr>
        <w:numPr>
          <w:ilvl w:val="0"/>
          <w:numId w:val="10"/>
        </w:numPr>
        <w:spacing w:after="240" w:line="240" w:lineRule="auto"/>
        <w:ind w:left="720" w:hanging="720"/>
        <w:jc w:val="both"/>
        <w:rPr>
          <w:rFonts w:ascii="Times New Roman" w:eastAsia="Times New Roman" w:hAnsi="Times New Roman" w:cs="Times New Roman"/>
          <w:bCs/>
        </w:rPr>
      </w:pPr>
      <w:r w:rsidRPr="004B4A15">
        <w:rPr>
          <w:rFonts w:ascii="Times New Roman" w:eastAsia="Times New Roman" w:hAnsi="Times New Roman" w:cs="Times New Roman"/>
        </w:rPr>
        <w:t>The Recipient shall take all necessary measures to ensure that the Project will be exempted from all taxes and duties.</w:t>
      </w:r>
    </w:p>
    <w:p w:rsidR="004B4A15" w:rsidRPr="004B4A15" w:rsidRDefault="004B4A15" w:rsidP="00C9304C">
      <w:pPr>
        <w:numPr>
          <w:ilvl w:val="0"/>
          <w:numId w:val="10"/>
        </w:numPr>
        <w:spacing w:after="360" w:line="240" w:lineRule="auto"/>
        <w:ind w:left="720" w:hanging="720"/>
        <w:jc w:val="both"/>
        <w:rPr>
          <w:rFonts w:ascii="Times New Roman" w:eastAsia="Times New Roman" w:hAnsi="Times New Roman" w:cs="Times New Roman"/>
        </w:rPr>
      </w:pPr>
      <w:r w:rsidRPr="004B4A15">
        <w:rPr>
          <w:rFonts w:ascii="Times New Roman" w:eastAsia="Times New Roman" w:hAnsi="Times New Roman" w:cs="Times New Roman"/>
        </w:rPr>
        <w:t>The Recipient has opened, or caused to be opened by not later than December 31, 2011, the O&amp;M Account in accordance with t</w:t>
      </w:r>
      <w:r w:rsidR="009D5559">
        <w:rPr>
          <w:rFonts w:ascii="Times New Roman" w:eastAsia="Times New Roman" w:hAnsi="Times New Roman" w:cs="Times New Roman"/>
        </w:rPr>
        <w:t xml:space="preserve">he provisions of Section IV of </w:t>
      </w:r>
      <w:r w:rsidRPr="004B4A15">
        <w:rPr>
          <w:rFonts w:ascii="Times New Roman" w:eastAsia="Times New Roman" w:hAnsi="Times New Roman" w:cs="Times New Roman"/>
        </w:rPr>
        <w:t xml:space="preserve">the Schedule to the Project Agreement. </w:t>
      </w:r>
    </w:p>
    <w:p w:rsidR="004B4A15" w:rsidRPr="004B4A15" w:rsidRDefault="004B4A15" w:rsidP="004D72DF">
      <w:pPr>
        <w:spacing w:before="360" w:after="240" w:line="240" w:lineRule="auto"/>
        <w:ind w:left="720" w:hanging="720"/>
        <w:jc w:val="both"/>
        <w:rPr>
          <w:rFonts w:ascii="Times New Roman" w:eastAsia="Times New Roman" w:hAnsi="Times New Roman" w:cs="Times New Roman"/>
          <w:b/>
          <w:bCs/>
        </w:rPr>
      </w:pPr>
      <w:r w:rsidRPr="004B4A15">
        <w:rPr>
          <w:rFonts w:ascii="Times New Roman" w:eastAsia="Times New Roman" w:hAnsi="Times New Roman" w:cs="Times New Roman"/>
          <w:b/>
          <w:bCs/>
        </w:rPr>
        <w:t>Section VI.</w:t>
      </w:r>
      <w:r w:rsidRPr="004B4A15">
        <w:rPr>
          <w:rFonts w:ascii="Times New Roman" w:eastAsia="Times New Roman" w:hAnsi="Times New Roman" w:cs="Times New Roman"/>
          <w:b/>
          <w:bCs/>
        </w:rPr>
        <w:tab/>
        <w:t>Amendment to the Original Financing Agreement</w:t>
      </w:r>
    </w:p>
    <w:p w:rsidR="004B4A15" w:rsidRPr="004B4A15" w:rsidRDefault="004B4A15" w:rsidP="004B4A15">
      <w:pPr>
        <w:spacing w:after="240" w:line="240" w:lineRule="auto"/>
        <w:jc w:val="both"/>
        <w:rPr>
          <w:rFonts w:ascii="Times New Roman" w:eastAsia="Times New Roman" w:hAnsi="Times New Roman" w:cs="Times New Roman"/>
        </w:rPr>
      </w:pPr>
      <w:r w:rsidRPr="004B4A15">
        <w:rPr>
          <w:rFonts w:ascii="Times New Roman" w:eastAsia="Times New Roman" w:hAnsi="Times New Roman" w:cs="Times New Roman"/>
        </w:rPr>
        <w:t>The following provisions of the Original Financing Agreement are herby modified to read as follows:</w:t>
      </w:r>
    </w:p>
    <w:p w:rsidR="004B4A15" w:rsidRPr="004B4A15" w:rsidRDefault="004B4A15" w:rsidP="004B4A15">
      <w:pPr>
        <w:numPr>
          <w:ilvl w:val="0"/>
          <w:numId w:val="9"/>
        </w:numPr>
        <w:spacing w:after="240" w:line="240" w:lineRule="auto"/>
        <w:ind w:hanging="720"/>
        <w:jc w:val="both"/>
        <w:rPr>
          <w:rFonts w:ascii="Times New Roman" w:eastAsia="Times New Roman" w:hAnsi="Times New Roman" w:cs="Times New Roman"/>
        </w:rPr>
      </w:pPr>
      <w:r w:rsidRPr="004B4A15">
        <w:rPr>
          <w:rFonts w:ascii="Times New Roman" w:eastAsia="Times New Roman" w:hAnsi="Times New Roman" w:cs="Times New Roman"/>
          <w:bCs/>
        </w:rPr>
        <w:t xml:space="preserve">Schedule 1 of the Original Financing Agreement is replaced by the Project Description in Schedule 1 of this Agreement. </w:t>
      </w:r>
    </w:p>
    <w:p w:rsidR="004B4A15" w:rsidRPr="004B4A15" w:rsidRDefault="002C009D" w:rsidP="004B4A15">
      <w:pPr>
        <w:numPr>
          <w:ilvl w:val="0"/>
          <w:numId w:val="11"/>
        </w:numPr>
        <w:spacing w:after="240" w:line="240" w:lineRule="auto"/>
        <w:ind w:left="720" w:hanging="720"/>
        <w:jc w:val="both"/>
        <w:rPr>
          <w:rFonts w:ascii="Times New Roman" w:eastAsia="Times New Roman" w:hAnsi="Times New Roman" w:cs="Times New Roman"/>
          <w:bCs/>
        </w:rPr>
      </w:pPr>
      <w:r>
        <w:rPr>
          <w:rFonts w:ascii="Times New Roman" w:eastAsia="Times New Roman" w:hAnsi="Times New Roman" w:cs="Times New Roman"/>
          <w:bCs/>
        </w:rPr>
        <w:tab/>
      </w:r>
      <w:r w:rsidR="004B4A15" w:rsidRPr="004B4A15">
        <w:rPr>
          <w:rFonts w:ascii="Times New Roman" w:eastAsia="Times New Roman" w:hAnsi="Times New Roman" w:cs="Times New Roman"/>
          <w:bCs/>
        </w:rPr>
        <w:t>Section II.A of Schedule 1of the Original Financing is modified to read as follows:</w:t>
      </w:r>
    </w:p>
    <w:p w:rsidR="004B4A15" w:rsidRPr="004B4A15" w:rsidRDefault="004B4A15" w:rsidP="004B4A15">
      <w:pPr>
        <w:spacing w:after="240" w:line="240" w:lineRule="auto"/>
        <w:ind w:left="360"/>
        <w:jc w:val="both"/>
        <w:rPr>
          <w:rFonts w:ascii="Times New Roman" w:eastAsia="Times New Roman" w:hAnsi="Times New Roman" w:cs="Times New Roman"/>
          <w:b/>
          <w:bCs/>
        </w:rPr>
      </w:pPr>
      <w:r w:rsidRPr="004B4A15">
        <w:rPr>
          <w:rFonts w:ascii="Times New Roman" w:eastAsia="Times New Roman" w:hAnsi="Times New Roman" w:cs="Times New Roman"/>
          <w:b/>
          <w:bCs/>
        </w:rPr>
        <w:tab/>
        <w:t>“A.</w:t>
      </w:r>
      <w:r w:rsidRPr="004B4A15">
        <w:rPr>
          <w:rFonts w:ascii="Times New Roman" w:eastAsia="Times New Roman" w:hAnsi="Times New Roman" w:cs="Times New Roman"/>
          <w:b/>
          <w:bCs/>
        </w:rPr>
        <w:tab/>
        <w:t>Project Reports</w:t>
      </w:r>
    </w:p>
    <w:p w:rsidR="002C009D" w:rsidRDefault="004B4A15" w:rsidP="002C009D">
      <w:pPr>
        <w:tabs>
          <w:tab w:val="left" w:pos="720"/>
        </w:tabs>
        <w:spacing w:after="240" w:line="240" w:lineRule="auto"/>
        <w:ind w:left="1440" w:hanging="1080"/>
        <w:jc w:val="both"/>
        <w:rPr>
          <w:rFonts w:ascii="Times New Roman" w:eastAsia="Times New Roman" w:hAnsi="Times New Roman" w:cs="Times New Roman"/>
        </w:rPr>
      </w:pPr>
      <w:r w:rsidRPr="004B4A15">
        <w:rPr>
          <w:rFonts w:ascii="Times New Roman" w:eastAsia="Times New Roman" w:hAnsi="Times New Roman" w:cs="Times New Roman"/>
        </w:rPr>
        <w:tab/>
        <w:t>1.</w:t>
      </w:r>
      <w:r w:rsidRPr="004B4A15">
        <w:rPr>
          <w:rFonts w:ascii="Times New Roman" w:eastAsia="Times New Roman" w:hAnsi="Times New Roman" w:cs="Times New Roman"/>
        </w:rPr>
        <w:tab/>
        <w:t xml:space="preserve">The Recipient shall monitor and evaluate the progress of the Project and prepare Project Reports in accordance with the provisions of Section 4.08 of the General Conditions and on the basis of the indicators acceptable to the Association.  Each Project Report shall cover the period of one calendar quarter, and shall be furnished to the Association not later than one month after the end </w:t>
      </w:r>
      <w:r w:rsidRPr="004B4A15">
        <w:rPr>
          <w:rFonts w:ascii="Times New Roman" w:eastAsia="Times New Roman" w:hAnsi="Times New Roman" w:cs="Times New Roman"/>
        </w:rPr>
        <w:tab/>
        <w:t xml:space="preserve">of the period covered by such report. </w:t>
      </w:r>
    </w:p>
    <w:p w:rsidR="004B4A15" w:rsidRPr="004B4A15" w:rsidRDefault="002C009D" w:rsidP="009D5559">
      <w:pPr>
        <w:tabs>
          <w:tab w:val="left" w:pos="720"/>
        </w:tabs>
        <w:spacing w:after="240" w:line="240" w:lineRule="auto"/>
        <w:ind w:left="1440" w:hanging="1080"/>
        <w:jc w:val="both"/>
        <w:rPr>
          <w:rFonts w:ascii="Times New Roman" w:eastAsia="Times New Roman" w:hAnsi="Times New Roman" w:cs="Times New Roman"/>
        </w:rPr>
      </w:pPr>
      <w:r>
        <w:rPr>
          <w:rFonts w:ascii="Times New Roman" w:eastAsia="Times New Roman" w:hAnsi="Times New Roman" w:cs="Times New Roman"/>
        </w:rPr>
        <w:tab/>
      </w:r>
      <w:r w:rsidR="004B4A15" w:rsidRPr="004B4A15">
        <w:rPr>
          <w:rFonts w:ascii="Times New Roman" w:eastAsia="Times New Roman" w:hAnsi="Times New Roman" w:cs="Times New Roman"/>
        </w:rPr>
        <w:t>2.</w:t>
      </w:r>
      <w:r w:rsidR="004B4A15" w:rsidRPr="004B4A15">
        <w:rPr>
          <w:rFonts w:ascii="Times New Roman" w:eastAsia="Times New Roman" w:hAnsi="Times New Roman" w:cs="Times New Roman"/>
        </w:rPr>
        <w:tab/>
        <w:t xml:space="preserve">For purposes of Section 4.08 (c) of the General Conditions, the report on </w:t>
      </w:r>
      <w:r w:rsidR="004B4A15" w:rsidRPr="004B4A15">
        <w:rPr>
          <w:rFonts w:ascii="Times New Roman" w:eastAsia="Times New Roman" w:hAnsi="Times New Roman" w:cs="Times New Roman"/>
        </w:rPr>
        <w:tab/>
        <w:t>the execution of the Project and related plan required pursuant to that Section shall be furnished to the Association not later than six (6) months after the Closing Date.”</w:t>
      </w:r>
    </w:p>
    <w:p w:rsidR="00582A0D" w:rsidRDefault="002C009D" w:rsidP="00582A0D">
      <w:pPr>
        <w:numPr>
          <w:ilvl w:val="0"/>
          <w:numId w:val="11"/>
        </w:num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ab/>
      </w:r>
      <w:r w:rsidR="004B4A15" w:rsidRPr="004B4A15">
        <w:rPr>
          <w:rFonts w:ascii="Times New Roman" w:eastAsia="Times New Roman" w:hAnsi="Times New Roman" w:cs="Times New Roman"/>
          <w:bCs/>
        </w:rPr>
        <w:t>The Closing Date in Part B.2 of Section IV of Sched</w:t>
      </w:r>
      <w:r w:rsidR="004D72DF">
        <w:rPr>
          <w:rFonts w:ascii="Times New Roman" w:eastAsia="Times New Roman" w:hAnsi="Times New Roman" w:cs="Times New Roman"/>
          <w:bCs/>
        </w:rPr>
        <w:t xml:space="preserve">ule 2 of the Original Financing </w:t>
      </w:r>
      <w:r w:rsidR="00C9304C">
        <w:rPr>
          <w:rFonts w:ascii="Times New Roman" w:eastAsia="Times New Roman" w:hAnsi="Times New Roman" w:cs="Times New Roman"/>
          <w:bCs/>
        </w:rPr>
        <w:tab/>
      </w:r>
      <w:r w:rsidR="004B4A15" w:rsidRPr="004B4A15">
        <w:rPr>
          <w:rFonts w:ascii="Times New Roman" w:eastAsia="Times New Roman" w:hAnsi="Times New Roman" w:cs="Times New Roman"/>
          <w:bCs/>
        </w:rPr>
        <w:t xml:space="preserve">Agreement is replaced by the following date of June 30, 2016. </w:t>
      </w:r>
    </w:p>
    <w:p w:rsidR="009C7EF0" w:rsidRDefault="002C009D" w:rsidP="00582A0D">
      <w:pPr>
        <w:numPr>
          <w:ilvl w:val="0"/>
          <w:numId w:val="11"/>
        </w:numPr>
        <w:spacing w:after="240" w:line="240" w:lineRule="auto"/>
        <w:jc w:val="both"/>
        <w:rPr>
          <w:rFonts w:ascii="Times New Roman" w:eastAsia="Times New Roman" w:hAnsi="Times New Roman" w:cs="Times New Roman"/>
          <w:bCs/>
        </w:rPr>
      </w:pPr>
      <w:r>
        <w:rPr>
          <w:rFonts w:ascii="Times New Roman" w:eastAsia="Times New Roman" w:hAnsi="Times New Roman" w:cs="Times New Roman"/>
          <w:bCs/>
        </w:rPr>
        <w:tab/>
      </w:r>
      <w:r w:rsidR="004B4A15" w:rsidRPr="004B4A15">
        <w:rPr>
          <w:rFonts w:ascii="Times New Roman" w:eastAsia="Times New Roman" w:hAnsi="Times New Roman" w:cs="Times New Roman"/>
          <w:bCs/>
        </w:rPr>
        <w:t xml:space="preserve">The table under Section IV.2 of Schedule 2 of the Original Financing Agreement is </w:t>
      </w:r>
      <w:r w:rsidR="00C9304C">
        <w:rPr>
          <w:rFonts w:ascii="Times New Roman" w:eastAsia="Times New Roman" w:hAnsi="Times New Roman" w:cs="Times New Roman"/>
          <w:bCs/>
        </w:rPr>
        <w:tab/>
      </w:r>
      <w:r w:rsidR="004B4A15" w:rsidRPr="004B4A15">
        <w:rPr>
          <w:rFonts w:ascii="Times New Roman" w:eastAsia="Times New Roman" w:hAnsi="Times New Roman" w:cs="Times New Roman"/>
          <w:bCs/>
        </w:rPr>
        <w:t xml:space="preserve">modified to </w:t>
      </w:r>
      <w:r>
        <w:rPr>
          <w:rFonts w:ascii="Times New Roman" w:eastAsia="Times New Roman" w:hAnsi="Times New Roman" w:cs="Times New Roman"/>
          <w:bCs/>
        </w:rPr>
        <w:tab/>
      </w:r>
      <w:r w:rsidR="004B4A15" w:rsidRPr="004B4A15">
        <w:rPr>
          <w:rFonts w:ascii="Times New Roman" w:eastAsia="Times New Roman" w:hAnsi="Times New Roman" w:cs="Times New Roman"/>
          <w:bCs/>
        </w:rPr>
        <w:t>read as follows:</w:t>
      </w: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250"/>
        <w:gridCol w:w="2520"/>
      </w:tblGrid>
      <w:tr w:rsidR="006A1D24" w:rsidRPr="008A24CC" w:rsidTr="00C27F9B">
        <w:tc>
          <w:tcPr>
            <w:tcW w:w="3780" w:type="dxa"/>
          </w:tcPr>
          <w:p w:rsidR="006A1D24" w:rsidRPr="008A24CC" w:rsidRDefault="006A1D24" w:rsidP="00C27F9B">
            <w:pPr>
              <w:pStyle w:val="ModelNrmlSingle"/>
              <w:spacing w:after="120"/>
              <w:ind w:firstLine="0"/>
              <w:jc w:val="center"/>
              <w:rPr>
                <w:b/>
                <w:bCs/>
                <w:szCs w:val="22"/>
              </w:rPr>
            </w:pPr>
            <w:r w:rsidRPr="008A24CC">
              <w:rPr>
                <w:b/>
                <w:bCs/>
                <w:szCs w:val="22"/>
              </w:rPr>
              <w:lastRenderedPageBreak/>
              <w:t>Category</w:t>
            </w:r>
          </w:p>
        </w:tc>
        <w:tc>
          <w:tcPr>
            <w:tcW w:w="2250" w:type="dxa"/>
          </w:tcPr>
          <w:p w:rsidR="006A1D24" w:rsidRPr="008A24CC" w:rsidRDefault="006A1D24" w:rsidP="00C27F9B">
            <w:pPr>
              <w:pStyle w:val="ModelNrmlSingle"/>
              <w:spacing w:after="120"/>
              <w:ind w:firstLine="0"/>
              <w:jc w:val="center"/>
              <w:rPr>
                <w:b/>
                <w:bCs/>
                <w:szCs w:val="22"/>
              </w:rPr>
            </w:pPr>
            <w:r w:rsidRPr="008A24CC">
              <w:rPr>
                <w:b/>
                <w:bCs/>
                <w:szCs w:val="22"/>
              </w:rPr>
              <w:t>Amount of the Grant Allocated (expressed in SDR)</w:t>
            </w:r>
          </w:p>
        </w:tc>
        <w:tc>
          <w:tcPr>
            <w:tcW w:w="2520" w:type="dxa"/>
          </w:tcPr>
          <w:p w:rsidR="006A1D24" w:rsidRPr="008A24CC" w:rsidRDefault="006A1D24" w:rsidP="00C27F9B">
            <w:pPr>
              <w:pStyle w:val="ModelNrmlSingle"/>
              <w:spacing w:after="120"/>
              <w:ind w:firstLine="0"/>
              <w:jc w:val="center"/>
              <w:rPr>
                <w:b/>
                <w:bCs/>
                <w:szCs w:val="22"/>
              </w:rPr>
            </w:pPr>
            <w:r w:rsidRPr="008A24CC">
              <w:rPr>
                <w:b/>
                <w:bCs/>
                <w:szCs w:val="22"/>
              </w:rPr>
              <w:t>Percentage of Expenditures to be Financed</w:t>
            </w:r>
          </w:p>
        </w:tc>
      </w:tr>
      <w:tr w:rsidR="006A1D24" w:rsidRPr="008A24CC" w:rsidTr="00C27F9B">
        <w:tc>
          <w:tcPr>
            <w:tcW w:w="3780" w:type="dxa"/>
          </w:tcPr>
          <w:p w:rsidR="006A1D24" w:rsidRPr="008A24CC" w:rsidRDefault="006A1D24" w:rsidP="00E060F1">
            <w:pPr>
              <w:pStyle w:val="ModelNrmlSingle"/>
              <w:spacing w:before="120" w:after="120"/>
              <w:ind w:left="342" w:hanging="342"/>
              <w:jc w:val="left"/>
              <w:rPr>
                <w:szCs w:val="22"/>
              </w:rPr>
            </w:pPr>
            <w:r w:rsidRPr="008A24CC">
              <w:rPr>
                <w:szCs w:val="22"/>
              </w:rPr>
              <w:t>(1)</w:t>
            </w:r>
            <w:r w:rsidRPr="008A24CC">
              <w:rPr>
                <w:szCs w:val="22"/>
              </w:rPr>
              <w:tab/>
              <w:t>Works under Part 1 of the Project</w:t>
            </w:r>
          </w:p>
        </w:tc>
        <w:tc>
          <w:tcPr>
            <w:tcW w:w="2250" w:type="dxa"/>
          </w:tcPr>
          <w:p w:rsidR="006A1D24" w:rsidRPr="008A24CC" w:rsidRDefault="006A1D24" w:rsidP="006A1D24">
            <w:pPr>
              <w:pStyle w:val="ModelNrmlSingle"/>
              <w:tabs>
                <w:tab w:val="right" w:pos="1266"/>
              </w:tabs>
              <w:spacing w:before="120" w:after="120"/>
              <w:ind w:right="252" w:firstLine="0"/>
              <w:jc w:val="right"/>
              <w:rPr>
                <w:szCs w:val="22"/>
              </w:rPr>
            </w:pPr>
            <w:r w:rsidRPr="008A24CC">
              <w:rPr>
                <w:szCs w:val="22"/>
              </w:rPr>
              <w:t>110,000,000</w:t>
            </w:r>
          </w:p>
        </w:tc>
        <w:tc>
          <w:tcPr>
            <w:tcW w:w="2520" w:type="dxa"/>
          </w:tcPr>
          <w:p w:rsidR="006A1D24" w:rsidRPr="008A24CC" w:rsidRDefault="006A1D24" w:rsidP="00E060F1">
            <w:pPr>
              <w:pStyle w:val="ModelNrmlSingle"/>
              <w:spacing w:before="120" w:after="120"/>
              <w:ind w:firstLine="0"/>
              <w:jc w:val="center"/>
              <w:rPr>
                <w:szCs w:val="22"/>
              </w:rPr>
            </w:pPr>
            <w:r w:rsidRPr="008A24CC">
              <w:rPr>
                <w:szCs w:val="22"/>
              </w:rPr>
              <w:t>100%</w:t>
            </w:r>
          </w:p>
        </w:tc>
      </w:tr>
      <w:tr w:rsidR="006A1D24" w:rsidRPr="008A24CC" w:rsidTr="00C27F9B">
        <w:tc>
          <w:tcPr>
            <w:tcW w:w="3780" w:type="dxa"/>
          </w:tcPr>
          <w:p w:rsidR="006A1D24" w:rsidRPr="008A24CC" w:rsidRDefault="006A1D24" w:rsidP="00E060F1">
            <w:pPr>
              <w:pStyle w:val="ModelNrmlSingle"/>
              <w:spacing w:before="120" w:after="120"/>
              <w:ind w:left="342" w:hanging="342"/>
              <w:jc w:val="left"/>
              <w:rPr>
                <w:szCs w:val="22"/>
              </w:rPr>
            </w:pPr>
            <w:r w:rsidRPr="008A24CC">
              <w:rPr>
                <w:szCs w:val="22"/>
              </w:rPr>
              <w:t>(2)</w:t>
            </w:r>
            <w:r w:rsidRPr="008A24CC">
              <w:rPr>
                <w:szCs w:val="22"/>
              </w:rPr>
              <w:tab/>
              <w:t>Works under Part 3 of the Project</w:t>
            </w:r>
          </w:p>
        </w:tc>
        <w:tc>
          <w:tcPr>
            <w:tcW w:w="2250" w:type="dxa"/>
          </w:tcPr>
          <w:p w:rsidR="006A1D24" w:rsidRPr="008A24CC" w:rsidRDefault="006A1D24" w:rsidP="006A1D24">
            <w:pPr>
              <w:pStyle w:val="ModelNrmlSingle"/>
              <w:tabs>
                <w:tab w:val="right" w:pos="1266"/>
              </w:tabs>
              <w:spacing w:before="120" w:after="120"/>
              <w:ind w:right="252" w:firstLine="0"/>
              <w:jc w:val="right"/>
              <w:rPr>
                <w:szCs w:val="22"/>
              </w:rPr>
            </w:pPr>
            <w:r w:rsidRPr="008A24CC">
              <w:rPr>
                <w:szCs w:val="22"/>
              </w:rPr>
              <w:t>15,000,000</w:t>
            </w:r>
          </w:p>
        </w:tc>
        <w:tc>
          <w:tcPr>
            <w:tcW w:w="2520" w:type="dxa"/>
          </w:tcPr>
          <w:p w:rsidR="006A1D24" w:rsidRPr="008A24CC" w:rsidRDefault="006A1D24" w:rsidP="00E060F1">
            <w:pPr>
              <w:pStyle w:val="ModelNrmlSingle"/>
              <w:spacing w:before="120" w:after="120"/>
              <w:ind w:firstLine="0"/>
              <w:jc w:val="center"/>
              <w:rPr>
                <w:szCs w:val="22"/>
              </w:rPr>
            </w:pPr>
            <w:r w:rsidRPr="008A24CC">
              <w:rPr>
                <w:szCs w:val="22"/>
              </w:rPr>
              <w:t>100%</w:t>
            </w:r>
          </w:p>
        </w:tc>
      </w:tr>
      <w:tr w:rsidR="006A1D24" w:rsidRPr="008A24CC" w:rsidTr="00C27F9B">
        <w:tc>
          <w:tcPr>
            <w:tcW w:w="3780" w:type="dxa"/>
          </w:tcPr>
          <w:p w:rsidR="006A1D24" w:rsidRDefault="006A1D24" w:rsidP="00E060F1">
            <w:pPr>
              <w:pStyle w:val="ModelNrmlSingle"/>
              <w:spacing w:before="120" w:after="120"/>
              <w:ind w:left="342" w:hanging="342"/>
              <w:jc w:val="left"/>
              <w:rPr>
                <w:szCs w:val="22"/>
              </w:rPr>
            </w:pPr>
            <w:r w:rsidRPr="008A24CC">
              <w:rPr>
                <w:szCs w:val="22"/>
              </w:rPr>
              <w:t>(3)</w:t>
            </w:r>
            <w:r w:rsidRPr="008A24CC">
              <w:rPr>
                <w:szCs w:val="22"/>
              </w:rPr>
              <w:tab/>
              <w:t>Goods</w:t>
            </w:r>
          </w:p>
          <w:p w:rsidR="006A1D24" w:rsidRDefault="006A1D24" w:rsidP="00E060F1">
            <w:pPr>
              <w:pStyle w:val="ModelNrmlSingle"/>
              <w:spacing w:before="120" w:after="120"/>
              <w:ind w:left="342" w:hanging="342"/>
              <w:jc w:val="left"/>
              <w:rPr>
                <w:szCs w:val="22"/>
              </w:rPr>
            </w:pPr>
            <w:r>
              <w:rPr>
                <w:szCs w:val="22"/>
              </w:rPr>
              <w:t>(a) for Parts 3, 4 (a)and 5 (a) of the Project</w:t>
            </w:r>
          </w:p>
          <w:p w:rsidR="006A1D24" w:rsidRPr="008A24CC" w:rsidRDefault="006A1D24" w:rsidP="003A5D57">
            <w:pPr>
              <w:pStyle w:val="ModelNrmlSingle"/>
              <w:spacing w:before="120" w:after="120"/>
              <w:ind w:left="342" w:hanging="342"/>
              <w:jc w:val="left"/>
              <w:rPr>
                <w:szCs w:val="22"/>
              </w:rPr>
            </w:pPr>
            <w:r>
              <w:rPr>
                <w:szCs w:val="22"/>
              </w:rPr>
              <w:t>(b)for Part 5 (c</w:t>
            </w:r>
            <w:r w:rsidR="003A5D57">
              <w:rPr>
                <w:szCs w:val="22"/>
              </w:rPr>
              <w:t>)</w:t>
            </w:r>
            <w:r>
              <w:rPr>
                <w:szCs w:val="22"/>
              </w:rPr>
              <w:t xml:space="preserve"> of the Project</w:t>
            </w:r>
          </w:p>
        </w:tc>
        <w:tc>
          <w:tcPr>
            <w:tcW w:w="2250" w:type="dxa"/>
          </w:tcPr>
          <w:p w:rsidR="006A1D24" w:rsidRDefault="006A1D24" w:rsidP="006A1D24">
            <w:pPr>
              <w:pStyle w:val="ModelNrmlSingle"/>
              <w:tabs>
                <w:tab w:val="right" w:pos="1266"/>
              </w:tabs>
              <w:spacing w:before="120" w:after="120"/>
              <w:ind w:right="252" w:firstLine="0"/>
              <w:jc w:val="right"/>
              <w:rPr>
                <w:szCs w:val="22"/>
              </w:rPr>
            </w:pPr>
            <w:r w:rsidRPr="008A24CC">
              <w:rPr>
                <w:szCs w:val="22"/>
              </w:rPr>
              <w:tab/>
            </w:r>
          </w:p>
          <w:p w:rsidR="006A1D24" w:rsidRDefault="006A1D24" w:rsidP="006A1D24">
            <w:pPr>
              <w:pStyle w:val="ModelNrmlSingle"/>
              <w:tabs>
                <w:tab w:val="right" w:pos="1266"/>
              </w:tabs>
              <w:spacing w:before="120" w:after="120"/>
              <w:ind w:right="252" w:firstLine="0"/>
              <w:jc w:val="right"/>
              <w:rPr>
                <w:szCs w:val="22"/>
              </w:rPr>
            </w:pPr>
          </w:p>
          <w:p w:rsidR="006A1D24" w:rsidRDefault="006A1D24" w:rsidP="006A1D24">
            <w:pPr>
              <w:pStyle w:val="ModelNrmlSingle"/>
              <w:tabs>
                <w:tab w:val="right" w:pos="1266"/>
              </w:tabs>
              <w:spacing w:before="120" w:after="120"/>
              <w:ind w:right="252" w:firstLine="0"/>
              <w:jc w:val="right"/>
              <w:rPr>
                <w:szCs w:val="22"/>
              </w:rPr>
            </w:pPr>
            <w:r>
              <w:rPr>
                <w:szCs w:val="22"/>
              </w:rPr>
              <w:t>130,000</w:t>
            </w:r>
          </w:p>
          <w:p w:rsidR="006A1D24" w:rsidRPr="008A24CC" w:rsidRDefault="006A1D24" w:rsidP="006A1D24">
            <w:pPr>
              <w:pStyle w:val="ModelNrmlSingle"/>
              <w:tabs>
                <w:tab w:val="right" w:pos="1266"/>
              </w:tabs>
              <w:spacing w:before="120" w:after="120"/>
              <w:ind w:right="252" w:firstLine="0"/>
              <w:jc w:val="right"/>
              <w:rPr>
                <w:szCs w:val="22"/>
              </w:rPr>
            </w:pPr>
            <w:r>
              <w:rPr>
                <w:szCs w:val="22"/>
              </w:rPr>
              <w:t>0</w:t>
            </w:r>
          </w:p>
        </w:tc>
        <w:tc>
          <w:tcPr>
            <w:tcW w:w="2520" w:type="dxa"/>
          </w:tcPr>
          <w:p w:rsidR="006A1D24" w:rsidRPr="008A24CC" w:rsidRDefault="006A1D24" w:rsidP="00E060F1">
            <w:pPr>
              <w:pStyle w:val="ModelNrmlSingle"/>
              <w:spacing w:before="120" w:after="120"/>
              <w:ind w:firstLine="0"/>
              <w:jc w:val="center"/>
              <w:rPr>
                <w:szCs w:val="22"/>
              </w:rPr>
            </w:pPr>
            <w:r w:rsidRPr="008A24CC">
              <w:rPr>
                <w:szCs w:val="22"/>
              </w:rPr>
              <w:t>100%</w:t>
            </w:r>
          </w:p>
        </w:tc>
      </w:tr>
      <w:tr w:rsidR="006A1D24" w:rsidRPr="008A24CC" w:rsidTr="00C27F9B">
        <w:tc>
          <w:tcPr>
            <w:tcW w:w="3780" w:type="dxa"/>
          </w:tcPr>
          <w:p w:rsidR="006A1D24" w:rsidRPr="008A24CC" w:rsidRDefault="006A1D24" w:rsidP="00E060F1">
            <w:pPr>
              <w:pStyle w:val="ModelNrmlSingle"/>
              <w:spacing w:before="120" w:after="120"/>
              <w:ind w:left="342" w:hanging="342"/>
              <w:jc w:val="left"/>
              <w:rPr>
                <w:szCs w:val="22"/>
              </w:rPr>
            </w:pPr>
            <w:r w:rsidRPr="008A24CC">
              <w:rPr>
                <w:szCs w:val="22"/>
              </w:rPr>
              <w:t>(4)</w:t>
            </w:r>
            <w:r w:rsidRPr="008A24CC">
              <w:rPr>
                <w:szCs w:val="22"/>
              </w:rPr>
              <w:tab/>
              <w:t>Pesticides</w:t>
            </w:r>
          </w:p>
        </w:tc>
        <w:tc>
          <w:tcPr>
            <w:tcW w:w="2250" w:type="dxa"/>
          </w:tcPr>
          <w:p w:rsidR="006A1D24" w:rsidRPr="008A24CC" w:rsidRDefault="006A1D24" w:rsidP="006A1D24">
            <w:pPr>
              <w:pStyle w:val="ModelNrmlSingle"/>
              <w:tabs>
                <w:tab w:val="right" w:pos="1266"/>
              </w:tabs>
              <w:spacing w:before="120" w:after="120"/>
              <w:ind w:right="252" w:firstLine="0"/>
              <w:jc w:val="right"/>
              <w:rPr>
                <w:szCs w:val="22"/>
              </w:rPr>
            </w:pPr>
            <w:r w:rsidRPr="008A24CC">
              <w:rPr>
                <w:szCs w:val="22"/>
              </w:rPr>
              <w:t>800,000</w:t>
            </w:r>
          </w:p>
        </w:tc>
        <w:tc>
          <w:tcPr>
            <w:tcW w:w="2520" w:type="dxa"/>
          </w:tcPr>
          <w:p w:rsidR="006A1D24" w:rsidRPr="008A24CC" w:rsidRDefault="006A1D24" w:rsidP="00E060F1">
            <w:pPr>
              <w:pStyle w:val="ModelNrmlSingle"/>
              <w:spacing w:before="120" w:after="120"/>
              <w:ind w:firstLine="0"/>
              <w:jc w:val="center"/>
              <w:rPr>
                <w:szCs w:val="22"/>
              </w:rPr>
            </w:pPr>
            <w:r w:rsidRPr="008A24CC">
              <w:rPr>
                <w:szCs w:val="22"/>
              </w:rPr>
              <w:t>100%</w:t>
            </w:r>
          </w:p>
        </w:tc>
      </w:tr>
      <w:tr w:rsidR="006A1D24" w:rsidRPr="008A24CC" w:rsidTr="00C27F9B">
        <w:trPr>
          <w:trHeight w:val="1772"/>
        </w:trPr>
        <w:tc>
          <w:tcPr>
            <w:tcW w:w="3780" w:type="dxa"/>
          </w:tcPr>
          <w:p w:rsidR="006A1D24" w:rsidRPr="008A24CC" w:rsidRDefault="006A1D24" w:rsidP="00E060F1">
            <w:pPr>
              <w:pStyle w:val="ModelNrmlSingle"/>
              <w:spacing w:before="120" w:after="120"/>
              <w:ind w:left="342" w:hanging="342"/>
              <w:jc w:val="left"/>
              <w:rPr>
                <w:szCs w:val="22"/>
              </w:rPr>
            </w:pPr>
            <w:r w:rsidRPr="008A24CC">
              <w:rPr>
                <w:szCs w:val="22"/>
              </w:rPr>
              <w:t>(5)</w:t>
            </w:r>
            <w:r w:rsidRPr="008A24CC">
              <w:rPr>
                <w:szCs w:val="22"/>
              </w:rPr>
              <w:tab/>
              <w:t xml:space="preserve">Consultants’ </w:t>
            </w:r>
            <w:r w:rsidRPr="008A24CC">
              <w:rPr>
                <w:spacing w:val="-2"/>
                <w:szCs w:val="22"/>
              </w:rPr>
              <w:t>services under:</w:t>
            </w:r>
          </w:p>
          <w:p w:rsidR="006A1D24" w:rsidRPr="008A24CC" w:rsidRDefault="006A1D24" w:rsidP="00E060F1">
            <w:pPr>
              <w:pStyle w:val="ModelNrmlSingle"/>
              <w:spacing w:before="120" w:after="120"/>
              <w:ind w:left="342" w:hanging="342"/>
              <w:jc w:val="left"/>
              <w:rPr>
                <w:szCs w:val="22"/>
              </w:rPr>
            </w:pPr>
            <w:r w:rsidRPr="008A24CC">
              <w:rPr>
                <w:szCs w:val="22"/>
              </w:rPr>
              <w:t xml:space="preserve">(a) Part 4 (a) of the Project </w:t>
            </w:r>
          </w:p>
          <w:p w:rsidR="006A1D24" w:rsidRDefault="006A1D24" w:rsidP="00E060F1">
            <w:pPr>
              <w:pStyle w:val="ModelNrmlSingle"/>
              <w:spacing w:before="120" w:after="120"/>
              <w:ind w:left="342" w:hanging="342"/>
              <w:jc w:val="left"/>
              <w:rPr>
                <w:szCs w:val="22"/>
              </w:rPr>
            </w:pPr>
            <w:r w:rsidRPr="008A24CC">
              <w:rPr>
                <w:szCs w:val="22"/>
              </w:rPr>
              <w:t>(b)</w:t>
            </w:r>
            <w:r w:rsidRPr="008A24CC">
              <w:rPr>
                <w:szCs w:val="22"/>
              </w:rPr>
              <w:tab/>
              <w:t>Part 4 (b) of the Project</w:t>
            </w:r>
          </w:p>
          <w:p w:rsidR="006A1D24" w:rsidRPr="008A24CC" w:rsidRDefault="003A5D57" w:rsidP="00E060F1">
            <w:pPr>
              <w:pStyle w:val="ModelNrmlSingle"/>
              <w:spacing w:before="120" w:after="120"/>
              <w:ind w:left="342" w:hanging="342"/>
              <w:jc w:val="left"/>
              <w:rPr>
                <w:szCs w:val="22"/>
              </w:rPr>
            </w:pPr>
            <w:r>
              <w:rPr>
                <w:szCs w:val="22"/>
              </w:rPr>
              <w:t>(c) for Part 4 (c)</w:t>
            </w:r>
            <w:r w:rsidR="006A1D24">
              <w:rPr>
                <w:szCs w:val="22"/>
              </w:rPr>
              <w:t xml:space="preserve"> of the Project</w:t>
            </w:r>
          </w:p>
        </w:tc>
        <w:tc>
          <w:tcPr>
            <w:tcW w:w="2250" w:type="dxa"/>
          </w:tcPr>
          <w:p w:rsidR="006A1D24" w:rsidRPr="008A24CC" w:rsidRDefault="006A1D24" w:rsidP="006A1D24">
            <w:pPr>
              <w:pStyle w:val="ModelNrmlSingle"/>
              <w:tabs>
                <w:tab w:val="right" w:pos="1266"/>
              </w:tabs>
              <w:spacing w:before="120" w:after="120"/>
              <w:ind w:right="252" w:firstLine="0"/>
              <w:jc w:val="right"/>
              <w:rPr>
                <w:szCs w:val="22"/>
              </w:rPr>
            </w:pPr>
          </w:p>
          <w:p w:rsidR="006A1D24" w:rsidRPr="008A24CC" w:rsidRDefault="006A1D24" w:rsidP="006A1D24">
            <w:pPr>
              <w:pStyle w:val="ModelNrmlSingle"/>
              <w:spacing w:before="120" w:after="120"/>
              <w:ind w:left="720" w:right="252" w:firstLine="0"/>
              <w:jc w:val="right"/>
              <w:rPr>
                <w:bCs/>
                <w:szCs w:val="22"/>
              </w:rPr>
            </w:pPr>
            <w:r w:rsidRPr="008A24CC">
              <w:rPr>
                <w:bCs/>
                <w:szCs w:val="22"/>
              </w:rPr>
              <w:t>17,1</w:t>
            </w:r>
            <w:r>
              <w:rPr>
                <w:bCs/>
                <w:szCs w:val="22"/>
              </w:rPr>
              <w:t>00</w:t>
            </w:r>
            <w:r w:rsidRPr="008A24CC">
              <w:rPr>
                <w:bCs/>
                <w:szCs w:val="22"/>
              </w:rPr>
              <w:t>,000</w:t>
            </w:r>
          </w:p>
          <w:p w:rsidR="006A1D24" w:rsidRDefault="006A1D24" w:rsidP="006A1D24">
            <w:pPr>
              <w:pStyle w:val="ModelNrmlSingle"/>
              <w:spacing w:before="120" w:after="120"/>
              <w:ind w:left="720" w:right="252" w:firstLine="0"/>
              <w:jc w:val="right"/>
              <w:rPr>
                <w:bCs/>
                <w:szCs w:val="22"/>
              </w:rPr>
            </w:pPr>
            <w:r w:rsidRPr="008A24CC">
              <w:rPr>
                <w:bCs/>
                <w:szCs w:val="22"/>
              </w:rPr>
              <w:t>4,</w:t>
            </w:r>
            <w:r>
              <w:rPr>
                <w:bCs/>
                <w:szCs w:val="22"/>
              </w:rPr>
              <w:t>10</w:t>
            </w:r>
            <w:r w:rsidRPr="008A24CC">
              <w:rPr>
                <w:bCs/>
                <w:szCs w:val="22"/>
              </w:rPr>
              <w:t>0,000</w:t>
            </w:r>
          </w:p>
          <w:p w:rsidR="006A1D24" w:rsidRPr="008A24CC" w:rsidRDefault="006A1D24" w:rsidP="006A1D24">
            <w:pPr>
              <w:pStyle w:val="ModelNrmlSingle"/>
              <w:spacing w:before="120" w:after="120"/>
              <w:ind w:left="720" w:right="252" w:firstLine="0"/>
              <w:jc w:val="right"/>
              <w:rPr>
                <w:szCs w:val="22"/>
              </w:rPr>
            </w:pPr>
            <w:r>
              <w:rPr>
                <w:bCs/>
                <w:szCs w:val="22"/>
              </w:rPr>
              <w:t>0</w:t>
            </w:r>
          </w:p>
        </w:tc>
        <w:tc>
          <w:tcPr>
            <w:tcW w:w="2520" w:type="dxa"/>
          </w:tcPr>
          <w:p w:rsidR="006A1D24" w:rsidRPr="008A24CC" w:rsidRDefault="006A1D24" w:rsidP="00E060F1">
            <w:pPr>
              <w:pStyle w:val="ModelNrmlSingle"/>
              <w:spacing w:before="120" w:after="120"/>
              <w:ind w:firstLine="0"/>
              <w:jc w:val="center"/>
              <w:rPr>
                <w:szCs w:val="22"/>
              </w:rPr>
            </w:pPr>
            <w:r w:rsidRPr="008A24CC">
              <w:rPr>
                <w:szCs w:val="22"/>
              </w:rPr>
              <w:t>100%</w:t>
            </w:r>
          </w:p>
          <w:p w:rsidR="006A1D24" w:rsidRPr="008A24CC" w:rsidRDefault="006A1D24" w:rsidP="00E060F1">
            <w:pPr>
              <w:pStyle w:val="ModelNrmlSingle"/>
              <w:spacing w:before="120" w:after="120"/>
              <w:jc w:val="center"/>
              <w:rPr>
                <w:szCs w:val="22"/>
              </w:rPr>
            </w:pPr>
          </w:p>
        </w:tc>
      </w:tr>
      <w:tr w:rsidR="006A1D24" w:rsidRPr="008A24CC" w:rsidTr="00C27F9B">
        <w:tc>
          <w:tcPr>
            <w:tcW w:w="3780" w:type="dxa"/>
            <w:tcBorders>
              <w:top w:val="single" w:sz="4" w:space="0" w:color="auto"/>
              <w:left w:val="single" w:sz="4" w:space="0" w:color="auto"/>
              <w:bottom w:val="single" w:sz="4" w:space="0" w:color="auto"/>
              <w:right w:val="single" w:sz="4" w:space="0" w:color="auto"/>
            </w:tcBorders>
          </w:tcPr>
          <w:p w:rsidR="006A1D24" w:rsidRPr="008A24CC" w:rsidRDefault="006A1D24" w:rsidP="00E060F1">
            <w:pPr>
              <w:pStyle w:val="ModelNrmlSingle"/>
              <w:spacing w:before="120" w:after="120"/>
              <w:ind w:left="342" w:hanging="360"/>
              <w:jc w:val="left"/>
              <w:rPr>
                <w:szCs w:val="22"/>
              </w:rPr>
            </w:pPr>
            <w:r w:rsidRPr="008A24CC">
              <w:rPr>
                <w:szCs w:val="22"/>
              </w:rPr>
              <w:t>(6)</w:t>
            </w:r>
            <w:r w:rsidRPr="008A24CC">
              <w:rPr>
                <w:szCs w:val="22"/>
              </w:rPr>
              <w:tab/>
              <w:t>Consultants services:</w:t>
            </w:r>
          </w:p>
          <w:p w:rsidR="006A1D24" w:rsidRPr="008A24CC" w:rsidDel="004939E5" w:rsidRDefault="006A1D24" w:rsidP="00E060F1">
            <w:pPr>
              <w:pStyle w:val="ModelNrmlSingle"/>
              <w:spacing w:before="120" w:after="120"/>
              <w:ind w:left="342" w:hanging="360"/>
              <w:jc w:val="left"/>
              <w:rPr>
                <w:szCs w:val="22"/>
              </w:rPr>
            </w:pPr>
            <w:r w:rsidRPr="008A24CC">
              <w:rPr>
                <w:szCs w:val="22"/>
              </w:rPr>
              <w:t>(a)</w:t>
            </w:r>
            <w:r w:rsidRPr="008A24CC">
              <w:rPr>
                <w:szCs w:val="22"/>
              </w:rPr>
              <w:tab/>
              <w:t>for Project management under Parts 1, 2, 3, and (4) (a)</w:t>
            </w:r>
            <w:r>
              <w:rPr>
                <w:szCs w:val="22"/>
              </w:rPr>
              <w:t xml:space="preserve"> of the Project</w:t>
            </w:r>
          </w:p>
          <w:p w:rsidR="006A1D24" w:rsidRDefault="006A1D24" w:rsidP="00E060F1">
            <w:pPr>
              <w:pStyle w:val="ModelNrmlSingle"/>
              <w:spacing w:before="120" w:after="120"/>
              <w:ind w:left="342" w:hanging="360"/>
              <w:jc w:val="left"/>
              <w:rPr>
                <w:szCs w:val="22"/>
              </w:rPr>
            </w:pPr>
            <w:r w:rsidRPr="008A24CC">
              <w:rPr>
                <w:szCs w:val="22"/>
              </w:rPr>
              <w:t>(b)</w:t>
            </w:r>
            <w:r w:rsidRPr="008A24CC">
              <w:rPr>
                <w:szCs w:val="22"/>
              </w:rPr>
              <w:tab/>
              <w:t>for PFM</w:t>
            </w:r>
            <w:r>
              <w:rPr>
                <w:szCs w:val="22"/>
              </w:rPr>
              <w:t xml:space="preserve"> Agent</w:t>
            </w:r>
          </w:p>
          <w:p w:rsidR="006A1D24" w:rsidRPr="008A24CC" w:rsidDel="004939E5" w:rsidRDefault="006A1D24" w:rsidP="00E060F1">
            <w:pPr>
              <w:pStyle w:val="ModelNrmlSingle"/>
              <w:spacing w:before="120" w:after="120"/>
              <w:ind w:left="342" w:hanging="360"/>
              <w:jc w:val="left"/>
              <w:rPr>
                <w:szCs w:val="22"/>
              </w:rPr>
            </w:pPr>
            <w:r>
              <w:rPr>
                <w:szCs w:val="22"/>
              </w:rPr>
              <w:t>(c) for communication program under Part 5 (f) of the Project</w:t>
            </w:r>
          </w:p>
        </w:tc>
        <w:tc>
          <w:tcPr>
            <w:tcW w:w="2250" w:type="dxa"/>
            <w:tcBorders>
              <w:top w:val="single" w:sz="4" w:space="0" w:color="auto"/>
              <w:left w:val="single" w:sz="4" w:space="0" w:color="auto"/>
              <w:bottom w:val="single" w:sz="4" w:space="0" w:color="auto"/>
              <w:right w:val="single" w:sz="4" w:space="0" w:color="auto"/>
            </w:tcBorders>
          </w:tcPr>
          <w:p w:rsidR="006A1D24" w:rsidRPr="008A24CC" w:rsidRDefault="006A1D24" w:rsidP="006A1D24">
            <w:pPr>
              <w:pStyle w:val="ModelNrmlSingle"/>
              <w:tabs>
                <w:tab w:val="right" w:pos="1266"/>
              </w:tabs>
              <w:spacing w:before="120" w:after="120"/>
              <w:ind w:right="252" w:firstLine="0"/>
              <w:jc w:val="right"/>
              <w:rPr>
                <w:szCs w:val="22"/>
              </w:rPr>
            </w:pPr>
          </w:p>
          <w:p w:rsidR="006A1D24" w:rsidRDefault="006A1D24" w:rsidP="006A1D24">
            <w:pPr>
              <w:pStyle w:val="ModelNrmlSingle"/>
              <w:tabs>
                <w:tab w:val="right" w:pos="1266"/>
              </w:tabs>
              <w:spacing w:before="120" w:after="120"/>
              <w:ind w:right="252" w:firstLine="0"/>
              <w:jc w:val="right"/>
              <w:rPr>
                <w:szCs w:val="22"/>
              </w:rPr>
            </w:pPr>
          </w:p>
          <w:p w:rsidR="006A1D24" w:rsidRPr="008A24CC" w:rsidRDefault="006A1D24" w:rsidP="006A1D24">
            <w:pPr>
              <w:pStyle w:val="ModelNrmlSingle"/>
              <w:tabs>
                <w:tab w:val="right" w:pos="1266"/>
              </w:tabs>
              <w:spacing w:before="120" w:after="120"/>
              <w:ind w:right="252" w:firstLine="0"/>
              <w:jc w:val="right"/>
              <w:rPr>
                <w:szCs w:val="22"/>
              </w:rPr>
            </w:pPr>
            <w:r w:rsidRPr="008A24CC">
              <w:rPr>
                <w:szCs w:val="22"/>
              </w:rPr>
              <w:tab/>
              <w:t>17,700,000</w:t>
            </w:r>
          </w:p>
          <w:p w:rsidR="006A1D24" w:rsidRDefault="006A1D24" w:rsidP="006A1D24">
            <w:pPr>
              <w:pStyle w:val="ModelNrmlSingle"/>
              <w:tabs>
                <w:tab w:val="right" w:pos="1266"/>
              </w:tabs>
              <w:spacing w:before="120" w:after="120"/>
              <w:ind w:right="252" w:firstLine="0"/>
              <w:jc w:val="right"/>
              <w:rPr>
                <w:szCs w:val="22"/>
              </w:rPr>
            </w:pPr>
            <w:r w:rsidRPr="008A24CC">
              <w:rPr>
                <w:szCs w:val="22"/>
              </w:rPr>
              <w:tab/>
            </w:r>
            <w:r>
              <w:rPr>
                <w:szCs w:val="22"/>
              </w:rPr>
              <w:t>2,900,000</w:t>
            </w:r>
          </w:p>
          <w:p w:rsidR="006A1D24" w:rsidRPr="008A24CC" w:rsidDel="00C64DE9" w:rsidRDefault="006A1D24" w:rsidP="006A1D24">
            <w:pPr>
              <w:pStyle w:val="ModelNrmlSingle"/>
              <w:tabs>
                <w:tab w:val="right" w:pos="1266"/>
              </w:tabs>
              <w:spacing w:before="120" w:after="120"/>
              <w:ind w:right="252" w:firstLine="0"/>
              <w:jc w:val="right"/>
              <w:rPr>
                <w:szCs w:val="22"/>
              </w:rPr>
            </w:pPr>
            <w:r>
              <w:rPr>
                <w:szCs w:val="22"/>
              </w:rPr>
              <w:t>400,000</w:t>
            </w:r>
          </w:p>
        </w:tc>
        <w:tc>
          <w:tcPr>
            <w:tcW w:w="2520" w:type="dxa"/>
            <w:tcBorders>
              <w:top w:val="single" w:sz="4" w:space="0" w:color="auto"/>
              <w:left w:val="single" w:sz="4" w:space="0" w:color="auto"/>
              <w:bottom w:val="single" w:sz="4" w:space="0" w:color="auto"/>
              <w:right w:val="single" w:sz="4" w:space="0" w:color="auto"/>
            </w:tcBorders>
          </w:tcPr>
          <w:p w:rsidR="006A1D24" w:rsidRPr="008A24CC" w:rsidRDefault="006A1D24" w:rsidP="00E060F1">
            <w:pPr>
              <w:pStyle w:val="ModelNrmlSingle"/>
              <w:spacing w:before="120" w:after="120"/>
              <w:ind w:firstLine="0"/>
              <w:jc w:val="center"/>
              <w:rPr>
                <w:szCs w:val="22"/>
              </w:rPr>
            </w:pPr>
            <w:r w:rsidRPr="008A24CC">
              <w:rPr>
                <w:szCs w:val="22"/>
              </w:rPr>
              <w:t>100%</w:t>
            </w:r>
          </w:p>
        </w:tc>
      </w:tr>
      <w:tr w:rsidR="00F5613A" w:rsidRPr="008A24CC" w:rsidTr="00C27F9B">
        <w:tc>
          <w:tcPr>
            <w:tcW w:w="3780" w:type="dxa"/>
          </w:tcPr>
          <w:p w:rsidR="00F5613A" w:rsidRPr="004B4A15" w:rsidRDefault="00F5613A" w:rsidP="00F5613A">
            <w:pPr>
              <w:spacing w:before="120" w:after="120" w:line="240" w:lineRule="auto"/>
              <w:ind w:left="346" w:hanging="360"/>
              <w:rPr>
                <w:rFonts w:ascii="Times New Roman" w:eastAsia="Times New Roman" w:hAnsi="Times New Roman" w:cs="Times New Roman"/>
              </w:rPr>
            </w:pPr>
            <w:r w:rsidRPr="004B4A15">
              <w:rPr>
                <w:rFonts w:ascii="Times New Roman" w:eastAsia="Times New Roman" w:hAnsi="Times New Roman" w:cs="Times New Roman"/>
              </w:rPr>
              <w:t>(7)</w:t>
            </w:r>
            <w:r w:rsidRPr="004B4A15">
              <w:rPr>
                <w:rFonts w:ascii="Times New Roman" w:eastAsia="Times New Roman" w:hAnsi="Times New Roman" w:cs="Times New Roman"/>
              </w:rPr>
              <w:tab/>
              <w:t>Operating Costs</w:t>
            </w:r>
            <w:r>
              <w:rPr>
                <w:rFonts w:ascii="Times New Roman" w:eastAsia="Times New Roman" w:hAnsi="Times New Roman" w:cs="Times New Roman"/>
              </w:rPr>
              <w:t xml:space="preserve"> </w:t>
            </w:r>
            <w:r w:rsidRPr="004B4A15">
              <w:rPr>
                <w:rFonts w:ascii="Times New Roman" w:eastAsia="Times New Roman" w:hAnsi="Times New Roman" w:cs="Times New Roman"/>
              </w:rPr>
              <w:t>disbursed until May 1, 2011</w:t>
            </w:r>
          </w:p>
          <w:p w:rsidR="00F5613A" w:rsidRPr="004B4A15" w:rsidRDefault="00F5613A" w:rsidP="00F5613A">
            <w:pPr>
              <w:spacing w:before="120" w:after="120" w:line="240" w:lineRule="auto"/>
              <w:ind w:left="346" w:hanging="360"/>
              <w:rPr>
                <w:rFonts w:ascii="Times New Roman" w:eastAsia="Times New Roman" w:hAnsi="Times New Roman" w:cs="Times New Roman"/>
              </w:rPr>
            </w:pPr>
            <w:r w:rsidRPr="004B4A15">
              <w:rPr>
                <w:rFonts w:ascii="Times New Roman" w:eastAsia="Times New Roman" w:hAnsi="Times New Roman" w:cs="Times New Roman"/>
              </w:rPr>
              <w:t>(</w:t>
            </w:r>
            <w:r>
              <w:rPr>
                <w:rFonts w:ascii="Times New Roman" w:eastAsia="Times New Roman" w:hAnsi="Times New Roman" w:cs="Times New Roman"/>
              </w:rPr>
              <w:t>7</w:t>
            </w:r>
            <w:r w:rsidRPr="004B4A15">
              <w:rPr>
                <w:rFonts w:ascii="Times New Roman" w:eastAsia="Times New Roman" w:hAnsi="Times New Roman" w:cs="Times New Roman"/>
              </w:rPr>
              <w:t xml:space="preserve">a) </w:t>
            </w:r>
            <w:r>
              <w:rPr>
                <w:rFonts w:ascii="Times New Roman" w:eastAsia="Times New Roman" w:hAnsi="Times New Roman" w:cs="Times New Roman"/>
              </w:rPr>
              <w:t xml:space="preserve">Operating Costs </w:t>
            </w:r>
            <w:r w:rsidRPr="004B4A15">
              <w:rPr>
                <w:rFonts w:ascii="Times New Roman" w:eastAsia="Times New Roman" w:hAnsi="Times New Roman" w:cs="Times New Roman"/>
              </w:rPr>
              <w:t>for Part 5(a) of the Project</w:t>
            </w:r>
          </w:p>
          <w:p w:rsidR="00F5613A" w:rsidRPr="00F5613A" w:rsidRDefault="00F5613A" w:rsidP="00F5613A">
            <w:pPr>
              <w:spacing w:before="120" w:after="120" w:line="240" w:lineRule="auto"/>
              <w:ind w:left="346" w:hanging="360"/>
              <w:rPr>
                <w:rFonts w:ascii="Times New Roman" w:eastAsia="Times New Roman" w:hAnsi="Times New Roman" w:cs="Times New Roman"/>
              </w:rPr>
            </w:pPr>
            <w:r w:rsidRPr="004B4A15">
              <w:rPr>
                <w:rFonts w:ascii="Times New Roman" w:eastAsia="Times New Roman" w:hAnsi="Times New Roman" w:cs="Times New Roman"/>
              </w:rPr>
              <w:t>(</w:t>
            </w:r>
            <w:r>
              <w:rPr>
                <w:rFonts w:ascii="Times New Roman" w:eastAsia="Times New Roman" w:hAnsi="Times New Roman" w:cs="Times New Roman"/>
              </w:rPr>
              <w:t>7</w:t>
            </w:r>
            <w:r w:rsidRPr="004B4A15">
              <w:rPr>
                <w:rFonts w:ascii="Times New Roman" w:eastAsia="Times New Roman" w:hAnsi="Times New Roman" w:cs="Times New Roman"/>
              </w:rPr>
              <w:t>b) for Part 5(c) of the Project</w:t>
            </w:r>
          </w:p>
        </w:tc>
        <w:tc>
          <w:tcPr>
            <w:tcW w:w="2250" w:type="dxa"/>
          </w:tcPr>
          <w:p w:rsidR="00F5613A" w:rsidRPr="004B4A15" w:rsidRDefault="00F5613A" w:rsidP="00F5613A">
            <w:pPr>
              <w:tabs>
                <w:tab w:val="right" w:pos="1266"/>
              </w:tabs>
              <w:spacing w:before="120" w:after="120" w:line="240" w:lineRule="auto"/>
              <w:ind w:right="259"/>
              <w:jc w:val="right"/>
              <w:rPr>
                <w:rFonts w:ascii="Times New Roman" w:eastAsia="Times New Roman" w:hAnsi="Times New Roman" w:cs="Times New Roman"/>
              </w:rPr>
            </w:pPr>
            <w:r>
              <w:rPr>
                <w:rFonts w:ascii="Times New Roman" w:eastAsia="Times New Roman" w:hAnsi="Times New Roman" w:cs="Times New Roman"/>
              </w:rPr>
              <w:t>2,400,000</w:t>
            </w:r>
          </w:p>
          <w:p w:rsidR="003A5D57" w:rsidRDefault="003A5D57" w:rsidP="00F5613A">
            <w:pPr>
              <w:tabs>
                <w:tab w:val="right" w:pos="1266"/>
              </w:tabs>
              <w:spacing w:before="120" w:after="120" w:line="240" w:lineRule="auto"/>
              <w:ind w:right="259"/>
              <w:jc w:val="right"/>
              <w:rPr>
                <w:rFonts w:ascii="Times New Roman" w:eastAsia="Times New Roman" w:hAnsi="Times New Roman" w:cs="Times New Roman"/>
              </w:rPr>
            </w:pPr>
          </w:p>
          <w:p w:rsidR="00F5613A" w:rsidRDefault="00F5613A" w:rsidP="00F5613A">
            <w:pPr>
              <w:tabs>
                <w:tab w:val="right" w:pos="1266"/>
              </w:tabs>
              <w:spacing w:before="120" w:after="120" w:line="240" w:lineRule="auto"/>
              <w:ind w:right="259"/>
              <w:jc w:val="right"/>
              <w:rPr>
                <w:rFonts w:ascii="Times New Roman" w:eastAsia="Times New Roman" w:hAnsi="Times New Roman" w:cs="Times New Roman"/>
              </w:rPr>
            </w:pPr>
            <w:r w:rsidRPr="004B4A15">
              <w:rPr>
                <w:rFonts w:ascii="Times New Roman" w:eastAsia="Times New Roman" w:hAnsi="Times New Roman" w:cs="Times New Roman"/>
              </w:rPr>
              <w:t>1,400,000</w:t>
            </w:r>
          </w:p>
          <w:p w:rsidR="00F5613A" w:rsidRPr="004B4A15" w:rsidRDefault="00F5613A" w:rsidP="00F5613A">
            <w:pPr>
              <w:tabs>
                <w:tab w:val="right" w:pos="1266"/>
              </w:tabs>
              <w:spacing w:before="120" w:after="120" w:line="240" w:lineRule="auto"/>
              <w:ind w:right="259"/>
              <w:jc w:val="right"/>
              <w:rPr>
                <w:rFonts w:ascii="Times New Roman" w:eastAsia="Times New Roman" w:hAnsi="Times New Roman" w:cs="Times New Roman"/>
              </w:rPr>
            </w:pPr>
            <w:r w:rsidRPr="004B4A15">
              <w:rPr>
                <w:rFonts w:ascii="Times New Roman" w:eastAsia="Times New Roman" w:hAnsi="Times New Roman" w:cs="Times New Roman"/>
              </w:rPr>
              <w:t>1,300,000</w:t>
            </w:r>
          </w:p>
        </w:tc>
        <w:tc>
          <w:tcPr>
            <w:tcW w:w="2520" w:type="dxa"/>
          </w:tcPr>
          <w:p w:rsidR="00F5613A" w:rsidRPr="008A24CC" w:rsidRDefault="00F5613A" w:rsidP="00F5613A">
            <w:pPr>
              <w:pStyle w:val="ModelNrmlSingle"/>
              <w:spacing w:before="60" w:after="60"/>
              <w:ind w:firstLine="0"/>
              <w:jc w:val="center"/>
              <w:rPr>
                <w:szCs w:val="22"/>
              </w:rPr>
            </w:pPr>
            <w:r w:rsidRPr="008A24CC">
              <w:rPr>
                <w:szCs w:val="22"/>
              </w:rPr>
              <w:t>100%</w:t>
            </w:r>
          </w:p>
        </w:tc>
      </w:tr>
      <w:tr w:rsidR="006A1D24" w:rsidRPr="008A24CC" w:rsidTr="00C27F9B">
        <w:tc>
          <w:tcPr>
            <w:tcW w:w="3780" w:type="dxa"/>
          </w:tcPr>
          <w:p w:rsidR="006A1D24" w:rsidRPr="008A24CC" w:rsidRDefault="006A1D24" w:rsidP="00E060F1">
            <w:pPr>
              <w:pStyle w:val="ModelNrmlSingle"/>
              <w:spacing w:before="120" w:after="120"/>
              <w:ind w:left="342" w:hanging="360"/>
              <w:jc w:val="left"/>
              <w:rPr>
                <w:szCs w:val="22"/>
              </w:rPr>
            </w:pPr>
            <w:r w:rsidRPr="008A24CC">
              <w:rPr>
                <w:szCs w:val="22"/>
              </w:rPr>
              <w:t>(8)</w:t>
            </w:r>
            <w:r w:rsidRPr="008A24CC">
              <w:rPr>
                <w:szCs w:val="22"/>
              </w:rPr>
              <w:tab/>
              <w:t>Refund of Project Preparation Advance</w:t>
            </w:r>
          </w:p>
        </w:tc>
        <w:tc>
          <w:tcPr>
            <w:tcW w:w="2250" w:type="dxa"/>
          </w:tcPr>
          <w:p w:rsidR="006A1D24" w:rsidRPr="008A24CC" w:rsidRDefault="006A1D24" w:rsidP="006A1D24">
            <w:pPr>
              <w:pStyle w:val="ModelNrmlSingle"/>
              <w:tabs>
                <w:tab w:val="right" w:pos="1266"/>
              </w:tabs>
              <w:spacing w:before="120" w:after="120"/>
              <w:ind w:right="252" w:firstLine="0"/>
              <w:jc w:val="right"/>
              <w:rPr>
                <w:szCs w:val="22"/>
              </w:rPr>
            </w:pPr>
            <w:r w:rsidRPr="008A24CC">
              <w:rPr>
                <w:szCs w:val="22"/>
              </w:rPr>
              <w:tab/>
              <w:t>2,000,000</w:t>
            </w:r>
          </w:p>
        </w:tc>
        <w:tc>
          <w:tcPr>
            <w:tcW w:w="2520" w:type="dxa"/>
          </w:tcPr>
          <w:p w:rsidR="006A1D24" w:rsidRPr="008A24CC" w:rsidRDefault="006A1D24" w:rsidP="00E060F1">
            <w:pPr>
              <w:pStyle w:val="ModelNrmlSingle"/>
              <w:spacing w:before="120" w:after="120"/>
              <w:ind w:firstLine="0"/>
              <w:jc w:val="center"/>
              <w:rPr>
                <w:szCs w:val="22"/>
              </w:rPr>
            </w:pPr>
            <w:r w:rsidRPr="008A24CC">
              <w:rPr>
                <w:szCs w:val="22"/>
              </w:rPr>
              <w:t>Amount payable pursuant to Section 2.07 of the General Conditions</w:t>
            </w:r>
          </w:p>
        </w:tc>
      </w:tr>
      <w:tr w:rsidR="006A1D24" w:rsidRPr="008A24CC" w:rsidTr="00C27F9B">
        <w:tc>
          <w:tcPr>
            <w:tcW w:w="3780" w:type="dxa"/>
          </w:tcPr>
          <w:p w:rsidR="006A1D24" w:rsidRPr="008A24CC" w:rsidRDefault="006A1D24" w:rsidP="00E060F1">
            <w:pPr>
              <w:pStyle w:val="ModelNrmlSingle"/>
              <w:spacing w:before="120" w:after="120"/>
              <w:ind w:left="342" w:hanging="360"/>
              <w:jc w:val="left"/>
              <w:rPr>
                <w:szCs w:val="22"/>
              </w:rPr>
            </w:pPr>
            <w:r w:rsidRPr="008A24CC">
              <w:rPr>
                <w:szCs w:val="22"/>
              </w:rPr>
              <w:t>(9)</w:t>
            </w:r>
            <w:r w:rsidRPr="008A24CC">
              <w:rPr>
                <w:szCs w:val="22"/>
              </w:rPr>
              <w:tab/>
              <w:t>Unallocated</w:t>
            </w:r>
          </w:p>
        </w:tc>
        <w:tc>
          <w:tcPr>
            <w:tcW w:w="2250" w:type="dxa"/>
          </w:tcPr>
          <w:p w:rsidR="006A1D24" w:rsidRPr="008A24CC" w:rsidRDefault="00F5613A" w:rsidP="00F5613A">
            <w:pPr>
              <w:pStyle w:val="ModelNrmlSingle"/>
              <w:tabs>
                <w:tab w:val="right" w:pos="1266"/>
              </w:tabs>
              <w:spacing w:before="120" w:after="120"/>
              <w:ind w:right="252" w:firstLine="0"/>
              <w:jc w:val="right"/>
              <w:rPr>
                <w:szCs w:val="22"/>
              </w:rPr>
            </w:pPr>
            <w:r>
              <w:rPr>
                <w:szCs w:val="22"/>
              </w:rPr>
              <w:tab/>
              <w:t>20</w:t>
            </w:r>
            <w:r w:rsidR="006A1D24" w:rsidRPr="008A24CC">
              <w:rPr>
                <w:szCs w:val="22"/>
              </w:rPr>
              <w:t>,</w:t>
            </w:r>
            <w:r>
              <w:rPr>
                <w:szCs w:val="22"/>
              </w:rPr>
              <w:t>8</w:t>
            </w:r>
            <w:r w:rsidR="006A1D24" w:rsidRPr="008A24CC">
              <w:rPr>
                <w:szCs w:val="22"/>
              </w:rPr>
              <w:t>70,000</w:t>
            </w:r>
          </w:p>
        </w:tc>
        <w:tc>
          <w:tcPr>
            <w:tcW w:w="2520" w:type="dxa"/>
          </w:tcPr>
          <w:p w:rsidR="006A1D24" w:rsidRPr="008A24CC" w:rsidRDefault="006A1D24" w:rsidP="00E060F1">
            <w:pPr>
              <w:pStyle w:val="ModelNrmlSingle"/>
              <w:spacing w:before="120" w:after="120"/>
              <w:ind w:firstLine="0"/>
              <w:jc w:val="center"/>
              <w:rPr>
                <w:szCs w:val="22"/>
              </w:rPr>
            </w:pPr>
          </w:p>
        </w:tc>
      </w:tr>
      <w:tr w:rsidR="006A1D24" w:rsidRPr="008A24CC" w:rsidTr="00C27F9B">
        <w:tc>
          <w:tcPr>
            <w:tcW w:w="3780" w:type="dxa"/>
          </w:tcPr>
          <w:p w:rsidR="006A1D24" w:rsidRPr="008A24CC" w:rsidRDefault="006A1D24" w:rsidP="00E060F1">
            <w:pPr>
              <w:pStyle w:val="ModelNrmlSingle"/>
              <w:spacing w:before="120" w:after="120"/>
              <w:ind w:firstLine="0"/>
              <w:rPr>
                <w:b/>
                <w:bCs/>
                <w:szCs w:val="22"/>
              </w:rPr>
            </w:pPr>
            <w:r w:rsidRPr="008A24CC">
              <w:rPr>
                <w:b/>
                <w:bCs/>
                <w:szCs w:val="22"/>
              </w:rPr>
              <w:t>TOTAL AMOUNT</w:t>
            </w:r>
          </w:p>
        </w:tc>
        <w:tc>
          <w:tcPr>
            <w:tcW w:w="2250" w:type="dxa"/>
          </w:tcPr>
          <w:p w:rsidR="006A1D24" w:rsidRPr="008A24CC" w:rsidRDefault="006A1D24" w:rsidP="006A1D24">
            <w:pPr>
              <w:pStyle w:val="ModelNrmlSingle"/>
              <w:tabs>
                <w:tab w:val="right" w:pos="1266"/>
              </w:tabs>
              <w:spacing w:before="120" w:after="120"/>
              <w:ind w:right="252" w:firstLine="0"/>
              <w:jc w:val="right"/>
              <w:rPr>
                <w:szCs w:val="22"/>
              </w:rPr>
            </w:pPr>
            <w:r w:rsidRPr="008A24CC">
              <w:rPr>
                <w:szCs w:val="22"/>
              </w:rPr>
              <w:tab/>
              <w:t>196,100,000</w:t>
            </w:r>
          </w:p>
        </w:tc>
        <w:tc>
          <w:tcPr>
            <w:tcW w:w="2520" w:type="dxa"/>
          </w:tcPr>
          <w:p w:rsidR="006A1D24" w:rsidRPr="008A24CC" w:rsidRDefault="006A1D24" w:rsidP="00E060F1">
            <w:pPr>
              <w:pStyle w:val="ModelNrmlSingle"/>
              <w:spacing w:before="120" w:after="120"/>
              <w:ind w:firstLine="0"/>
              <w:jc w:val="center"/>
              <w:rPr>
                <w:szCs w:val="22"/>
              </w:rPr>
            </w:pPr>
          </w:p>
        </w:tc>
      </w:tr>
    </w:tbl>
    <w:p w:rsidR="00C27F9B" w:rsidRDefault="00C27F9B" w:rsidP="004B4A15">
      <w:pPr>
        <w:spacing w:after="360" w:line="240" w:lineRule="auto"/>
        <w:jc w:val="center"/>
        <w:rPr>
          <w:rFonts w:ascii="Times New Roman" w:eastAsia="Times New Roman" w:hAnsi="Times New Roman" w:cs="Times New Roman"/>
          <w:b/>
          <w:bCs/>
        </w:rPr>
      </w:pPr>
    </w:p>
    <w:p w:rsidR="004B4A15" w:rsidRPr="004B4A15" w:rsidRDefault="004B4A15" w:rsidP="004B4A15">
      <w:pPr>
        <w:spacing w:after="360" w:line="240" w:lineRule="auto"/>
        <w:jc w:val="center"/>
        <w:rPr>
          <w:rFonts w:ascii="Times New Roman" w:eastAsia="Times New Roman" w:hAnsi="Times New Roman" w:cs="Times New Roman"/>
          <w:b/>
          <w:bCs/>
        </w:rPr>
      </w:pPr>
      <w:r w:rsidRPr="004B4A15">
        <w:rPr>
          <w:rFonts w:ascii="Times New Roman" w:eastAsia="Times New Roman" w:hAnsi="Times New Roman" w:cs="Times New Roman"/>
          <w:b/>
          <w:bCs/>
        </w:rPr>
        <w:lastRenderedPageBreak/>
        <w:t>APPENDIX</w:t>
      </w:r>
    </w:p>
    <w:p w:rsidR="004B4A15" w:rsidRPr="004B4A15" w:rsidRDefault="004B4A15" w:rsidP="004B4A15">
      <w:pPr>
        <w:spacing w:after="360" w:line="240" w:lineRule="auto"/>
        <w:jc w:val="both"/>
        <w:rPr>
          <w:rFonts w:ascii="Times New Roman" w:eastAsia="Times New Roman" w:hAnsi="Times New Roman" w:cs="Times New Roman"/>
          <w:b/>
          <w:bCs/>
        </w:rPr>
      </w:pPr>
      <w:r w:rsidRPr="004B4A15">
        <w:rPr>
          <w:rFonts w:ascii="Times New Roman" w:eastAsia="Times New Roman" w:hAnsi="Times New Roman" w:cs="Times New Roman"/>
          <w:b/>
          <w:bCs/>
        </w:rPr>
        <w:tab/>
        <w:t>Definitions</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w:t>
      </w:r>
      <w:proofErr w:type="spellStart"/>
      <w:r w:rsidRPr="004B4A15">
        <w:rPr>
          <w:rFonts w:ascii="Times New Roman" w:eastAsia="Times New Roman" w:hAnsi="Times New Roman" w:cs="Times New Roman"/>
        </w:rPr>
        <w:t>AfDB</w:t>
      </w:r>
      <w:proofErr w:type="spellEnd"/>
      <w:r w:rsidRPr="004B4A15">
        <w:rPr>
          <w:rFonts w:ascii="Times New Roman" w:eastAsia="Times New Roman" w:hAnsi="Times New Roman" w:cs="Times New Roman"/>
        </w:rPr>
        <w:t xml:space="preserve"> Co-financing Agreement” means the co-financing agreement to be entered into between the Recipient and the African Development Bank for purposes of carrying out Part 3 of the Project.</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“Anti-Corruption Guidelines” means the “Guidelines on Preventing and Combating Fraud and Corruption in Projects Financed by IBRD Loans and IDA Credits and Grants”, dated October 15, 2006 and revised in January 2011.</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“Anti-Corruption Plan” means the Recipient’s anti-corruption action plan to be adopted by the Recipient of this Agreement, as part of the Project Implementation Manual, which sets forth the measures and actions to be taken during implementation of the Project with respect to disclosure, civil society oversight, collusion mitigation, mitigation of forgery and fraud, complaints handling and sanctions and remedies.</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“CATE” means</w:t>
      </w:r>
      <w:r w:rsidRPr="004B4A15">
        <w:rPr>
          <w:rFonts w:ascii="Times New Roman" w:eastAsia="Times New Roman" w:hAnsi="Times New Roman" w:cs="Times New Roman"/>
          <w:i/>
        </w:rPr>
        <w:t xml:space="preserve"> Cellule </w:t>
      </w:r>
      <w:proofErr w:type="spellStart"/>
      <w:r w:rsidRPr="004B4A15">
        <w:rPr>
          <w:rFonts w:ascii="Times New Roman" w:eastAsia="Times New Roman" w:hAnsi="Times New Roman" w:cs="Times New Roman"/>
          <w:i/>
        </w:rPr>
        <w:t>d’appui</w:t>
      </w:r>
      <w:proofErr w:type="spellEnd"/>
      <w:r w:rsidRPr="004B4A15">
        <w:rPr>
          <w:rFonts w:ascii="Times New Roman" w:eastAsia="Times New Roman" w:hAnsi="Times New Roman" w:cs="Times New Roman"/>
          <w:i/>
        </w:rPr>
        <w:t xml:space="preserve"> technique à </w:t>
      </w:r>
      <w:proofErr w:type="spellStart"/>
      <w:r w:rsidRPr="004B4A15">
        <w:rPr>
          <w:rFonts w:ascii="Times New Roman" w:eastAsia="Times New Roman" w:hAnsi="Times New Roman" w:cs="Times New Roman"/>
          <w:i/>
        </w:rPr>
        <w:t>l’energie</w:t>
      </w:r>
      <w:proofErr w:type="spellEnd"/>
      <w:r w:rsidRPr="004B4A15">
        <w:rPr>
          <w:rFonts w:ascii="Times New Roman" w:eastAsia="Times New Roman" w:hAnsi="Times New Roman" w:cs="Times New Roman"/>
        </w:rPr>
        <w:t xml:space="preserve">, the unit within MOE responsible for providing guidance on </w:t>
      </w:r>
      <w:proofErr w:type="spellStart"/>
      <w:r w:rsidRPr="004B4A15">
        <w:rPr>
          <w:rFonts w:ascii="Times New Roman" w:eastAsia="Times New Roman" w:hAnsi="Times New Roman" w:cs="Times New Roman"/>
        </w:rPr>
        <w:t>sectoral</w:t>
      </w:r>
      <w:proofErr w:type="spellEnd"/>
      <w:r w:rsidRPr="004B4A15">
        <w:rPr>
          <w:rFonts w:ascii="Times New Roman" w:eastAsia="Times New Roman" w:hAnsi="Times New Roman" w:cs="Times New Roman"/>
        </w:rPr>
        <w:t xml:space="preserve"> strategies.</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“Category” means a category set forth in the table in Section IV of Schedule 2 to this Agreement.</w:t>
      </w:r>
    </w:p>
    <w:p w:rsidR="004B4A15" w:rsidRPr="004B4A15" w:rsidRDefault="004B4A15" w:rsidP="004B4A15">
      <w:pPr>
        <w:numPr>
          <w:ilvl w:val="0"/>
          <w:numId w:val="4"/>
        </w:numPr>
        <w:spacing w:before="120" w:after="360" w:line="240" w:lineRule="auto"/>
        <w:ind w:left="720"/>
        <w:jc w:val="both"/>
        <w:rPr>
          <w:rFonts w:ascii="Times New Roman" w:eastAsia="Times New Roman" w:hAnsi="Times New Roman" w:cs="Times New Roman"/>
        </w:rPr>
      </w:pPr>
      <w:r w:rsidRPr="004B4A15" w:rsidDel="000D7251">
        <w:rPr>
          <w:rFonts w:ascii="Times New Roman" w:eastAsia="Times New Roman" w:hAnsi="Times New Roman" w:cs="Times New Roman"/>
        </w:rPr>
        <w:t xml:space="preserve"> </w:t>
      </w:r>
      <w:r w:rsidRPr="004B4A15">
        <w:rPr>
          <w:rFonts w:ascii="Times New Roman" w:eastAsia="Times New Roman" w:hAnsi="Times New Roman" w:cs="Times New Roman"/>
        </w:rPr>
        <w:t>“Co-financiers” means, collectively the African Development Bank (</w:t>
      </w:r>
      <w:proofErr w:type="spellStart"/>
      <w:r w:rsidRPr="004B4A15">
        <w:rPr>
          <w:rFonts w:ascii="Times New Roman" w:eastAsia="Times New Roman" w:hAnsi="Times New Roman" w:cs="Times New Roman"/>
        </w:rPr>
        <w:t>AfDB</w:t>
      </w:r>
      <w:proofErr w:type="spellEnd"/>
      <w:r w:rsidRPr="004B4A15">
        <w:rPr>
          <w:rFonts w:ascii="Times New Roman" w:eastAsia="Times New Roman" w:hAnsi="Times New Roman" w:cs="Times New Roman"/>
        </w:rPr>
        <w:t xml:space="preserve">), </w:t>
      </w:r>
      <w:proofErr w:type="spellStart"/>
      <w:r w:rsidRPr="004B4A15">
        <w:rPr>
          <w:rFonts w:ascii="Times New Roman" w:eastAsia="Times New Roman" w:hAnsi="Times New Roman" w:cs="Times New Roman"/>
        </w:rPr>
        <w:t>KfW</w:t>
      </w:r>
      <w:proofErr w:type="spellEnd"/>
      <w:r w:rsidRPr="004B4A15">
        <w:rPr>
          <w:rFonts w:ascii="Times New Roman" w:eastAsia="Times New Roman" w:hAnsi="Times New Roman" w:cs="Times New Roman"/>
        </w:rPr>
        <w:t xml:space="preserve"> and any other Co-financier who may enter into a Co-financing Agreement with the Recipient for purposes of carrying out Parts 1 and 3 of the Project; and “Co-financier” means any of them individually.</w:t>
      </w:r>
    </w:p>
    <w:p w:rsidR="004B4A15" w:rsidRPr="004B4A15" w:rsidRDefault="004B4A15" w:rsidP="004B4A15">
      <w:pPr>
        <w:numPr>
          <w:ilvl w:val="0"/>
          <w:numId w:val="4"/>
        </w:numPr>
        <w:spacing w:after="0" w:line="240" w:lineRule="auto"/>
        <w:ind w:left="720"/>
        <w:jc w:val="both"/>
        <w:rPr>
          <w:rFonts w:ascii="Times New Roman" w:eastAsia="Times New Roman" w:hAnsi="Times New Roman" w:cs="Times New Roman"/>
          <w:spacing w:val="-2"/>
        </w:rPr>
      </w:pPr>
      <w:r w:rsidRPr="004B4A15">
        <w:rPr>
          <w:rFonts w:ascii="Times New Roman" w:eastAsia="Times New Roman" w:hAnsi="Times New Roman" w:cs="Times New Roman"/>
          <w:spacing w:val="-2"/>
        </w:rPr>
        <w:t xml:space="preserve"> “Co-financing” means, for purposes of paragraph 11 of the Appendix to the General Conditions, the amount of the equivalent of US$ 32</w:t>
      </w:r>
      <w:r w:rsidR="007055D9">
        <w:rPr>
          <w:rFonts w:ascii="Times New Roman" w:eastAsia="Times New Roman" w:hAnsi="Times New Roman" w:cs="Times New Roman"/>
          <w:spacing w:val="-2"/>
        </w:rPr>
        <w:t xml:space="preserve"> </w:t>
      </w:r>
      <w:proofErr w:type="spellStart"/>
      <w:r w:rsidRPr="004B4A15">
        <w:rPr>
          <w:rFonts w:ascii="Times New Roman" w:eastAsia="Times New Roman" w:hAnsi="Times New Roman" w:cs="Times New Roman"/>
          <w:spacing w:val="-2"/>
        </w:rPr>
        <w:t>millions</w:t>
      </w:r>
      <w:proofErr w:type="spellEnd"/>
      <w:r w:rsidRPr="004B4A15">
        <w:rPr>
          <w:rFonts w:ascii="Times New Roman" w:eastAsia="Times New Roman" w:hAnsi="Times New Roman" w:cs="Times New Roman"/>
          <w:spacing w:val="-2"/>
        </w:rPr>
        <w:t xml:space="preserve"> for </w:t>
      </w:r>
      <w:proofErr w:type="spellStart"/>
      <w:r w:rsidRPr="004B4A15">
        <w:rPr>
          <w:rFonts w:ascii="Times New Roman" w:eastAsia="Times New Roman" w:hAnsi="Times New Roman" w:cs="Times New Roman"/>
          <w:spacing w:val="-2"/>
        </w:rPr>
        <w:t>AfDB</w:t>
      </w:r>
      <w:proofErr w:type="spellEnd"/>
      <w:r w:rsidRPr="004B4A15">
        <w:rPr>
          <w:rFonts w:ascii="Times New Roman" w:eastAsia="Times New Roman" w:hAnsi="Times New Roman" w:cs="Times New Roman"/>
          <w:spacing w:val="-2"/>
        </w:rPr>
        <w:t xml:space="preserve">, </w:t>
      </w:r>
      <w:r w:rsidR="002C009D">
        <w:rPr>
          <w:rFonts w:ascii="Times New Roman" w:eastAsia="Times New Roman" w:hAnsi="Times New Roman" w:cs="Times New Roman"/>
          <w:spacing w:val="-2"/>
        </w:rPr>
        <w:t>US$88</w:t>
      </w:r>
      <w:r w:rsidRPr="004B4A15">
        <w:rPr>
          <w:rFonts w:ascii="Times New Roman" w:eastAsia="Times New Roman" w:hAnsi="Times New Roman" w:cs="Times New Roman"/>
          <w:spacing w:val="-2"/>
        </w:rPr>
        <w:t xml:space="preserve">millions for </w:t>
      </w:r>
      <w:proofErr w:type="spellStart"/>
      <w:r w:rsidRPr="004B4A15">
        <w:rPr>
          <w:rFonts w:ascii="Times New Roman" w:eastAsia="Times New Roman" w:hAnsi="Times New Roman" w:cs="Times New Roman"/>
          <w:spacing w:val="-2"/>
        </w:rPr>
        <w:t>KfW</w:t>
      </w:r>
      <w:proofErr w:type="spellEnd"/>
      <w:r w:rsidRPr="004B4A15">
        <w:rPr>
          <w:rFonts w:ascii="Times New Roman" w:eastAsia="Times New Roman" w:hAnsi="Times New Roman" w:cs="Times New Roman"/>
          <w:spacing w:val="-2"/>
        </w:rPr>
        <w:t xml:space="preserve"> and any other Co-financier who may have entered into a Co-financing Agreement to be provided by the Co-financier to assist in financing the Project.</w:t>
      </w:r>
    </w:p>
    <w:p w:rsidR="004B4A15" w:rsidRPr="004B4A15" w:rsidRDefault="004B4A15" w:rsidP="004B4A15">
      <w:pPr>
        <w:numPr>
          <w:ilvl w:val="0"/>
          <w:numId w:val="4"/>
        </w:numPr>
        <w:spacing w:before="120"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 xml:space="preserve">“Co-financing Agreements” means, collectively, the </w:t>
      </w:r>
      <w:proofErr w:type="spellStart"/>
      <w:r w:rsidRPr="004B4A15">
        <w:rPr>
          <w:rFonts w:ascii="Times New Roman" w:eastAsia="Times New Roman" w:hAnsi="Times New Roman" w:cs="Times New Roman"/>
        </w:rPr>
        <w:t>AfDB</w:t>
      </w:r>
      <w:proofErr w:type="spellEnd"/>
      <w:r w:rsidRPr="004B4A15">
        <w:rPr>
          <w:rFonts w:ascii="Times New Roman" w:eastAsia="Times New Roman" w:hAnsi="Times New Roman" w:cs="Times New Roman"/>
        </w:rPr>
        <w:t xml:space="preserve"> Co-financing Agreement, the </w:t>
      </w:r>
      <w:proofErr w:type="spellStart"/>
      <w:r w:rsidRPr="004B4A15">
        <w:rPr>
          <w:rFonts w:ascii="Times New Roman" w:eastAsia="Times New Roman" w:hAnsi="Times New Roman" w:cs="Times New Roman"/>
        </w:rPr>
        <w:t>KfW</w:t>
      </w:r>
      <w:proofErr w:type="spellEnd"/>
      <w:r w:rsidRPr="004B4A15">
        <w:rPr>
          <w:rFonts w:ascii="Times New Roman" w:eastAsia="Times New Roman" w:hAnsi="Times New Roman" w:cs="Times New Roman"/>
        </w:rPr>
        <w:t xml:space="preserve"> Co-financing Agreement and any Co-financing Agreement entered into with any Co-financier for purposes of carrying out Parts </w:t>
      </w:r>
      <w:r w:rsidR="002C009D">
        <w:rPr>
          <w:rFonts w:ascii="Times New Roman" w:eastAsia="Times New Roman" w:hAnsi="Times New Roman" w:cs="Times New Roman"/>
        </w:rPr>
        <w:t>1</w:t>
      </w:r>
      <w:r w:rsidRPr="004B4A15">
        <w:rPr>
          <w:rFonts w:ascii="Times New Roman" w:eastAsia="Times New Roman" w:hAnsi="Times New Roman" w:cs="Times New Roman"/>
        </w:rPr>
        <w:t xml:space="preserve"> and 3 of the Project. </w:t>
      </w:r>
    </w:p>
    <w:p w:rsidR="004B4A15" w:rsidRPr="004B4A15" w:rsidRDefault="004B4A15" w:rsidP="004B4A15">
      <w:pPr>
        <w:numPr>
          <w:ilvl w:val="0"/>
          <w:numId w:val="4"/>
        </w:numPr>
        <w:spacing w:before="120"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 xml:space="preserve"> “Consultant Guidelines” means the “Guidelines: Selection and Employment of Consultants under IBRD Loans and IDA Credits and Grants by World Bank Borrowers” published by the Bank in May 2004, revised October 2006 and May 2010. </w:t>
      </w:r>
    </w:p>
    <w:p w:rsidR="004B4A15" w:rsidRPr="004B4A15" w:rsidRDefault="004B4A15" w:rsidP="004B4A15">
      <w:pPr>
        <w:numPr>
          <w:ilvl w:val="0"/>
          <w:numId w:val="4"/>
        </w:numPr>
        <w:spacing w:before="120"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 xml:space="preserve">“COPIREP” means the </w:t>
      </w:r>
      <w:proofErr w:type="spellStart"/>
      <w:r w:rsidRPr="004B4A15">
        <w:rPr>
          <w:rFonts w:ascii="Times New Roman" w:eastAsia="Times New Roman" w:hAnsi="Times New Roman" w:cs="Times New Roman"/>
          <w:i/>
        </w:rPr>
        <w:t>Comité</w:t>
      </w:r>
      <w:proofErr w:type="spellEnd"/>
      <w:r w:rsidRPr="004B4A15">
        <w:rPr>
          <w:rFonts w:ascii="Times New Roman" w:eastAsia="Times New Roman" w:hAnsi="Times New Roman" w:cs="Times New Roman"/>
          <w:i/>
        </w:rPr>
        <w:t xml:space="preserve"> de </w:t>
      </w:r>
      <w:proofErr w:type="spellStart"/>
      <w:r w:rsidRPr="004B4A15">
        <w:rPr>
          <w:rFonts w:ascii="Times New Roman" w:eastAsia="Times New Roman" w:hAnsi="Times New Roman" w:cs="Times New Roman"/>
          <w:i/>
        </w:rPr>
        <w:t>Pilotage</w:t>
      </w:r>
      <w:proofErr w:type="spellEnd"/>
      <w:r w:rsidRPr="004B4A15">
        <w:rPr>
          <w:rFonts w:ascii="Times New Roman" w:eastAsia="Times New Roman" w:hAnsi="Times New Roman" w:cs="Times New Roman"/>
          <w:i/>
        </w:rPr>
        <w:t xml:space="preserve"> de la </w:t>
      </w:r>
      <w:proofErr w:type="spellStart"/>
      <w:r w:rsidRPr="004B4A15">
        <w:rPr>
          <w:rFonts w:ascii="Times New Roman" w:eastAsia="Times New Roman" w:hAnsi="Times New Roman" w:cs="Times New Roman"/>
          <w:i/>
        </w:rPr>
        <w:t>Réforme</w:t>
      </w:r>
      <w:proofErr w:type="spellEnd"/>
      <w:r w:rsidRPr="004B4A15">
        <w:rPr>
          <w:rFonts w:ascii="Times New Roman" w:eastAsia="Times New Roman" w:hAnsi="Times New Roman" w:cs="Times New Roman"/>
          <w:i/>
        </w:rPr>
        <w:t xml:space="preserve"> des </w:t>
      </w:r>
      <w:proofErr w:type="spellStart"/>
      <w:r w:rsidRPr="004B4A15">
        <w:rPr>
          <w:rFonts w:ascii="Times New Roman" w:eastAsia="Times New Roman" w:hAnsi="Times New Roman" w:cs="Times New Roman"/>
          <w:i/>
        </w:rPr>
        <w:t>Entreprises</w:t>
      </w:r>
      <w:proofErr w:type="spellEnd"/>
      <w:r w:rsidRPr="004B4A15">
        <w:rPr>
          <w:rFonts w:ascii="Times New Roman" w:eastAsia="Times New Roman" w:hAnsi="Times New Roman" w:cs="Times New Roman"/>
          <w:i/>
        </w:rPr>
        <w:t xml:space="preserve"> </w:t>
      </w:r>
      <w:proofErr w:type="spellStart"/>
      <w:r w:rsidRPr="004B4A15">
        <w:rPr>
          <w:rFonts w:ascii="Times New Roman" w:eastAsia="Times New Roman" w:hAnsi="Times New Roman" w:cs="Times New Roman"/>
          <w:i/>
        </w:rPr>
        <w:t>Publiques</w:t>
      </w:r>
      <w:proofErr w:type="spellEnd"/>
      <w:r w:rsidRPr="004B4A15">
        <w:rPr>
          <w:rFonts w:ascii="Times New Roman" w:eastAsia="Times New Roman" w:hAnsi="Times New Roman" w:cs="Times New Roman"/>
        </w:rPr>
        <w:t>, the Committee established pursuant to the Recipient’s Decree N009/15 dated April 24, 2009 and responsible for the reform of government-owned enterprises, including SNEL (as defined hereinafter).</w:t>
      </w:r>
    </w:p>
    <w:p w:rsidR="004B4A15" w:rsidRPr="004B4A15" w:rsidRDefault="004B4A15" w:rsidP="004B4A15">
      <w:pPr>
        <w:numPr>
          <w:ilvl w:val="0"/>
          <w:numId w:val="4"/>
        </w:numPr>
        <w:tabs>
          <w:tab w:val="num" w:pos="720"/>
        </w:tabs>
        <w:spacing w:after="240" w:line="240" w:lineRule="auto"/>
        <w:ind w:left="720"/>
        <w:jc w:val="both"/>
        <w:rPr>
          <w:rFonts w:ascii="Times New Roman" w:eastAsia="Times New Roman" w:hAnsi="Times New Roman" w:cs="Times New Roman"/>
        </w:rPr>
      </w:pPr>
      <w:r w:rsidRPr="004B4A15" w:rsidDel="00872A0E">
        <w:rPr>
          <w:rFonts w:ascii="Times New Roman" w:eastAsia="Times New Roman" w:hAnsi="Times New Roman" w:cs="Times New Roman"/>
        </w:rPr>
        <w:lastRenderedPageBreak/>
        <w:t xml:space="preserve"> </w:t>
      </w:r>
      <w:r w:rsidRPr="004B4A15">
        <w:rPr>
          <w:rFonts w:ascii="Times New Roman" w:eastAsia="Times New Roman" w:hAnsi="Times New Roman" w:cs="Times New Roman"/>
        </w:rPr>
        <w:t xml:space="preserve">“Displaced Person(s)” means any person who, on account of the execution of the Project, has experienced or would experience direct economic and social impacts caused by: </w:t>
      </w:r>
      <w:r w:rsidRPr="004B4A15">
        <w:rPr>
          <w:rFonts w:ascii="Times New Roman" w:eastAsia="Times New Roman" w:hAnsi="Times New Roman" w:cs="Times New Roman"/>
          <w:color w:val="000000"/>
        </w:rPr>
        <w:t>(a) the involuntary taking of land, resulting in (i) relocation or loss of shelter; (ii) loss of assets or access to assets; or (iii) loss of income sources or means of livelihood, whether or not such person must move to another location; or (b) the involuntary restriction of access to legally designated parks and protected areas, resulting in adverse impacts on the livelihood of such person.</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“EPP” means the Emergency Preparedness Plan referred to in Section 1 A. 7 of the Schedule to the Project Agreement.</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 xml:space="preserve">“ESMU” means the Environment and Social Management Unit established pursuant to the Project Implementing Decision </w:t>
      </w:r>
      <w:proofErr w:type="spellStart"/>
      <w:r w:rsidRPr="004B4A15">
        <w:rPr>
          <w:rFonts w:ascii="Times New Roman" w:eastAsia="Times New Roman" w:hAnsi="Times New Roman" w:cs="Times New Roman"/>
        </w:rPr>
        <w:t>NoDG</w:t>
      </w:r>
      <w:proofErr w:type="spellEnd"/>
      <w:r w:rsidRPr="004B4A15">
        <w:rPr>
          <w:rFonts w:ascii="Times New Roman" w:eastAsia="Times New Roman" w:hAnsi="Times New Roman" w:cs="Times New Roman"/>
        </w:rPr>
        <w:t>/179/2007 dated November 23, 2007 by the Project Implementing Entity (as defined hereinafter) to handle environmental and social activities related to the Project.</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“Environmental and Social Management Framework” or “ESMF” means the Recipient’s framework, setting out the rules, guidelines and procedures to assess environmental and social impacts of the Project’s activities, and measures to reduce, mitigate or offset adverse social and environmental impacts and enhance positive impacts of said activities including public consultation, institutional arrangements for the implementation, monitoring and supervision of said measures, as the ESMF may be amended from time to time with the prior written approval of the Association.</w:t>
      </w:r>
    </w:p>
    <w:p w:rsidR="004B4A15" w:rsidRDefault="004B4A15" w:rsidP="004B4A15">
      <w:pPr>
        <w:numPr>
          <w:ilvl w:val="0"/>
          <w:numId w:val="4"/>
        </w:numPr>
        <w:tabs>
          <w:tab w:val="num" w:pos="720"/>
        </w:tabs>
        <w:spacing w:after="240" w:line="240" w:lineRule="auto"/>
        <w:ind w:left="720"/>
        <w:jc w:val="both"/>
        <w:rPr>
          <w:rFonts w:ascii="Times New Roman" w:eastAsia="Times New Roman" w:hAnsi="Times New Roman" w:cs="Times New Roman"/>
          <w:spacing w:val="-2"/>
        </w:rPr>
      </w:pPr>
      <w:r w:rsidRPr="004B4A15" w:rsidDel="003D0B2E">
        <w:rPr>
          <w:rFonts w:ascii="Times New Roman" w:eastAsia="Times New Roman" w:hAnsi="Times New Roman" w:cs="Times New Roman"/>
          <w:spacing w:val="-2"/>
        </w:rPr>
        <w:t xml:space="preserve"> </w:t>
      </w:r>
      <w:r w:rsidRPr="004B4A15">
        <w:rPr>
          <w:rFonts w:ascii="Times New Roman" w:eastAsia="Times New Roman" w:hAnsi="Times New Roman" w:cs="Times New Roman"/>
          <w:spacing w:val="-2"/>
        </w:rPr>
        <w:t>“Environmental and Social Impact Assessment” or “ESIA” means an environmental and social impact assessment of a particular activity under the Project, required pursuant to the ESMF, which is acceptable to the Association, giving details of the status of the natural environment, social and potential risks and adverse impacts thereto, which are specific to the activity, along with proposed mitigation measures and “ESIAs” means all of them collectively.</w:t>
      </w:r>
    </w:p>
    <w:p w:rsidR="00F5613A" w:rsidRPr="00F5613A" w:rsidRDefault="00F5613A" w:rsidP="00F5613A">
      <w:pPr>
        <w:numPr>
          <w:ilvl w:val="0"/>
          <w:numId w:val="4"/>
        </w:numPr>
        <w:spacing w:after="360" w:line="240" w:lineRule="auto"/>
        <w:ind w:left="720"/>
        <w:jc w:val="both"/>
        <w:rPr>
          <w:rFonts w:ascii="Times New Roman" w:eastAsia="Times New Roman" w:hAnsi="Times New Roman" w:cs="Times New Roman"/>
        </w:rPr>
      </w:pPr>
      <w:r w:rsidRPr="00405012">
        <w:rPr>
          <w:rFonts w:ascii="Times New Roman" w:eastAsia="Times New Roman" w:hAnsi="Times New Roman" w:cs="Times New Roman"/>
        </w:rPr>
        <w:t>“</w:t>
      </w:r>
      <w:r>
        <w:rPr>
          <w:rFonts w:ascii="Times New Roman" w:eastAsia="Times New Roman" w:hAnsi="Times New Roman" w:cs="Times New Roman"/>
        </w:rPr>
        <w:t>External</w:t>
      </w:r>
      <w:r w:rsidRPr="00405012">
        <w:rPr>
          <w:rFonts w:ascii="Times New Roman" w:eastAsia="Times New Roman" w:hAnsi="Times New Roman" w:cs="Times New Roman"/>
        </w:rPr>
        <w:t xml:space="preserve"> Auditors” means the auditors appointed by the project implementation entity to review and </w:t>
      </w:r>
      <w:proofErr w:type="gramStart"/>
      <w:r w:rsidRPr="00405012">
        <w:rPr>
          <w:rFonts w:ascii="Times New Roman" w:eastAsia="Times New Roman" w:hAnsi="Times New Roman" w:cs="Times New Roman"/>
        </w:rPr>
        <w:t>advise</w:t>
      </w:r>
      <w:proofErr w:type="gramEnd"/>
      <w:r w:rsidRPr="00405012">
        <w:rPr>
          <w:rFonts w:ascii="Times New Roman" w:eastAsia="Times New Roman" w:hAnsi="Times New Roman" w:cs="Times New Roman"/>
        </w:rPr>
        <w:t xml:space="preserve"> on the implementation of the project.</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 xml:space="preserve"> “General Conditions” means the “International Development Association General Conditions for Credits and Grants”, dated July 31, 2010.</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“Inga 1 Power Plant” means the first phase of the hydroelectric scheme established at the Inga Dam, including turbines G11, G12, G13, G14, G15 and G16.</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 xml:space="preserve">“Inga 2 Power Plant” means the first four power units built during the second phase of the hydroelectric scheme established at the Inga Dam and comprised of turbines G21, G22, G23 and G24. </w:t>
      </w:r>
    </w:p>
    <w:p w:rsidR="004B4A15" w:rsidRPr="004B4A15" w:rsidRDefault="00F5613A" w:rsidP="004B4A15">
      <w:pPr>
        <w:numPr>
          <w:ilvl w:val="0"/>
          <w:numId w:val="4"/>
        </w:numPr>
        <w:spacing w:after="360" w:line="240" w:lineRule="auto"/>
        <w:ind w:left="720"/>
        <w:jc w:val="both"/>
        <w:rPr>
          <w:rFonts w:ascii="Times New Roman" w:eastAsia="Times New Roman" w:hAnsi="Times New Roman" w:cs="Times New Roman"/>
        </w:rPr>
      </w:pPr>
      <w:r w:rsidRPr="00F5613A">
        <w:rPr>
          <w:rFonts w:ascii="Times New Roman" w:eastAsia="Times New Roman" w:hAnsi="Times New Roman" w:cs="Times New Roman"/>
        </w:rPr>
        <w:lastRenderedPageBreak/>
        <w:t xml:space="preserve">“Internal Auditor” means the international external consultant appointed by the Recipient to review and </w:t>
      </w:r>
      <w:proofErr w:type="gramStart"/>
      <w:r w:rsidRPr="00F5613A">
        <w:rPr>
          <w:rFonts w:ascii="Times New Roman" w:eastAsia="Times New Roman" w:hAnsi="Times New Roman" w:cs="Times New Roman"/>
        </w:rPr>
        <w:t>advise</w:t>
      </w:r>
      <w:proofErr w:type="gramEnd"/>
      <w:r w:rsidRPr="00F5613A">
        <w:rPr>
          <w:rFonts w:ascii="Times New Roman" w:eastAsia="Times New Roman" w:hAnsi="Times New Roman" w:cs="Times New Roman"/>
        </w:rPr>
        <w:t xml:space="preserve"> independently on the implementation of the Project</w:t>
      </w:r>
      <w:r>
        <w:rPr>
          <w:rFonts w:ascii="Times New Roman" w:eastAsia="Times New Roman" w:hAnsi="Times New Roman" w:cs="Times New Roman"/>
        </w:rPr>
        <w:t>.</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w:t>
      </w:r>
      <w:proofErr w:type="spellStart"/>
      <w:r w:rsidRPr="004B4A15">
        <w:rPr>
          <w:rFonts w:ascii="Times New Roman" w:eastAsia="Times New Roman" w:hAnsi="Times New Roman" w:cs="Times New Roman"/>
        </w:rPr>
        <w:t>KfW</w:t>
      </w:r>
      <w:proofErr w:type="spellEnd"/>
      <w:r w:rsidRPr="004B4A15">
        <w:rPr>
          <w:rFonts w:ascii="Times New Roman" w:eastAsia="Times New Roman" w:hAnsi="Times New Roman" w:cs="Times New Roman"/>
        </w:rPr>
        <w:t xml:space="preserve"> Co-financing Agreement” means the co-financing agreement to be entered into between the Recipient and the </w:t>
      </w:r>
      <w:proofErr w:type="spellStart"/>
      <w:r w:rsidRPr="004B4A15">
        <w:rPr>
          <w:rFonts w:ascii="Times New Roman" w:eastAsia="Times New Roman" w:hAnsi="Times New Roman" w:cs="Times New Roman"/>
        </w:rPr>
        <w:t>Kreditanstalt</w:t>
      </w:r>
      <w:proofErr w:type="spellEnd"/>
      <w:r w:rsidRPr="004B4A15">
        <w:rPr>
          <w:rFonts w:ascii="Times New Roman" w:eastAsia="Times New Roman" w:hAnsi="Times New Roman" w:cs="Times New Roman"/>
        </w:rPr>
        <w:t xml:space="preserve"> fur </w:t>
      </w:r>
      <w:proofErr w:type="spellStart"/>
      <w:r w:rsidRPr="004B4A15">
        <w:rPr>
          <w:rFonts w:ascii="Times New Roman" w:eastAsia="Times New Roman" w:hAnsi="Times New Roman" w:cs="Times New Roman"/>
        </w:rPr>
        <w:t>Wiederaufbau</w:t>
      </w:r>
      <w:proofErr w:type="spellEnd"/>
      <w:r w:rsidRPr="004B4A15">
        <w:rPr>
          <w:rFonts w:ascii="Times New Roman" w:eastAsia="Times New Roman" w:hAnsi="Times New Roman" w:cs="Times New Roman"/>
        </w:rPr>
        <w:t xml:space="preserve"> or </w:t>
      </w:r>
      <w:proofErr w:type="spellStart"/>
      <w:r w:rsidRPr="004B4A15">
        <w:rPr>
          <w:rFonts w:ascii="Times New Roman" w:eastAsia="Times New Roman" w:hAnsi="Times New Roman" w:cs="Times New Roman"/>
        </w:rPr>
        <w:t>KfW</w:t>
      </w:r>
      <w:proofErr w:type="spellEnd"/>
      <w:r w:rsidRPr="004B4A15">
        <w:rPr>
          <w:rFonts w:ascii="Times New Roman" w:eastAsia="Times New Roman" w:hAnsi="Times New Roman" w:cs="Times New Roman"/>
        </w:rPr>
        <w:t xml:space="preserve"> for purposes of carrying out Parts 1 of the Project.</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“MOE” means the Ministry of Energy (</w:t>
      </w:r>
      <w:proofErr w:type="spellStart"/>
      <w:r w:rsidRPr="004B4A15">
        <w:rPr>
          <w:rFonts w:ascii="Times New Roman" w:eastAsia="Times New Roman" w:hAnsi="Times New Roman" w:cs="Times New Roman"/>
          <w:i/>
        </w:rPr>
        <w:t>Ministère</w:t>
      </w:r>
      <w:proofErr w:type="spellEnd"/>
      <w:r w:rsidRPr="004B4A15">
        <w:rPr>
          <w:rFonts w:ascii="Times New Roman" w:eastAsia="Times New Roman" w:hAnsi="Times New Roman" w:cs="Times New Roman"/>
          <w:i/>
        </w:rPr>
        <w:t xml:space="preserve"> de </w:t>
      </w:r>
      <w:proofErr w:type="spellStart"/>
      <w:r w:rsidRPr="004B4A15">
        <w:rPr>
          <w:rFonts w:ascii="Times New Roman" w:eastAsia="Times New Roman" w:hAnsi="Times New Roman" w:cs="Times New Roman"/>
          <w:i/>
        </w:rPr>
        <w:t>l’Energie</w:t>
      </w:r>
      <w:proofErr w:type="spellEnd"/>
      <w:r w:rsidRPr="004B4A15">
        <w:rPr>
          <w:rFonts w:ascii="Times New Roman" w:eastAsia="Times New Roman" w:hAnsi="Times New Roman" w:cs="Times New Roman"/>
        </w:rPr>
        <w:t>,) the Recipient’s ministry in charge of energy.</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 xml:space="preserve"> “MDP” means the Ministry of Portfolio of the State (</w:t>
      </w:r>
      <w:proofErr w:type="spellStart"/>
      <w:r w:rsidRPr="004B4A15">
        <w:rPr>
          <w:rFonts w:ascii="Times New Roman" w:eastAsia="Times New Roman" w:hAnsi="Times New Roman" w:cs="Times New Roman"/>
          <w:i/>
        </w:rPr>
        <w:t>Ministère</w:t>
      </w:r>
      <w:proofErr w:type="spellEnd"/>
      <w:r w:rsidRPr="004B4A15">
        <w:rPr>
          <w:rFonts w:ascii="Times New Roman" w:eastAsia="Times New Roman" w:hAnsi="Times New Roman" w:cs="Times New Roman"/>
          <w:i/>
        </w:rPr>
        <w:t xml:space="preserve"> du </w:t>
      </w:r>
      <w:proofErr w:type="spellStart"/>
      <w:r w:rsidRPr="004B4A15">
        <w:rPr>
          <w:rFonts w:ascii="Times New Roman" w:eastAsia="Times New Roman" w:hAnsi="Times New Roman" w:cs="Times New Roman"/>
          <w:i/>
        </w:rPr>
        <w:t>Portefeuille</w:t>
      </w:r>
      <w:proofErr w:type="spellEnd"/>
      <w:r w:rsidRPr="004B4A15">
        <w:rPr>
          <w:rFonts w:ascii="Times New Roman" w:eastAsia="Times New Roman" w:hAnsi="Times New Roman" w:cs="Times New Roman"/>
          <w:i/>
        </w:rPr>
        <w:t>)</w:t>
      </w:r>
      <w:r w:rsidRPr="004B4A15">
        <w:rPr>
          <w:rFonts w:ascii="Times New Roman" w:eastAsia="Times New Roman" w:hAnsi="Times New Roman" w:cs="Times New Roman"/>
        </w:rPr>
        <w:t>, the Recipient’s ministry in charge of public enterprises.</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szCs w:val="20"/>
        </w:rPr>
        <w:t xml:space="preserve">“O&amp;M Account” means the </w:t>
      </w:r>
      <w:r w:rsidR="00C9304C">
        <w:rPr>
          <w:rFonts w:ascii="Times New Roman" w:eastAsia="Times New Roman" w:hAnsi="Times New Roman" w:cs="Times New Roman"/>
          <w:szCs w:val="20"/>
        </w:rPr>
        <w:t xml:space="preserve">operations and maintenance </w:t>
      </w:r>
      <w:r w:rsidRPr="004B4A15">
        <w:rPr>
          <w:rFonts w:ascii="Times New Roman" w:eastAsia="Times New Roman" w:hAnsi="Times New Roman" w:cs="Times New Roman"/>
          <w:szCs w:val="20"/>
        </w:rPr>
        <w:t>account referred to in Section IV of the Schedule to the Project Agreement.</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 xml:space="preserve">“Operating Costs” means expenditures incurred for activities pertaining to implementation of the Project including </w:t>
      </w:r>
      <w:r w:rsidRPr="004B4A15">
        <w:rPr>
          <w:rFonts w:ascii="Times New Roman" w:eastAsia="Times New Roman" w:hAnsi="Times New Roman" w:cs="Times New Roman"/>
          <w:i/>
        </w:rPr>
        <w:t>inter alia</w:t>
      </w:r>
      <w:r w:rsidRPr="004B4A15">
        <w:rPr>
          <w:rFonts w:ascii="Times New Roman" w:eastAsia="Times New Roman" w:hAnsi="Times New Roman" w:cs="Times New Roman"/>
        </w:rPr>
        <w:t xml:space="preserve"> expenses for acquisition of office equipment, materials and supplies, rental of offices, fuel, maintenance and repair of vehicles used for Project implementation, tickets and travel expenses and subsistence costs for travel related to the Project and salaries for contractual staff recruited for the Project except for the Recipient’s civil servants and the Project Implementing Entity’s regular staff.</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“Original Financing Agreement” means the financing agreement for a Regional and Domestic Power Markets Development Project between the Recipient and the Association, dated October 4, 2007 (Grant No.H296-DRC).</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“Original Project” means the Project described in the Original Financing Agreement.</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“Performance Contract” means the contract to be entered into between the Recipient and the Project Implementing Entity to enhance the operational and financial performance of the Project Implementing Entity, under terms and conditions satisfactory to the Association.</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szCs w:val="20"/>
        </w:rPr>
      </w:pPr>
      <w:r w:rsidRPr="004B4A15">
        <w:rPr>
          <w:rFonts w:ascii="Times New Roman" w:eastAsia="Times New Roman" w:hAnsi="Times New Roman" w:cs="Times New Roman"/>
          <w:szCs w:val="20"/>
        </w:rPr>
        <w:t>“Pest Management Plan” or “PMP” means the pest management plan dated March 2007 setting forth the measures and arrangements necessary for the proper management of pesticides under the Project.</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szCs w:val="20"/>
        </w:rPr>
      </w:pPr>
      <w:r w:rsidRPr="004B4A15">
        <w:rPr>
          <w:rFonts w:ascii="Times New Roman" w:eastAsia="Times New Roman" w:hAnsi="Times New Roman" w:cs="Times New Roman"/>
          <w:szCs w:val="20"/>
        </w:rPr>
        <w:t>“PFM” means procurement and financial management.</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sidDel="00B13393">
        <w:rPr>
          <w:rFonts w:ascii="Times New Roman" w:eastAsia="Times New Roman" w:hAnsi="Times New Roman" w:cs="Times New Roman"/>
        </w:rPr>
        <w:t xml:space="preserve"> </w:t>
      </w:r>
      <w:r w:rsidRPr="004B4A15">
        <w:rPr>
          <w:rFonts w:ascii="Times New Roman" w:eastAsia="Times New Roman" w:hAnsi="Times New Roman" w:cs="Times New Roman"/>
        </w:rPr>
        <w:t>“Project Coordinator” means the person appointed by MOE to serve as head of the PCU.</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lastRenderedPageBreak/>
        <w:t>“Procurement Guidelines” means the “Guidelines: Procurement of Goods, Works and Non-consulting Services under IBRD Loans and IDA Credits and Grants by World Bank Borrowers” published by the Bank in January May 2004, revised October 2006 and May 2010.</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“Project Implementation Manual” or “PIM” means the manual outlining the administrative, financial, accounting and procurement arrangements for the implementation of the Project, dated April 8, 2011, as the same may be amended by agreement of the Recipient and the Association from time to time, and such term includes any schedules to the PIM.</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“Procurement Plan” means the Recipient’s procurement plan for the Project, dated March 31, 2011 and referred to in paragraph 1.18 of the Procurement Guidelines and paragraph 1.25 of the Consultant Guidelines, as the same shall be updated from time to time in accordance with the provisions of said paragraphs.</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“Procurement and Financial Management Agent” or “PFM Agent” means the firm recruited by the Recipient to carry out PFM services.</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“Project Agreement” means the agreement between the Association and the Project Implementing Entity dated October 4, 2007.</w:t>
      </w:r>
    </w:p>
    <w:p w:rsidR="004B4A15" w:rsidRPr="004B4A15" w:rsidRDefault="004B4A15" w:rsidP="004B4A15">
      <w:pPr>
        <w:numPr>
          <w:ilvl w:val="0"/>
          <w:numId w:val="4"/>
        </w:numPr>
        <w:spacing w:after="360" w:line="240" w:lineRule="auto"/>
        <w:ind w:left="720"/>
        <w:jc w:val="both"/>
        <w:rPr>
          <w:rFonts w:ascii="Times New Roman" w:eastAsia="Times New Roman" w:hAnsi="Times New Roman" w:cs="Times New Roman"/>
          <w:szCs w:val="20"/>
        </w:rPr>
      </w:pPr>
      <w:r w:rsidRPr="004B4A15">
        <w:rPr>
          <w:rFonts w:ascii="Times New Roman" w:eastAsia="Times New Roman" w:hAnsi="Times New Roman" w:cs="Times New Roman"/>
        </w:rPr>
        <w:t>“Project Coordination Unit” or “PCU” means the established by the Recipient to coordinate activities pertaining to the execution of the Project and established pursuant to pursuant to the Project Implementing Decision No 003/2009 dated January 15, 2009.</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sidDel="001E3FC7">
        <w:rPr>
          <w:rFonts w:ascii="Times New Roman" w:eastAsia="Times New Roman" w:hAnsi="Times New Roman" w:cs="Times New Roman"/>
        </w:rPr>
        <w:t xml:space="preserve"> </w:t>
      </w:r>
      <w:r w:rsidRPr="004B4A15">
        <w:rPr>
          <w:rFonts w:ascii="Times New Roman" w:eastAsia="Times New Roman" w:hAnsi="Times New Roman" w:cs="Times New Roman"/>
        </w:rPr>
        <w:t>“Project Implementing Entity” means SNEL (as hereinafter defined).</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 xml:space="preserve">“Project Implementing Entity’s Legislation” means the Recipient’s </w:t>
      </w:r>
      <w:proofErr w:type="spellStart"/>
      <w:r w:rsidRPr="003A5D57">
        <w:rPr>
          <w:rFonts w:ascii="Times New Roman" w:eastAsia="Times New Roman" w:hAnsi="Times New Roman" w:cs="Times New Roman"/>
          <w:i/>
        </w:rPr>
        <w:t>Ordonnance-Loi</w:t>
      </w:r>
      <w:proofErr w:type="spellEnd"/>
      <w:r w:rsidRPr="003A5D57">
        <w:rPr>
          <w:rFonts w:ascii="Times New Roman" w:eastAsia="Times New Roman" w:hAnsi="Times New Roman" w:cs="Times New Roman"/>
          <w:i/>
        </w:rPr>
        <w:t xml:space="preserve"> No.70-033</w:t>
      </w:r>
      <w:r w:rsidRPr="004B4A15">
        <w:rPr>
          <w:rFonts w:ascii="Times New Roman" w:eastAsia="Times New Roman" w:hAnsi="Times New Roman" w:cs="Times New Roman"/>
        </w:rPr>
        <w:t xml:space="preserve"> of May 16, 1970</w:t>
      </w:r>
      <w:bookmarkStart w:id="0" w:name="_GoBack"/>
      <w:bookmarkEnd w:id="0"/>
      <w:r w:rsidR="00C9304C">
        <w:rPr>
          <w:rFonts w:ascii="Times New Roman" w:eastAsia="Times New Roman" w:hAnsi="Times New Roman" w:cs="Times New Roman"/>
        </w:rPr>
        <w:t xml:space="preserve"> </w:t>
      </w:r>
      <w:r w:rsidRPr="004B4A15">
        <w:rPr>
          <w:rFonts w:ascii="Times New Roman" w:eastAsia="Times New Roman" w:hAnsi="Times New Roman" w:cs="Times New Roman"/>
        </w:rPr>
        <w:t>establishing and governing the Project Implementing Entity;</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“Project Management Unit” or “PMU” means the unit established by the Project Implementation Entity to execute of Parts 1, 2, 3, 4(a), 5(a), 5(e), 5(f) and 5(g) of the Project and referred to in Section I.A.2 of Schedule 2 to this Agreement.</w:t>
      </w:r>
    </w:p>
    <w:p w:rsidR="004B4A15" w:rsidRPr="004B4A15" w:rsidRDefault="004B4A15" w:rsidP="004B4A15">
      <w:pPr>
        <w:numPr>
          <w:ilvl w:val="0"/>
          <w:numId w:val="4"/>
        </w:numPr>
        <w:tabs>
          <w:tab w:val="num" w:pos="720"/>
        </w:tabs>
        <w:spacing w:after="240" w:line="240" w:lineRule="auto"/>
        <w:ind w:left="720"/>
        <w:jc w:val="both"/>
        <w:rPr>
          <w:rFonts w:ascii="Times New Roman" w:eastAsia="Times New Roman" w:hAnsi="Times New Roman" w:cs="Times New Roman"/>
          <w:spacing w:val="-2"/>
        </w:rPr>
      </w:pPr>
      <w:r w:rsidRPr="004B4A15" w:rsidDel="00E55DBA">
        <w:rPr>
          <w:rFonts w:ascii="Times New Roman" w:eastAsia="Times New Roman" w:hAnsi="Times New Roman" w:cs="Times New Roman"/>
          <w:spacing w:val="-2"/>
        </w:rPr>
        <w:t xml:space="preserve"> </w:t>
      </w:r>
      <w:r w:rsidRPr="004B4A15">
        <w:rPr>
          <w:rFonts w:ascii="Times New Roman" w:eastAsia="Times New Roman" w:hAnsi="Times New Roman" w:cs="Times New Roman"/>
          <w:spacing w:val="-2"/>
        </w:rPr>
        <w:t>“Resettlement Action Plan” or “RAP” means the resettlement action plan for a particular activity under the Project, required pursuant to the Resettlement Policy Framework (as defined hereinafter), and which is satisfactory to the Association, describing the social impacts of such activity and providing measures for the compensation, resettlement and rehabilitation of Displaced Persons including institutional arrangements for implementation, supervision and monitoring of such measures, budget, environmental protection, participation and consultation of Displaced Persons and grievance processes available to them, as such plan may be amended from time to time with the prior written approval of the Association, and “RAPs” means all of them collectively.</w:t>
      </w:r>
    </w:p>
    <w:p w:rsidR="004B4A15" w:rsidRPr="004B4A15" w:rsidRDefault="004B4A15" w:rsidP="004B4A15">
      <w:pPr>
        <w:numPr>
          <w:ilvl w:val="0"/>
          <w:numId w:val="4"/>
        </w:numPr>
        <w:tabs>
          <w:tab w:val="num" w:pos="720"/>
        </w:tabs>
        <w:spacing w:after="240" w:line="240" w:lineRule="auto"/>
        <w:ind w:left="720"/>
        <w:jc w:val="both"/>
        <w:rPr>
          <w:rFonts w:ascii="Times New Roman" w:eastAsia="Times New Roman" w:hAnsi="Times New Roman" w:cs="Times New Roman"/>
          <w:spacing w:val="-2"/>
        </w:rPr>
      </w:pPr>
      <w:r w:rsidRPr="004B4A15">
        <w:rPr>
          <w:rFonts w:ascii="Times New Roman" w:eastAsia="Times New Roman" w:hAnsi="Times New Roman" w:cs="Times New Roman"/>
          <w:spacing w:val="-2"/>
        </w:rPr>
        <w:lastRenderedPageBreak/>
        <w:t>“Resettlement Action Plan for Part 2 and 3 of the Project” or “RAP 2&amp;3” means the resettlement action plan dated April 2011, for activities to be carried out under Parts 2 and 3 of the Project, required pursuant to the Resettlement Policy Framework (as defined hereinafter),  and which is satisfactory to the Association, describing the social impacts of such activity and providing measures for the compensation, resettlement and rehabilitation of Displaced Persons including institutional arrangements for implementation, supervision and monitoring of such measures, budget, environmental protection, participation and consultation of Displaced Persons and grievance processes available to them, as such plan may be amended from time to time with the prior written approval of the Association.</w:t>
      </w:r>
    </w:p>
    <w:p w:rsidR="004B4A15" w:rsidRPr="004B4A15" w:rsidRDefault="004B4A15" w:rsidP="004B4A15">
      <w:pPr>
        <w:numPr>
          <w:ilvl w:val="0"/>
          <w:numId w:val="4"/>
        </w:numPr>
        <w:tabs>
          <w:tab w:val="num" w:pos="720"/>
        </w:tabs>
        <w:spacing w:after="240" w:line="240" w:lineRule="auto"/>
        <w:ind w:left="720"/>
        <w:jc w:val="both"/>
        <w:rPr>
          <w:rFonts w:ascii="Times New Roman" w:eastAsia="Times New Roman" w:hAnsi="Times New Roman" w:cs="Times New Roman"/>
          <w:spacing w:val="-2"/>
        </w:rPr>
      </w:pPr>
      <w:r w:rsidRPr="004B4A15">
        <w:rPr>
          <w:rFonts w:ascii="Times New Roman" w:eastAsia="Times New Roman" w:hAnsi="Times New Roman" w:cs="Times New Roman"/>
          <w:spacing w:val="-2"/>
        </w:rPr>
        <w:t>“Resettlement Policy Framework” or “RPF” means the Recipient's policy framework dated January 2007 providing procedures and guidelines for the preparation, adoption, implementation, supervision and monitoring of a Resettlement Action Plan or Plans, as said framework may be amended from time to time with the prior written approval of the Association.</w:t>
      </w:r>
    </w:p>
    <w:p w:rsidR="004B4A15" w:rsidRPr="004B4A15" w:rsidRDefault="004B4A15" w:rsidP="004B4A15">
      <w:pPr>
        <w:numPr>
          <w:ilvl w:val="0"/>
          <w:numId w:val="4"/>
        </w:numPr>
        <w:tabs>
          <w:tab w:val="num" w:pos="720"/>
        </w:tabs>
        <w:spacing w:after="240" w:line="240" w:lineRule="auto"/>
        <w:ind w:left="720"/>
        <w:jc w:val="both"/>
        <w:rPr>
          <w:rFonts w:ascii="Times New Roman" w:eastAsia="Times New Roman" w:hAnsi="Times New Roman" w:cs="Times New Roman"/>
          <w:spacing w:val="-2"/>
        </w:rPr>
      </w:pPr>
      <w:r w:rsidRPr="004B4A15">
        <w:rPr>
          <w:rFonts w:ascii="Times New Roman" w:eastAsia="Times New Roman" w:hAnsi="Times New Roman" w:cs="Times New Roman"/>
          <w:spacing w:val="-2"/>
        </w:rPr>
        <w:t>“Safeguard Instruments” means, collectively, the Social and Environmental Safeguard Frameworks and the Supplemental Social and Environmental Safeguard Instruments.</w:t>
      </w:r>
    </w:p>
    <w:p w:rsidR="004B4A15" w:rsidRPr="004B4A15" w:rsidRDefault="004B4A15" w:rsidP="004B4A15">
      <w:pPr>
        <w:numPr>
          <w:ilvl w:val="0"/>
          <w:numId w:val="4"/>
        </w:numPr>
        <w:tabs>
          <w:tab w:val="num" w:pos="720"/>
        </w:tabs>
        <w:spacing w:after="240" w:line="240" w:lineRule="auto"/>
        <w:ind w:left="720"/>
        <w:jc w:val="both"/>
        <w:rPr>
          <w:rFonts w:ascii="Times New Roman" w:eastAsia="Times New Roman" w:hAnsi="Times New Roman" w:cs="Times New Roman"/>
          <w:spacing w:val="-2"/>
        </w:rPr>
      </w:pPr>
      <w:r w:rsidRPr="004B4A15" w:rsidDel="0023499E">
        <w:rPr>
          <w:rFonts w:ascii="Times New Roman" w:eastAsia="Times New Roman" w:hAnsi="Times New Roman" w:cs="Times New Roman"/>
          <w:spacing w:val="-2"/>
        </w:rPr>
        <w:t xml:space="preserve"> </w:t>
      </w:r>
      <w:r w:rsidRPr="004B4A15">
        <w:rPr>
          <w:rFonts w:ascii="Times New Roman" w:eastAsia="Times New Roman" w:hAnsi="Times New Roman" w:cs="Times New Roman"/>
          <w:spacing w:val="-2"/>
        </w:rPr>
        <w:t xml:space="preserve"> “Social and Environmental Safeguard Frameworks” means, collectively, the Environmental and Social Management Framework and the Involuntary Resettlement Policy Framework.</w:t>
      </w:r>
    </w:p>
    <w:p w:rsidR="004B4A15" w:rsidRPr="004B4A15" w:rsidRDefault="004B4A15" w:rsidP="004B4A15">
      <w:pPr>
        <w:numPr>
          <w:ilvl w:val="0"/>
          <w:numId w:val="4"/>
        </w:numPr>
        <w:tabs>
          <w:tab w:val="num" w:pos="720"/>
        </w:tabs>
        <w:spacing w:after="240" w:line="240" w:lineRule="auto"/>
        <w:ind w:left="720"/>
        <w:jc w:val="both"/>
        <w:rPr>
          <w:rFonts w:ascii="Times New Roman" w:eastAsia="Times New Roman" w:hAnsi="Times New Roman" w:cs="Times New Roman"/>
          <w:spacing w:val="-2"/>
        </w:rPr>
      </w:pPr>
      <w:r w:rsidRPr="004B4A15">
        <w:rPr>
          <w:rFonts w:ascii="Times New Roman" w:eastAsia="Times New Roman" w:hAnsi="Times New Roman" w:cs="Times New Roman"/>
          <w:spacing w:val="-2"/>
        </w:rPr>
        <w:t xml:space="preserve"> “Supplemental Social and Environmental Safeguard Instruments” means any EMP, RAP, RAP 2&amp;3, or other supplemental social and environmental safeguard instruments as required under the terms of any of the Social and Environmental Safeguard Frameworks.</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 xml:space="preserve">“SNEL” means </w:t>
      </w:r>
      <w:proofErr w:type="spellStart"/>
      <w:r w:rsidRPr="00933CC3">
        <w:rPr>
          <w:rFonts w:ascii="Times New Roman" w:eastAsia="Times New Roman" w:hAnsi="Times New Roman" w:cs="Times New Roman"/>
          <w:i/>
        </w:rPr>
        <w:t>Société</w:t>
      </w:r>
      <w:proofErr w:type="spellEnd"/>
      <w:r w:rsidRPr="00933CC3">
        <w:rPr>
          <w:rFonts w:ascii="Times New Roman" w:eastAsia="Times New Roman" w:hAnsi="Times New Roman" w:cs="Times New Roman"/>
          <w:i/>
        </w:rPr>
        <w:t xml:space="preserve"> </w:t>
      </w:r>
      <w:proofErr w:type="spellStart"/>
      <w:r w:rsidRPr="00933CC3">
        <w:rPr>
          <w:rFonts w:ascii="Times New Roman" w:eastAsia="Times New Roman" w:hAnsi="Times New Roman" w:cs="Times New Roman"/>
          <w:i/>
        </w:rPr>
        <w:t>Nationale</w:t>
      </w:r>
      <w:proofErr w:type="spellEnd"/>
      <w:r w:rsidRPr="00933CC3">
        <w:rPr>
          <w:rFonts w:ascii="Times New Roman" w:eastAsia="Times New Roman" w:hAnsi="Times New Roman" w:cs="Times New Roman"/>
          <w:i/>
        </w:rPr>
        <w:t xml:space="preserve"> </w:t>
      </w:r>
      <w:proofErr w:type="spellStart"/>
      <w:r w:rsidRPr="00933CC3">
        <w:rPr>
          <w:rFonts w:ascii="Times New Roman" w:eastAsia="Times New Roman" w:hAnsi="Times New Roman" w:cs="Times New Roman"/>
          <w:i/>
        </w:rPr>
        <w:t>d’Electricité</w:t>
      </w:r>
      <w:proofErr w:type="spellEnd"/>
      <w:r w:rsidRPr="004B4A15">
        <w:rPr>
          <w:rFonts w:ascii="Times New Roman" w:eastAsia="Times New Roman" w:hAnsi="Times New Roman" w:cs="Times New Roman"/>
        </w:rPr>
        <w:t xml:space="preserve"> </w:t>
      </w:r>
      <w:r w:rsidRPr="00C9304C">
        <w:rPr>
          <w:rFonts w:ascii="Times New Roman" w:eastAsia="Times New Roman" w:hAnsi="Times New Roman" w:cs="Times New Roman"/>
          <w:i/>
        </w:rPr>
        <w:t>SARL</w:t>
      </w:r>
      <w:r w:rsidRPr="004B4A15">
        <w:rPr>
          <w:rFonts w:ascii="Times New Roman" w:eastAsia="Times New Roman" w:hAnsi="Times New Roman" w:cs="Times New Roman"/>
        </w:rPr>
        <w:t>, the Recipient’s National Electricity Company, established pursuant to the Recipient’s law No 08/007 on the transformation of  public enterprises dated July7, 2008 and operating in accordance with the statutes  dated December 29, 2010, referred to here-above as the Project Implementing Entity.</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“Subsidiary Agreement” means the agreement referred to in Section I.B of Schedule 2 to this Agreement pursuant to which the Recipient shall make part of the proceeds of the Financing available to the Project Implementing Entity.</w:t>
      </w:r>
    </w:p>
    <w:p w:rsidR="004B4A15" w:rsidRPr="004B4A15" w:rsidRDefault="004B4A15" w:rsidP="004B4A15">
      <w:pPr>
        <w:numPr>
          <w:ilvl w:val="0"/>
          <w:numId w:val="4"/>
        </w:numPr>
        <w:spacing w:after="240" w:line="240" w:lineRule="auto"/>
        <w:ind w:left="720"/>
        <w:jc w:val="both"/>
        <w:rPr>
          <w:rFonts w:ascii="Times New Roman" w:eastAsia="Times New Roman" w:hAnsi="Times New Roman" w:cs="Times New Roman"/>
        </w:rPr>
      </w:pPr>
      <w:r w:rsidRPr="004B4A15">
        <w:rPr>
          <w:rFonts w:ascii="Times New Roman" w:eastAsia="Times New Roman" w:hAnsi="Times New Roman" w:cs="Times New Roman"/>
        </w:rPr>
        <w:t>“Technical Services Agreement” means the contract to be entered into between the Project Implementing Entity and a consulting firm to provide managerial and technical support to improve the performance and corporate governance of the Project Implementing Entity.</w:t>
      </w:r>
    </w:p>
    <w:p w:rsidR="004B4A15" w:rsidRPr="004B4A15" w:rsidRDefault="004B4A15" w:rsidP="004B4A15">
      <w:pPr>
        <w:spacing w:after="240" w:line="240" w:lineRule="auto"/>
        <w:jc w:val="both"/>
        <w:rPr>
          <w:rFonts w:ascii="Times New Roman" w:eastAsia="Times New Roman" w:hAnsi="Times New Roman" w:cs="Times New Roman"/>
        </w:rPr>
      </w:pPr>
    </w:p>
    <w:sectPr w:rsidR="004B4A15" w:rsidRPr="004B4A15" w:rsidSect="00C27F9B">
      <w:pgSz w:w="12240" w:h="15840"/>
      <w:pgMar w:top="1872" w:right="1872" w:bottom="1872" w:left="187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F1" w:rsidRDefault="00E060F1" w:rsidP="00C27F9B">
      <w:pPr>
        <w:spacing w:after="0" w:line="240" w:lineRule="auto"/>
      </w:pPr>
      <w:r>
        <w:separator/>
      </w:r>
    </w:p>
  </w:endnote>
  <w:endnote w:type="continuationSeparator" w:id="0">
    <w:p w:rsidR="00E060F1" w:rsidRDefault="00E060F1" w:rsidP="00C27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74555"/>
      <w:docPartObj>
        <w:docPartGallery w:val="Page Numbers (Bottom of Page)"/>
        <w:docPartUnique/>
      </w:docPartObj>
    </w:sdtPr>
    <w:sdtContent>
      <w:p w:rsidR="00A40798" w:rsidRDefault="00525CE8">
        <w:pPr>
          <w:pStyle w:val="Footer"/>
          <w:jc w:val="center"/>
        </w:pPr>
        <w:r>
          <w:fldChar w:fldCharType="begin"/>
        </w:r>
        <w:r w:rsidR="00E13A15">
          <w:instrText xml:space="preserve"> PAGE   \* MERGEFORMAT </w:instrText>
        </w:r>
        <w:r>
          <w:fldChar w:fldCharType="separate"/>
        </w:r>
        <w:r w:rsidR="00143FA4">
          <w:rPr>
            <w:noProof/>
          </w:rPr>
          <w:t>1</w:t>
        </w:r>
        <w:r>
          <w:rPr>
            <w:noProof/>
          </w:rPr>
          <w:fldChar w:fldCharType="end"/>
        </w:r>
      </w:p>
    </w:sdtContent>
  </w:sdt>
  <w:p w:rsidR="00E060F1" w:rsidRDefault="00E06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F1" w:rsidRDefault="00E060F1" w:rsidP="00C27F9B">
      <w:pPr>
        <w:spacing w:after="0" w:line="240" w:lineRule="auto"/>
      </w:pPr>
      <w:r>
        <w:separator/>
      </w:r>
    </w:p>
  </w:footnote>
  <w:footnote w:type="continuationSeparator" w:id="0">
    <w:p w:rsidR="00E060F1" w:rsidRDefault="00E060F1" w:rsidP="00C27F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58D"/>
    <w:multiLevelType w:val="hybridMultilevel"/>
    <w:tmpl w:val="D6180396"/>
    <w:lvl w:ilvl="0" w:tplc="AC305B0A">
      <w:start w:val="1"/>
      <w:numFmt w:val="lowerLetter"/>
      <w:lvlText w:val="(%1)"/>
      <w:lvlJc w:val="left"/>
      <w:pPr>
        <w:tabs>
          <w:tab w:val="num" w:pos="5040"/>
        </w:tabs>
        <w:ind w:left="5040" w:hanging="144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16056C45"/>
    <w:multiLevelType w:val="hybridMultilevel"/>
    <w:tmpl w:val="48B0E34E"/>
    <w:lvl w:ilvl="0" w:tplc="D1EE50B8">
      <w:start w:val="1"/>
      <w:numFmt w:val="upperLetter"/>
      <w:lvlText w:val="%1."/>
      <w:lvlJc w:val="left"/>
      <w:pPr>
        <w:tabs>
          <w:tab w:val="num" w:pos="1080"/>
        </w:tabs>
        <w:ind w:left="1080" w:hanging="720"/>
      </w:pPr>
      <w:rPr>
        <w:rFonts w:hint="default"/>
      </w:rPr>
    </w:lvl>
    <w:lvl w:ilvl="1" w:tplc="EB60784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FA15B2"/>
    <w:multiLevelType w:val="hybridMultilevel"/>
    <w:tmpl w:val="0F52FC32"/>
    <w:lvl w:ilvl="0" w:tplc="80E8D4C4">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004070"/>
    <w:multiLevelType w:val="hybridMultilevel"/>
    <w:tmpl w:val="98C09414"/>
    <w:lvl w:ilvl="0" w:tplc="F3301F2C">
      <w:start w:val="4"/>
      <w:numFmt w:val="lowerLetter"/>
      <w:lvlText w:val="(%1)"/>
      <w:lvlJc w:val="left"/>
      <w:pPr>
        <w:tabs>
          <w:tab w:val="num" w:pos="2160"/>
        </w:tabs>
        <w:ind w:left="216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60B5EC4"/>
    <w:multiLevelType w:val="multilevel"/>
    <w:tmpl w:val="6C0A1694"/>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6">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7">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BD5D38"/>
    <w:multiLevelType w:val="hybridMultilevel"/>
    <w:tmpl w:val="4D54F0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836D49"/>
    <w:multiLevelType w:val="hybridMultilevel"/>
    <w:tmpl w:val="4BD20756"/>
    <w:lvl w:ilvl="0" w:tplc="2F565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0506D"/>
    <w:multiLevelType w:val="hybridMultilevel"/>
    <w:tmpl w:val="71987526"/>
    <w:lvl w:ilvl="0" w:tplc="A1B8B30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6"/>
  </w:num>
  <w:num w:numId="3">
    <w:abstractNumId w:val="4"/>
  </w:num>
  <w:num w:numId="4">
    <w:abstractNumId w:val="8"/>
  </w:num>
  <w:num w:numId="5">
    <w:abstractNumId w:val="1"/>
  </w:num>
  <w:num w:numId="6">
    <w:abstractNumId w:val="2"/>
  </w:num>
  <w:num w:numId="7">
    <w:abstractNumId w:val="0"/>
  </w:num>
  <w:num w:numId="8">
    <w:abstractNumId w:val="3"/>
  </w:num>
  <w:num w:numId="9">
    <w:abstractNumId w:val="10"/>
  </w:num>
  <w:num w:numId="10">
    <w:abstractNumId w:val="9"/>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4A15"/>
    <w:rsid w:val="00011DAD"/>
    <w:rsid w:val="00016278"/>
    <w:rsid w:val="00024186"/>
    <w:rsid w:val="000363CF"/>
    <w:rsid w:val="00037FC7"/>
    <w:rsid w:val="00040B4E"/>
    <w:rsid w:val="000452C6"/>
    <w:rsid w:val="00045EAF"/>
    <w:rsid w:val="00047666"/>
    <w:rsid w:val="00053142"/>
    <w:rsid w:val="00060CC5"/>
    <w:rsid w:val="00061B8F"/>
    <w:rsid w:val="00064D98"/>
    <w:rsid w:val="00070335"/>
    <w:rsid w:val="000738C9"/>
    <w:rsid w:val="00076E5D"/>
    <w:rsid w:val="000839BF"/>
    <w:rsid w:val="000912C6"/>
    <w:rsid w:val="000A1AD5"/>
    <w:rsid w:val="000A215C"/>
    <w:rsid w:val="000A4DD5"/>
    <w:rsid w:val="000A544A"/>
    <w:rsid w:val="000B0062"/>
    <w:rsid w:val="000C0361"/>
    <w:rsid w:val="000C36F4"/>
    <w:rsid w:val="000C48FA"/>
    <w:rsid w:val="000C4BAA"/>
    <w:rsid w:val="000C780F"/>
    <w:rsid w:val="000D459B"/>
    <w:rsid w:val="000D7795"/>
    <w:rsid w:val="000E4F41"/>
    <w:rsid w:val="000E766F"/>
    <w:rsid w:val="000F70B0"/>
    <w:rsid w:val="00106B94"/>
    <w:rsid w:val="001274FA"/>
    <w:rsid w:val="0012762A"/>
    <w:rsid w:val="00131E9B"/>
    <w:rsid w:val="00132C5F"/>
    <w:rsid w:val="001431EB"/>
    <w:rsid w:val="00143FA4"/>
    <w:rsid w:val="0014565E"/>
    <w:rsid w:val="00145AFE"/>
    <w:rsid w:val="001555A7"/>
    <w:rsid w:val="001604FF"/>
    <w:rsid w:val="00161E18"/>
    <w:rsid w:val="00163EE1"/>
    <w:rsid w:val="001663D6"/>
    <w:rsid w:val="00167ED9"/>
    <w:rsid w:val="0017236C"/>
    <w:rsid w:val="00172FF6"/>
    <w:rsid w:val="0018138E"/>
    <w:rsid w:val="00184E55"/>
    <w:rsid w:val="001857FE"/>
    <w:rsid w:val="00185C4D"/>
    <w:rsid w:val="001863C7"/>
    <w:rsid w:val="00187660"/>
    <w:rsid w:val="001944C6"/>
    <w:rsid w:val="001A4BDB"/>
    <w:rsid w:val="001B697A"/>
    <w:rsid w:val="001C491A"/>
    <w:rsid w:val="001D7DC9"/>
    <w:rsid w:val="001E4A22"/>
    <w:rsid w:val="001E7CC0"/>
    <w:rsid w:val="00205473"/>
    <w:rsid w:val="00210E78"/>
    <w:rsid w:val="002244A5"/>
    <w:rsid w:val="00225E4A"/>
    <w:rsid w:val="00237643"/>
    <w:rsid w:val="00241BE9"/>
    <w:rsid w:val="002440FA"/>
    <w:rsid w:val="00244108"/>
    <w:rsid w:val="00254E8A"/>
    <w:rsid w:val="002558FE"/>
    <w:rsid w:val="00257395"/>
    <w:rsid w:val="00257B4E"/>
    <w:rsid w:val="0027066B"/>
    <w:rsid w:val="00284A9A"/>
    <w:rsid w:val="00287D53"/>
    <w:rsid w:val="002A1363"/>
    <w:rsid w:val="002B0FC8"/>
    <w:rsid w:val="002C009D"/>
    <w:rsid w:val="002C2539"/>
    <w:rsid w:val="002C28DC"/>
    <w:rsid w:val="002D0F1C"/>
    <w:rsid w:val="002D2F82"/>
    <w:rsid w:val="002D5609"/>
    <w:rsid w:val="002E130D"/>
    <w:rsid w:val="002E37E1"/>
    <w:rsid w:val="002E5144"/>
    <w:rsid w:val="002F5891"/>
    <w:rsid w:val="002F6CC1"/>
    <w:rsid w:val="003022C4"/>
    <w:rsid w:val="00310E8C"/>
    <w:rsid w:val="00310FCE"/>
    <w:rsid w:val="0031379F"/>
    <w:rsid w:val="00330F4E"/>
    <w:rsid w:val="0034437F"/>
    <w:rsid w:val="0034740B"/>
    <w:rsid w:val="003514E3"/>
    <w:rsid w:val="0035310D"/>
    <w:rsid w:val="00354596"/>
    <w:rsid w:val="00362FD3"/>
    <w:rsid w:val="0036641A"/>
    <w:rsid w:val="0038315B"/>
    <w:rsid w:val="003845C3"/>
    <w:rsid w:val="00387A27"/>
    <w:rsid w:val="00390020"/>
    <w:rsid w:val="003923DE"/>
    <w:rsid w:val="00392A8F"/>
    <w:rsid w:val="00394EB7"/>
    <w:rsid w:val="00394F98"/>
    <w:rsid w:val="003A1155"/>
    <w:rsid w:val="003A37C3"/>
    <w:rsid w:val="003A5D57"/>
    <w:rsid w:val="003A70E3"/>
    <w:rsid w:val="003A77DF"/>
    <w:rsid w:val="003B126D"/>
    <w:rsid w:val="003B3A41"/>
    <w:rsid w:val="003B4D8D"/>
    <w:rsid w:val="003C370E"/>
    <w:rsid w:val="003C42C3"/>
    <w:rsid w:val="003C4678"/>
    <w:rsid w:val="003D01C1"/>
    <w:rsid w:val="003D5FFF"/>
    <w:rsid w:val="003E1272"/>
    <w:rsid w:val="003E2693"/>
    <w:rsid w:val="003E2D2A"/>
    <w:rsid w:val="003E75BB"/>
    <w:rsid w:val="003E7EB9"/>
    <w:rsid w:val="003F5B5F"/>
    <w:rsid w:val="003F69E7"/>
    <w:rsid w:val="00400F4A"/>
    <w:rsid w:val="00402A6F"/>
    <w:rsid w:val="004038CF"/>
    <w:rsid w:val="00405105"/>
    <w:rsid w:val="0041189A"/>
    <w:rsid w:val="00412F04"/>
    <w:rsid w:val="00421ADA"/>
    <w:rsid w:val="004221B9"/>
    <w:rsid w:val="004309D9"/>
    <w:rsid w:val="004328FA"/>
    <w:rsid w:val="00432F92"/>
    <w:rsid w:val="0043445E"/>
    <w:rsid w:val="00435064"/>
    <w:rsid w:val="004370E7"/>
    <w:rsid w:val="00444735"/>
    <w:rsid w:val="00447E1F"/>
    <w:rsid w:val="004527FD"/>
    <w:rsid w:val="00454787"/>
    <w:rsid w:val="00465E66"/>
    <w:rsid w:val="0047393B"/>
    <w:rsid w:val="00477066"/>
    <w:rsid w:val="004803AF"/>
    <w:rsid w:val="004927DB"/>
    <w:rsid w:val="0049479D"/>
    <w:rsid w:val="004978EA"/>
    <w:rsid w:val="004A0FA6"/>
    <w:rsid w:val="004A2830"/>
    <w:rsid w:val="004B24CA"/>
    <w:rsid w:val="004B4A15"/>
    <w:rsid w:val="004B54F4"/>
    <w:rsid w:val="004C1AA4"/>
    <w:rsid w:val="004C1BBC"/>
    <w:rsid w:val="004C35C3"/>
    <w:rsid w:val="004D127C"/>
    <w:rsid w:val="004D72DF"/>
    <w:rsid w:val="004D7943"/>
    <w:rsid w:val="004E4B46"/>
    <w:rsid w:val="004E4EC9"/>
    <w:rsid w:val="004F62A8"/>
    <w:rsid w:val="004F6ED8"/>
    <w:rsid w:val="00500F98"/>
    <w:rsid w:val="005130A3"/>
    <w:rsid w:val="00520A1E"/>
    <w:rsid w:val="00523108"/>
    <w:rsid w:val="00525CE8"/>
    <w:rsid w:val="0054297A"/>
    <w:rsid w:val="00544585"/>
    <w:rsid w:val="005446E3"/>
    <w:rsid w:val="00556517"/>
    <w:rsid w:val="00557A4F"/>
    <w:rsid w:val="00557F50"/>
    <w:rsid w:val="005623C1"/>
    <w:rsid w:val="005710F6"/>
    <w:rsid w:val="005779F7"/>
    <w:rsid w:val="00582A0D"/>
    <w:rsid w:val="005862C5"/>
    <w:rsid w:val="00592696"/>
    <w:rsid w:val="00597129"/>
    <w:rsid w:val="00597D06"/>
    <w:rsid w:val="00597E84"/>
    <w:rsid w:val="005A2C23"/>
    <w:rsid w:val="005B60E8"/>
    <w:rsid w:val="005C1173"/>
    <w:rsid w:val="005C2703"/>
    <w:rsid w:val="005C305F"/>
    <w:rsid w:val="005C5E41"/>
    <w:rsid w:val="005C655E"/>
    <w:rsid w:val="005C67EE"/>
    <w:rsid w:val="005C70CD"/>
    <w:rsid w:val="005D60ED"/>
    <w:rsid w:val="005D6596"/>
    <w:rsid w:val="005E71E5"/>
    <w:rsid w:val="005F3734"/>
    <w:rsid w:val="005F50B2"/>
    <w:rsid w:val="005F5467"/>
    <w:rsid w:val="00610708"/>
    <w:rsid w:val="00610CB8"/>
    <w:rsid w:val="00616CF9"/>
    <w:rsid w:val="0062401B"/>
    <w:rsid w:val="006255EE"/>
    <w:rsid w:val="0062626D"/>
    <w:rsid w:val="00630FAC"/>
    <w:rsid w:val="00636538"/>
    <w:rsid w:val="0064503E"/>
    <w:rsid w:val="00646107"/>
    <w:rsid w:val="00646170"/>
    <w:rsid w:val="00656E49"/>
    <w:rsid w:val="00657EB4"/>
    <w:rsid w:val="006600C8"/>
    <w:rsid w:val="00660886"/>
    <w:rsid w:val="00661A0C"/>
    <w:rsid w:val="00661EAF"/>
    <w:rsid w:val="00671599"/>
    <w:rsid w:val="00672E89"/>
    <w:rsid w:val="00672ECA"/>
    <w:rsid w:val="00673A4B"/>
    <w:rsid w:val="00674D3A"/>
    <w:rsid w:val="00674D79"/>
    <w:rsid w:val="00675543"/>
    <w:rsid w:val="00680169"/>
    <w:rsid w:val="00685471"/>
    <w:rsid w:val="00687062"/>
    <w:rsid w:val="006953B9"/>
    <w:rsid w:val="006A0F55"/>
    <w:rsid w:val="006A1D24"/>
    <w:rsid w:val="006A7715"/>
    <w:rsid w:val="006B1F5F"/>
    <w:rsid w:val="006C024E"/>
    <w:rsid w:val="006C3669"/>
    <w:rsid w:val="006C60A1"/>
    <w:rsid w:val="006C76AB"/>
    <w:rsid w:val="006D1E0F"/>
    <w:rsid w:val="006D2197"/>
    <w:rsid w:val="006D2E78"/>
    <w:rsid w:val="006D72E7"/>
    <w:rsid w:val="006E19B6"/>
    <w:rsid w:val="006E3AD0"/>
    <w:rsid w:val="006F5DBB"/>
    <w:rsid w:val="00700AD0"/>
    <w:rsid w:val="00700C30"/>
    <w:rsid w:val="00701530"/>
    <w:rsid w:val="007042F4"/>
    <w:rsid w:val="007055D9"/>
    <w:rsid w:val="00707307"/>
    <w:rsid w:val="00710222"/>
    <w:rsid w:val="007111FF"/>
    <w:rsid w:val="00716D74"/>
    <w:rsid w:val="00717858"/>
    <w:rsid w:val="007273EE"/>
    <w:rsid w:val="00730A4C"/>
    <w:rsid w:val="00731311"/>
    <w:rsid w:val="007369D3"/>
    <w:rsid w:val="00741A5A"/>
    <w:rsid w:val="00742EE5"/>
    <w:rsid w:val="00743493"/>
    <w:rsid w:val="00744951"/>
    <w:rsid w:val="0074560F"/>
    <w:rsid w:val="00745EFD"/>
    <w:rsid w:val="007517F1"/>
    <w:rsid w:val="00751B43"/>
    <w:rsid w:val="00754A57"/>
    <w:rsid w:val="00766E52"/>
    <w:rsid w:val="00767D2C"/>
    <w:rsid w:val="00773048"/>
    <w:rsid w:val="007768B8"/>
    <w:rsid w:val="00777EDE"/>
    <w:rsid w:val="00780867"/>
    <w:rsid w:val="00782704"/>
    <w:rsid w:val="00782A1E"/>
    <w:rsid w:val="00783058"/>
    <w:rsid w:val="00785AB3"/>
    <w:rsid w:val="0079441C"/>
    <w:rsid w:val="00795881"/>
    <w:rsid w:val="007A166A"/>
    <w:rsid w:val="007A38EA"/>
    <w:rsid w:val="007A7DAD"/>
    <w:rsid w:val="007B0442"/>
    <w:rsid w:val="007B36F8"/>
    <w:rsid w:val="007B58F0"/>
    <w:rsid w:val="007B7660"/>
    <w:rsid w:val="007C25F8"/>
    <w:rsid w:val="007C5429"/>
    <w:rsid w:val="007D39D1"/>
    <w:rsid w:val="007E4701"/>
    <w:rsid w:val="007E47FE"/>
    <w:rsid w:val="007E684D"/>
    <w:rsid w:val="007E73E1"/>
    <w:rsid w:val="007F087C"/>
    <w:rsid w:val="007F3DED"/>
    <w:rsid w:val="007F5B27"/>
    <w:rsid w:val="00800B77"/>
    <w:rsid w:val="0080124B"/>
    <w:rsid w:val="008026CE"/>
    <w:rsid w:val="00802DA5"/>
    <w:rsid w:val="008065B9"/>
    <w:rsid w:val="00812899"/>
    <w:rsid w:val="00814E5D"/>
    <w:rsid w:val="00814E60"/>
    <w:rsid w:val="00815DD1"/>
    <w:rsid w:val="00821996"/>
    <w:rsid w:val="00823AB8"/>
    <w:rsid w:val="008332EF"/>
    <w:rsid w:val="0083715D"/>
    <w:rsid w:val="00842866"/>
    <w:rsid w:val="00844EEF"/>
    <w:rsid w:val="00852764"/>
    <w:rsid w:val="00863040"/>
    <w:rsid w:val="008650D2"/>
    <w:rsid w:val="00866DEE"/>
    <w:rsid w:val="00871DEA"/>
    <w:rsid w:val="00873300"/>
    <w:rsid w:val="00873CE7"/>
    <w:rsid w:val="00876876"/>
    <w:rsid w:val="00880274"/>
    <w:rsid w:val="00884098"/>
    <w:rsid w:val="0088502D"/>
    <w:rsid w:val="008863B5"/>
    <w:rsid w:val="00887B91"/>
    <w:rsid w:val="00892AE3"/>
    <w:rsid w:val="00893E83"/>
    <w:rsid w:val="00896E68"/>
    <w:rsid w:val="008A276E"/>
    <w:rsid w:val="008A53F9"/>
    <w:rsid w:val="008A6131"/>
    <w:rsid w:val="008A67B2"/>
    <w:rsid w:val="008A7DB2"/>
    <w:rsid w:val="008D6E5F"/>
    <w:rsid w:val="008D6FC0"/>
    <w:rsid w:val="008E104E"/>
    <w:rsid w:val="008E3671"/>
    <w:rsid w:val="008E470F"/>
    <w:rsid w:val="008F0D34"/>
    <w:rsid w:val="008F495B"/>
    <w:rsid w:val="00902F78"/>
    <w:rsid w:val="00906858"/>
    <w:rsid w:val="00914072"/>
    <w:rsid w:val="00925763"/>
    <w:rsid w:val="00927058"/>
    <w:rsid w:val="00931D5A"/>
    <w:rsid w:val="0093398E"/>
    <w:rsid w:val="00933CC3"/>
    <w:rsid w:val="00936C4B"/>
    <w:rsid w:val="00950285"/>
    <w:rsid w:val="00981DDE"/>
    <w:rsid w:val="00983E6F"/>
    <w:rsid w:val="009840F3"/>
    <w:rsid w:val="00984C41"/>
    <w:rsid w:val="00984F72"/>
    <w:rsid w:val="00986E6D"/>
    <w:rsid w:val="00991957"/>
    <w:rsid w:val="00995416"/>
    <w:rsid w:val="00996257"/>
    <w:rsid w:val="009A4918"/>
    <w:rsid w:val="009A7BB6"/>
    <w:rsid w:val="009B380B"/>
    <w:rsid w:val="009C16F6"/>
    <w:rsid w:val="009C35AF"/>
    <w:rsid w:val="009C76DB"/>
    <w:rsid w:val="009C7EF0"/>
    <w:rsid w:val="009D1B6C"/>
    <w:rsid w:val="009D5559"/>
    <w:rsid w:val="009D577E"/>
    <w:rsid w:val="009D605E"/>
    <w:rsid w:val="009E27DA"/>
    <w:rsid w:val="009E2882"/>
    <w:rsid w:val="009E6290"/>
    <w:rsid w:val="009E6525"/>
    <w:rsid w:val="00A0014D"/>
    <w:rsid w:val="00A026DC"/>
    <w:rsid w:val="00A12A66"/>
    <w:rsid w:val="00A13A1E"/>
    <w:rsid w:val="00A13E46"/>
    <w:rsid w:val="00A36076"/>
    <w:rsid w:val="00A36C78"/>
    <w:rsid w:val="00A40798"/>
    <w:rsid w:val="00A4125D"/>
    <w:rsid w:val="00A433D8"/>
    <w:rsid w:val="00A50B2D"/>
    <w:rsid w:val="00A519B7"/>
    <w:rsid w:val="00A54717"/>
    <w:rsid w:val="00A54958"/>
    <w:rsid w:val="00A54FF7"/>
    <w:rsid w:val="00A55E53"/>
    <w:rsid w:val="00A71424"/>
    <w:rsid w:val="00A73A40"/>
    <w:rsid w:val="00A73AB1"/>
    <w:rsid w:val="00A86796"/>
    <w:rsid w:val="00A9051F"/>
    <w:rsid w:val="00A92121"/>
    <w:rsid w:val="00A9438D"/>
    <w:rsid w:val="00A964DC"/>
    <w:rsid w:val="00A9756D"/>
    <w:rsid w:val="00AA00E7"/>
    <w:rsid w:val="00AB04CF"/>
    <w:rsid w:val="00AB6078"/>
    <w:rsid w:val="00AB7961"/>
    <w:rsid w:val="00AC28A7"/>
    <w:rsid w:val="00AC4226"/>
    <w:rsid w:val="00AD0079"/>
    <w:rsid w:val="00AD5033"/>
    <w:rsid w:val="00AE3AF8"/>
    <w:rsid w:val="00AF295A"/>
    <w:rsid w:val="00B11581"/>
    <w:rsid w:val="00B14039"/>
    <w:rsid w:val="00B1496C"/>
    <w:rsid w:val="00B14CC4"/>
    <w:rsid w:val="00B1535C"/>
    <w:rsid w:val="00B15A53"/>
    <w:rsid w:val="00B16981"/>
    <w:rsid w:val="00B176FD"/>
    <w:rsid w:val="00B17FB9"/>
    <w:rsid w:val="00B21E3B"/>
    <w:rsid w:val="00B23284"/>
    <w:rsid w:val="00B34CF9"/>
    <w:rsid w:val="00B37826"/>
    <w:rsid w:val="00B423D7"/>
    <w:rsid w:val="00B5423E"/>
    <w:rsid w:val="00B546A6"/>
    <w:rsid w:val="00B56A6F"/>
    <w:rsid w:val="00B56ADA"/>
    <w:rsid w:val="00B6447B"/>
    <w:rsid w:val="00B700A7"/>
    <w:rsid w:val="00B711E3"/>
    <w:rsid w:val="00B84206"/>
    <w:rsid w:val="00B85C57"/>
    <w:rsid w:val="00B86788"/>
    <w:rsid w:val="00B95D2F"/>
    <w:rsid w:val="00BA03F3"/>
    <w:rsid w:val="00BA096E"/>
    <w:rsid w:val="00BA2784"/>
    <w:rsid w:val="00BA5660"/>
    <w:rsid w:val="00BA671E"/>
    <w:rsid w:val="00BA7447"/>
    <w:rsid w:val="00BD174B"/>
    <w:rsid w:val="00C000C9"/>
    <w:rsid w:val="00C01ACC"/>
    <w:rsid w:val="00C040E3"/>
    <w:rsid w:val="00C14CC4"/>
    <w:rsid w:val="00C16BD5"/>
    <w:rsid w:val="00C21371"/>
    <w:rsid w:val="00C27F9B"/>
    <w:rsid w:val="00C31BC2"/>
    <w:rsid w:val="00C32072"/>
    <w:rsid w:val="00C33229"/>
    <w:rsid w:val="00C34F36"/>
    <w:rsid w:val="00C3708D"/>
    <w:rsid w:val="00C37CAA"/>
    <w:rsid w:val="00C42ED4"/>
    <w:rsid w:val="00C45EB7"/>
    <w:rsid w:val="00C51C3A"/>
    <w:rsid w:val="00C56AEA"/>
    <w:rsid w:val="00C64674"/>
    <w:rsid w:val="00C70261"/>
    <w:rsid w:val="00C73AB9"/>
    <w:rsid w:val="00C87F86"/>
    <w:rsid w:val="00C90267"/>
    <w:rsid w:val="00C914CC"/>
    <w:rsid w:val="00C9304C"/>
    <w:rsid w:val="00CA2810"/>
    <w:rsid w:val="00CA70FD"/>
    <w:rsid w:val="00CC0E2D"/>
    <w:rsid w:val="00CC31B3"/>
    <w:rsid w:val="00CC5005"/>
    <w:rsid w:val="00CD1245"/>
    <w:rsid w:val="00CD13E4"/>
    <w:rsid w:val="00CD1DB9"/>
    <w:rsid w:val="00CD3CD1"/>
    <w:rsid w:val="00CF1A4A"/>
    <w:rsid w:val="00CF3A5A"/>
    <w:rsid w:val="00CF4DCE"/>
    <w:rsid w:val="00CF4E68"/>
    <w:rsid w:val="00D002D5"/>
    <w:rsid w:val="00D018B1"/>
    <w:rsid w:val="00D0365F"/>
    <w:rsid w:val="00D04521"/>
    <w:rsid w:val="00D049FE"/>
    <w:rsid w:val="00D0601F"/>
    <w:rsid w:val="00D11617"/>
    <w:rsid w:val="00D158AF"/>
    <w:rsid w:val="00D20DFF"/>
    <w:rsid w:val="00D23454"/>
    <w:rsid w:val="00D23AFD"/>
    <w:rsid w:val="00D37438"/>
    <w:rsid w:val="00D41C6E"/>
    <w:rsid w:val="00D431E3"/>
    <w:rsid w:val="00D438BA"/>
    <w:rsid w:val="00D5631D"/>
    <w:rsid w:val="00D66E2C"/>
    <w:rsid w:val="00D70499"/>
    <w:rsid w:val="00D7065A"/>
    <w:rsid w:val="00D76F1D"/>
    <w:rsid w:val="00D848D1"/>
    <w:rsid w:val="00D9151E"/>
    <w:rsid w:val="00D924DD"/>
    <w:rsid w:val="00DA4E09"/>
    <w:rsid w:val="00DB3B2D"/>
    <w:rsid w:val="00DB4CE6"/>
    <w:rsid w:val="00DB6599"/>
    <w:rsid w:val="00DB6A6F"/>
    <w:rsid w:val="00DC064A"/>
    <w:rsid w:val="00DC51F5"/>
    <w:rsid w:val="00DC69E9"/>
    <w:rsid w:val="00DC71E4"/>
    <w:rsid w:val="00DE66E9"/>
    <w:rsid w:val="00DF2A72"/>
    <w:rsid w:val="00E052A7"/>
    <w:rsid w:val="00E060F1"/>
    <w:rsid w:val="00E062DE"/>
    <w:rsid w:val="00E06431"/>
    <w:rsid w:val="00E07AE0"/>
    <w:rsid w:val="00E13A15"/>
    <w:rsid w:val="00E14C83"/>
    <w:rsid w:val="00E15CFD"/>
    <w:rsid w:val="00E20938"/>
    <w:rsid w:val="00E2422D"/>
    <w:rsid w:val="00E246A9"/>
    <w:rsid w:val="00E33714"/>
    <w:rsid w:val="00E406B1"/>
    <w:rsid w:val="00E43E50"/>
    <w:rsid w:val="00E44748"/>
    <w:rsid w:val="00E4523A"/>
    <w:rsid w:val="00E45DAC"/>
    <w:rsid w:val="00E50631"/>
    <w:rsid w:val="00E52C4C"/>
    <w:rsid w:val="00E548C8"/>
    <w:rsid w:val="00E6330E"/>
    <w:rsid w:val="00E74241"/>
    <w:rsid w:val="00E8733B"/>
    <w:rsid w:val="00E876AB"/>
    <w:rsid w:val="00E87785"/>
    <w:rsid w:val="00E95D15"/>
    <w:rsid w:val="00EA41A2"/>
    <w:rsid w:val="00EA564F"/>
    <w:rsid w:val="00EA645B"/>
    <w:rsid w:val="00EB2473"/>
    <w:rsid w:val="00EB39B4"/>
    <w:rsid w:val="00EB4758"/>
    <w:rsid w:val="00EC18E8"/>
    <w:rsid w:val="00EC1D8A"/>
    <w:rsid w:val="00EC44C3"/>
    <w:rsid w:val="00ED0776"/>
    <w:rsid w:val="00ED26CB"/>
    <w:rsid w:val="00EE4375"/>
    <w:rsid w:val="00EE48F3"/>
    <w:rsid w:val="00EE7223"/>
    <w:rsid w:val="00EF1821"/>
    <w:rsid w:val="00EF33BF"/>
    <w:rsid w:val="00EF61D7"/>
    <w:rsid w:val="00EF64E6"/>
    <w:rsid w:val="00EF77A7"/>
    <w:rsid w:val="00F009CD"/>
    <w:rsid w:val="00F02369"/>
    <w:rsid w:val="00F0334C"/>
    <w:rsid w:val="00F14299"/>
    <w:rsid w:val="00F170D0"/>
    <w:rsid w:val="00F2533F"/>
    <w:rsid w:val="00F30242"/>
    <w:rsid w:val="00F30DF5"/>
    <w:rsid w:val="00F31DC0"/>
    <w:rsid w:val="00F37605"/>
    <w:rsid w:val="00F408F9"/>
    <w:rsid w:val="00F43E57"/>
    <w:rsid w:val="00F471F0"/>
    <w:rsid w:val="00F549B4"/>
    <w:rsid w:val="00F5613A"/>
    <w:rsid w:val="00F61E95"/>
    <w:rsid w:val="00F63803"/>
    <w:rsid w:val="00F66668"/>
    <w:rsid w:val="00F73640"/>
    <w:rsid w:val="00F740CB"/>
    <w:rsid w:val="00F74BB9"/>
    <w:rsid w:val="00F75D8B"/>
    <w:rsid w:val="00F76E52"/>
    <w:rsid w:val="00F8135A"/>
    <w:rsid w:val="00F96249"/>
    <w:rsid w:val="00FA0657"/>
    <w:rsid w:val="00FB009C"/>
    <w:rsid w:val="00FB2FE5"/>
    <w:rsid w:val="00FB4853"/>
    <w:rsid w:val="00FB4A6C"/>
    <w:rsid w:val="00FB5A7B"/>
    <w:rsid w:val="00FB7B91"/>
    <w:rsid w:val="00FC056F"/>
    <w:rsid w:val="00FD05AA"/>
    <w:rsid w:val="00FD4666"/>
    <w:rsid w:val="00FD6FD0"/>
    <w:rsid w:val="00FE116B"/>
    <w:rsid w:val="00FE302E"/>
    <w:rsid w:val="00FE73C7"/>
    <w:rsid w:val="00FE7707"/>
    <w:rsid w:val="00FF25E8"/>
    <w:rsid w:val="00FF2B30"/>
    <w:rsid w:val="00FF7508"/>
    <w:rsid w:val="00FF7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7CAA"/>
    <w:rPr>
      <w:sz w:val="16"/>
      <w:szCs w:val="16"/>
    </w:rPr>
  </w:style>
  <w:style w:type="paragraph" w:styleId="CommentText">
    <w:name w:val="annotation text"/>
    <w:basedOn w:val="Normal"/>
    <w:link w:val="CommentTextChar"/>
    <w:uiPriority w:val="99"/>
    <w:semiHidden/>
    <w:unhideWhenUsed/>
    <w:rsid w:val="00C37CAA"/>
    <w:pPr>
      <w:spacing w:line="240" w:lineRule="auto"/>
    </w:pPr>
    <w:rPr>
      <w:sz w:val="20"/>
      <w:szCs w:val="20"/>
    </w:rPr>
  </w:style>
  <w:style w:type="character" w:customStyle="1" w:styleId="CommentTextChar">
    <w:name w:val="Comment Text Char"/>
    <w:basedOn w:val="DefaultParagraphFont"/>
    <w:link w:val="CommentText"/>
    <w:uiPriority w:val="99"/>
    <w:semiHidden/>
    <w:rsid w:val="00C37CAA"/>
    <w:rPr>
      <w:sz w:val="20"/>
      <w:szCs w:val="20"/>
      <w:lang w:val="fr-FR"/>
    </w:rPr>
  </w:style>
  <w:style w:type="paragraph" w:styleId="CommentSubject">
    <w:name w:val="annotation subject"/>
    <w:basedOn w:val="CommentText"/>
    <w:next w:val="CommentText"/>
    <w:link w:val="CommentSubjectChar"/>
    <w:uiPriority w:val="99"/>
    <w:semiHidden/>
    <w:unhideWhenUsed/>
    <w:rsid w:val="00C37CAA"/>
    <w:rPr>
      <w:b/>
      <w:bCs/>
    </w:rPr>
  </w:style>
  <w:style w:type="character" w:customStyle="1" w:styleId="CommentSubjectChar">
    <w:name w:val="Comment Subject Char"/>
    <w:basedOn w:val="CommentTextChar"/>
    <w:link w:val="CommentSubject"/>
    <w:uiPriority w:val="99"/>
    <w:semiHidden/>
    <w:rsid w:val="00C37CAA"/>
    <w:rPr>
      <w:b/>
      <w:bCs/>
      <w:sz w:val="20"/>
      <w:szCs w:val="20"/>
      <w:lang w:val="fr-FR"/>
    </w:rPr>
  </w:style>
  <w:style w:type="paragraph" w:styleId="BalloonText">
    <w:name w:val="Balloon Text"/>
    <w:basedOn w:val="Normal"/>
    <w:link w:val="BalloonTextChar"/>
    <w:uiPriority w:val="99"/>
    <w:semiHidden/>
    <w:unhideWhenUsed/>
    <w:rsid w:val="00C3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CAA"/>
    <w:rPr>
      <w:rFonts w:ascii="Tahoma" w:hAnsi="Tahoma" w:cs="Tahoma"/>
      <w:sz w:val="16"/>
      <w:szCs w:val="16"/>
      <w:lang w:val="fr-FR"/>
    </w:rPr>
  </w:style>
  <w:style w:type="paragraph" w:customStyle="1" w:styleId="ModelNrmlSingle">
    <w:name w:val="ModelNrmlSingle"/>
    <w:basedOn w:val="Normal"/>
    <w:link w:val="ModelNrmlSingleChar"/>
    <w:rsid w:val="006A1D24"/>
    <w:pPr>
      <w:spacing w:after="240" w:line="240" w:lineRule="auto"/>
      <w:ind w:firstLine="720"/>
      <w:jc w:val="both"/>
    </w:pPr>
    <w:rPr>
      <w:rFonts w:ascii="Times New Roman" w:eastAsia="Times New Roman" w:hAnsi="Times New Roman" w:cs="Times New Roman"/>
      <w:szCs w:val="20"/>
    </w:rPr>
  </w:style>
  <w:style w:type="character" w:customStyle="1" w:styleId="ModelNrmlSingleChar">
    <w:name w:val="ModelNrmlSingle Char"/>
    <w:basedOn w:val="DefaultParagraphFont"/>
    <w:link w:val="ModelNrmlSingle"/>
    <w:locked/>
    <w:rsid w:val="006A1D24"/>
    <w:rPr>
      <w:rFonts w:ascii="Times New Roman" w:eastAsia="Times New Roman" w:hAnsi="Times New Roman" w:cs="Times New Roman"/>
      <w:szCs w:val="20"/>
    </w:rPr>
  </w:style>
  <w:style w:type="paragraph" w:styleId="ListParagraph">
    <w:name w:val="List Paragraph"/>
    <w:basedOn w:val="Normal"/>
    <w:uiPriority w:val="34"/>
    <w:qFormat/>
    <w:rsid w:val="006A1D24"/>
    <w:pPr>
      <w:ind w:left="720"/>
      <w:contextualSpacing/>
    </w:pPr>
  </w:style>
  <w:style w:type="paragraph" w:customStyle="1" w:styleId="ModelNrmlDouble">
    <w:name w:val="ModelNrmlDouble"/>
    <w:basedOn w:val="ModelNrmlSingle"/>
    <w:link w:val="ModelNrmlDoubleChar"/>
    <w:rsid w:val="006A1D24"/>
    <w:pPr>
      <w:spacing w:after="360" w:line="480" w:lineRule="auto"/>
    </w:pPr>
  </w:style>
  <w:style w:type="character" w:customStyle="1" w:styleId="ModelNrmlDoubleChar">
    <w:name w:val="ModelNrmlDouble Char"/>
    <w:basedOn w:val="DefaultParagraphFont"/>
    <w:link w:val="ModelNrmlDouble"/>
    <w:rsid w:val="006A1D24"/>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C27F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F9B"/>
    <w:rPr>
      <w:lang w:val="fr-FR"/>
    </w:rPr>
  </w:style>
  <w:style w:type="paragraph" w:styleId="Footer">
    <w:name w:val="footer"/>
    <w:basedOn w:val="Normal"/>
    <w:link w:val="FooterChar"/>
    <w:uiPriority w:val="99"/>
    <w:unhideWhenUsed/>
    <w:rsid w:val="00C2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9B"/>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7CAA"/>
    <w:rPr>
      <w:sz w:val="16"/>
      <w:szCs w:val="16"/>
    </w:rPr>
  </w:style>
  <w:style w:type="paragraph" w:styleId="CommentText">
    <w:name w:val="annotation text"/>
    <w:basedOn w:val="Normal"/>
    <w:link w:val="CommentTextChar"/>
    <w:uiPriority w:val="99"/>
    <w:semiHidden/>
    <w:unhideWhenUsed/>
    <w:rsid w:val="00C37CAA"/>
    <w:pPr>
      <w:spacing w:line="240" w:lineRule="auto"/>
    </w:pPr>
    <w:rPr>
      <w:sz w:val="20"/>
      <w:szCs w:val="20"/>
    </w:rPr>
  </w:style>
  <w:style w:type="character" w:customStyle="1" w:styleId="CommentTextChar">
    <w:name w:val="Comment Text Char"/>
    <w:basedOn w:val="DefaultParagraphFont"/>
    <w:link w:val="CommentText"/>
    <w:uiPriority w:val="99"/>
    <w:semiHidden/>
    <w:rsid w:val="00C37CAA"/>
    <w:rPr>
      <w:sz w:val="20"/>
      <w:szCs w:val="20"/>
      <w:lang w:val="fr-FR"/>
    </w:rPr>
  </w:style>
  <w:style w:type="paragraph" w:styleId="CommentSubject">
    <w:name w:val="annotation subject"/>
    <w:basedOn w:val="CommentText"/>
    <w:next w:val="CommentText"/>
    <w:link w:val="CommentSubjectChar"/>
    <w:uiPriority w:val="99"/>
    <w:semiHidden/>
    <w:unhideWhenUsed/>
    <w:rsid w:val="00C37CAA"/>
    <w:rPr>
      <w:b/>
      <w:bCs/>
    </w:rPr>
  </w:style>
  <w:style w:type="character" w:customStyle="1" w:styleId="CommentSubjectChar">
    <w:name w:val="Comment Subject Char"/>
    <w:basedOn w:val="CommentTextChar"/>
    <w:link w:val="CommentSubject"/>
    <w:uiPriority w:val="99"/>
    <w:semiHidden/>
    <w:rsid w:val="00C37CAA"/>
    <w:rPr>
      <w:b/>
      <w:bCs/>
      <w:sz w:val="20"/>
      <w:szCs w:val="20"/>
      <w:lang w:val="fr-FR"/>
    </w:rPr>
  </w:style>
  <w:style w:type="paragraph" w:styleId="BalloonText">
    <w:name w:val="Balloon Text"/>
    <w:basedOn w:val="Normal"/>
    <w:link w:val="BalloonTextChar"/>
    <w:uiPriority w:val="99"/>
    <w:semiHidden/>
    <w:unhideWhenUsed/>
    <w:rsid w:val="00C3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CAA"/>
    <w:rPr>
      <w:rFonts w:ascii="Tahoma" w:hAnsi="Tahoma" w:cs="Tahoma"/>
      <w:sz w:val="16"/>
      <w:szCs w:val="16"/>
      <w:lang w:val="fr-FR"/>
    </w:rPr>
  </w:style>
  <w:style w:type="paragraph" w:customStyle="1" w:styleId="ModelNrmlSingle">
    <w:name w:val="ModelNrmlSingle"/>
    <w:basedOn w:val="Normal"/>
    <w:link w:val="ModelNrmlSingleChar"/>
    <w:rsid w:val="006A1D24"/>
    <w:pPr>
      <w:spacing w:after="240" w:line="240" w:lineRule="auto"/>
      <w:ind w:firstLine="720"/>
      <w:jc w:val="both"/>
    </w:pPr>
    <w:rPr>
      <w:rFonts w:ascii="Times New Roman" w:eastAsia="Times New Roman" w:hAnsi="Times New Roman" w:cs="Times New Roman"/>
      <w:szCs w:val="20"/>
    </w:rPr>
  </w:style>
  <w:style w:type="character" w:customStyle="1" w:styleId="ModelNrmlSingleChar">
    <w:name w:val="ModelNrmlSingle Char"/>
    <w:basedOn w:val="DefaultParagraphFont"/>
    <w:link w:val="ModelNrmlSingle"/>
    <w:locked/>
    <w:rsid w:val="006A1D24"/>
    <w:rPr>
      <w:rFonts w:ascii="Times New Roman" w:eastAsia="Times New Roman" w:hAnsi="Times New Roman" w:cs="Times New Roman"/>
      <w:szCs w:val="20"/>
    </w:rPr>
  </w:style>
  <w:style w:type="paragraph" w:styleId="ListParagraph">
    <w:name w:val="List Paragraph"/>
    <w:basedOn w:val="Normal"/>
    <w:uiPriority w:val="34"/>
    <w:qFormat/>
    <w:rsid w:val="006A1D24"/>
    <w:pPr>
      <w:ind w:left="720"/>
      <w:contextualSpacing/>
    </w:pPr>
  </w:style>
  <w:style w:type="paragraph" w:customStyle="1" w:styleId="ModelNrmlDouble">
    <w:name w:val="ModelNrmlDouble"/>
    <w:basedOn w:val="ModelNrmlSingle"/>
    <w:link w:val="ModelNrmlDoubleChar"/>
    <w:rsid w:val="006A1D24"/>
    <w:pPr>
      <w:spacing w:after="360" w:line="480" w:lineRule="auto"/>
    </w:pPr>
  </w:style>
  <w:style w:type="character" w:customStyle="1" w:styleId="ModelNrmlDoubleChar">
    <w:name w:val="ModelNrmlDouble Char"/>
    <w:basedOn w:val="DefaultParagraphFont"/>
    <w:link w:val="ModelNrmlDouble"/>
    <w:rsid w:val="006A1D24"/>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C27F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F9B"/>
    <w:rPr>
      <w:lang w:val="fr-FR"/>
    </w:rPr>
  </w:style>
  <w:style w:type="paragraph" w:styleId="Footer">
    <w:name w:val="footer"/>
    <w:basedOn w:val="Normal"/>
    <w:link w:val="FooterChar"/>
    <w:uiPriority w:val="99"/>
    <w:unhideWhenUsed/>
    <w:rsid w:val="00C2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9B"/>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D8E5D-8DE3-4448-87E6-F8331A40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6047</Words>
  <Characters>34470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WB362236</dc:creator>
  <cp:lastModifiedBy>wb21905</cp:lastModifiedBy>
  <cp:revision>2</cp:revision>
  <cp:lastPrinted>2011-07-26T09:19:00Z</cp:lastPrinted>
  <dcterms:created xsi:type="dcterms:W3CDTF">2011-09-15T15:03:00Z</dcterms:created>
  <dcterms:modified xsi:type="dcterms:W3CDTF">2011-09-15T15:03:00Z</dcterms:modified>
</cp:coreProperties>
</file>